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等线"/>
          <w:sz w:val="36"/>
        </w:rPr>
      </w:pPr>
      <w:r/>
      <w:bookmarkStart w:id="0" w:name="_Toc120614210"/>
      <w:r/>
      <w:bookmarkStart w:id="1" w:name="_Toc523127445"/>
      <w:r/>
      <w:bookmarkStart w:id="2" w:name="_Toc513029200"/>
      <w:r/>
      <w:bookmarkStart w:id="3" w:name="_Toc20823272"/>
      <w:r/>
      <w:bookmarkStart w:id="4" w:name="_Toc16938516"/>
      <w:r/>
      <w:bookmarkStart w:id="5" w:name="_Toc479757206"/>
      <w:r/>
      <w:r/>
    </w:p>
    <w:p>
      <w:pPr>
        <w:pStyle w:val="849"/>
        <w:rPr>
          <w:rFonts w:ascii="Times New Roman" w:hAnsi="Times New Roman"/>
        </w:rPr>
      </w:pPr>
      <w:r>
        <w:rPr>
          <w:rFonts w:ascii="Times New Roman" w:hAnsi="Times New Roman"/>
        </w:rPr>
      </w:r>
      <w:r/>
    </w:p>
    <w:p>
      <w:pPr>
        <w:pStyle w:val="851"/>
        <w:ind w:firstLine="0"/>
        <w:rPr>
          <w:rFonts w:eastAsia="等线"/>
          <w:sz w:val="36"/>
        </w:rPr>
      </w:pPr>
      <w:r>
        <w:rPr>
          <w:rFonts w:eastAsia="等线"/>
          <w:sz w:val="36"/>
        </w:rPr>
      </w:r>
      <w:r/>
    </w:p>
    <w:p>
      <w:r/>
      <w:r/>
    </w:p>
    <w:p>
      <w:pPr>
        <w:jc w:val="center"/>
        <w:rPr>
          <w:rFonts w:eastAsia="方正小标宋_GBK"/>
          <w:bCs/>
          <w:sz w:val="72"/>
          <w:szCs w:val="72"/>
        </w:rPr>
      </w:pPr>
      <w:r>
        <w:rPr>
          <w:rFonts w:eastAsia="方正小标宋_GBK"/>
          <w:bCs/>
          <w:sz w:val="72"/>
          <w:szCs w:val="72"/>
        </w:rPr>
        <w:t xml:space="preserve">滨海县政府采购招标文件</w:t>
      </w:r>
      <w:r/>
    </w:p>
    <w:p>
      <w:pPr>
        <w:rPr>
          <w:rFonts w:eastAsia="等线"/>
          <w:b/>
          <w:sz w:val="32"/>
        </w:rPr>
      </w:pPr>
      <w:r>
        <w:rPr>
          <w:rFonts w:eastAsia="等线"/>
          <w:b/>
          <w:sz w:val="32"/>
        </w:rPr>
      </w:r>
      <w:r/>
    </w:p>
    <w:p>
      <w:pPr>
        <w:jc w:val="center"/>
        <w:rPr>
          <w:rFonts w:eastAsia="等线"/>
          <w:b/>
          <w:sz w:val="32"/>
        </w:rPr>
      </w:pPr>
      <w:r>
        <w:rPr>
          <w:rFonts w:eastAsia="等线"/>
          <w:b/>
          <w:sz w:val="32"/>
        </w:rPr>
      </w:r>
      <w:r/>
    </w:p>
    <w:p>
      <w:pPr>
        <w:jc w:val="center"/>
        <w:rPr>
          <w:rFonts w:eastAsia="等线"/>
          <w:b/>
          <w:sz w:val="32"/>
        </w:rPr>
      </w:pPr>
      <w:r>
        <w:rPr>
          <w:rFonts w:eastAsia="等线"/>
          <w:b/>
          <w:sz w:val="32"/>
        </w:rPr>
      </w:r>
      <w:r/>
    </w:p>
    <w:p>
      <w:pPr>
        <w:jc w:val="left"/>
        <w:rPr>
          <w:b/>
          <w:sz w:val="32"/>
          <w:szCs w:val="20"/>
        </w:rPr>
      </w:pPr>
      <w:r>
        <w:rPr>
          <w:b/>
          <w:sz w:val="32"/>
          <w:szCs w:val="20"/>
        </w:rPr>
      </w:r>
      <w:r/>
    </w:p>
    <w:p>
      <w:pPr>
        <w:jc w:val="left"/>
        <w:rPr>
          <w:b/>
          <w:sz w:val="32"/>
          <w:szCs w:val="20"/>
        </w:rPr>
      </w:pPr>
      <w:r>
        <w:rPr>
          <w:b/>
          <w:sz w:val="32"/>
          <w:szCs w:val="20"/>
        </w:rPr>
      </w:r>
      <w:r/>
    </w:p>
    <w:p>
      <w:pPr>
        <w:pStyle w:val="849"/>
        <w:rPr>
          <w:rFonts w:ascii="Times New Roman" w:hAnsi="Times New Roman"/>
        </w:rPr>
      </w:pPr>
      <w:r>
        <w:rPr>
          <w:rFonts w:ascii="Times New Roman" w:hAnsi="Times New Roman"/>
        </w:rPr>
      </w:r>
      <w:r/>
    </w:p>
    <w:p>
      <w:pPr>
        <w:jc w:val="left"/>
        <w:rPr>
          <w:b/>
          <w:sz w:val="32"/>
          <w:szCs w:val="20"/>
        </w:rPr>
      </w:pPr>
      <w:r>
        <w:rPr>
          <w:b/>
          <w:sz w:val="32"/>
          <w:szCs w:val="20"/>
        </w:rPr>
      </w:r>
      <w:r/>
    </w:p>
    <w:p>
      <w:pPr>
        <w:jc w:val="left"/>
        <w:rPr>
          <w:b/>
          <w:sz w:val="32"/>
          <w:szCs w:val="20"/>
        </w:rPr>
      </w:pPr>
      <w:r>
        <w:rPr>
          <w:b/>
          <w:sz w:val="32"/>
          <w:szCs w:val="20"/>
        </w:rPr>
      </w:r>
      <w:r/>
    </w:p>
    <w:p>
      <w:pPr>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ascii="宋体" w:hAnsi="宋体" w:cs="宋体"/>
          <w:b/>
          <w:sz w:val="32"/>
          <w:szCs w:val="32"/>
        </w:rPr>
      </w:r>
      <w:r/>
    </w:p>
    <w:p>
      <w:pPr>
        <w:spacing w:line="26" w:lineRule="atLeast"/>
        <w:rPr>
          <w:rFonts w:ascii="宋体" w:hAnsi="宋体" w:cs="宋体"/>
          <w:b/>
          <w:sz w:val="32"/>
          <w:szCs w:val="32"/>
        </w:rPr>
      </w:pPr>
      <w:r>
        <w:rPr>
          <w:rFonts w:ascii="宋体" w:hAnsi="宋体" w:cs="宋体"/>
          <w:b/>
          <w:sz w:val="32"/>
          <w:szCs w:val="32"/>
        </w:rPr>
      </w:r>
      <w:r/>
    </w:p>
    <w:p>
      <w:pPr>
        <w:spacing w:line="360" w:lineRule="auto"/>
        <w:rPr>
          <w:rFonts w:eastAsia="等线"/>
          <w:b/>
          <w:sz w:val="28"/>
          <w:szCs w:val="20"/>
        </w:rPr>
      </w:pPr>
      <w:r>
        <w:rPr>
          <w:rFonts w:hint="eastAsia" w:eastAsia="等线"/>
          <w:b/>
          <w:sz w:val="28"/>
          <w:szCs w:val="20"/>
        </w:rPr>
        <w:t xml:space="preserve">采购项目编号：JSZC-320922-YTGC-G2024-0035</w:t>
      </w:r>
      <w:r>
        <w:rPr>
          <w:rFonts w:hint="eastAsia" w:eastAsia="等线"/>
          <w:b/>
          <w:sz w:val="28"/>
          <w:szCs w:val="20"/>
        </w:rPr>
        <w:tab/>
      </w:r>
      <w:r/>
    </w:p>
    <w:p>
      <w:pPr>
        <w:spacing w:line="360" w:lineRule="auto"/>
        <w:rPr>
          <w:rFonts w:eastAsia="等线"/>
          <w:b/>
          <w:sz w:val="28"/>
          <w:szCs w:val="20"/>
        </w:rPr>
      </w:pPr>
      <w:r>
        <w:rPr>
          <w:rFonts w:eastAsia="等线"/>
          <w:b/>
          <w:sz w:val="28"/>
          <w:szCs w:val="20"/>
        </w:rPr>
      </w:r>
      <w:r/>
    </w:p>
    <w:p>
      <w:pPr>
        <w:ind w:left="1960" w:hanging="1961"/>
        <w:spacing w:line="360" w:lineRule="auto"/>
        <w:rPr>
          <w:rFonts w:hint="eastAsia" w:eastAsia="等线"/>
          <w:b/>
          <w:sz w:val="28"/>
          <w:szCs w:val="20"/>
          <w:lang w:eastAsia="zh-CN"/>
        </w:rPr>
      </w:pPr>
      <w:r>
        <w:rPr>
          <w:rFonts w:hint="eastAsia" w:eastAsia="等线"/>
          <w:b/>
          <w:sz w:val="28"/>
          <w:szCs w:val="20"/>
        </w:rPr>
        <w:t xml:space="preserve">采购项目名称：滨海县第三次全国土壤普查-成果汇总与制图及报告编制服务项目</w:t>
      </w:r>
      <w:r>
        <w:rPr>
          <w:rFonts w:hint="eastAsia" w:eastAsia="等线"/>
          <w:b/>
          <w:sz w:val="28"/>
          <w:szCs w:val="20"/>
          <w:lang w:eastAsia="zh-CN"/>
        </w:rPr>
        <w:t xml:space="preserve">（</w:t>
      </w:r>
      <w:r>
        <w:rPr>
          <w:rFonts w:hint="eastAsia" w:eastAsia="等线"/>
          <w:b/>
          <w:sz w:val="28"/>
          <w:szCs w:val="20"/>
          <w:lang w:val="en-US" w:eastAsia="zh-CN"/>
        </w:rPr>
        <w:t xml:space="preserve">三次</w:t>
      </w:r>
      <w:r>
        <w:rPr>
          <w:rFonts w:hint="eastAsia" w:eastAsia="等线"/>
          <w:b/>
          <w:sz w:val="28"/>
          <w:szCs w:val="20"/>
          <w:lang w:eastAsia="zh-CN"/>
        </w:rPr>
        <w:t xml:space="preserve">）</w:t>
      </w:r>
      <w:r/>
    </w:p>
    <w:p>
      <w:pPr>
        <w:spacing w:line="360" w:lineRule="auto"/>
        <w:rPr>
          <w:rFonts w:eastAsia="等线"/>
          <w:b/>
          <w:sz w:val="28"/>
          <w:szCs w:val="20"/>
        </w:rPr>
      </w:pPr>
      <w:r>
        <w:rPr>
          <w:rFonts w:hint="eastAsia" w:eastAsia="等线"/>
          <w:b/>
          <w:sz w:val="28"/>
          <w:szCs w:val="20"/>
        </w:rPr>
        <w:t xml:space="preserve">采购人：滨海县农业农村局 </w:t>
      </w:r>
      <w:r/>
    </w:p>
    <w:p>
      <w:pPr>
        <w:spacing w:line="360" w:lineRule="auto"/>
        <w:rPr>
          <w:rFonts w:eastAsia="等线"/>
          <w:b/>
          <w:sz w:val="28"/>
          <w:szCs w:val="20"/>
        </w:rPr>
      </w:pPr>
      <w:r>
        <w:rPr>
          <w:rFonts w:eastAsia="等线"/>
          <w:b/>
          <w:sz w:val="28"/>
          <w:szCs w:val="20"/>
        </w:rPr>
      </w:r>
      <w:r/>
    </w:p>
    <w:p>
      <w:pPr>
        <w:spacing w:line="360" w:lineRule="auto"/>
        <w:rPr>
          <w:rFonts w:eastAsia="等线"/>
          <w:b/>
          <w:sz w:val="28"/>
          <w:szCs w:val="20"/>
        </w:rPr>
      </w:pPr>
      <w:r>
        <w:rPr>
          <w:rFonts w:hint="eastAsia" w:eastAsia="等线"/>
          <w:b/>
          <w:sz w:val="28"/>
          <w:szCs w:val="20"/>
        </w:rPr>
        <w:t xml:space="preserve">采购代理机构：江苏雨田工程咨询集团有限公司</w:t>
      </w:r>
      <w:r/>
    </w:p>
    <w:p>
      <w:pPr>
        <w:spacing w:line="360" w:lineRule="auto"/>
        <w:rPr>
          <w:rFonts w:eastAsia="等线"/>
          <w:b/>
          <w:sz w:val="28"/>
          <w:szCs w:val="20"/>
        </w:rPr>
      </w:pPr>
      <w:r>
        <w:rPr>
          <w:rFonts w:eastAsia="等线"/>
          <w:b/>
          <w:sz w:val="28"/>
          <w:szCs w:val="20"/>
        </w:rPr>
      </w:r>
      <w:r/>
    </w:p>
    <w:p>
      <w:pPr>
        <w:jc w:val="center"/>
        <w:spacing w:line="360" w:lineRule="auto"/>
        <w:rPr>
          <w:b/>
          <w:sz w:val="32"/>
          <w:szCs w:val="32"/>
        </w:rPr>
      </w:pPr>
      <w:r>
        <w:rPr>
          <w:b/>
          <w:sz w:val="32"/>
          <w:szCs w:val="32"/>
        </w:rPr>
        <w:t xml:space="preserve">2024年</w:t>
      </w:r>
      <w:r>
        <w:rPr>
          <w:rFonts w:hint="eastAsia"/>
          <w:b/>
          <w:sz w:val="32"/>
          <w:szCs w:val="32"/>
          <w:lang w:val="en-US" w:eastAsia="zh-CN"/>
        </w:rPr>
        <w:t xml:space="preserve">9</w:t>
      </w:r>
      <w:r>
        <w:rPr>
          <w:b/>
          <w:sz w:val="32"/>
          <w:szCs w:val="32"/>
        </w:rPr>
        <w:t xml:space="preserve">月</w:t>
      </w:r>
      <w:r/>
    </w:p>
    <w:p>
      <w:pPr>
        <w:jc w:val="center"/>
        <w:spacing w:line="360" w:lineRule="auto"/>
        <w:rPr>
          <w:rFonts w:eastAsia="黑体"/>
          <w:b/>
          <w:sz w:val="44"/>
        </w:rPr>
        <w:outlineLvl w:val="0"/>
      </w:pPr>
      <w:r>
        <w:rPr>
          <w:rFonts w:eastAsia="黑体"/>
          <w:b/>
          <w:sz w:val="44"/>
        </w:rPr>
        <w:br w:type="page" w:clear="all"/>
      </w:r>
      <w:r/>
    </w:p>
    <w:p>
      <w:pPr>
        <w:jc w:val="center"/>
        <w:spacing w:line="480" w:lineRule="auto"/>
        <w:rPr>
          <w:rFonts w:eastAsia="黑体"/>
          <w:b/>
          <w:sz w:val="44"/>
        </w:rPr>
        <w:outlineLvl w:val="0"/>
      </w:pPr>
      <w:r>
        <w:rPr>
          <w:rFonts w:eastAsia="黑体"/>
          <w:b/>
          <w:sz w:val="44"/>
        </w:rPr>
        <w:t xml:space="preserve">总  目  录</w:t>
      </w:r>
      <w:r/>
    </w:p>
    <w:p>
      <w:pPr>
        <w:spacing w:line="528" w:lineRule="auto"/>
        <w:rPr>
          <w:rFonts w:eastAsia="仿宋_GB2312"/>
          <w:b/>
          <w:sz w:val="28"/>
        </w:rPr>
      </w:pPr>
      <w:r>
        <w:rPr>
          <w:rFonts w:eastAsia="仿宋_GB2312"/>
          <w:b/>
          <w:sz w:val="28"/>
        </w:rPr>
      </w:r>
      <w:r/>
    </w:p>
    <w:p>
      <w:pPr>
        <w:numPr>
          <w:ilvl w:val="0"/>
          <w:numId w:val="4"/>
        </w:numPr>
        <w:spacing w:line="528" w:lineRule="auto"/>
        <w:rPr>
          <w:rFonts w:eastAsia="黑体"/>
          <w:sz w:val="32"/>
        </w:rPr>
        <w:outlineLvl w:val="0"/>
      </w:pPr>
      <w:r>
        <w:rPr>
          <w:rFonts w:eastAsia="黑体"/>
          <w:sz w:val="36"/>
        </w:rPr>
        <w:t xml:space="preserve">招标公告</w:t>
      </w:r>
      <w:r/>
    </w:p>
    <w:p>
      <w:pPr>
        <w:numPr>
          <w:ilvl w:val="0"/>
          <w:numId w:val="4"/>
        </w:numPr>
        <w:spacing w:line="528" w:lineRule="auto"/>
        <w:rPr>
          <w:rFonts w:eastAsia="黑体"/>
          <w:sz w:val="36"/>
        </w:rPr>
        <w:outlineLvl w:val="0"/>
      </w:pPr>
      <w:r>
        <w:rPr>
          <w:rFonts w:eastAsia="黑体"/>
          <w:bCs/>
          <w:sz w:val="36"/>
          <w:szCs w:val="36"/>
        </w:rPr>
        <w:t xml:space="preserve">投标人须知</w:t>
      </w:r>
      <w:r/>
    </w:p>
    <w:p>
      <w:pPr>
        <w:numPr>
          <w:ilvl w:val="0"/>
          <w:numId w:val="4"/>
        </w:numPr>
        <w:spacing w:line="528" w:lineRule="auto"/>
        <w:rPr>
          <w:rFonts w:eastAsia="黑体"/>
          <w:sz w:val="36"/>
        </w:rPr>
        <w:outlineLvl w:val="0"/>
      </w:pPr>
      <w:r>
        <w:rPr>
          <w:rFonts w:eastAsia="黑体"/>
          <w:sz w:val="36"/>
        </w:rPr>
        <w:t xml:space="preserve">合同条款及格式</w:t>
      </w:r>
      <w:r/>
    </w:p>
    <w:p>
      <w:pPr>
        <w:numPr>
          <w:ilvl w:val="0"/>
          <w:numId w:val="4"/>
        </w:numPr>
        <w:spacing w:line="528" w:lineRule="auto"/>
        <w:rPr>
          <w:rFonts w:eastAsia="黑体"/>
          <w:sz w:val="36"/>
        </w:rPr>
        <w:outlineLvl w:val="0"/>
      </w:pPr>
      <w:r>
        <w:rPr>
          <w:rFonts w:eastAsia="黑体"/>
          <w:sz w:val="36"/>
        </w:rPr>
        <w:t xml:space="preserve">项目需求</w:t>
      </w:r>
      <w:r/>
    </w:p>
    <w:p>
      <w:pPr>
        <w:numPr>
          <w:ilvl w:val="0"/>
          <w:numId w:val="4"/>
        </w:numPr>
        <w:spacing w:line="528" w:lineRule="auto"/>
        <w:rPr>
          <w:rFonts w:eastAsia="黑体"/>
          <w:sz w:val="36"/>
        </w:rPr>
        <w:outlineLvl w:val="0"/>
      </w:pPr>
      <w:r>
        <w:rPr>
          <w:rFonts w:eastAsia="黑体"/>
          <w:bCs/>
          <w:sz w:val="36"/>
          <w:szCs w:val="36"/>
        </w:rPr>
        <w:t xml:space="preserve">评标方法与评标标准</w:t>
      </w:r>
      <w:r/>
    </w:p>
    <w:p>
      <w:pPr>
        <w:numPr>
          <w:ilvl w:val="0"/>
          <w:numId w:val="4"/>
        </w:numPr>
        <w:spacing w:line="528" w:lineRule="auto"/>
        <w:rPr>
          <w:rFonts w:eastAsia="黑体"/>
          <w:sz w:val="36"/>
        </w:rPr>
        <w:outlineLvl w:val="0"/>
      </w:pPr>
      <w:r>
        <w:rPr>
          <w:rFonts w:eastAsia="黑体"/>
          <w:sz w:val="36"/>
        </w:rPr>
        <w:t xml:space="preserve">投标文件格式</w:t>
      </w:r>
      <w:r/>
    </w:p>
    <w:p>
      <w:pPr>
        <w:spacing w:line="528" w:lineRule="auto"/>
        <w:sectPr>
          <w:footnotePr/>
          <w:endnotePr/>
          <w:type w:val="nextPage"/>
          <w:pgSz w:w="11906" w:h="16838" w:orient="portrait"/>
          <w:pgMar w:top="1440" w:right="1800" w:bottom="1440" w:left="1800" w:header="851" w:footer="992" w:gutter="0"/>
          <w:pgNumType w:start="1"/>
          <w:cols w:num="1" w:sep="0" w:space="1701" w:equalWidth="1"/>
          <w:docGrid w:linePitch="360"/>
        </w:sectPr>
      </w:pPr>
      <w:r/>
      <w:r/>
    </w:p>
    <w:p>
      <w:pPr>
        <w:pStyle w:val="1000"/>
        <w:rPr>
          <w:rFonts w:ascii="Times New Roman" w:eastAsia="宋体"/>
          <w:sz w:val="24"/>
          <w:szCs w:val="24"/>
        </w:rPr>
      </w:pPr>
      <w:r>
        <w:rPr>
          <w:rFonts w:ascii="Times New Roman" w:eastAsia="黑体"/>
          <w:sz w:val="44"/>
          <w:szCs w:val="44"/>
        </w:rPr>
        <w:t xml:space="preserve">第一章  </w:t>
      </w:r>
      <w:bookmarkEnd w:id="0"/>
      <w:r>
        <w:rPr>
          <w:rFonts w:ascii="Times New Roman" w:eastAsia="黑体"/>
          <w:sz w:val="44"/>
          <w:szCs w:val="44"/>
        </w:rPr>
        <w:t xml:space="preserve">招标公告</w:t>
      </w:r>
      <w:r/>
    </w:p>
    <w:p>
      <w:pPr>
        <w:spacing w:line="520" w:lineRule="exact"/>
        <w:rPr>
          <w:rFonts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bookmarkStart w:id="6" w:name="_Toc35393621"/>
      <w:r/>
      <w:bookmarkStart w:id="7" w:name="_Hlk24379207"/>
      <w:r/>
      <w:bookmarkStart w:id="8" w:name="_Toc28359002"/>
      <w:r/>
      <w:bookmarkStart w:id="9" w:name="_Toc28359079"/>
      <w:r/>
      <w:bookmarkStart w:id="10" w:name="_Toc35393790"/>
      <w:r>
        <w:rPr>
          <w:rFonts w:hint="eastAsia" w:ascii="仿宋" w:hAnsi="仿宋" w:eastAsia="仿宋" w:cs="仿宋"/>
          <w:color w:val="000000"/>
          <w:sz w:val="24"/>
          <w:szCs w:val="24"/>
        </w:rPr>
        <w:t xml:space="preserve">项目概况</w:t>
      </w:r>
      <w:r/>
    </w:p>
    <w:p>
      <w:pPr>
        <w:ind w:firstLine="482"/>
        <w:spacing w:line="520" w:lineRule="exact"/>
        <w:rPr>
          <w:rFonts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u w:val="single"/>
        </w:rPr>
        <w:t xml:space="preserve">滨海县第三次全国土壤普查-成果汇总与制图及报告编制服务项目</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u w:val="single"/>
          <w:lang w:val="en-US" w:eastAsia="zh-CN"/>
        </w:rPr>
        <w:t xml:space="preserve">三次</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rPr>
        <w:t xml:space="preserve">的潜在投标人应在</w:t>
      </w:r>
      <w:r>
        <w:rPr>
          <w:rFonts w:hint="eastAsia" w:ascii="仿宋" w:hAnsi="仿宋" w:eastAsia="仿宋" w:cs="仿宋"/>
          <w:color w:val="000000"/>
          <w:sz w:val="24"/>
          <w:szCs w:val="24"/>
          <w:u w:val="single"/>
        </w:rPr>
        <w:t xml:space="preserve">江苏政府采购网（</w:t>
      </w:r>
      <w:r>
        <w:fldChar w:fldCharType="begin"/>
      </w:r>
      <w:r>
        <w:instrText xml:space="preserve"> HYPERLINK "http://www.ccgp-jiangsu.gov.cn/" </w:instrText>
      </w:r>
      <w:r>
        <w:fldChar w:fldCharType="separate"/>
      </w:r>
      <w:r>
        <w:rPr>
          <w:rStyle w:val="1052"/>
          <w:rFonts w:hint="eastAsia" w:ascii="仿宋" w:hAnsi="仿宋" w:eastAsia="仿宋" w:cs="仿宋"/>
          <w:color w:val="000000"/>
          <w:sz w:val="24"/>
          <w:szCs w:val="24"/>
        </w:rPr>
        <w:t xml:space="preserve">http://www.ccgp-jiangsu.gov.cn/</w:t>
      </w:r>
      <w:r>
        <w:rPr>
          <w:rStyle w:val="1052"/>
          <w:rFonts w:hint="eastAsia" w:ascii="仿宋" w:hAnsi="仿宋" w:eastAsia="仿宋" w:cs="仿宋"/>
          <w:color w:val="000000"/>
          <w:sz w:val="24"/>
          <w:szCs w:val="24"/>
        </w:rPr>
        <w:fldChar w:fldCharType="end"/>
      </w:r>
      <w:r>
        <w:rPr>
          <w:rFonts w:hint="eastAsia" w:ascii="仿宋" w:hAnsi="仿宋" w:eastAsia="仿宋" w:cs="仿宋"/>
          <w:color w:val="000000"/>
          <w:sz w:val="24"/>
          <w:szCs w:val="24"/>
          <w:u w:val="single"/>
        </w:rPr>
        <w:t xml:space="preserve">）、盐城市政府采购网（</w:t>
      </w:r>
      <w:r>
        <w:fldChar w:fldCharType="begin"/>
      </w:r>
      <w:r>
        <w:instrText xml:space="preserve"> HYPERLINK "http://czj.yancheng.gov.cn/col/col2383/index.html" </w:instrText>
      </w:r>
      <w:r>
        <w:fldChar w:fldCharType="separate"/>
      </w:r>
      <w:r>
        <w:rPr>
          <w:rStyle w:val="1052"/>
          <w:rFonts w:hint="eastAsia" w:ascii="仿宋" w:hAnsi="仿宋" w:eastAsia="仿宋" w:cs="仿宋"/>
          <w:color w:val="000000"/>
          <w:sz w:val="24"/>
          <w:szCs w:val="24"/>
        </w:rPr>
        <w:t xml:space="preserve">http://czj.yancheng.gov.cn/col/col2383/index.html</w:t>
      </w:r>
      <w:r>
        <w:rPr>
          <w:rStyle w:val="1052"/>
          <w:rFonts w:hint="eastAsia" w:ascii="仿宋" w:hAnsi="仿宋" w:eastAsia="仿宋" w:cs="仿宋"/>
          <w:color w:val="000000"/>
          <w:sz w:val="24"/>
          <w:szCs w:val="24"/>
        </w:rPr>
        <w:fldChar w:fldCharType="end"/>
      </w:r>
      <w:r>
        <w:rPr>
          <w:rFonts w:hint="eastAsia" w:ascii="仿宋" w:hAnsi="仿宋" w:eastAsia="仿宋" w:cs="仿宋"/>
          <w:color w:val="000000"/>
          <w:sz w:val="24"/>
          <w:szCs w:val="24"/>
          <w:u w:val="single"/>
        </w:rPr>
        <w:t xml:space="preserve">）、滨海县人民政府网（http://www.binhai.gov.cn/）</w:t>
      </w:r>
      <w:r>
        <w:rPr>
          <w:rFonts w:hint="eastAsia" w:ascii="仿宋" w:hAnsi="仿宋" w:eastAsia="仿宋" w:cs="仿宋"/>
          <w:color w:val="000000"/>
          <w:sz w:val="24"/>
          <w:szCs w:val="24"/>
        </w:rPr>
        <w:t xml:space="preserve">获取招标文件，并于</w:t>
      </w:r>
      <w:r>
        <w:rPr>
          <w:rFonts w:hint="eastAsia" w:ascii="仿宋" w:hAnsi="仿宋" w:eastAsia="仿宋" w:cs="仿宋"/>
          <w:color w:val="000000" w:themeColor="text1"/>
          <w:sz w:val="24"/>
          <w:szCs w:val="24"/>
          <w:highlight w:val="white"/>
          <w:u w:val="single"/>
          <w14:textFill>
            <w14:solidFill>
              <w14:schemeClr w14:val="tx1"/>
            </w14:solidFill>
          </w14:textFill>
        </w:rPr>
        <w:t xml:space="preserve">2024年</w:t>
      </w:r>
      <w:r>
        <w:rPr>
          <w:rFonts w:hint="eastAsia" w:ascii="仿宋" w:hAnsi="仿宋" w:eastAsia="仿宋" w:cs="仿宋"/>
          <w:color w:val="000000" w:themeColor="text1"/>
          <w:sz w:val="24"/>
          <w:szCs w:val="24"/>
          <w:highlight w:val="white"/>
          <w:u w:val="single"/>
          <w:lang w:val="en-US" w:eastAsia="zh-CN"/>
          <w14:textFill>
            <w14:solidFill>
              <w14:schemeClr w14:val="tx1"/>
            </w14:solidFill>
          </w14:textFill>
        </w:rPr>
        <w:t xml:space="preserve">10</w:t>
      </w:r>
      <w:r>
        <w:rPr>
          <w:rFonts w:hint="eastAsia" w:ascii="仿宋" w:hAnsi="仿宋" w:eastAsia="仿宋" w:cs="仿宋"/>
          <w:color w:val="000000" w:themeColor="text1"/>
          <w:sz w:val="24"/>
          <w:szCs w:val="24"/>
          <w:highlight w:val="white"/>
          <w:u w:val="single"/>
          <w14:textFill>
            <w14:solidFill>
              <w14:schemeClr w14:val="tx1"/>
            </w14:solidFill>
          </w14:textFill>
        </w:rPr>
        <w:t xml:space="preserve">月</w:t>
      </w:r>
      <w:r>
        <w:rPr>
          <w:rFonts w:hint="eastAsia" w:ascii="仿宋" w:hAnsi="仿宋" w:eastAsia="仿宋" w:cs="仿宋"/>
          <w:color w:val="000000" w:themeColor="text1"/>
          <w:sz w:val="24"/>
          <w:szCs w:val="24"/>
          <w:highlight w:val="white"/>
          <w:u w:val="single"/>
          <w:lang w:val="en-US" w:eastAsia="zh-CN"/>
          <w14:textFill>
            <w14:solidFill>
              <w14:schemeClr w14:val="tx1"/>
            </w14:solidFill>
          </w14:textFill>
        </w:rPr>
        <w:t xml:space="preserve">18</w:t>
      </w:r>
      <w:r>
        <w:rPr>
          <w:rFonts w:hint="eastAsia" w:ascii="仿宋" w:hAnsi="仿宋" w:eastAsia="仿宋" w:cs="仿宋"/>
          <w:color w:val="000000" w:themeColor="text1"/>
          <w:sz w:val="24"/>
          <w:szCs w:val="24"/>
          <w:highlight w:val="white"/>
          <w:u w:val="single"/>
          <w14:textFill>
            <w14:solidFill>
              <w14:schemeClr w14:val="tx1"/>
            </w14:solidFill>
          </w14:textFill>
        </w:rPr>
        <w:t xml:space="preserve">日9点00分00秒</w:t>
      </w:r>
      <w:r>
        <w:rPr>
          <w:rFonts w:hint="eastAsia" w:ascii="仿宋" w:hAnsi="仿宋" w:eastAsia="仿宋" w:cs="仿宋"/>
          <w:bCs/>
          <w:color w:val="000000" w:themeColor="text1"/>
          <w:sz w:val="24"/>
          <w:szCs w:val="24"/>
          <w:highlight w:val="white"/>
          <w:u w:val="single"/>
          <w14:textFill>
            <w14:solidFill>
              <w14:schemeClr w14:val="tx1"/>
            </w14:solidFill>
          </w14:textFill>
        </w:rPr>
        <w:t xml:space="preserve">（</w:t>
      </w:r>
      <w:r>
        <w:rPr>
          <w:rFonts w:hint="eastAsia" w:ascii="仿宋" w:hAnsi="仿宋" w:eastAsia="仿宋" w:cs="仿宋"/>
          <w:bCs/>
          <w:color w:val="000000"/>
          <w:sz w:val="24"/>
          <w:szCs w:val="24"/>
          <w:highlight w:val="white"/>
        </w:rPr>
        <w:t xml:space="preserve">北京</w:t>
      </w:r>
      <w:r>
        <w:rPr>
          <w:rFonts w:hint="eastAsia" w:ascii="仿宋" w:hAnsi="仿宋" w:eastAsia="仿宋" w:cs="仿宋"/>
          <w:bCs/>
          <w:color w:val="000000"/>
          <w:sz w:val="24"/>
          <w:szCs w:val="24"/>
        </w:rPr>
        <w:t xml:space="preserve">时间）前递交投标文件</w:t>
      </w:r>
      <w:r>
        <w:rPr>
          <w:rFonts w:hint="eastAsia" w:ascii="仿宋" w:hAnsi="仿宋" w:eastAsia="仿宋" w:cs="仿宋"/>
          <w:color w:val="000000"/>
          <w:sz w:val="24"/>
          <w:szCs w:val="24"/>
        </w:rPr>
        <w:t xml:space="preserve">。</w:t>
      </w:r>
      <w:r/>
    </w:p>
    <w:p>
      <w:pPr>
        <w:pStyle w:val="1000"/>
        <w:ind w:firstLine="480"/>
        <w:jc w:val="left"/>
        <w:keepNext w:val="0"/>
        <w:spacing w:line="520" w:lineRule="exact"/>
        <w:tabs>
          <w:tab w:val="left" w:pos="0" w:leader="none"/>
          <w:tab w:val="left" w:pos="3165" w:leader="none"/>
          <w:tab w:val="center" w:pos="4153" w:leader="none"/>
        </w:tabs>
        <w:rPr>
          <w:rFonts w:ascii="Times New Roman" w:eastAsia="黑体"/>
          <w:color w:val="000000"/>
          <w:sz w:val="24"/>
          <w:szCs w:val="24"/>
        </w:rPr>
      </w:pPr>
      <w:r>
        <w:rPr>
          <w:rFonts w:ascii="Times New Roman" w:eastAsia="黑体"/>
          <w:color w:val="000000"/>
          <w:sz w:val="24"/>
          <w:szCs w:val="24"/>
        </w:rPr>
        <w:t xml:space="preserve">一、项目基本情况</w:t>
      </w:r>
      <w:bookmarkEnd w:id="6"/>
      <w:r/>
      <w:bookmarkEnd w:id="7"/>
      <w:r/>
      <w:bookmarkEnd w:id="8"/>
      <w:r/>
      <w:bookmarkEnd w:id="9"/>
      <w:r/>
      <w:bookmarkEnd w:id="10"/>
      <w:r/>
      <w:r/>
    </w:p>
    <w:p>
      <w:pPr>
        <w:ind w:firstLine="480"/>
        <w:spacing w:line="520" w:lineRule="exact"/>
        <w:rPr>
          <w:rFonts w:ascii="仿宋" w:hAnsi="仿宋" w:eastAsia="仿宋" w:cs="仿宋"/>
          <w:color w:val="0000ff"/>
          <w:sz w:val="24"/>
          <w:szCs w:val="24"/>
        </w:rPr>
      </w:pPr>
      <w:r>
        <w:rPr>
          <w:rFonts w:hint="eastAsia" w:ascii="仿宋" w:hAnsi="仿宋" w:eastAsia="仿宋" w:cs="仿宋"/>
          <w:color w:val="000000"/>
          <w:sz w:val="24"/>
          <w:szCs w:val="24"/>
        </w:rPr>
        <w:t xml:space="preserve">1.项目编号：JSZC-320922-YTGC-G2024-0035</w:t>
      </w:r>
      <w:r/>
    </w:p>
    <w:p>
      <w:pPr>
        <w:ind w:firstLine="480"/>
        <w:spacing w:line="52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2.项目名称：滨海县第三次全国土壤普查-成果汇总与制图及报告编制服务项目</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三次</w:t>
      </w:r>
      <w:r>
        <w:rPr>
          <w:rFonts w:hint="eastAsia" w:ascii="仿宋" w:hAnsi="仿宋" w:eastAsia="仿宋" w:cs="仿宋"/>
          <w:color w:val="000000"/>
          <w:sz w:val="24"/>
          <w:szCs w:val="24"/>
          <w:lang w:eastAsia="zh-CN"/>
        </w:rPr>
        <w:t xml:space="preserve">）</w:t>
      </w:r>
      <w:r/>
    </w:p>
    <w:p>
      <w:pPr>
        <w:ind w:firstLine="480"/>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sz w:val="24"/>
          <w:szCs w:val="24"/>
        </w:rPr>
        <w:t xml:space="preserve">3.预算金额：人民币 98 万元</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4.最高限价：人民币 98 万元</w:t>
      </w:r>
      <w:r/>
    </w:p>
    <w:p>
      <w:pPr>
        <w:ind w:firstLine="480"/>
        <w:spacing w:line="520" w:lineRule="exact"/>
        <w:rPr>
          <w:rFonts w:ascii="仿宋" w:hAnsi="仿宋" w:eastAsia="仿宋" w:cs="仿宋"/>
          <w:color w:val="0000ff"/>
          <w:sz w:val="24"/>
          <w:szCs w:val="24"/>
        </w:rPr>
      </w:pPr>
      <w:r>
        <w:rPr>
          <w:rFonts w:hint="eastAsia" w:ascii="仿宋" w:hAnsi="仿宋" w:eastAsia="仿宋" w:cs="仿宋"/>
          <w:color w:val="000000"/>
          <w:sz w:val="24"/>
          <w:szCs w:val="24"/>
        </w:rPr>
        <w:t xml:space="preserve">5.采购需求：滨海县第三次全国土壤普查成果汇总与专题制图及报告编制服务项目须依据《第三次全国土壤普查技术规程(修订版)》、《第三次全国土壤普查土壤类型名称校准技术规范(修订版)》、《第三次全国土壤普查工作底图制作与采样点布设技术规范(修订版) 》、《第三次全国土壤普查外业调查与采样技术规范(修订版) 》、《第三次全国土壤普查土壤生物调</w:t>
      </w:r>
      <w:r>
        <w:rPr>
          <w:rFonts w:hint="eastAsia" w:ascii="仿宋" w:hAnsi="仿宋" w:eastAsia="仿宋" w:cs="仿宋"/>
          <w:color w:val="000000"/>
          <w:sz w:val="24"/>
          <w:szCs w:val="24"/>
        </w:rPr>
        <w:t xml:space="preserve">查技术规范(修订版) 》、《第三次全国土壤普查土壤样品制备与检测技术规范(修订版) 》、《第三次全国土壤普查全程质量控制技术规范(修订版) 》、《第三次全国土壤普查数据库规范(修订版)》、《第三次全国土壤普查土壤类型图编制技术规范(修订版) 》、《第三次全国土壤普查土壤属性图与专题图编制技术规范(修订版) 》及国务院、江苏省、盐城市土壤普查实施方案、工作方案、质控方案和技术意见要求，进行土壤普查工作培训和全程质控、数据审核和业务会商、成果汇总与专题制图及报告编制。具体采购内容及要求详见第四章项目需求。  </w:t>
      </w:r>
      <w:r/>
    </w:p>
    <w:p>
      <w:pPr>
        <w:ind w:firstLine="480"/>
        <w:spacing w:line="520" w:lineRule="exact"/>
        <w:rPr>
          <w:rFonts w:ascii="仿宋" w:hAnsi="仿宋" w:eastAsia="仿宋" w:cs="仿宋"/>
          <w:color w:val="0000ff"/>
          <w:sz w:val="24"/>
          <w:szCs w:val="24"/>
        </w:rPr>
      </w:pPr>
      <w:r>
        <w:rPr>
          <w:rFonts w:hint="eastAsia" w:ascii="仿宋" w:hAnsi="仿宋" w:eastAsia="仿宋" w:cs="仿宋"/>
          <w:color w:val="000000"/>
          <w:sz w:val="24"/>
          <w:szCs w:val="24"/>
        </w:rPr>
        <w:t xml:space="preserve">6.服务期限：自合同签订之日起至2024年12月底，并按照省市关于第三次全国土壤普查对标的时序安排和滨海县第三次土壤普查工作实际情况完成采购文件的全部内容，直到验收合格。</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7.服务标准：合格</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8.本项目（</w:t>
      </w:r>
      <w:r>
        <w:rPr>
          <w:rFonts w:hint="eastAsia" w:ascii="仿宋" w:hAnsi="仿宋" w:eastAsia="仿宋" w:cs="仿宋"/>
          <w:i/>
          <w:color w:val="000000"/>
          <w:sz w:val="24"/>
          <w:szCs w:val="24"/>
        </w:rPr>
        <w:t xml:space="preserve">是/否</w:t>
      </w:r>
      <w:r>
        <w:rPr>
          <w:rFonts w:hint="eastAsia" w:ascii="仿宋" w:hAnsi="仿宋" w:eastAsia="仿宋" w:cs="仿宋"/>
          <w:color w:val="000000"/>
          <w:sz w:val="24"/>
          <w:szCs w:val="24"/>
        </w:rPr>
        <w:t xml:space="preserve">）接受联合体投标：</w:t>
      </w:r>
      <w:r>
        <w:rPr>
          <w:rFonts w:hint="eastAsia" w:ascii="仿宋" w:hAnsi="仿宋" w:eastAsia="仿宋" w:cs="仿宋"/>
          <w:color w:val="000000"/>
          <w:sz w:val="24"/>
          <w:szCs w:val="24"/>
          <w:u w:val="single"/>
        </w:rPr>
        <w:t xml:space="preserve">否</w:t>
      </w:r>
      <w:r>
        <w:rPr>
          <w:rFonts w:hint="eastAsia" w:ascii="仿宋" w:hAnsi="仿宋" w:eastAsia="仿宋" w:cs="仿宋"/>
          <w:color w:val="000000"/>
          <w:sz w:val="24"/>
          <w:szCs w:val="24"/>
        </w:rPr>
        <w:t xml:space="preserve">。</w:t>
      </w:r>
      <w:r/>
    </w:p>
    <w:p>
      <w:pPr>
        <w:pStyle w:val="1000"/>
        <w:ind w:firstLine="480"/>
        <w:jc w:val="left"/>
        <w:keepNext w:val="0"/>
        <w:spacing w:line="520" w:lineRule="exact"/>
        <w:tabs>
          <w:tab w:val="left" w:pos="0" w:leader="none"/>
          <w:tab w:val="left" w:pos="3165" w:leader="none"/>
          <w:tab w:val="center" w:pos="4153" w:leader="none"/>
        </w:tabs>
        <w:rPr>
          <w:rFonts w:ascii="Times New Roman" w:eastAsia="黑体"/>
          <w:color w:val="000000"/>
          <w:sz w:val="24"/>
          <w:szCs w:val="24"/>
        </w:rPr>
      </w:pPr>
      <w:r/>
      <w:bookmarkStart w:id="11" w:name="_Toc28359003"/>
      <w:r/>
      <w:bookmarkStart w:id="12" w:name="_Toc35393622"/>
      <w:r/>
      <w:bookmarkStart w:id="13" w:name="_Toc28359080"/>
      <w:r/>
      <w:bookmarkStart w:id="14" w:name="_Toc35393791"/>
      <w:r>
        <w:rPr>
          <w:rFonts w:ascii="Times New Roman" w:eastAsia="黑体"/>
          <w:color w:val="000000"/>
          <w:sz w:val="24"/>
          <w:szCs w:val="24"/>
        </w:rPr>
        <w:t xml:space="preserve">二、申请人的资格要求：</w:t>
      </w:r>
      <w:bookmarkEnd w:id="11"/>
      <w:r/>
      <w:bookmarkEnd w:id="12"/>
      <w:r/>
      <w:bookmarkEnd w:id="13"/>
      <w:r/>
      <w:bookmarkEnd w:id="14"/>
      <w:r/>
      <w:r/>
    </w:p>
    <w:p>
      <w:pPr>
        <w:ind w:firstLine="480"/>
        <w:spacing w:line="520" w:lineRule="exact"/>
        <w:rPr>
          <w:rFonts w:ascii="仿宋" w:hAnsi="仿宋" w:eastAsia="仿宋" w:cs="仿宋"/>
          <w:color w:val="000000"/>
          <w:sz w:val="24"/>
          <w:szCs w:val="24"/>
        </w:rPr>
      </w:pPr>
      <w:r/>
      <w:bookmarkStart w:id="15" w:name="_Toc28359004"/>
      <w:r/>
      <w:bookmarkStart w:id="16" w:name="_Toc28359081"/>
      <w:r>
        <w:rPr>
          <w:rFonts w:hint="eastAsia" w:ascii="仿宋" w:hAnsi="仿宋" w:eastAsia="仿宋" w:cs="仿宋"/>
          <w:color w:val="000000"/>
          <w:sz w:val="24"/>
          <w:szCs w:val="24"/>
        </w:rPr>
        <w:t xml:space="preserve">1.满足《中华人民共和国政府采购法》第二十二条规定，并提供下列材料；</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(1)法人或者其他组织的营业执照等证明文件，自然人的身份证明；</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(2)上一年度的财务状况报表（成立不满一年无需提供）；</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(4)具备履行合同所必需的设备和专业技术能力的书面声明；</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(5)参加政府采购活动前3年内在经营活动中没有重大违法记录的书面声明；</w:t>
      </w:r>
      <w:r/>
    </w:p>
    <w:p>
      <w:pPr>
        <w:ind w:firstLine="480"/>
        <w:spacing w:line="520" w:lineRule="exact"/>
        <w:rPr>
          <w:rFonts w:ascii="仿宋" w:hAnsi="仿宋" w:eastAsia="仿宋" w:cs="仿宋"/>
          <w:color w:val="000000"/>
          <w:sz w:val="24"/>
          <w:szCs w:val="24"/>
        </w:rPr>
      </w:pPr>
      <w:r>
        <w:rPr>
          <w:rFonts w:hint="eastAsia" w:ascii="仿宋" w:hAnsi="仿宋" w:eastAsia="仿宋" w:cs="仿宋"/>
          <w:sz w:val="24"/>
          <w:szCs w:val="24"/>
        </w:rPr>
        <w:t xml:space="preserve">2.落实政府采购政策需满足的资格</w:t>
      </w:r>
      <w:r>
        <w:rPr>
          <w:rFonts w:hint="eastAsia" w:ascii="仿宋" w:hAnsi="仿宋" w:eastAsia="仿宋" w:cs="仿宋"/>
          <w:color w:val="000000"/>
          <w:sz w:val="24"/>
          <w:szCs w:val="24"/>
        </w:rPr>
        <w:t xml:space="preserve">要求：</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本项目（是/否）属于专门面向中小企业采购的项目：</w:t>
      </w:r>
      <w:r>
        <w:rPr>
          <w:rFonts w:hint="eastAsia" w:ascii="仿宋" w:hAnsi="仿宋" w:eastAsia="仿宋" w:cs="仿宋"/>
          <w:color w:val="000000"/>
          <w:sz w:val="24"/>
          <w:szCs w:val="24"/>
          <w:u w:val="single"/>
        </w:rPr>
        <w:t xml:space="preserve">否</w:t>
      </w:r>
      <w:r>
        <w:rPr>
          <w:rFonts w:hint="eastAsia" w:ascii="仿宋" w:hAnsi="仿宋" w:eastAsia="仿宋" w:cs="仿宋"/>
          <w:color w:val="000000"/>
          <w:sz w:val="24"/>
          <w:szCs w:val="24"/>
        </w:rPr>
        <w:t xml:space="preserve">。</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（注：如属于专门面向中小企业采购的项目,供应商应为中小微企业、监狱企业、残疾人福利性单位)</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3.本项目的特定资格要求：</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（1）未被“信用中国”网站（www.creditchina.gov.cn）列入失信被执行人、重大税收违法失信主体、政府采购严重失信行为记录名单。</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（2）单位负责人为同一人或者存在直接控股、管理关系的不同供应商，不得参加同一合同项下的政府采购活动。</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（3）本项目（是/否）接受联合体投标：</w:t>
      </w:r>
      <w:r>
        <w:rPr>
          <w:rFonts w:hint="eastAsia" w:ascii="仿宋" w:hAnsi="仿宋" w:eastAsia="仿宋" w:cs="仿宋"/>
          <w:color w:val="000000"/>
          <w:sz w:val="24"/>
          <w:szCs w:val="24"/>
          <w:u w:val="single"/>
        </w:rPr>
        <w:t xml:space="preserve">否</w:t>
      </w:r>
      <w:r>
        <w:rPr>
          <w:rFonts w:hint="eastAsia" w:ascii="仿宋" w:hAnsi="仿宋" w:eastAsia="仿宋" w:cs="仿宋"/>
          <w:color w:val="000000"/>
          <w:sz w:val="24"/>
          <w:szCs w:val="24"/>
        </w:rPr>
        <w:t xml:space="preserve">。</w:t>
      </w:r>
      <w:r/>
    </w:p>
    <w:p>
      <w:pPr>
        <w:pStyle w:val="1000"/>
        <w:ind w:firstLine="480"/>
        <w:jc w:val="left"/>
        <w:keepNext w:val="0"/>
        <w:spacing w:line="520" w:lineRule="exact"/>
        <w:tabs>
          <w:tab w:val="left" w:pos="0" w:leader="none"/>
          <w:tab w:val="left" w:pos="3165" w:leader="none"/>
          <w:tab w:val="center" w:pos="4153" w:leader="none"/>
        </w:tabs>
        <w:rPr>
          <w:rFonts w:ascii="Times New Roman" w:eastAsia="黑体"/>
          <w:color w:val="000000"/>
          <w:sz w:val="24"/>
          <w:szCs w:val="24"/>
        </w:rPr>
      </w:pPr>
      <w:r/>
      <w:bookmarkStart w:id="17" w:name="_Toc35393792"/>
      <w:r/>
      <w:bookmarkStart w:id="18" w:name="_Toc35393623"/>
      <w:r>
        <w:rPr>
          <w:rFonts w:ascii="Times New Roman" w:eastAsia="黑体"/>
          <w:color w:val="000000"/>
          <w:sz w:val="24"/>
          <w:szCs w:val="24"/>
        </w:rPr>
        <w:t xml:space="preserve">三、获取招标文件</w:t>
      </w:r>
      <w:bookmarkEnd w:id="15"/>
      <w:r/>
      <w:bookmarkEnd w:id="16"/>
      <w:r/>
      <w:bookmarkEnd w:id="17"/>
      <w:r/>
      <w:bookmarkEnd w:id="18"/>
      <w:r/>
      <w:r/>
    </w:p>
    <w:p>
      <w:pPr>
        <w:ind w:firstLine="480"/>
        <w:spacing w:line="520" w:lineRule="exact"/>
        <w:rPr>
          <w:rFonts w:ascii="仿宋" w:hAnsi="仿宋" w:eastAsia="仿宋" w:cs="仿宋"/>
          <w:color w:val="000000" w:themeColor="text1"/>
          <w:sz w:val="24"/>
          <w:szCs w:val="24"/>
          <w:highlight w:val="white"/>
          <w14:textFill>
            <w14:solidFill>
              <w14:schemeClr w14:val="tx1"/>
            </w14:solidFill>
          </w14:textFill>
        </w:rPr>
      </w:pPr>
      <w:r/>
      <w:bookmarkStart w:id="19" w:name="_Toc28359005"/>
      <w:r/>
      <w:bookmarkStart w:id="20" w:name="_Toc28359082"/>
      <w:r/>
      <w:bookmarkStart w:id="21" w:name="_Toc35393624"/>
      <w:r/>
      <w:bookmarkStart w:id="22" w:name="_Toc35393793"/>
      <w:r>
        <w:rPr>
          <w:rFonts w:hint="eastAsia" w:ascii="仿宋" w:hAnsi="仿宋" w:eastAsia="仿宋" w:cs="仿宋"/>
          <w:color w:val="000000"/>
          <w:sz w:val="24"/>
          <w:szCs w:val="24"/>
        </w:rPr>
        <w:t xml:space="preserve">1.</w:t>
      </w:r>
      <w:r>
        <w:rPr>
          <w:rFonts w:hint="eastAsia" w:eastAsia="仿宋"/>
          <w:color w:val="000000"/>
          <w:sz w:val="24"/>
          <w:szCs w:val="24"/>
        </w:rPr>
        <w:t xml:space="preserve">采购文件获取时间</w:t>
      </w:r>
      <w:r>
        <w:rPr>
          <w:rFonts w:hint="eastAsia" w:ascii="仿宋" w:hAnsi="仿宋" w:eastAsia="仿宋" w:cs="仿宋"/>
          <w:color w:val="000000"/>
          <w:sz w:val="24"/>
          <w:szCs w:val="24"/>
        </w:rPr>
        <w:t xml:space="preserve">：</w:t>
      </w:r>
      <w:r>
        <w:rPr>
          <w:rFonts w:hint="eastAsia" w:ascii="仿宋" w:hAnsi="仿宋" w:eastAsia="仿宋" w:cs="仿宋"/>
          <w:color w:val="000000" w:themeColor="text1"/>
          <w:sz w:val="24"/>
          <w:szCs w:val="24"/>
          <w:highlight w:val="white"/>
          <w:u w:val="single"/>
          <w14:textFill>
            <w14:solidFill>
              <w14:schemeClr w14:val="tx1"/>
            </w14:solidFill>
          </w14:textFill>
        </w:rPr>
        <w:t xml:space="preserve">2024年</w:t>
      </w:r>
      <w:r>
        <w:rPr>
          <w:rFonts w:hint="eastAsia" w:ascii="仿宋" w:hAnsi="仿宋" w:eastAsia="仿宋" w:cs="仿宋"/>
          <w:color w:val="000000" w:themeColor="text1"/>
          <w:sz w:val="24"/>
          <w:szCs w:val="24"/>
          <w:highlight w:val="white"/>
          <w:u w:val="single"/>
          <w:lang w:val="en-US" w:eastAsia="zh-CN"/>
          <w14:textFill>
            <w14:solidFill>
              <w14:schemeClr w14:val="tx1"/>
            </w14:solidFill>
          </w14:textFill>
        </w:rPr>
        <w:t xml:space="preserve">9</w:t>
      </w:r>
      <w:r>
        <w:rPr>
          <w:rFonts w:hint="eastAsia" w:ascii="仿宋" w:hAnsi="仿宋" w:eastAsia="仿宋" w:cs="仿宋"/>
          <w:color w:val="000000" w:themeColor="text1"/>
          <w:sz w:val="24"/>
          <w:szCs w:val="24"/>
          <w:highlight w:val="white"/>
          <w:u w:val="single"/>
          <w14:textFill>
            <w14:solidFill>
              <w14:schemeClr w14:val="tx1"/>
            </w14:solidFill>
          </w14:textFill>
        </w:rPr>
        <w:t xml:space="preserve">月</w:t>
      </w:r>
      <w:r>
        <w:rPr>
          <w:rFonts w:hint="eastAsia" w:ascii="仿宋" w:hAnsi="仿宋" w:eastAsia="仿宋" w:cs="仿宋"/>
          <w:color w:val="000000" w:themeColor="text1"/>
          <w:sz w:val="24"/>
          <w:szCs w:val="24"/>
          <w:highlight w:val="white"/>
          <w:u w:val="single"/>
          <w14:textFill>
            <w14:solidFill>
              <w14:schemeClr w14:val="tx1"/>
            </w14:solidFill>
          </w14:textFill>
        </w:rPr>
        <w:t xml:space="preserve">20日至2024年</w:t>
      </w:r>
      <w:r>
        <w:rPr>
          <w:rFonts w:hint="eastAsia" w:ascii="仿宋" w:hAnsi="仿宋" w:eastAsia="仿宋" w:cs="仿宋"/>
          <w:color w:val="000000" w:themeColor="text1"/>
          <w:sz w:val="24"/>
          <w:szCs w:val="24"/>
          <w:highlight w:val="white"/>
          <w:u w:val="single"/>
          <w:lang w:val="en-US" w:eastAsia="zh-CN"/>
          <w14:textFill>
            <w14:solidFill>
              <w14:schemeClr w14:val="tx1"/>
            </w14:solidFill>
          </w14:textFill>
        </w:rPr>
        <w:t xml:space="preserve">9</w:t>
      </w:r>
      <w:r>
        <w:rPr>
          <w:rFonts w:hint="eastAsia" w:ascii="仿宋" w:hAnsi="仿宋" w:eastAsia="仿宋" w:cs="仿宋"/>
          <w:color w:val="000000" w:themeColor="text1"/>
          <w:sz w:val="24"/>
          <w:szCs w:val="24"/>
          <w:highlight w:val="white"/>
          <w:u w:val="single"/>
          <w14:textFill>
            <w14:solidFill>
              <w14:schemeClr w14:val="tx1"/>
            </w14:solidFill>
          </w14:textFill>
        </w:rPr>
        <w:t xml:space="preserve">月</w:t>
      </w:r>
      <w:r>
        <w:rPr>
          <w:rFonts w:hint="eastAsia" w:ascii="仿宋" w:hAnsi="仿宋" w:eastAsia="仿宋" w:cs="仿宋"/>
          <w:color w:val="000000" w:themeColor="text1"/>
          <w:sz w:val="24"/>
          <w:szCs w:val="24"/>
          <w:highlight w:val="white"/>
          <w:u w:val="single"/>
          <w:lang w:val="en-US" w:eastAsia="zh-CN"/>
          <w14:textFill>
            <w14:solidFill>
              <w14:schemeClr w14:val="tx1"/>
            </w14:solidFill>
          </w14:textFill>
        </w:rPr>
        <w:t xml:space="preserve">27</w:t>
      </w:r>
      <w:r>
        <w:rPr>
          <w:rFonts w:hint="eastAsia" w:ascii="仿宋" w:hAnsi="仿宋" w:eastAsia="仿宋" w:cs="仿宋"/>
          <w:color w:val="000000" w:themeColor="text1"/>
          <w:sz w:val="24"/>
          <w:szCs w:val="24"/>
          <w:highlight w:val="white"/>
          <w:u w:val="single"/>
          <w14:textFill>
            <w14:solidFill>
              <w14:schemeClr w14:val="tx1"/>
            </w14:solidFill>
          </w14:textFill>
        </w:rPr>
        <w:t xml:space="preserve">日，每天上午08:30至11:30，下午14:30至18:00（北京时间，法定节假日除外）</w:t>
      </w:r>
      <w:r>
        <w:rPr>
          <w:rFonts w:hint="eastAsia" w:ascii="仿宋" w:hAnsi="仿宋" w:eastAsia="仿宋" w:cs="仿宋"/>
          <w:color w:val="000000" w:themeColor="text1"/>
          <w:sz w:val="24"/>
          <w:szCs w:val="24"/>
          <w:highlight w:val="white"/>
          <w14:textFill>
            <w14:solidFill>
              <w14:schemeClr w14:val="tx1"/>
            </w14:solidFill>
          </w14:textFill>
        </w:rPr>
        <w:t xml:space="preserve">。</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2.采购文件获取地点：</w:t>
      </w:r>
      <w:r>
        <w:rPr>
          <w:rFonts w:hint="eastAsia" w:ascii="仿宋" w:hAnsi="仿宋" w:eastAsia="仿宋" w:cs="仿宋"/>
          <w:color w:val="000000"/>
          <w:sz w:val="24"/>
          <w:szCs w:val="24"/>
          <w:u w:val="single"/>
        </w:rPr>
        <w:t xml:space="preserve">本项目为邮箱在线获取</w:t>
      </w:r>
      <w:r>
        <w:rPr>
          <w:rFonts w:hint="eastAsia" w:ascii="仿宋" w:hAnsi="仿宋" w:eastAsia="仿宋" w:cs="仿宋"/>
          <w:color w:val="000000"/>
          <w:sz w:val="24"/>
          <w:szCs w:val="24"/>
        </w:rPr>
        <w:t xml:space="preserve">。</w:t>
      </w:r>
      <w:r/>
    </w:p>
    <w:p>
      <w:pPr>
        <w:ind w:firstLine="480"/>
        <w:spacing w:line="52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3.采购文件获取方式：</w:t>
      </w:r>
      <w:r>
        <w:fldChar w:fldCharType="begin"/>
      </w:r>
      <w:r>
        <w:instrText xml:space="preserve"> HYPERLINK "mailto:供应商须在本招标文件发售时间内，将投标供应商营业执照、授权委托书（或介绍信）、法定代表人身份证原件、授权委托人身份证原件的电子扫描（或截图件）,发送至代理公司电子邮箱1445163943@qq.com中。" </w:instrText>
      </w:r>
      <w:r>
        <w:fldChar w:fldCharType="separate"/>
      </w:r>
      <w:r>
        <w:rPr>
          <w:rStyle w:val="1052"/>
          <w:rFonts w:hint="eastAsia" w:ascii="仿宋" w:hAnsi="仿宋" w:eastAsia="仿宋" w:cs="仿宋"/>
          <w:color w:val="000000"/>
          <w:sz w:val="24"/>
          <w:szCs w:val="24"/>
        </w:rPr>
        <w:t xml:space="preserve">供应商须在本招标文件发售时间内，将投标供应商营业执照、授权委托书（或介绍信）、法定代表人身份证、授权委托人身份证扫描件（或截图件）,发送至电子邮箱404605597@qq.com中</w:t>
      </w:r>
      <w:r>
        <w:rPr>
          <w:rStyle w:val="1052"/>
          <w:rFonts w:hint="eastAsia" w:ascii="仿宋" w:hAnsi="仿宋" w:eastAsia="仿宋" w:cs="仿宋"/>
          <w:color w:val="000000"/>
          <w:sz w:val="24"/>
          <w:szCs w:val="24"/>
          <w:u w:val="none"/>
        </w:rPr>
        <w:t xml:space="preserve">。</w:t>
      </w:r>
      <w:r>
        <w:rPr>
          <w:rStyle w:val="1052"/>
          <w:rFonts w:hint="eastAsia" w:ascii="仿宋" w:hAnsi="仿宋" w:eastAsia="仿宋" w:cs="仿宋"/>
          <w:color w:val="000000"/>
          <w:sz w:val="24"/>
          <w:szCs w:val="24"/>
          <w:u w:val="none"/>
        </w:rPr>
        <w:fldChar w:fldCharType="end"/>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w:t>
      </w:r>
      <w:r>
        <w:rPr>
          <w:rFonts w:ascii="仿宋" w:hAnsi="仿宋" w:eastAsia="仿宋" w:cs="仿宋"/>
          <w:color w:val="000000"/>
          <w:sz w:val="24"/>
          <w:szCs w:val="24"/>
        </w:rPr>
        <w:t xml:space="preserve">上述材料递交成功后,</w:t>
      </w:r>
      <w:r>
        <w:rPr>
          <w:rFonts w:hint="eastAsia" w:ascii="仿宋" w:hAnsi="仿宋" w:eastAsia="仿宋" w:cs="仿宋"/>
          <w:color w:val="000000"/>
          <w:sz w:val="24"/>
          <w:szCs w:val="24"/>
        </w:rPr>
        <w:t xml:space="preserve">采购</w:t>
      </w:r>
      <w:r>
        <w:rPr>
          <w:rFonts w:ascii="仿宋" w:hAnsi="仿宋" w:eastAsia="仿宋" w:cs="仿宋"/>
          <w:color w:val="000000"/>
          <w:sz w:val="24"/>
          <w:szCs w:val="24"/>
        </w:rPr>
        <w:t xml:space="preserve">文件将以电子版形式向法定代表人（或授权委托人）的上述预留电子邮箱发出。获取</w:t>
      </w:r>
      <w:r>
        <w:rPr>
          <w:rFonts w:hint="eastAsia" w:ascii="仿宋" w:hAnsi="仿宋" w:eastAsia="仿宋" w:cs="仿宋"/>
          <w:color w:val="000000"/>
          <w:sz w:val="24"/>
          <w:szCs w:val="24"/>
        </w:rPr>
        <w:t xml:space="preserve">采购</w:t>
      </w:r>
      <w:r>
        <w:rPr>
          <w:rFonts w:ascii="仿宋" w:hAnsi="仿宋" w:eastAsia="仿宋" w:cs="仿宋"/>
          <w:color w:val="000000"/>
          <w:sz w:val="24"/>
          <w:szCs w:val="24"/>
        </w:rPr>
        <w:t xml:space="preserve">文件时如有问题须及时与代理公司联系（联系人：</w:t>
      </w:r>
      <w:r>
        <w:rPr>
          <w:rFonts w:hint="eastAsia" w:ascii="仿宋" w:hAnsi="仿宋" w:eastAsia="仿宋" w:cs="仿宋"/>
          <w:color w:val="000000"/>
          <w:sz w:val="24"/>
          <w:szCs w:val="24"/>
        </w:rPr>
        <w:t xml:space="preserve">王女士</w:t>
      </w:r>
      <w:r>
        <w:rPr>
          <w:rFonts w:ascii="仿宋" w:hAnsi="仿宋" w:eastAsia="仿宋" w:cs="仿宋"/>
          <w:color w:val="000000"/>
          <w:sz w:val="24"/>
          <w:szCs w:val="24"/>
        </w:rPr>
        <w:t xml:space="preserve">、手机号码：</w:t>
      </w:r>
      <w:r>
        <w:rPr>
          <w:rFonts w:hint="eastAsia" w:ascii="仿宋" w:hAnsi="仿宋" w:eastAsia="仿宋" w:cs="仿宋"/>
          <w:color w:val="000000"/>
          <w:sz w:val="24"/>
          <w:szCs w:val="24"/>
        </w:rPr>
        <w:t xml:space="preserve">13914632376</w:t>
      </w:r>
      <w:r>
        <w:rPr>
          <w:rFonts w:ascii="仿宋" w:hAnsi="仿宋" w:eastAsia="仿宋" w:cs="仿宋"/>
          <w:color w:val="000000"/>
          <w:sz w:val="24"/>
          <w:szCs w:val="24"/>
        </w:rPr>
        <w:t xml:space="preserve">）。因法定代表人（或授权委托人）未及时查看预留电子邮箱或预留电子邮箱错误或收件地址错误等供应商自身原因导致的后果由供应商自行承担；收到招标文件后放弃投标的单位，除不可抗力和投标截止时间前以书面方式说明情况并递交书面放弃函至招标人或采购代理机构经批准同意的情况外，将视情节对该单位处以不诚信投标在网上予以公告1-2个月。公告期间，滨海县范围内其它项目的</w:t>
      </w:r>
      <w:r>
        <w:rPr>
          <w:rFonts w:hint="eastAsia" w:ascii="仿宋" w:hAnsi="仿宋" w:eastAsia="仿宋" w:cs="仿宋"/>
          <w:color w:val="000000"/>
          <w:sz w:val="24"/>
          <w:szCs w:val="24"/>
        </w:rPr>
        <w:t xml:space="preserve">采购</w:t>
      </w:r>
      <w:r>
        <w:rPr>
          <w:rFonts w:ascii="仿宋" w:hAnsi="仿宋" w:eastAsia="仿宋" w:cs="仿宋"/>
          <w:color w:val="000000"/>
          <w:sz w:val="24"/>
          <w:szCs w:val="24"/>
        </w:rPr>
        <w:t xml:space="preserve">人可以依此不接受其投标。</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5.采购</w:t>
      </w:r>
      <w:r>
        <w:rPr>
          <w:rFonts w:ascii="仿宋" w:hAnsi="仿宋" w:eastAsia="仿宋" w:cs="仿宋"/>
          <w:color w:val="000000"/>
          <w:sz w:val="24"/>
          <w:szCs w:val="24"/>
        </w:rPr>
        <w:t xml:space="preserve">文件售价：</w:t>
      </w:r>
      <w:r>
        <w:rPr>
          <w:rFonts w:hint="eastAsia" w:ascii="仿宋" w:hAnsi="仿宋" w:eastAsia="仿宋" w:cs="仿宋"/>
          <w:color w:val="000000"/>
          <w:sz w:val="24"/>
          <w:szCs w:val="24"/>
        </w:rPr>
        <w:t xml:space="preserve">免费获取。</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6.</w:t>
      </w:r>
      <w:r>
        <w:rPr>
          <w:rFonts w:ascii="仿宋" w:hAnsi="仿宋" w:eastAsia="仿宋" w:cs="仿宋"/>
          <w:color w:val="000000"/>
          <w:sz w:val="24"/>
          <w:szCs w:val="24"/>
        </w:rPr>
        <w:t xml:space="preserve">其他有关事项：投标供应商通过非本文件规定渠道获取的与本项目采购相关的资料，采购人一律不予承认且不承担由此引发的一切责任。</w:t>
      </w:r>
      <w:r/>
    </w:p>
    <w:p>
      <w:pPr>
        <w:pStyle w:val="1000"/>
        <w:ind w:firstLine="480"/>
        <w:jc w:val="left"/>
        <w:keepNext w:val="0"/>
        <w:spacing w:line="520" w:lineRule="exact"/>
        <w:tabs>
          <w:tab w:val="left" w:pos="0" w:leader="none"/>
          <w:tab w:val="left" w:pos="3165" w:leader="none"/>
          <w:tab w:val="center" w:pos="4153" w:leader="none"/>
        </w:tabs>
        <w:rPr>
          <w:rFonts w:ascii="Times New Roman" w:eastAsia="黑体"/>
          <w:color w:val="000000"/>
          <w:sz w:val="24"/>
          <w:szCs w:val="24"/>
        </w:rPr>
      </w:pPr>
      <w:r>
        <w:rPr>
          <w:rFonts w:ascii="Times New Roman" w:eastAsia="黑体"/>
          <w:color w:val="000000"/>
          <w:sz w:val="24"/>
          <w:szCs w:val="24"/>
        </w:rPr>
        <w:t xml:space="preserve">四、提交投标文件</w:t>
      </w:r>
      <w:bookmarkEnd w:id="19"/>
      <w:r/>
      <w:bookmarkEnd w:id="20"/>
      <w:r>
        <w:rPr>
          <w:rFonts w:ascii="Times New Roman" w:eastAsia="黑体"/>
          <w:color w:val="000000"/>
          <w:sz w:val="24"/>
          <w:szCs w:val="24"/>
        </w:rPr>
        <w:t xml:space="preserve">截止时间、开标时间和地点</w:t>
      </w:r>
      <w:bookmarkEnd w:id="21"/>
      <w:r/>
      <w:bookmarkEnd w:id="22"/>
      <w:r/>
      <w:r/>
    </w:p>
    <w:p>
      <w:pPr>
        <w:pStyle w:val="1000"/>
        <w:ind w:firstLine="480"/>
        <w:jc w:val="left"/>
        <w:keepNext w:val="0"/>
        <w:spacing w:line="520" w:lineRule="exact"/>
        <w:tabs>
          <w:tab w:val="left" w:pos="0" w:leader="none"/>
          <w:tab w:val="left" w:pos="3165" w:leader="none"/>
          <w:tab w:val="center" w:pos="4153" w:leader="none"/>
        </w:tabs>
        <w:rPr>
          <w:rFonts w:ascii="仿宋" w:hAnsi="仿宋" w:eastAsia="仿宋" w:cs="仿宋"/>
          <w:color w:val="000000" w:themeColor="text1"/>
          <w:sz w:val="24"/>
          <w:szCs w:val="24"/>
          <w14:textFill>
            <w14:solidFill>
              <w14:schemeClr w14:val="tx1"/>
            </w14:solidFill>
          </w14:textFill>
        </w:rPr>
      </w:pPr>
      <w:r/>
      <w:bookmarkStart w:id="23" w:name="_Toc28359007"/>
      <w:r/>
      <w:bookmarkStart w:id="24" w:name="_Toc28359084"/>
      <w:r/>
      <w:bookmarkStart w:id="25" w:name="_Toc35393625"/>
      <w:r/>
      <w:bookmarkStart w:id="26" w:name="_Toc35393794"/>
      <w:r>
        <w:rPr>
          <w:rFonts w:hint="eastAsia" w:ascii="仿宋" w:hAnsi="仿宋" w:eastAsia="仿宋" w:cs="仿宋"/>
          <w:color w:val="000000"/>
          <w:sz w:val="24"/>
          <w:szCs w:val="24"/>
        </w:rPr>
        <w:t xml:space="preserve">1.提交投标文件截止时间、开标时间均为：</w:t>
      </w:r>
      <w:r>
        <w:rPr>
          <w:rFonts w:hint="eastAsia" w:ascii="仿宋" w:hAnsi="仿宋" w:eastAsia="仿宋" w:cs="仿宋"/>
          <w:b/>
          <w:bCs/>
          <w:color w:val="000000" w:themeColor="text1"/>
          <w:sz w:val="24"/>
          <w:szCs w:val="24"/>
          <w:u w:val="single"/>
          <w14:textFill>
            <w14:solidFill>
              <w14:schemeClr w14:val="tx1"/>
            </w14:solidFill>
          </w14:textFill>
        </w:rPr>
        <w:t xml:space="preserve">2024年</w:t>
      </w:r>
      <w:r>
        <w:rPr>
          <w:rFonts w:hint="eastAsia" w:ascii="仿宋" w:hAnsi="仿宋" w:eastAsia="仿宋" w:cs="仿宋"/>
          <w:b/>
          <w:bCs/>
          <w:color w:val="000000" w:themeColor="text1"/>
          <w:sz w:val="24"/>
          <w:szCs w:val="24"/>
          <w:u w:val="single"/>
          <w:lang w:val="en-US" w:eastAsia="zh-CN"/>
          <w14:textFill>
            <w14:solidFill>
              <w14:schemeClr w14:val="tx1"/>
            </w14:solidFill>
          </w14:textFill>
        </w:rPr>
        <w:t xml:space="preserve">10</w:t>
      </w:r>
      <w:r>
        <w:rPr>
          <w:rFonts w:hint="eastAsia" w:ascii="仿宋" w:hAnsi="仿宋" w:eastAsia="仿宋" w:cs="仿宋"/>
          <w:b/>
          <w:bCs/>
          <w:color w:val="000000" w:themeColor="text1"/>
          <w:sz w:val="24"/>
          <w:szCs w:val="24"/>
          <w:u w:val="single"/>
          <w14:textFill>
            <w14:solidFill>
              <w14:schemeClr w14:val="tx1"/>
            </w14:solidFill>
          </w14:textFill>
        </w:rPr>
        <w:t xml:space="preserve">月</w:t>
      </w:r>
      <w:r>
        <w:rPr>
          <w:rFonts w:hint="eastAsia" w:ascii="仿宋" w:hAnsi="仿宋" w:eastAsia="仿宋" w:cs="仿宋"/>
          <w:b/>
          <w:bCs/>
          <w:color w:val="000000" w:themeColor="text1"/>
          <w:sz w:val="24"/>
          <w:szCs w:val="24"/>
          <w:u w:val="single"/>
          <w:lang w:val="en-US" w:eastAsia="zh-CN"/>
          <w14:textFill>
            <w14:solidFill>
              <w14:schemeClr w14:val="tx1"/>
            </w14:solidFill>
          </w14:textFill>
        </w:rPr>
        <w:t xml:space="preserve">18</w:t>
      </w:r>
      <w:r>
        <w:rPr>
          <w:rFonts w:hint="eastAsia" w:ascii="仿宋" w:hAnsi="仿宋" w:eastAsia="仿宋" w:cs="仿宋"/>
          <w:b/>
          <w:bCs/>
          <w:color w:val="000000" w:themeColor="text1"/>
          <w:sz w:val="24"/>
          <w:szCs w:val="24"/>
          <w:u w:val="single"/>
          <w14:textFill>
            <w14:solidFill>
              <w14:schemeClr w14:val="tx1"/>
            </w14:solidFill>
          </w14:textFill>
        </w:rPr>
        <w:t xml:space="preserve">日9点00分00秒（北京时间）</w:t>
      </w:r>
      <w:r>
        <w:rPr>
          <w:rFonts w:hint="eastAsia" w:ascii="仿宋" w:hAnsi="仿宋" w:eastAsia="仿宋" w:cs="仿宋"/>
          <w:color w:val="000000" w:themeColor="text1"/>
          <w:sz w:val="24"/>
          <w:szCs w:val="24"/>
          <w14:textFill>
            <w14:solidFill>
              <w14:schemeClr w14:val="tx1"/>
            </w14:solidFill>
          </w14:textFill>
        </w:rPr>
        <w:t xml:space="preserve">。</w:t>
      </w:r>
      <w:r/>
    </w:p>
    <w:p>
      <w:pPr>
        <w:pStyle w:val="1000"/>
        <w:ind w:firstLine="480"/>
        <w:jc w:val="left"/>
        <w:keepNext w:val="0"/>
        <w:spacing w:line="520" w:lineRule="exact"/>
        <w:tabs>
          <w:tab w:val="left" w:pos="0" w:leader="none"/>
          <w:tab w:val="left" w:pos="3165" w:leader="none"/>
          <w:tab w:val="center" w:pos="4153"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2.开标地点：</w:t>
      </w:r>
      <w:r>
        <w:rPr>
          <w:rFonts w:hint="eastAsia" w:ascii="仿宋" w:hAnsi="仿宋" w:eastAsia="仿宋" w:cs="仿宋"/>
          <w:color w:val="000000"/>
          <w:sz w:val="24"/>
          <w:szCs w:val="24"/>
          <w:u w:val="single"/>
        </w:rPr>
        <w:t xml:space="preserve">滨海县大学生创业园电谷A226会议室。</w:t>
      </w:r>
      <w:r/>
    </w:p>
    <w:p>
      <w:pPr>
        <w:pStyle w:val="1000"/>
        <w:ind w:firstLine="480"/>
        <w:jc w:val="left"/>
        <w:keepNext w:val="0"/>
        <w:spacing w:line="520" w:lineRule="exact"/>
        <w:tabs>
          <w:tab w:val="left" w:pos="0" w:leader="none"/>
          <w:tab w:val="left" w:pos="3165" w:leader="none"/>
          <w:tab w:val="center" w:pos="4153" w:leader="none"/>
        </w:tabs>
        <w:rPr>
          <w:rFonts w:ascii="Times New Roman" w:eastAsia="黑体"/>
          <w:color w:val="000000"/>
          <w:sz w:val="24"/>
          <w:szCs w:val="24"/>
        </w:rPr>
      </w:pPr>
      <w:r>
        <w:rPr>
          <w:rFonts w:ascii="Times New Roman" w:eastAsia="黑体"/>
          <w:color w:val="000000"/>
          <w:sz w:val="24"/>
          <w:szCs w:val="24"/>
        </w:rPr>
        <w:t xml:space="preserve">五、公告期限</w:t>
      </w:r>
      <w:bookmarkEnd w:id="23"/>
      <w:r/>
      <w:bookmarkEnd w:id="24"/>
      <w:r/>
      <w:bookmarkEnd w:id="25"/>
      <w:r/>
      <w:bookmarkEnd w:id="26"/>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自本公告发布之日起5个工作日。</w:t>
      </w:r>
      <w:r/>
    </w:p>
    <w:p>
      <w:pPr>
        <w:pStyle w:val="1000"/>
        <w:ind w:firstLine="480"/>
        <w:jc w:val="left"/>
        <w:keepNext w:val="0"/>
        <w:spacing w:line="520" w:lineRule="exact"/>
        <w:tabs>
          <w:tab w:val="left" w:pos="0" w:leader="none"/>
          <w:tab w:val="left" w:pos="3165" w:leader="none"/>
          <w:tab w:val="center" w:pos="4153" w:leader="none"/>
        </w:tabs>
        <w:rPr>
          <w:rFonts w:ascii="Times New Roman" w:eastAsia="黑体"/>
          <w:color w:val="000000"/>
          <w:sz w:val="24"/>
          <w:szCs w:val="24"/>
        </w:rPr>
      </w:pPr>
      <w:r/>
      <w:bookmarkStart w:id="27" w:name="_Toc35393795"/>
      <w:r/>
      <w:bookmarkStart w:id="28" w:name="_Toc35393626"/>
      <w:r>
        <w:rPr>
          <w:rFonts w:ascii="Times New Roman" w:eastAsia="黑体"/>
          <w:color w:val="000000"/>
          <w:sz w:val="24"/>
          <w:szCs w:val="24"/>
        </w:rPr>
        <w:t xml:space="preserve">六、其他补充事宜</w:t>
      </w:r>
      <w:bookmarkEnd w:id="27"/>
      <w:r/>
      <w:bookmarkEnd w:id="28"/>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1.各投标供应商在投标截止时间前应当每日都上网查询，以便获取更新的澄清、修改、补充内容。凡涉及到该项目的补充说明和修改，均以江苏政府采购网上的更正或补充通知为准。</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2.电子投标文件一份(通过电子邮箱提交)；纸质投标文件正本一份，副本二份（评审结束后由中标人送至江苏雨田工程咨询集团有限公司，未中标单位不需要提供）。</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3.本项目开标方式为不见面开标。开标当日，投标人无需到达开标现场，仅需在任意地点通过 PC端或移动端的“腾讯会议”及相应的配套硬件设备参加开标会议，各投标人进入会议后自行将名称修改为公司名称+授权委托人姓名。如因视频设备问题造成无法核实身份的，作无效标处理，参加开标会议的方法详见招标文件；</w:t>
      </w:r>
      <w:r/>
    </w:p>
    <w:p>
      <w:pPr>
        <w:ind w:firstLine="480"/>
        <w:spacing w:line="520" w:lineRule="exact"/>
        <w:rPr>
          <w:rFonts w:ascii="仿宋" w:hAnsi="仿宋" w:eastAsia="仿宋" w:cs="仿宋"/>
          <w:color w:val="000000"/>
          <w:sz w:val="24"/>
          <w:szCs w:val="24"/>
          <w:highlight w:val="none"/>
        </w:rPr>
      </w:pPr>
      <w:r>
        <w:rPr>
          <w:rFonts w:hint="eastAsia" w:ascii="仿宋" w:hAnsi="仿宋" w:eastAsia="仿宋" w:cs="仿宋"/>
          <w:color w:val="000000"/>
          <w:sz w:val="24"/>
          <w:szCs w:val="24"/>
        </w:rPr>
        <w:t xml:space="preserve">4.本项目为不见面交易项目，投标人通过‘腾讯视频会议’直播APP加入会议</w:t>
      </w:r>
      <w:r>
        <w:rPr>
          <w:rFonts w:hint="eastAsia" w:ascii="仿宋" w:hAnsi="仿宋" w:eastAsia="仿宋" w:cs="仿宋"/>
          <w:color w:val="000000"/>
          <w:sz w:val="24"/>
          <w:szCs w:val="24"/>
          <w:highlight w:val="none"/>
        </w:rPr>
        <w:t xml:space="preserve">，腾讯会议号：824-692-240；</w:t>
      </w:r>
      <w:r/>
    </w:p>
    <w:p>
      <w:pPr>
        <w:ind w:firstLine="480"/>
        <w:spacing w:line="520" w:lineRule="exact"/>
        <w:rPr>
          <w:rFonts w:eastAsia="仿宋"/>
          <w:bCs/>
          <w:color w:val="000000"/>
          <w:sz w:val="24"/>
          <w:szCs w:val="24"/>
        </w:rPr>
      </w:pPr>
      <w:r>
        <w:rPr>
          <w:rFonts w:hint="eastAsia" w:ascii="仿宋" w:hAnsi="仿宋" w:eastAsia="仿宋" w:cs="仿宋"/>
          <w:color w:val="000000"/>
          <w:sz w:val="24"/>
          <w:szCs w:val="24"/>
        </w:rPr>
        <w:t xml:space="preserve">5.</w:t>
      </w:r>
      <w:r>
        <w:rPr>
          <w:rFonts w:eastAsia="仿宋"/>
          <w:bCs/>
          <w:color w:val="000000"/>
          <w:sz w:val="24"/>
          <w:szCs w:val="24"/>
        </w:rPr>
        <w:t xml:space="preserve">本项目采用“资格后审”的“综合评分法”确定中标候选人。未通过资格审查的投标文件将被视为无效标处理；对通过初步评审的投标文件，评标委员会将按评分办法和标准进行评分，总分值为100分，评分细则详见</w:t>
      </w:r>
      <w:r>
        <w:rPr>
          <w:rFonts w:hint="eastAsia" w:eastAsia="仿宋"/>
          <w:bCs/>
          <w:color w:val="000000"/>
          <w:sz w:val="24"/>
          <w:szCs w:val="24"/>
        </w:rPr>
        <w:t xml:space="preserve">采购文件</w:t>
      </w:r>
      <w:r>
        <w:rPr>
          <w:rFonts w:eastAsia="仿宋"/>
          <w:bCs/>
          <w:color w:val="000000"/>
          <w:sz w:val="24"/>
          <w:szCs w:val="24"/>
        </w:rPr>
        <w:t xml:space="preserve">。</w:t>
      </w:r>
      <w:r/>
    </w:p>
    <w:p>
      <w:pPr>
        <w:ind w:firstLine="480"/>
        <w:jc w:val="left"/>
        <w:spacing w:line="520" w:lineRule="exact"/>
        <w:shd w:val="clear" w:color="auto" w:fill="ffffff"/>
        <w:widowControl/>
        <w:rPr>
          <w:rFonts w:eastAsia="仿宋"/>
          <w:bCs/>
          <w:color w:val="000000"/>
          <w:sz w:val="24"/>
          <w:szCs w:val="24"/>
        </w:rPr>
      </w:pPr>
      <w:r>
        <w:rPr>
          <w:rFonts w:hint="eastAsia" w:ascii="仿宋" w:hAnsi="仿宋" w:eastAsia="仿宋" w:cs="仿宋"/>
          <w:color w:val="000000"/>
          <w:sz w:val="24"/>
          <w:szCs w:val="24"/>
        </w:rPr>
        <w:t xml:space="preserve">6.</w:t>
      </w:r>
      <w:r>
        <w:rPr>
          <w:rFonts w:eastAsia="仿宋"/>
          <w:bCs/>
          <w:color w:val="000000"/>
          <w:sz w:val="24"/>
          <w:szCs w:val="24"/>
        </w:rPr>
        <w:t xml:space="preserve">本项目招标采购信息发布媒介：本招标项目招标公告、中标结果公告及招标答疑等全部招标有关信息发布媒介：江苏政府采购网（http://www.ccgp-jiangsu.gov.cn/）、盐城市政府采购网（http://czj.yancheng.gov.cn/col/col2383/）</w:t>
      </w:r>
      <w:r>
        <w:rPr>
          <w:rFonts w:hint="eastAsia" w:eastAsia="仿宋"/>
          <w:bCs/>
          <w:color w:val="000000"/>
          <w:sz w:val="24"/>
          <w:szCs w:val="24"/>
        </w:rPr>
        <w:t xml:space="preserve">、滨海县人民政府（http://www.binhai.gov.cn/）</w:t>
      </w:r>
      <w:r>
        <w:rPr>
          <w:rFonts w:eastAsia="仿宋"/>
          <w:bCs/>
          <w:color w:val="000000"/>
          <w:sz w:val="24"/>
          <w:szCs w:val="24"/>
        </w:rPr>
        <w:t xml:space="preserve">等。潜在投标供应商应当自行及时查看关于本项目包括招标答疑、补充通知、最高限价等在内的全部招标信息，否则后果自负。</w:t>
      </w:r>
      <w:r/>
    </w:p>
    <w:p>
      <w:pPr>
        <w:ind w:firstLine="480"/>
        <w:spacing w:line="520" w:lineRule="exact"/>
        <w:rPr>
          <w:rFonts w:eastAsia="仿宋"/>
          <w:bCs/>
          <w:color w:val="000000"/>
          <w:sz w:val="24"/>
          <w:szCs w:val="24"/>
        </w:rPr>
      </w:pPr>
      <w:r>
        <w:rPr>
          <w:rFonts w:hint="eastAsia" w:ascii="仿宋" w:hAnsi="仿宋" w:eastAsia="仿宋" w:cs="仿宋"/>
          <w:color w:val="000000"/>
          <w:sz w:val="24"/>
          <w:szCs w:val="24"/>
        </w:rPr>
        <w:t xml:space="preserve">7.</w:t>
      </w:r>
      <w:r>
        <w:rPr>
          <w:rFonts w:eastAsia="仿宋"/>
          <w:bCs/>
          <w:color w:val="000000"/>
          <w:sz w:val="24"/>
          <w:szCs w:val="24"/>
        </w:rPr>
        <w:t xml:space="preserve">投标供应商在获取招标文件后，若对招标文件有疑问（包括询问、质疑和投诉），应当按照《政府采购质疑和投诉办法》（中华人民共和国财政部令第94号）要求提交书面函件至采购人或招标代理机构。未按照《政府采购质疑和投诉办法》（中华人民共和国财政部令第94号）规定方式和时间递交的疑问（包括询问、质疑和投诉）均将根据江苏省财政厅印发的《政府采购质疑处理流程》（苏财购（2018）86号）规定依法不予受理或采购人有权拒绝回答，也不承担由此带来的对投标供应商投标结果的影响。</w:t>
      </w:r>
      <w:r/>
    </w:p>
    <w:p>
      <w:pPr>
        <w:ind w:firstLine="480"/>
        <w:spacing w:line="520" w:lineRule="exact"/>
        <w:rPr>
          <w:rFonts w:eastAsia="仿宋"/>
          <w:bCs/>
          <w:color w:val="000000"/>
          <w:sz w:val="24"/>
          <w:szCs w:val="24"/>
        </w:rPr>
      </w:pPr>
      <w:r>
        <w:rPr>
          <w:rFonts w:hint="eastAsia" w:ascii="仿宋" w:hAnsi="仿宋" w:eastAsia="仿宋" w:cs="仿宋"/>
          <w:color w:val="000000"/>
          <w:sz w:val="24"/>
          <w:szCs w:val="24"/>
        </w:rPr>
        <w:t xml:space="preserve">8.</w:t>
      </w:r>
      <w:r>
        <w:rPr>
          <w:rFonts w:eastAsia="仿宋"/>
          <w:bCs/>
          <w:color w:val="000000"/>
          <w:sz w:val="24"/>
          <w:szCs w:val="24"/>
        </w:rPr>
        <w:t xml:space="preserve">采购人若收到质疑函后，将根据《政府采购质疑处理流程》（苏财购（2018）86号）审查质疑人是否具有质疑资格，经审查不具备质疑资格的，采购人将依法不予受理，并且告知质疑人不予受理的原因。不具备质疑资格的质疑人若严重扰乱本项目招投标活动秩序、造成重大影响或损失的（包括但不限于耽误工期、各项费用损失等），采购人将依法追究其法律责任并上报相关行政主管部门。</w:t>
      </w:r>
      <w:r/>
    </w:p>
    <w:p>
      <w:pPr>
        <w:ind w:firstLine="480"/>
        <w:jc w:val="left"/>
        <w:spacing w:line="520" w:lineRule="exact"/>
        <w:shd w:val="clear" w:color="auto" w:fill="ffffff"/>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9.本项目不收取投标保证金。</w:t>
      </w:r>
      <w:r/>
    </w:p>
    <w:p>
      <w:pPr>
        <w:ind w:firstLine="480"/>
        <w:jc w:val="left"/>
        <w:spacing w:line="520" w:lineRule="exact"/>
        <w:shd w:val="clear" w:color="auto" w:fill="ffffff"/>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10.本项目落实小微型企业扶持政府采购政策（详见招标文件）。</w:t>
      </w:r>
      <w:r/>
    </w:p>
    <w:p>
      <w:pPr>
        <w:ind w:firstLine="480"/>
        <w:jc w:val="left"/>
        <w:spacing w:line="520" w:lineRule="exact"/>
        <w:shd w:val="clear" w:color="auto" w:fill="ffffff"/>
        <w:widowControl/>
        <w:rPr>
          <w:rFonts w:ascii="仿宋" w:hAnsi="仿宋" w:eastAsia="仿宋" w:cs="仿宋"/>
          <w:color w:val="000000" w:themeColor="text1"/>
          <w:sz w:val="15"/>
          <w:szCs w:val="15"/>
          <w:u w:val="single"/>
          <w14:textFill>
            <w14:solidFill>
              <w14:schemeClr w14:val="tx1"/>
            </w14:solidFill>
          </w14:textFill>
        </w:rPr>
      </w:pPr>
      <w:r>
        <w:rPr>
          <w:rFonts w:hint="eastAsia" w:ascii="仿宋" w:hAnsi="仿宋" w:eastAsia="仿宋" w:cs="仿宋"/>
          <w:color w:val="000000"/>
          <w:sz w:val="24"/>
          <w:szCs w:val="24"/>
        </w:rPr>
        <w:t xml:space="preserve">11.付款方式：合同签订后，支付合同总价的10%作为预付款（中标人须提供合同总价10%的银行保函），余款经相关部门验收合格后，采购人向财政申请资金到账后结清。</w:t>
      </w:r>
      <w:r/>
    </w:p>
    <w:p>
      <w:pPr>
        <w:pStyle w:val="1000"/>
        <w:ind w:firstLine="480"/>
        <w:jc w:val="left"/>
        <w:keepNext w:val="0"/>
        <w:spacing w:line="520" w:lineRule="exact"/>
        <w:tabs>
          <w:tab w:val="left" w:pos="0" w:leader="none"/>
          <w:tab w:val="left" w:pos="3165" w:leader="none"/>
          <w:tab w:val="center" w:pos="4153" w:leader="none"/>
        </w:tabs>
        <w:rPr>
          <w:rFonts w:ascii="Times New Roman" w:eastAsia="宋体"/>
          <w:color w:val="000000"/>
          <w:sz w:val="24"/>
          <w:szCs w:val="24"/>
        </w:rPr>
      </w:pPr>
      <w:r/>
      <w:bookmarkStart w:id="29" w:name="_Toc35393796"/>
      <w:r/>
      <w:bookmarkStart w:id="30" w:name="_Toc35393627"/>
      <w:r/>
      <w:bookmarkStart w:id="31" w:name="_Toc28359008"/>
      <w:r/>
      <w:bookmarkStart w:id="32" w:name="_Toc28359085"/>
      <w:r>
        <w:rPr>
          <w:rFonts w:ascii="Times New Roman" w:eastAsia="黑体"/>
          <w:color w:val="000000"/>
          <w:sz w:val="24"/>
          <w:szCs w:val="24"/>
        </w:rPr>
        <w:t xml:space="preserve">七、对本次招标提出询问，请按以下方式联系</w:t>
      </w:r>
      <w:r>
        <w:rPr>
          <w:rFonts w:ascii="Times New Roman" w:eastAsia="宋体"/>
          <w:color w:val="000000"/>
          <w:sz w:val="24"/>
          <w:szCs w:val="24"/>
        </w:rPr>
        <w:t xml:space="preserve">。</w:t>
      </w:r>
      <w:bookmarkEnd w:id="29"/>
      <w:r/>
      <w:bookmarkEnd w:id="30"/>
      <w:r/>
      <w:bookmarkEnd w:id="31"/>
      <w:r/>
      <w:bookmarkEnd w:id="32"/>
      <w:r/>
      <w:r/>
    </w:p>
    <w:p>
      <w:pPr>
        <w:ind w:firstLine="425"/>
        <w:jc w:val="left"/>
        <w:spacing w:line="520" w:lineRule="exact"/>
        <w:shd w:val="clear" w:color="auto" w:fill="ffffff"/>
        <w:widowControl/>
        <w:rPr>
          <w:rFonts w:ascii="仿宋" w:hAnsi="仿宋" w:eastAsia="仿宋" w:cs="仿宋"/>
          <w:color w:val="000000"/>
          <w:sz w:val="24"/>
          <w:szCs w:val="24"/>
        </w:rPr>
      </w:pPr>
      <w:r/>
      <w:bookmarkStart w:id="33" w:name="_Toc28359019"/>
      <w:r/>
      <w:bookmarkStart w:id="34" w:name="_Toc35393637"/>
      <w:r/>
      <w:bookmarkStart w:id="35" w:name="_Toc35393806"/>
      <w:r/>
      <w:bookmarkStart w:id="36" w:name="_Toc28359096"/>
      <w:r/>
      <w:bookmarkStart w:id="37" w:name="_Toc13035"/>
      <w:r/>
      <w:bookmarkStart w:id="38" w:name="_Toc120614211"/>
      <w:r>
        <w:rPr>
          <w:rFonts w:ascii="仿宋" w:hAnsi="仿宋" w:eastAsia="仿宋" w:cs="仿宋"/>
          <w:color w:val="000000"/>
          <w:sz w:val="24"/>
          <w:szCs w:val="24"/>
        </w:rPr>
        <w:t xml:space="preserve">1.采购人信息</w:t>
      </w:r>
      <w:bookmarkEnd w:id="33"/>
      <w:r/>
      <w:bookmarkEnd w:id="34"/>
      <w:r/>
      <w:bookmarkEnd w:id="35"/>
      <w:r/>
      <w:bookmarkEnd w:id="36"/>
      <w:r/>
      <w:bookmarkEnd w:id="37"/>
      <w:r/>
      <w:r/>
    </w:p>
    <w:p>
      <w:pPr>
        <w:ind w:firstLine="425"/>
        <w:jc w:val="left"/>
        <w:spacing w:line="520" w:lineRule="exact"/>
        <w:shd w:val="clear" w:color="auto" w:fill="ffffff"/>
        <w:widowControl/>
        <w:rPr>
          <w:rFonts w:ascii="仿宋" w:hAnsi="仿宋" w:eastAsia="仿宋" w:cs="仿宋"/>
          <w:color w:val="000000"/>
          <w:sz w:val="24"/>
          <w:szCs w:val="24"/>
        </w:rPr>
      </w:pPr>
      <w:r/>
      <w:bookmarkStart w:id="39" w:name="_Toc35393639"/>
      <w:r/>
      <w:bookmarkStart w:id="40" w:name="_Toc15910"/>
      <w:r/>
      <w:bookmarkStart w:id="41" w:name="_Toc28359098"/>
      <w:r/>
      <w:bookmarkStart w:id="42" w:name="_Toc35393808"/>
      <w:r/>
      <w:bookmarkStart w:id="43" w:name="_Toc28359021"/>
      <w:r>
        <w:rPr>
          <w:rFonts w:ascii="仿宋" w:hAnsi="仿宋" w:eastAsia="仿宋" w:cs="仿宋"/>
          <w:color w:val="000000"/>
          <w:sz w:val="24"/>
          <w:szCs w:val="24"/>
        </w:rPr>
        <w:t xml:space="preserve">名 称：</w:t>
      </w:r>
      <w:r>
        <w:rPr>
          <w:rFonts w:hint="eastAsia" w:ascii="仿宋" w:hAnsi="仿宋" w:eastAsia="仿宋" w:cs="仿宋"/>
          <w:color w:val="000000"/>
          <w:sz w:val="24"/>
          <w:szCs w:val="24"/>
        </w:rPr>
        <w:t xml:space="preserve">滨海县农业农村局</w:t>
      </w:r>
      <w:r/>
    </w:p>
    <w:p>
      <w:pPr>
        <w:ind w:firstLine="425"/>
        <w:jc w:val="left"/>
        <w:spacing w:line="520" w:lineRule="exact"/>
        <w:shd w:val="clear" w:color="auto" w:fill="ffffff"/>
        <w:widowControl/>
        <w:rPr>
          <w:rFonts w:ascii="仿宋" w:hAnsi="仿宋" w:eastAsia="仿宋" w:cs="仿宋"/>
          <w:color w:val="000000"/>
          <w:sz w:val="24"/>
          <w:szCs w:val="24"/>
        </w:rPr>
      </w:pPr>
      <w:r>
        <w:rPr>
          <w:rFonts w:ascii="仿宋" w:hAnsi="仿宋" w:eastAsia="仿宋" w:cs="仿宋"/>
          <w:color w:val="000000"/>
          <w:sz w:val="24"/>
          <w:szCs w:val="24"/>
        </w:rPr>
        <w:t xml:space="preserve">地 址：</w:t>
      </w:r>
      <w:r>
        <w:rPr>
          <w:rFonts w:hint="eastAsia" w:ascii="仿宋" w:hAnsi="仿宋" w:eastAsia="仿宋" w:cs="仿宋"/>
          <w:color w:val="000000"/>
          <w:sz w:val="24"/>
          <w:szCs w:val="24"/>
        </w:rPr>
        <w:t xml:space="preserve">滨海县港城大道419号</w:t>
      </w:r>
      <w:r/>
    </w:p>
    <w:p>
      <w:pPr>
        <w:ind w:firstLine="425"/>
        <w:jc w:val="left"/>
        <w:spacing w:line="520" w:lineRule="exact"/>
        <w:shd w:val="clear" w:color="auto" w:fill="ffffff"/>
        <w:widowControl/>
        <w:rPr>
          <w:rFonts w:ascii="仿宋" w:hAnsi="仿宋" w:eastAsia="仿宋" w:cs="仿宋"/>
          <w:color w:val="000000"/>
          <w:sz w:val="24"/>
          <w:szCs w:val="24"/>
        </w:rPr>
      </w:pPr>
      <w:r>
        <w:rPr>
          <w:rFonts w:ascii="仿宋" w:hAnsi="仿宋" w:eastAsia="仿宋" w:cs="仿宋"/>
          <w:color w:val="000000"/>
          <w:sz w:val="24"/>
          <w:szCs w:val="24"/>
        </w:rPr>
        <w:t xml:space="preserve">联系人：</w:t>
      </w:r>
      <w:r>
        <w:rPr>
          <w:rFonts w:hint="eastAsia" w:ascii="仿宋" w:hAnsi="仿宋" w:eastAsia="仿宋" w:cs="仿宋"/>
          <w:color w:val="000000"/>
          <w:sz w:val="24"/>
          <w:szCs w:val="24"/>
        </w:rPr>
        <w:t xml:space="preserve">方先生</w:t>
      </w:r>
      <w:r/>
    </w:p>
    <w:p>
      <w:pPr>
        <w:ind w:firstLine="425"/>
        <w:jc w:val="left"/>
        <w:spacing w:line="520" w:lineRule="exact"/>
        <w:shd w:val="clear" w:color="auto" w:fill="ffffff"/>
        <w:widowControl/>
        <w:rPr>
          <w:rFonts w:ascii="仿宋" w:hAnsi="仿宋" w:eastAsia="仿宋" w:cs="仿宋"/>
          <w:color w:val="000000"/>
          <w:sz w:val="24"/>
          <w:szCs w:val="24"/>
        </w:rPr>
      </w:pPr>
      <w:r>
        <w:rPr>
          <w:rFonts w:ascii="仿宋" w:hAnsi="仿宋" w:eastAsia="仿宋" w:cs="仿宋"/>
          <w:color w:val="000000"/>
          <w:sz w:val="24"/>
          <w:szCs w:val="24"/>
        </w:rPr>
        <w:t xml:space="preserve">联系电话：</w:t>
      </w:r>
      <w:bookmarkEnd w:id="39"/>
      <w:r/>
      <w:bookmarkEnd w:id="40"/>
      <w:r/>
      <w:bookmarkEnd w:id="41"/>
      <w:r/>
      <w:bookmarkEnd w:id="42"/>
      <w:r/>
      <w:bookmarkEnd w:id="43"/>
      <w:r>
        <w:rPr>
          <w:rFonts w:hint="eastAsia" w:ascii="仿宋" w:hAnsi="仿宋" w:eastAsia="仿宋" w:cs="仿宋"/>
          <w:color w:val="000000"/>
          <w:sz w:val="24"/>
          <w:szCs w:val="24"/>
        </w:rPr>
        <w:t xml:space="preserve">18851087206</w:t>
      </w:r>
      <w:r/>
    </w:p>
    <w:p>
      <w:pPr>
        <w:ind w:firstLine="425"/>
        <w:jc w:val="left"/>
        <w:spacing w:line="520" w:lineRule="exact"/>
        <w:shd w:val="clear" w:color="auto" w:fill="ffffff"/>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2.采购代理机构信息</w:t>
      </w:r>
      <w:r/>
    </w:p>
    <w:p>
      <w:pPr>
        <w:ind w:firstLine="425"/>
        <w:jc w:val="left"/>
        <w:spacing w:line="520" w:lineRule="exact"/>
        <w:shd w:val="clear" w:color="auto" w:fill="ffffff"/>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名 称：江苏雨田工程咨询集团有限公司</w:t>
      </w:r>
      <w:r/>
    </w:p>
    <w:p>
      <w:pPr>
        <w:ind w:firstLine="425"/>
        <w:jc w:val="left"/>
        <w:spacing w:line="520" w:lineRule="exact"/>
        <w:shd w:val="clear" w:color="auto" w:fill="ffffff"/>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地　址：滨海县大学生创业园电谷A226室</w:t>
      </w:r>
      <w:r/>
    </w:p>
    <w:p>
      <w:pPr>
        <w:ind w:firstLine="425"/>
        <w:jc w:val="left"/>
        <w:spacing w:line="520" w:lineRule="exact"/>
        <w:shd w:val="clear" w:color="auto" w:fill="ffffff"/>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联系人：王女士</w:t>
      </w:r>
      <w:r/>
    </w:p>
    <w:p>
      <w:pPr>
        <w:ind w:firstLine="425"/>
        <w:jc w:val="left"/>
        <w:spacing w:line="520" w:lineRule="exact"/>
        <w:shd w:val="clear" w:color="auto" w:fill="ffffff"/>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联系电话：13914632376</w:t>
      </w:r>
      <w:r/>
    </w:p>
    <w:p>
      <w:pPr>
        <w:ind w:firstLine="425"/>
        <w:jc w:val="left"/>
        <w:spacing w:line="520" w:lineRule="exact"/>
        <w:shd w:val="clear" w:color="auto" w:fill="ffffff"/>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通讯电子邮箱：</w:t>
      </w:r>
      <w:r>
        <w:fldChar w:fldCharType="begin"/>
      </w:r>
      <w:r>
        <w:instrText xml:space="preserve"> HYPERLINK "mailto:19926983@qq.com" </w:instrText>
      </w:r>
      <w:r>
        <w:fldChar w:fldCharType="separate"/>
      </w:r>
      <w:r>
        <w:rPr>
          <w:rFonts w:hint="eastAsia" w:ascii="仿宋" w:hAnsi="仿宋" w:eastAsia="仿宋" w:cs="仿宋"/>
          <w:color w:val="000000"/>
          <w:sz w:val="24"/>
          <w:szCs w:val="24"/>
        </w:rPr>
        <w:t xml:space="preserve">404605597@qq.com</w:t>
      </w:r>
      <w:r>
        <w:rPr>
          <w:rFonts w:hint="eastAsia" w:ascii="仿宋" w:hAnsi="仿宋" w:eastAsia="仿宋" w:cs="仿宋"/>
          <w:color w:val="000000"/>
          <w:sz w:val="24"/>
          <w:szCs w:val="24"/>
        </w:rPr>
        <w:fldChar w:fldCharType="end"/>
      </w:r>
      <w:r/>
    </w:p>
    <w:p>
      <w:pPr>
        <w:ind w:firstLine="425"/>
        <w:jc w:val="left"/>
        <w:spacing w:line="520" w:lineRule="exact"/>
        <w:shd w:val="clear" w:color="auto" w:fill="ffffff"/>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3.项目联系方式</w:t>
      </w:r>
      <w:r/>
    </w:p>
    <w:p>
      <w:pPr>
        <w:ind w:firstLine="425"/>
        <w:jc w:val="left"/>
        <w:spacing w:line="520" w:lineRule="exact"/>
        <w:shd w:val="clear" w:color="auto" w:fill="ffffff"/>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联系人：方先生、王女士</w:t>
      </w:r>
      <w:r/>
    </w:p>
    <w:p>
      <w:pPr>
        <w:ind w:firstLine="425"/>
        <w:jc w:val="left"/>
        <w:spacing w:line="520" w:lineRule="exact"/>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color w:val="000000"/>
          <w:sz w:val="24"/>
          <w:szCs w:val="24"/>
        </w:rPr>
        <w:t xml:space="preserve">18851087206</w:t>
      </w:r>
      <w:r>
        <w:rPr>
          <w:rFonts w:hint="eastAsia" w:ascii="仿宋" w:hAnsi="仿宋" w:eastAsia="仿宋" w:cs="仿宋"/>
          <w:sz w:val="24"/>
          <w:szCs w:val="24"/>
        </w:rPr>
        <w:t xml:space="preserve">、13914632376</w:t>
      </w:r>
      <w:r/>
    </w:p>
    <w:p>
      <w:pPr>
        <w:jc w:val="center"/>
        <w:spacing w:line="520" w:lineRule="exact"/>
      </w:pPr>
      <w:r>
        <w:rPr>
          <w:rFonts w:eastAsia="黑体"/>
        </w:rPr>
        <w:br w:type="page" w:clear="all"/>
      </w:r>
      <w:bookmarkEnd w:id="1"/>
      <w:r/>
      <w:bookmarkEnd w:id="2"/>
      <w:r/>
      <w:bookmarkEnd w:id="3"/>
      <w:r/>
      <w:bookmarkEnd w:id="4"/>
      <w:r/>
      <w:bookmarkEnd w:id="5"/>
      <w:r/>
      <w:bookmarkEnd w:id="38"/>
      <w:r/>
      <w:bookmarkStart w:id="44" w:name="_Toc16938518"/>
      <w:r/>
      <w:bookmarkStart w:id="45" w:name="_Toc513029202"/>
      <w:r/>
      <w:bookmarkStart w:id="46" w:name="_Toc120614213"/>
      <w:r/>
      <w:bookmarkStart w:id="47" w:name="_Toc20823274"/>
      <w:r>
        <w:rPr>
          <w:rFonts w:eastAsia="黑体"/>
          <w:sz w:val="44"/>
          <w:szCs w:val="44"/>
        </w:rPr>
        <w:t xml:space="preserve">第二章 投标人须知</w:t>
      </w:r>
      <w:bookmarkEnd w:id="44"/>
      <w:r/>
      <w:bookmarkEnd w:id="45"/>
      <w:r/>
      <w:bookmarkEnd w:id="46"/>
      <w:r/>
      <w:bookmarkEnd w:id="47"/>
      <w:r/>
      <w:r/>
    </w:p>
    <w:p>
      <w:pPr>
        <w:pStyle w:val="1001"/>
        <w:keepLines w:val="0"/>
        <w:keepNext w:val="0"/>
        <w:spacing w:before="0" w:after="0" w:line="240" w:lineRule="auto"/>
        <w:rPr>
          <w:rFonts w:ascii="Times New Roman" w:hAnsi="Times New Roman" w:cs="Times New Roman"/>
          <w:sz w:val="28"/>
          <w:szCs w:val="28"/>
        </w:rPr>
      </w:pPr>
      <w:r>
        <w:rPr>
          <w:rFonts w:ascii="Times New Roman" w:hAnsi="Times New Roman" w:eastAsia="黑体" w:cs="Times New Roman"/>
          <w:sz w:val="28"/>
          <w:szCs w:val="28"/>
        </w:rPr>
        <w:t xml:space="preserve">投标人须知前附表</w:t>
      </w:r>
      <w:r/>
    </w:p>
    <w:tbl>
      <w:tblPr>
        <w:tblStyle w:val="817"/>
        <w:tblW w:w="945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30"/>
        <w:gridCol w:w="979"/>
        <w:gridCol w:w="1668"/>
        <w:gridCol w:w="5981"/>
      </w:tblGrid>
      <w:tr>
        <w:trPr>
          <w:jc w:val="center"/>
          <w:trHeight w:val="90"/>
        </w:trPr>
        <w:tc>
          <w:tcPr>
            <w:shd w:val="clear" w:color="auto" w:fill="d7d7d7"/>
            <w:tcW w:w="830" w:type="dxa"/>
            <w:vAlign w:val="center"/>
            <w:textDirection w:val="lrTb"/>
            <w:noWrap/>
          </w:tcPr>
          <w:p>
            <w:pPr>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序号</w:t>
            </w:r>
            <w:r/>
          </w:p>
        </w:tc>
        <w:tc>
          <w:tcPr>
            <w:shd w:val="clear" w:color="auto" w:fill="d7d7d7"/>
            <w:tcW w:w="979" w:type="dxa"/>
            <w:vAlign w:val="center"/>
            <w:textDirection w:val="lrTb"/>
            <w:noWrap/>
          </w:tcPr>
          <w:p>
            <w:pPr>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条款号</w:t>
            </w:r>
            <w:r/>
          </w:p>
        </w:tc>
        <w:tc>
          <w:tcPr>
            <w:shd w:val="clear" w:color="auto" w:fill="d7d7d7"/>
            <w:tcW w:w="1668" w:type="dxa"/>
            <w:vAlign w:val="center"/>
            <w:textDirection w:val="lrTb"/>
            <w:noWrap/>
          </w:tcPr>
          <w:p>
            <w:pPr>
              <w:jc w:val="center"/>
              <w:rPr>
                <w:rFonts w:ascii="仿宋" w:hAnsi="仿宋" w:eastAsia="仿宋" w:cs="仿宋"/>
                <w:b/>
                <w:color w:val="000000"/>
                <w:sz w:val="24"/>
                <w:szCs w:val="24"/>
                <w:lang w:val="zh-CN"/>
              </w:rPr>
            </w:pPr>
            <w:r>
              <w:rPr>
                <w:rFonts w:hint="eastAsia" w:ascii="仿宋" w:hAnsi="仿宋" w:eastAsia="仿宋" w:cs="仿宋"/>
                <w:b/>
                <w:color w:val="000000"/>
                <w:sz w:val="24"/>
                <w:szCs w:val="24"/>
              </w:rPr>
              <w:t xml:space="preserve">条款</w:t>
            </w:r>
            <w:r>
              <w:rPr>
                <w:rFonts w:hint="eastAsia" w:ascii="仿宋" w:hAnsi="仿宋" w:eastAsia="仿宋" w:cs="仿宋"/>
                <w:b/>
                <w:color w:val="000000"/>
                <w:sz w:val="24"/>
                <w:szCs w:val="24"/>
                <w:lang w:val="zh-CN"/>
              </w:rPr>
              <w:t xml:space="preserve">名称</w:t>
            </w:r>
            <w:r/>
          </w:p>
        </w:tc>
        <w:tc>
          <w:tcPr>
            <w:shd w:val="clear" w:color="auto" w:fill="d7d7d7"/>
            <w:tcW w:w="5981" w:type="dxa"/>
            <w:vAlign w:val="center"/>
            <w:textDirection w:val="lrTb"/>
            <w:noWrap/>
          </w:tcPr>
          <w:p>
            <w:pPr>
              <w:jc w:val="center"/>
              <w:rPr>
                <w:rFonts w:ascii="仿宋" w:hAnsi="仿宋" w:eastAsia="仿宋" w:cs="仿宋"/>
                <w:b/>
                <w:color w:val="000000"/>
                <w:sz w:val="24"/>
                <w:szCs w:val="24"/>
              </w:rPr>
            </w:pPr>
            <w:r>
              <w:rPr>
                <w:rFonts w:hint="eastAsia" w:ascii="仿宋" w:hAnsi="仿宋" w:eastAsia="仿宋" w:cs="仿宋"/>
                <w:b/>
                <w:color w:val="000000"/>
                <w:sz w:val="24"/>
                <w:szCs w:val="24"/>
              </w:rPr>
              <w:t xml:space="preserve">编列</w:t>
            </w:r>
            <w:r>
              <w:rPr>
                <w:rFonts w:hint="eastAsia" w:ascii="仿宋" w:hAnsi="仿宋" w:eastAsia="仿宋" w:cs="仿宋"/>
                <w:b/>
                <w:color w:val="000000"/>
                <w:sz w:val="24"/>
                <w:szCs w:val="24"/>
                <w:lang w:val="zh-CN"/>
              </w:rPr>
              <w:t xml:space="preserve">内容</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shd w:val="clear" w:color="auto" w:fill="ffffff"/>
            <w:tcW w:w="1668" w:type="dxa"/>
            <w:vAlign w:val="center"/>
            <w:textDirection w:val="lrTb"/>
            <w:noWrap/>
          </w:tcPr>
          <w:p>
            <w:pPr>
              <w:jc w:val="center"/>
              <w:spacing w:line="520" w:lineRule="exact"/>
              <w:tabs>
                <w:tab w:val="left" w:pos="3600" w:leader="none"/>
              </w:tabs>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采购人</w:t>
            </w:r>
            <w:r/>
          </w:p>
        </w:tc>
        <w:tc>
          <w:tcPr>
            <w:shd w:val="clear" w:color="auto" w:fill="ffffff"/>
            <w:tcW w:w="5981" w:type="dxa"/>
            <w:vAlign w:val="center"/>
            <w:textDirection w:val="lrTb"/>
            <w:noWrap/>
          </w:tcPr>
          <w:p>
            <w:pPr>
              <w:spacing w:line="520" w:lineRule="exact"/>
              <w:tabs>
                <w:tab w:val="left" w:pos="3600" w:leader="none"/>
              </w:tabs>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采购人：</w:t>
            </w:r>
            <w:r>
              <w:rPr>
                <w:rFonts w:hint="eastAsia" w:ascii="仿宋" w:hAnsi="仿宋" w:eastAsia="仿宋" w:cs="仿宋"/>
                <w:color w:val="000000"/>
                <w:sz w:val="24"/>
                <w:szCs w:val="24"/>
              </w:rPr>
              <w:t xml:space="preserve">滨海县农业农村局</w:t>
            </w:r>
            <w:r/>
          </w:p>
          <w:p>
            <w:pPr>
              <w:spacing w:line="520" w:lineRule="exact"/>
              <w:tabs>
                <w:tab w:val="left" w:pos="3600" w:leader="none"/>
              </w:tabs>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联系人：</w:t>
            </w:r>
            <w:r>
              <w:rPr>
                <w:rFonts w:hint="eastAsia" w:ascii="仿宋" w:hAnsi="仿宋" w:eastAsia="仿宋" w:cs="仿宋"/>
                <w:color w:val="000000"/>
                <w:sz w:val="24"/>
                <w:szCs w:val="24"/>
              </w:rPr>
              <w:t xml:space="preserve">方先生</w:t>
            </w:r>
            <w:r/>
          </w:p>
          <w:p>
            <w:pPr>
              <w:spacing w:line="520" w:lineRule="exact"/>
              <w:tabs>
                <w:tab w:val="left" w:pos="3600" w:leader="none"/>
              </w:tabs>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联系电话：</w:t>
            </w:r>
            <w:r>
              <w:rPr>
                <w:rFonts w:hint="eastAsia" w:ascii="仿宋" w:hAnsi="仿宋" w:eastAsia="仿宋" w:cs="仿宋"/>
                <w:color w:val="000000"/>
                <w:sz w:val="24"/>
                <w:szCs w:val="24"/>
              </w:rPr>
              <w:t xml:space="preserve">18851087206</w:t>
            </w:r>
            <w:r/>
          </w:p>
          <w:p>
            <w:pPr>
              <w:spacing w:line="520" w:lineRule="exact"/>
              <w:tabs>
                <w:tab w:val="left" w:pos="3600" w:leader="none"/>
              </w:tabs>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通讯地址：滨海县港城大道419号</w:t>
            </w:r>
            <w:r/>
          </w:p>
          <w:p>
            <w:pPr>
              <w:spacing w:line="520" w:lineRule="exact"/>
              <w:tabs>
                <w:tab w:val="left" w:pos="3600" w:leader="none"/>
              </w:tabs>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采购事项联系人：王女士 </w:t>
            </w:r>
            <w:r/>
          </w:p>
          <w:p>
            <w:pPr>
              <w:spacing w:line="520" w:lineRule="exact"/>
              <w:tabs>
                <w:tab w:val="left" w:pos="3600" w:leader="none"/>
              </w:tabs>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联系电话：13914632376 </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w:t>
            </w:r>
            <w:r>
              <w:rPr>
                <w:rFonts w:hint="eastAsia" w:ascii="仿宋" w:hAnsi="仿宋" w:eastAsia="仿宋" w:cs="仿宋"/>
                <w:color w:val="000000" w:themeColor="text1"/>
                <w:sz w:val="24"/>
                <w:szCs w:val="24"/>
                <w:lang w:val="zh-CN"/>
                <w14:textFill>
                  <w14:solidFill>
                    <w14:schemeClr w14:val="tx1"/>
                  </w14:solidFill>
                </w14:textFill>
              </w:rPr>
              <w:t xml:space="preserve">项目编号</w:t>
            </w:r>
            <w:r/>
          </w:p>
        </w:tc>
        <w:tc>
          <w:tcPr>
            <w:shd w:val="clear" w:color="auto" w:fill="ffffff"/>
            <w:tcW w:w="5981" w:type="dxa"/>
            <w:vAlign w:val="center"/>
            <w:textDirection w:val="lrTb"/>
            <w:noWrap/>
          </w:tcPr>
          <w:p>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JSZC-320922-YTGC-G2024-0035</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w:t>
            </w:r>
            <w:r>
              <w:rPr>
                <w:rFonts w:hint="eastAsia" w:ascii="仿宋" w:hAnsi="仿宋" w:eastAsia="仿宋" w:cs="仿宋"/>
                <w:color w:val="000000" w:themeColor="text1"/>
                <w:sz w:val="24"/>
                <w:szCs w:val="24"/>
                <w:lang w:val="zh-CN"/>
                <w14:textFill>
                  <w14:solidFill>
                    <w14:schemeClr w14:val="tx1"/>
                  </w14:solidFill>
                </w14:textFill>
              </w:rPr>
              <w:t xml:space="preserve">项目名称</w:t>
            </w:r>
            <w:r/>
          </w:p>
        </w:tc>
        <w:tc>
          <w:tcPr>
            <w:shd w:val="clear" w:color="auto" w:fill="ffffff"/>
            <w:tcW w:w="5981" w:type="dxa"/>
            <w:vAlign w:val="center"/>
            <w:textDirection w:val="lrTb"/>
            <w:noWrap/>
          </w:tcPr>
          <w:p>
            <w:pPr>
              <w:pStyle w:val="1020"/>
              <w:ind w:firstLine="0"/>
              <w:jc w:val="left"/>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滨海县第三次全国土壤普查-成果汇总与制图及报告编制服务项目</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三次</w:t>
            </w:r>
            <w:r>
              <w:rPr>
                <w:rFonts w:hint="eastAsia" w:ascii="仿宋" w:hAnsi="仿宋" w:eastAsia="仿宋" w:cs="仿宋"/>
                <w:color w:val="000000" w:themeColor="text1"/>
                <w:sz w:val="24"/>
                <w:szCs w:val="24"/>
                <w14:textFill>
                  <w14:solidFill>
                    <w14:schemeClr w14:val="tx1"/>
                  </w14:solidFill>
                </w14:textFill>
              </w:rPr>
              <w:t xml:space="preserve">）</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采购预算金额</w:t>
            </w:r>
            <w:r/>
          </w:p>
        </w:tc>
        <w:tc>
          <w:tcPr>
            <w:shd w:val="clear" w:color="auto" w:fill="ffffff"/>
            <w:tcW w:w="5981" w:type="dxa"/>
            <w:vAlign w:val="bottom"/>
            <w:textDirection w:val="lrTb"/>
            <w:noWrap/>
          </w:tcPr>
          <w:p>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人民币98万元</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采购项目批文及资金来源</w:t>
            </w:r>
            <w:r/>
          </w:p>
        </w:tc>
        <w:tc>
          <w:tcPr>
            <w:shd w:val="clear" w:color="auto" w:fill="ffffff"/>
            <w:tcW w:w="5981" w:type="dxa"/>
            <w:vAlign w:val="center"/>
            <w:textDirection w:val="lrTb"/>
            <w:noWrap/>
          </w:tcPr>
          <w:p>
            <w:pPr>
              <w:spacing w:line="520" w:lineRule="exact"/>
              <w:tabs>
                <w:tab w:val="left" w:pos="3600" w:leader="none"/>
              </w:tabs>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 xml:space="preserve">批复文件名：《滨海县政府采购月度计划批复通知书》</w:t>
            </w:r>
            <w:r/>
          </w:p>
          <w:p>
            <w:pPr>
              <w:spacing w:line="520" w:lineRule="exact"/>
              <w:tabs>
                <w:tab w:val="left" w:pos="3600" w:leader="none"/>
              </w:tabs>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 xml:space="preserve">批文号：</w:t>
            </w:r>
            <w:r>
              <w:rPr>
                <w:rFonts w:hint="eastAsia" w:ascii="仿宋" w:hAnsi="仿宋" w:eastAsia="仿宋" w:cs="仿宋"/>
                <w:color w:val="000000" w:themeColor="text1"/>
                <w:sz w:val="24"/>
                <w:szCs w:val="24"/>
                <w14:textFill>
                  <w14:solidFill>
                    <w14:schemeClr w14:val="tx1"/>
                  </w14:solidFill>
                </w14:textFill>
              </w:rPr>
              <w:t xml:space="preserve">滨财购 复字{2024}04006号</w:t>
            </w:r>
            <w:r/>
          </w:p>
          <w:p>
            <w:pPr>
              <w:spacing w:line="520" w:lineRule="exact"/>
              <w:tabs>
                <w:tab w:val="left" w:pos="3600" w:leader="none"/>
              </w:tabs>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资金来源：财政</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采购内容</w:t>
            </w:r>
            <w:r/>
          </w:p>
        </w:tc>
        <w:tc>
          <w:tcPr>
            <w:shd w:val="clear" w:color="auto" w:fill="ffffff"/>
            <w:tcW w:w="5981" w:type="dxa"/>
            <w:vAlign w:val="bottom"/>
            <w:textDirection w:val="lrTb"/>
            <w:noWrap/>
          </w:tcPr>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滨海县第三次全国土壤普查成果汇总与专题制图及报告编制服务项目须依据《第三次全国土壤普查技术规程(修订版)》、《第三次全国土壤普查土壤类型名称校准技术规范(修订版) 》、《第三次全国土壤普查工作底图制作与采样点布设技术规范(修订版) 》、《第三次全国土壤普查外业调查与采样技术规范(修订版) 》、《第三次全国土壤普查土壤生物</w:t>
            </w:r>
            <w:r>
              <w:rPr>
                <w:rFonts w:hint="eastAsia" w:ascii="仿宋" w:hAnsi="仿宋" w:eastAsia="仿宋" w:cs="仿宋"/>
                <w:bCs/>
                <w:color w:val="000000" w:themeColor="text1"/>
                <w:sz w:val="24"/>
                <w:szCs w:val="24"/>
                <w14:textFill>
                  <w14:solidFill>
                    <w14:schemeClr w14:val="tx1"/>
                  </w14:solidFill>
                </w14:textFill>
              </w:rPr>
              <w:t xml:space="preserve">调查技术规范(修订版) 》、《第三次全国土壤普查土壤样品制备与检测技术规范(修订版) 》、《第三次全国土壤普查全程质量控制技术规范(修订版) 》、《第三次全国土壤普查数据库规范(修订版) 》、《第三次全国土壤普查土壤类型图编制技术规范(修订版)》、《第三次全国土壤普查土壤属性图与专题图编制技术规范(修订版)》及国务院、江苏省、盐城市土壤普查实施方案、工作方案、质控方案和技术意见要求，进行土壤普查工作培训和全程质控、数据审核和业务会商、成果汇总与专题制图及报告编制。具体采购内容及要求详见第四章项目需求。 </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17.1</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投标有效期</w:t>
            </w:r>
            <w:r/>
          </w:p>
        </w:tc>
        <w:tc>
          <w:tcPr>
            <w:shd w:val="clear" w:color="auto" w:fill="ffffff"/>
            <w:tcW w:w="5981" w:type="dxa"/>
            <w:vAlign w:val="center"/>
            <w:textDirection w:val="lrTb"/>
            <w:noWrap/>
          </w:tcPr>
          <w:p>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90日历天</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投标保证金缴纳</w:t>
            </w:r>
            <w:r/>
          </w:p>
        </w:tc>
        <w:tc>
          <w:tcPr>
            <w:shd w:val="clear" w:color="auto" w:fill="ffffff"/>
            <w:tcW w:w="5981" w:type="dxa"/>
            <w:vAlign w:val="bottom"/>
            <w:textDirection w:val="lrTb"/>
            <w:noWrap/>
          </w:tcPr>
          <w:p>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根据政府采购相关规定，本项目无须缴纳投标保证金。本采购文件涉及投标保证金相关条款均不赘述修改。</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采购文件的获取</w:t>
            </w:r>
            <w:r/>
          </w:p>
        </w:tc>
        <w:tc>
          <w:tcPr>
            <w:shd w:val="clear" w:color="auto" w:fill="ffffff"/>
            <w:tcW w:w="5981" w:type="dxa"/>
            <w:textDirection w:val="lrTb"/>
            <w:noWrap/>
          </w:tcPr>
          <w:p>
            <w:pPr>
              <w:numPr>
                <w:ilvl w:val="0"/>
                <w:numId w:val="6"/>
              </w:numPr>
              <w:ind w:left="240" w:hanging="240"/>
              <w:spacing w:line="520" w:lineRule="exact"/>
              <w:rPr>
                <w:rFonts w:ascii="仿宋" w:hAnsi="仿宋" w:eastAsia="仿宋" w:cs="仿宋"/>
                <w:color w:val="000000" w:themeColor="text1"/>
                <w:sz w:val="24"/>
                <w:szCs w:val="24"/>
                <w14:textFill>
                  <w14:solidFill>
                    <w14:schemeClr w14:val="tx1"/>
                  </w14:solidFill>
                </w14:textFill>
              </w:rPr>
            </w:pPr>
            <w:r>
              <w:rPr>
                <w:rFonts w:hint="eastAsia" w:eastAsia="仿宋"/>
                <w:color w:val="000000" w:themeColor="text1"/>
                <w:sz w:val="24"/>
                <w:szCs w:val="24"/>
                <w14:textFill>
                  <w14:solidFill>
                    <w14:schemeClr w14:val="tx1"/>
                  </w14:solidFill>
                </w14:textFill>
              </w:rPr>
              <w:t xml:space="preserve">采购文件获取时间</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u w:val="single"/>
                <w14:textFill>
                  <w14:solidFill>
                    <w14:schemeClr w14:val="tx1"/>
                  </w14:solidFill>
                </w14:textFill>
              </w:rPr>
              <w:t xml:space="preserve">2024年</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9</w:t>
            </w:r>
            <w:r>
              <w:rPr>
                <w:rFonts w:hint="eastAsia" w:ascii="仿宋" w:hAnsi="仿宋" w:eastAsia="仿宋" w:cs="仿宋"/>
                <w:color w:val="000000" w:themeColor="text1"/>
                <w:sz w:val="24"/>
                <w:szCs w:val="24"/>
                <w:u w:val="single"/>
                <w14:textFill>
                  <w14:solidFill>
                    <w14:schemeClr w14:val="tx1"/>
                  </w14:solidFill>
                </w14:textFill>
              </w:rPr>
              <w:t xml:space="preserve">月</w:t>
            </w:r>
            <w:r>
              <w:rPr>
                <w:rFonts w:hint="eastAsia" w:ascii="仿宋" w:hAnsi="仿宋" w:eastAsia="仿宋" w:cs="仿宋"/>
                <w:color w:val="000000" w:themeColor="text1"/>
                <w:sz w:val="24"/>
                <w:szCs w:val="24"/>
                <w:u w:val="single"/>
                <w14:textFill>
                  <w14:solidFill>
                    <w14:schemeClr w14:val="tx1"/>
                  </w14:solidFill>
                </w14:textFill>
              </w:rPr>
              <w:t xml:space="preserve">20日至2024年</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9</w:t>
            </w:r>
            <w:r>
              <w:rPr>
                <w:rFonts w:hint="eastAsia" w:ascii="仿宋" w:hAnsi="仿宋" w:eastAsia="仿宋" w:cs="仿宋"/>
                <w:color w:val="000000" w:themeColor="text1"/>
                <w:sz w:val="24"/>
                <w:szCs w:val="24"/>
                <w:u w:val="single"/>
                <w14:textFill>
                  <w14:solidFill>
                    <w14:schemeClr w14:val="tx1"/>
                  </w14:solidFill>
                </w14:textFill>
              </w:rPr>
              <w:t xml:space="preserve">月</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27</w:t>
            </w:r>
            <w:r>
              <w:rPr>
                <w:rFonts w:hint="eastAsia" w:ascii="仿宋" w:hAnsi="仿宋" w:eastAsia="仿宋" w:cs="仿宋"/>
                <w:color w:val="000000" w:themeColor="text1"/>
                <w:sz w:val="24"/>
                <w:szCs w:val="24"/>
                <w:u w:val="single"/>
                <w14:textFill>
                  <w14:solidFill>
                    <w14:schemeClr w14:val="tx1"/>
                  </w14:solidFill>
                </w14:textFill>
              </w:rPr>
              <w:t xml:space="preserve">日，每天上午08:30至11:30，下午14:30至18:00（北京时间，法定节假日除外）</w:t>
            </w:r>
            <w:r>
              <w:rPr>
                <w:rFonts w:hint="eastAsia" w:ascii="仿宋" w:hAnsi="仿宋" w:eastAsia="仿宋" w:cs="仿宋"/>
                <w:color w:val="000000" w:themeColor="text1"/>
                <w:sz w:val="24"/>
                <w:szCs w:val="24"/>
                <w14:textFill>
                  <w14:solidFill>
                    <w14:schemeClr w14:val="tx1"/>
                  </w14:solidFill>
                </w14:textFill>
              </w:rPr>
              <w:t xml:space="preserve">。</w:t>
            </w:r>
            <w:r/>
          </w:p>
          <w:p>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2.采购文件获取地点：</w:t>
            </w:r>
            <w:r>
              <w:rPr>
                <w:rFonts w:hint="eastAsia" w:ascii="仿宋" w:hAnsi="仿宋" w:eastAsia="仿宋" w:cs="仿宋"/>
                <w:color w:val="000000" w:themeColor="text1"/>
                <w:sz w:val="24"/>
                <w:szCs w:val="24"/>
                <w:u w:val="single"/>
                <w14:textFill>
                  <w14:solidFill>
                    <w14:schemeClr w14:val="tx1"/>
                  </w14:solidFill>
                </w14:textFill>
              </w:rPr>
              <w:t xml:space="preserve">本项目为网上获取，不接受传真获取等其它方式</w:t>
            </w:r>
            <w:r>
              <w:rPr>
                <w:rFonts w:hint="eastAsia" w:ascii="仿宋" w:hAnsi="仿宋" w:eastAsia="仿宋" w:cs="仿宋"/>
                <w:color w:val="000000" w:themeColor="text1"/>
                <w:sz w:val="24"/>
                <w:szCs w:val="24"/>
                <w14:textFill>
                  <w14:solidFill>
                    <w14:schemeClr w14:val="tx1"/>
                  </w14:solidFill>
                </w14:textFill>
              </w:rPr>
              <w:t xml:space="preserve">。</w:t>
            </w:r>
            <w:r/>
          </w:p>
          <w:p>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3.采购文件获取方式：</w:t>
            </w:r>
            <w:r>
              <w:fldChar w:fldCharType="begin"/>
            </w:r>
            <w:r>
              <w:instrText xml:space="preserve"> HYPERLINK "mailto:供应商须在本招标文件发售时间内，将投标供应商营业执照、授权委托书（或介绍信）、法定代表人身份证原件、授权委托人身份证原件的电子扫描（或截图件）,发送至代理公司电子邮箱1445163943@qq.com中。" </w:instrText>
            </w:r>
            <w:r>
              <w:fldChar w:fldCharType="separate"/>
            </w:r>
            <w:r>
              <w:rPr>
                <w:rStyle w:val="1052"/>
                <w:rFonts w:hint="eastAsia" w:ascii="仿宋" w:hAnsi="仿宋" w:eastAsia="仿宋" w:cs="仿宋"/>
                <w:color w:val="000000" w:themeColor="text1"/>
                <w:sz w:val="24"/>
                <w:szCs w:val="24"/>
                <w14:textFill>
                  <w14:solidFill>
                    <w14:schemeClr w14:val="tx1"/>
                  </w14:solidFill>
                </w14:textFill>
              </w:rPr>
              <w:t xml:space="preserve">供应商须在本采购文件发售时间内，将投标供应商营业执照、授权委托书（或介绍信）、法定代表人身份证、授权委托人身份证的电子扫描件,发送至代理公司电子邮箱404605597@qq.com中。</w:t>
            </w:r>
            <w:r>
              <w:rPr>
                <w:rStyle w:val="1052"/>
                <w:rFonts w:hint="eastAsia" w:ascii="仿宋" w:hAnsi="仿宋" w:eastAsia="仿宋" w:cs="仿宋"/>
                <w:color w:val="000000" w:themeColor="text1"/>
                <w:sz w:val="24"/>
                <w:szCs w:val="24"/>
                <w14:textFill>
                  <w14:solidFill>
                    <w14:schemeClr w14:val="tx1"/>
                  </w14:solidFill>
                </w14:textFill>
              </w:rPr>
              <w:fldChar w:fldCharType="end"/>
            </w:r>
            <w:r/>
          </w:p>
          <w:p>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4.采购文件售价：免费获取。</w:t>
            </w:r>
            <w:r/>
          </w:p>
          <w:p>
            <w:pPr>
              <w:pStyle w:val="849"/>
              <w:ind w:firstLine="0"/>
              <w:spacing w:before="0" w:after="0" w:line="520" w:lineRule="exac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注：①上述材料扫描件均需加盖单位公章，授权委托书中须注明项目名称、授权委托人姓名、联系电话、电子邮箱。</w:t>
            </w:r>
            <w:r/>
          </w:p>
          <w:p>
            <w:pPr>
              <w:pStyle w:val="849"/>
              <w:ind w:firstLine="0"/>
              <w:spacing w:before="0" w:after="0" w:line="520" w:lineRule="exac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②上述材料递交成功后,招标文件将以电子版形式向投标供应商授权委托书中预留电子邮箱发出。获取招标文件时如有问题须及时与代理公司联系（联系人：王女士、手机号码：13914632376）。因投标供应商未及时查看预留电子邮箱或预留电子邮箱错误或收件地址错误等供应商自身原因导致的后果由供应商自行承担。</w:t>
            </w:r>
            <w:r/>
          </w:p>
          <w:p>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③其他有关事项：</w:t>
            </w:r>
            <w:r>
              <w:rPr>
                <w:rFonts w:ascii="仿宋" w:hAnsi="仿宋" w:eastAsia="仿宋" w:cs="仿宋"/>
                <w:color w:val="000000"/>
                <w:sz w:val="24"/>
                <w:szCs w:val="24"/>
              </w:rPr>
              <w:t xml:space="preserve">投标供应商通过非本文件规定渠道获取的与本项目采购相关的资料，采购人一律不予承认且不承担由此引发的一切责任。</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答疑会召开时间</w:t>
            </w:r>
            <w:r/>
          </w:p>
        </w:tc>
        <w:tc>
          <w:tcPr>
            <w:shd w:val="clear" w:color="auto" w:fill="ffffff"/>
            <w:tcW w:w="5981" w:type="dxa"/>
            <w:vAlign w:val="bottom"/>
            <w:textDirection w:val="lrTb"/>
            <w:noWrap/>
          </w:tcPr>
          <w:p>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不集中召开答疑会</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zh-CN"/>
                <w14:textFill>
                  <w14:solidFill>
                    <w14:schemeClr w14:val="tx1"/>
                  </w14:solidFill>
                </w14:textFill>
              </w:rPr>
              <w:t xml:space="preserve">投标供应商对采购文件如有疑问</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zh-CN"/>
                <w14:textFill>
                  <w14:solidFill>
                    <w14:schemeClr w14:val="tx1"/>
                  </w14:solidFill>
                </w14:textFill>
              </w:rPr>
              <w:t xml:space="preserve">请将疑问于</w:t>
            </w:r>
            <w:r>
              <w:rPr>
                <w:rFonts w:hint="eastAsia" w:ascii="仿宋" w:hAnsi="仿宋" w:eastAsia="仿宋" w:cs="仿宋"/>
                <w:color w:val="000000" w:themeColor="text1"/>
                <w:sz w:val="24"/>
                <w:szCs w:val="24"/>
                <w:u w:val="single"/>
                <w14:textFill>
                  <w14:solidFill>
                    <w14:schemeClr w14:val="tx1"/>
                  </w14:solidFill>
                </w14:textFill>
              </w:rPr>
              <w:t xml:space="preserve">2024年</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9</w:t>
            </w:r>
            <w:r>
              <w:rPr>
                <w:rFonts w:hint="eastAsia" w:ascii="仿宋" w:hAnsi="仿宋" w:eastAsia="仿宋" w:cs="仿宋"/>
                <w:color w:val="000000" w:themeColor="text1"/>
                <w:sz w:val="24"/>
                <w:szCs w:val="24"/>
                <w:u w:val="single"/>
                <w14:textFill>
                  <w14:solidFill>
                    <w14:schemeClr w14:val="tx1"/>
                  </w14:solidFill>
                </w14:textFill>
              </w:rPr>
              <w:t xml:space="preserve">月</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30</w:t>
            </w:r>
            <w:r>
              <w:rPr>
                <w:rFonts w:hint="eastAsia" w:ascii="仿宋" w:hAnsi="仿宋" w:eastAsia="仿宋" w:cs="仿宋"/>
                <w:color w:val="000000" w:themeColor="text1"/>
                <w:sz w:val="24"/>
                <w:szCs w:val="24"/>
                <w:u w:val="single"/>
                <w14:textFill>
                  <w14:solidFill>
                    <w14:schemeClr w14:val="tx1"/>
                  </w14:solidFill>
                </w14:textFill>
              </w:rPr>
              <w:t xml:space="preserve">日18:00</w:t>
            </w:r>
            <w:r>
              <w:rPr>
                <w:rFonts w:hint="eastAsia" w:ascii="仿宋" w:hAnsi="仿宋" w:eastAsia="仿宋" w:cs="仿宋"/>
                <w:color w:val="000000" w:themeColor="text1"/>
                <w:sz w:val="24"/>
                <w:szCs w:val="24"/>
                <w:u w:val="single"/>
                <w:lang w:val="zh-CN"/>
                <w14:textFill>
                  <w14:solidFill>
                    <w14:schemeClr w14:val="tx1"/>
                  </w14:solidFill>
                </w14:textFill>
              </w:rPr>
              <w:t xml:space="preserve">前</w:t>
            </w:r>
            <w:r>
              <w:rPr>
                <w:rFonts w:hint="eastAsia" w:ascii="仿宋" w:hAnsi="仿宋" w:eastAsia="仿宋" w:cs="仿宋"/>
                <w:color w:val="000000" w:themeColor="text1"/>
                <w:sz w:val="24"/>
                <w:szCs w:val="24"/>
                <w:lang w:val="zh-CN"/>
                <w14:textFill>
                  <w14:solidFill>
                    <w14:schemeClr w14:val="tx1"/>
                  </w14:solidFill>
                </w14:textFill>
              </w:rPr>
              <w:t xml:space="preserve">以书面原件形式提出明确的疑问及相关佐证材料递交至采购人</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zh-CN"/>
                <w14:textFill>
                  <w14:solidFill>
                    <w14:schemeClr w14:val="tx1"/>
                  </w14:solidFill>
                </w14:textFill>
              </w:rPr>
              <w:t xml:space="preserve">同时发送清晰扫描件至采购人邮箱</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zh-CN"/>
                <w14:textFill>
                  <w14:solidFill>
                    <w14:schemeClr w14:val="tx1"/>
                  </w14:solidFill>
                </w14:textFill>
              </w:rPr>
              <w:t xml:space="preserve">邮箱</w:t>
            </w:r>
            <w:r>
              <w:rPr>
                <w:rFonts w:hint="eastAsia" w:ascii="仿宋" w:hAnsi="仿宋" w:eastAsia="仿宋" w:cs="仿宋"/>
                <w:color w:val="000000" w:themeColor="text1"/>
                <w:sz w:val="24"/>
                <w:szCs w:val="24"/>
                <w14:textFill>
                  <w14:solidFill>
                    <w14:schemeClr w14:val="tx1"/>
                  </w14:solidFill>
                </w14:textFill>
              </w:rPr>
              <w:t xml:space="preserve">：</w:t>
            </w:r>
            <w:r>
              <w:fldChar w:fldCharType="begin"/>
            </w:r>
            <w:r>
              <w:instrText xml:space="preserve"> HYPERLINK "mailto:22499121@qq.com），递交地址见本表，同时电话告知招标代理机构，否则将视为无疑问。" </w:instrText>
            </w:r>
            <w:r>
              <w:fldChar w:fldCharType="separate"/>
            </w:r>
            <w:r>
              <w:rPr>
                <w:rFonts w:hint="eastAsia" w:ascii="仿宋" w:hAnsi="仿宋" w:eastAsia="仿宋" w:cs="仿宋"/>
                <w:color w:val="000000" w:themeColor="text1"/>
                <w:sz w:val="24"/>
                <w:szCs w:val="24"/>
                <w14:textFill>
                  <w14:solidFill>
                    <w14:schemeClr w14:val="tx1"/>
                  </w14:solidFill>
                </w14:textFill>
              </w:rPr>
              <w:t xml:space="preserve">404605597@qq.com），</w:t>
            </w:r>
            <w:r>
              <w:rPr>
                <w:rFonts w:hint="eastAsia" w:ascii="仿宋" w:hAnsi="仿宋" w:eastAsia="仿宋" w:cs="仿宋"/>
                <w:color w:val="000000" w:themeColor="text1"/>
                <w:sz w:val="24"/>
                <w:szCs w:val="24"/>
                <w:lang w:val="zh-CN"/>
                <w14:textFill>
                  <w14:solidFill>
                    <w14:schemeClr w14:val="tx1"/>
                  </w14:solidFill>
                </w14:textFill>
              </w:rPr>
              <w:t xml:space="preserve">递交地址见本表</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zh-CN"/>
                <w14:textFill>
                  <w14:solidFill>
                    <w14:schemeClr w14:val="tx1"/>
                  </w14:solidFill>
                </w14:textFill>
              </w:rPr>
              <w:t xml:space="preserve">同时电话告知采购人</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zh-CN"/>
                <w14:textFill>
                  <w14:solidFill>
                    <w14:schemeClr w14:val="tx1"/>
                  </w14:solidFill>
                </w14:textFill>
              </w:rPr>
              <w:t xml:space="preserve">否则将视为无疑问。</w:t>
            </w:r>
            <w:r>
              <w:rPr>
                <w:rFonts w:hint="eastAsia" w:ascii="仿宋" w:hAnsi="仿宋" w:eastAsia="仿宋" w:cs="仿宋"/>
                <w:color w:val="000000" w:themeColor="text1"/>
                <w:sz w:val="24"/>
                <w:szCs w:val="24"/>
                <w:lang w:val="zh-CN"/>
                <w14:textFill>
                  <w14:solidFill>
                    <w14:schemeClr w14:val="tx1"/>
                  </w14:solidFill>
                </w14:textFill>
              </w:rPr>
              <w:fldChar w:fldCharType="end"/>
            </w:r>
            <w:r>
              <w:rPr>
                <w:rFonts w:hint="eastAsia" w:ascii="仿宋" w:hAnsi="仿宋" w:eastAsia="仿宋" w:cs="仿宋"/>
                <w:color w:val="000000" w:themeColor="text1"/>
                <w:sz w:val="24"/>
                <w:szCs w:val="24"/>
                <w:lang w:val="zh-CN"/>
                <w14:textFill>
                  <w14:solidFill>
                    <w14:schemeClr w14:val="tx1"/>
                  </w14:solidFill>
                </w14:textFill>
              </w:rPr>
              <w:t xml:space="preserve">若投标供应商在答疑截止时间前未提出疑问，视为同意本采购文件各项条款且无异议，采购人不接受未在规定时间内提出的疑问或质疑。</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19.1.1</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投标文件</w:t>
            </w:r>
            <w:r/>
          </w:p>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递交时间</w:t>
            </w:r>
            <w:r/>
          </w:p>
        </w:tc>
        <w:tc>
          <w:tcPr>
            <w:shd w:val="clear" w:color="auto" w:fill="ffffff"/>
            <w:tcW w:w="5981" w:type="dxa"/>
            <w:vAlign w:val="center"/>
            <w:textDirection w:val="lrTb"/>
            <w:noWrap/>
          </w:tcPr>
          <w:p>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时间：</w:t>
            </w:r>
            <w:r>
              <w:rPr>
                <w:rFonts w:hint="eastAsia" w:ascii="仿宋" w:hAnsi="仿宋" w:eastAsia="仿宋" w:cs="仿宋"/>
                <w:color w:val="000000" w:themeColor="text1"/>
                <w:sz w:val="24"/>
                <w:szCs w:val="24"/>
                <w14:textFill>
                  <w14:solidFill>
                    <w14:schemeClr w14:val="tx1"/>
                  </w14:solidFill>
                </w14:textFill>
              </w:rPr>
              <w:t xml:space="preserve">2024年</w:t>
            </w:r>
            <w:r>
              <w:rPr>
                <w:rFonts w:hint="eastAsia" w:ascii="仿宋" w:hAnsi="仿宋" w:eastAsia="仿宋" w:cs="仿宋"/>
                <w:color w:val="000000" w:themeColor="text1"/>
                <w:sz w:val="24"/>
                <w:szCs w:val="24"/>
                <w:lang w:val="en-US" w:eastAsia="zh-CN"/>
                <w14:textFill>
                  <w14:solidFill>
                    <w14:schemeClr w14:val="tx1"/>
                  </w14:solidFill>
                </w14:textFill>
              </w:rPr>
              <w:t xml:space="preserve">10</w:t>
            </w:r>
            <w:r>
              <w:rPr>
                <w:rFonts w:hint="eastAsia" w:ascii="仿宋" w:hAnsi="仿宋" w:eastAsia="仿宋" w:cs="仿宋"/>
                <w:color w:val="000000" w:themeColor="text1"/>
                <w:sz w:val="24"/>
                <w:szCs w:val="24"/>
                <w14:textFill>
                  <w14:solidFill>
                    <w14:schemeClr w14:val="tx1"/>
                  </w14:solidFill>
                </w14:textFill>
              </w:rPr>
              <w:t xml:space="preserve">月</w:t>
            </w:r>
            <w:r>
              <w:rPr>
                <w:rFonts w:hint="eastAsia" w:ascii="仿宋" w:hAnsi="仿宋" w:eastAsia="仿宋" w:cs="仿宋"/>
                <w:color w:val="000000" w:themeColor="text1"/>
                <w:sz w:val="24"/>
                <w:szCs w:val="24"/>
                <w:lang w:val="en-US" w:eastAsia="zh-CN"/>
                <w14:textFill>
                  <w14:solidFill>
                    <w14:schemeClr w14:val="tx1"/>
                  </w14:solidFill>
                </w14:textFill>
              </w:rPr>
              <w:t xml:space="preserve">18</w:t>
            </w:r>
            <w:r>
              <w:rPr>
                <w:rFonts w:hint="eastAsia" w:ascii="仿宋" w:hAnsi="仿宋" w:eastAsia="仿宋" w:cs="仿宋"/>
                <w:color w:val="000000" w:themeColor="text1"/>
                <w:sz w:val="24"/>
                <w:szCs w:val="24"/>
                <w14:textFill>
                  <w14:solidFill>
                    <w14:schemeClr w14:val="tx1"/>
                  </w14:solidFill>
                </w14:textFill>
              </w:rPr>
              <w:t xml:space="preserve">日9点00分00秒整前</w:t>
            </w:r>
            <w:r>
              <w:rPr>
                <w:rFonts w:hint="eastAsia" w:ascii="仿宋" w:hAnsi="仿宋" w:eastAsia="仿宋" w:cs="仿宋"/>
                <w:color w:val="000000" w:themeColor="text1"/>
                <w:sz w:val="24"/>
                <w:szCs w:val="24"/>
                <w:lang w:val="zh-CN"/>
                <w14:textFill>
                  <w14:solidFill>
                    <w14:schemeClr w14:val="tx1"/>
                  </w14:solidFill>
                </w14:textFill>
              </w:rPr>
              <w:t xml:space="preserve">（北京时间）</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19.1.2</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开标时间</w:t>
            </w:r>
            <w:r/>
          </w:p>
        </w:tc>
        <w:tc>
          <w:tcPr>
            <w:shd w:val="clear" w:color="auto" w:fill="ffffff"/>
            <w:tcW w:w="5981" w:type="dxa"/>
            <w:vAlign w:val="center"/>
            <w:textDirection w:val="lrTb"/>
            <w:noWrap/>
          </w:tcPr>
          <w:p>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时间</w:t>
            </w:r>
            <w:r>
              <w:rPr>
                <w:rFonts w:hint="eastAsia" w:ascii="仿宋" w:hAnsi="仿宋" w:eastAsia="仿宋" w:cs="仿宋"/>
                <w:color w:val="000000" w:themeColor="text1"/>
                <w:sz w:val="24"/>
                <w:szCs w:val="24"/>
                <w14:textFill>
                  <w14:solidFill>
                    <w14:schemeClr w14:val="tx1"/>
                  </w14:solidFill>
                </w14:textFill>
              </w:rPr>
              <w:t xml:space="preserve">：2024年</w:t>
            </w:r>
            <w:r>
              <w:rPr>
                <w:rFonts w:hint="eastAsia" w:ascii="仿宋" w:hAnsi="仿宋" w:eastAsia="仿宋" w:cs="仿宋"/>
                <w:color w:val="000000" w:themeColor="text1"/>
                <w:sz w:val="24"/>
                <w:szCs w:val="24"/>
                <w:lang w:val="en-US" w:eastAsia="zh-CN"/>
                <w14:textFill>
                  <w14:solidFill>
                    <w14:schemeClr w14:val="tx1"/>
                  </w14:solidFill>
                </w14:textFill>
              </w:rPr>
              <w:t xml:space="preserve">10</w:t>
            </w:r>
            <w:r>
              <w:rPr>
                <w:rFonts w:hint="eastAsia" w:ascii="仿宋" w:hAnsi="仿宋" w:eastAsia="仿宋" w:cs="仿宋"/>
                <w:color w:val="000000" w:themeColor="text1"/>
                <w:sz w:val="24"/>
                <w:szCs w:val="24"/>
                <w14:textFill>
                  <w14:solidFill>
                    <w14:schemeClr w14:val="tx1"/>
                  </w14:solidFill>
                </w14:textFill>
              </w:rPr>
              <w:t xml:space="preserve">月</w:t>
            </w:r>
            <w:r>
              <w:rPr>
                <w:rFonts w:hint="eastAsia" w:ascii="仿宋" w:hAnsi="仿宋" w:eastAsia="仿宋" w:cs="仿宋"/>
                <w:color w:val="000000" w:themeColor="text1"/>
                <w:sz w:val="24"/>
                <w:szCs w:val="24"/>
                <w:lang w:val="en-US" w:eastAsia="zh-CN"/>
                <w14:textFill>
                  <w14:solidFill>
                    <w14:schemeClr w14:val="tx1"/>
                  </w14:solidFill>
                </w14:textFill>
              </w:rPr>
              <w:t xml:space="preserve">18</w:t>
            </w:r>
            <w:r>
              <w:rPr>
                <w:rFonts w:hint="eastAsia" w:ascii="仿宋" w:hAnsi="仿宋" w:eastAsia="仿宋" w:cs="仿宋"/>
                <w:color w:val="000000" w:themeColor="text1"/>
                <w:sz w:val="24"/>
                <w:szCs w:val="24"/>
                <w14:textFill>
                  <w14:solidFill>
                    <w14:schemeClr w14:val="tx1"/>
                  </w14:solidFill>
                </w14:textFill>
              </w:rPr>
              <w:t xml:space="preserve">日9点00分00秒整</w:t>
            </w:r>
            <w:r>
              <w:rPr>
                <w:rFonts w:hint="eastAsia" w:ascii="仿宋" w:hAnsi="仿宋" w:eastAsia="仿宋" w:cs="仿宋"/>
                <w:color w:val="000000" w:themeColor="text1"/>
                <w:sz w:val="24"/>
                <w:szCs w:val="24"/>
                <w:lang w:val="zh-CN"/>
                <w14:textFill>
                  <w14:solidFill>
                    <w14:schemeClr w14:val="tx1"/>
                  </w14:solidFill>
                </w14:textFill>
              </w:rPr>
              <w:t xml:space="preserve">（北京时间）</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19.1.3</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投标文件递交地点</w:t>
            </w:r>
            <w:r/>
          </w:p>
        </w:tc>
        <w:tc>
          <w:tcPr>
            <w:shd w:val="clear" w:color="auto" w:fill="ffffff"/>
            <w:tcW w:w="5981" w:type="dxa"/>
            <w:vAlign w:val="center"/>
            <w:textDirection w:val="lrTb"/>
            <w:noWrap/>
          </w:tcPr>
          <w:p>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电子邮箱404605597@qq.com</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18.2</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投标文件的制作与递交</w:t>
            </w:r>
            <w:r/>
          </w:p>
        </w:tc>
        <w:tc>
          <w:tcPr>
            <w:shd w:val="clear" w:color="auto" w:fill="ffffff"/>
            <w:tcW w:w="5981" w:type="dxa"/>
            <w:vAlign w:val="center"/>
            <w:textDirection w:val="lrTb"/>
            <w:noWrap/>
          </w:tcPr>
          <w:p>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详见招标文件</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eastAsia="仿宋"/>
                <w:color w:val="000000" w:themeColor="text1"/>
                <w:sz w:val="24"/>
                <w:lang w:val="zh-CN"/>
                <w14:textFill>
                  <w14:solidFill>
                    <w14:schemeClr w14:val="tx1"/>
                  </w14:solidFill>
                </w14:textFill>
              </w:rPr>
              <w:t xml:space="preserve">投标文件的编制</w:t>
            </w:r>
            <w:r/>
          </w:p>
        </w:tc>
        <w:tc>
          <w:tcPr>
            <w:shd w:val="clear" w:color="auto" w:fill="ffffff"/>
            <w:tcW w:w="5981" w:type="dxa"/>
            <w:vAlign w:val="center"/>
            <w:textDirection w:val="lrTb"/>
            <w:noWrap/>
          </w:tcPr>
          <w:p>
            <w:pPr>
              <w:pStyle w:val="849"/>
              <w:ind w:firstLine="0"/>
              <w:spacing w:before="0" w:after="0" w:line="520" w:lineRule="exac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1.投标文件所有材料中有盖章要求的须加盖相应单位公章（印），有签字要求的须由相应人员签字。</w:t>
            </w:r>
            <w:r/>
          </w:p>
          <w:p>
            <w:pPr>
              <w:pStyle w:val="849"/>
              <w:ind w:firstLine="0"/>
              <w:spacing w:before="0" w:after="0" w:line="520" w:lineRule="exac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2.投标文件所有材料须制作成PDF格式文档。</w:t>
            </w:r>
            <w:r/>
          </w:p>
          <w:p>
            <w:pPr>
              <w:pStyle w:val="849"/>
              <w:ind w:firstLine="0"/>
              <w:spacing w:before="0" w:after="0" w:line="520" w:lineRule="exac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3.评标时，评标委员会只评审投标文件中PDF格式文档的内容，其它格式文档的内容不予认可。</w:t>
            </w:r>
            <w:r/>
          </w:p>
          <w:p>
            <w:pPr>
              <w:pStyle w:val="849"/>
              <w:ind w:firstLine="0"/>
              <w:spacing w:before="0" w:after="0" w:line="520" w:lineRule="exac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4.PDF格式文档内容须清晰可辨，如因内容不清晰导致评标委员会无法确定内容的，评标委员会将做出不利于投标人的判断。</w:t>
            </w:r>
            <w:r/>
          </w:p>
          <w:p>
            <w:pPr>
              <w:pStyle w:val="849"/>
              <w:ind w:firstLine="0"/>
              <w:spacing w:before="0" w:after="0" w:line="520" w:lineRule="exac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投标人须对所提供投标材料的真实性负责。招标人有权在任何阶段对投标人所提供投标材料的真实性进行核实（包含但不限于要求投标人提供投标材料的原件复查）。投标人须配合招标人进行核实。投标人提供的材料如有虚假，视为提供虚假材料谋取中标资格，一经发现，将上报相关行政监督部门或移交公安机关进行处理。投标人的违法行为一经查实，相关部门将依法处理。</w:t>
            </w:r>
            <w:r/>
          </w:p>
          <w:p>
            <w:pPr>
              <w:pStyle w:val="849"/>
              <w:ind w:firstLine="0"/>
              <w:spacing w:before="0" w:after="0" w:line="520" w:lineRule="exac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6.中标单位在领取中标通知书时打印纸质投标文件正本1份、副本2份送至江苏雨田工程咨询集团有限公司。提供的投标文件须与中标供应商提交的投标文件PDF文档一致。</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评分标准</w:t>
            </w:r>
            <w:r/>
          </w:p>
        </w:tc>
        <w:tc>
          <w:tcPr>
            <w:shd w:val="clear" w:color="auto" w:fill="ffffff"/>
            <w:tcW w:w="5981" w:type="dxa"/>
            <w:vAlign w:val="center"/>
            <w:textDirection w:val="lrTb"/>
            <w:noWrap/>
          </w:tcPr>
          <w:p>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本项目采用“资格后审”的“综合评分法”确定中标候选人。对通过初步评审的投标文件，评标委员会将按评分表评分办法和标准进行评分。</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29.2</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导致废标因素</w:t>
            </w:r>
            <w:r/>
          </w:p>
        </w:tc>
        <w:tc>
          <w:tcPr>
            <w:shd w:val="clear" w:color="auto" w:fill="ffffff"/>
            <w:tcW w:w="5981" w:type="dxa"/>
            <w:vAlign w:val="center"/>
            <w:textDirection w:val="lrTb"/>
            <w:noWrap/>
          </w:tcPr>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lang w:val="zh-CN"/>
                <w14:textFill>
                  <w14:solidFill>
                    <w14:schemeClr w14:val="tx1"/>
                  </w14:solidFill>
                </w14:textFill>
              </w:rPr>
              <w:t xml:space="preserve">出现下列情形之一的，为废标： </w:t>
            </w:r>
            <w:r/>
          </w:p>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1.</w:t>
            </w:r>
            <w:r>
              <w:rPr>
                <w:rFonts w:hint="eastAsia" w:ascii="仿宋" w:hAnsi="仿宋" w:eastAsia="仿宋" w:cs="仿宋"/>
                <w:bCs/>
                <w:color w:val="000000" w:themeColor="text1"/>
                <w:sz w:val="24"/>
                <w:szCs w:val="24"/>
                <w:lang w:val="zh-CN"/>
                <w14:textFill>
                  <w14:solidFill>
                    <w14:schemeClr w14:val="tx1"/>
                  </w14:solidFill>
                </w14:textFill>
              </w:rPr>
              <w:t xml:space="preserve">符合专业条件的投标供应商或者对采购文件作实质响应的投标供应商不足三家导致符合条件的投标文件没有竞争力的； </w:t>
            </w:r>
            <w:r/>
          </w:p>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2.</w:t>
            </w:r>
            <w:r>
              <w:rPr>
                <w:rFonts w:hint="eastAsia" w:ascii="仿宋" w:hAnsi="仿宋" w:eastAsia="仿宋" w:cs="仿宋"/>
                <w:bCs/>
                <w:color w:val="000000" w:themeColor="text1"/>
                <w:sz w:val="24"/>
                <w:szCs w:val="24"/>
                <w:lang w:val="zh-CN"/>
                <w14:textFill>
                  <w14:solidFill>
                    <w14:schemeClr w14:val="tx1"/>
                  </w14:solidFill>
                </w14:textFill>
              </w:rPr>
              <w:t xml:space="preserve">出现影响采购公正的违法、违规行为的；</w:t>
            </w:r>
            <w:r/>
          </w:p>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w:t>
            </w:r>
            <w:r>
              <w:rPr>
                <w:rFonts w:hint="eastAsia" w:ascii="仿宋" w:hAnsi="仿宋" w:eastAsia="仿宋" w:cs="仿宋"/>
                <w:bCs/>
                <w:color w:val="000000" w:themeColor="text1"/>
                <w:sz w:val="24"/>
                <w:szCs w:val="24"/>
                <w:lang w:val="zh-CN"/>
                <w14:textFill>
                  <w14:solidFill>
                    <w14:schemeClr w14:val="tx1"/>
                  </w14:solidFill>
                </w14:textFill>
              </w:rPr>
              <w:t xml:space="preserve">因重大变故，采购任务取消的。</w:t>
            </w:r>
            <w:r/>
          </w:p>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4.法律、法规、本文件规定的其他废标情形。</w:t>
            </w:r>
            <w:r/>
          </w:p>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lang w:val="zh-CN"/>
                <w14:textFill>
                  <w14:solidFill>
                    <w14:schemeClr w14:val="tx1"/>
                  </w14:solidFill>
                </w14:textFill>
              </w:rPr>
              <w:t xml:space="preserve">注：出现上述情形导致本项目废标的，采购人可以选择重新采购或不再采购。</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29.1</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无效投标条款</w:t>
            </w:r>
            <w:r/>
          </w:p>
        </w:tc>
        <w:tc>
          <w:tcPr>
            <w:shd w:val="clear" w:color="auto" w:fill="ffffff"/>
            <w:tcW w:w="5981" w:type="dxa"/>
            <w:vAlign w:val="center"/>
            <w:textDirection w:val="lrTb"/>
            <w:noWrap/>
          </w:tcPr>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投标文件属下列情况之一的，在资格性、符合性检查时按照无效投标处理：</w:t>
            </w:r>
            <w:r/>
          </w:p>
          <w:p>
            <w:pPr>
              <w:spacing w:line="480" w:lineRule="exact"/>
              <w:rPr>
                <w:rFonts w:eastAsia="仿宋"/>
                <w:bCs/>
                <w:color w:val="000000" w:themeColor="text1"/>
                <w:sz w:val="24"/>
                <w14:textFill>
                  <w14:solidFill>
                    <w14:schemeClr w14:val="tx1"/>
                  </w14:solidFill>
                </w14:textFill>
              </w:rPr>
            </w:pPr>
            <w:r>
              <w:rPr>
                <w:rFonts w:eastAsia="仿宋"/>
                <w:bCs/>
                <w:color w:val="000000" w:themeColor="text1"/>
                <w:sz w:val="24"/>
                <w14:textFill>
                  <w14:solidFill>
                    <w14:schemeClr w14:val="tx1"/>
                  </w14:solidFill>
                </w14:textFill>
              </w:rPr>
              <w:t xml:space="preserve">1.投标文件未按招标文件的规定要求标志、盖章；</w:t>
            </w:r>
            <w:r/>
          </w:p>
          <w:p>
            <w:pPr>
              <w:spacing w:line="480" w:lineRule="exact"/>
              <w:rPr>
                <w:rFonts w:eastAsia="仿宋"/>
                <w:bCs/>
                <w:color w:val="000000" w:themeColor="text1"/>
                <w:sz w:val="24"/>
                <w14:textFill>
                  <w14:solidFill>
                    <w14:schemeClr w14:val="tx1"/>
                  </w14:solidFill>
                </w14:textFill>
              </w:rPr>
            </w:pPr>
            <w:r>
              <w:rPr>
                <w:rFonts w:eastAsia="仿宋"/>
                <w:bCs/>
                <w:color w:val="000000" w:themeColor="text1"/>
                <w:sz w:val="24"/>
                <w14:textFill>
                  <w14:solidFill>
                    <w14:schemeClr w14:val="tx1"/>
                  </w14:solidFill>
                </w14:textFill>
              </w:rPr>
              <w:t xml:space="preserve">2.投标截止时间后送达的投标文件；</w:t>
            </w:r>
            <w:r/>
          </w:p>
          <w:p>
            <w:pPr>
              <w:spacing w:line="480" w:lineRule="exact"/>
              <w:rPr>
                <w:rFonts w:eastAsia="仿宋"/>
                <w:bCs/>
                <w:color w:val="000000" w:themeColor="text1"/>
                <w:sz w:val="24"/>
                <w14:textFill>
                  <w14:solidFill>
                    <w14:schemeClr w14:val="tx1"/>
                  </w14:solidFill>
                </w14:textFill>
              </w:rPr>
            </w:pPr>
            <w:r>
              <w:rPr>
                <w:rFonts w:eastAsia="仿宋"/>
                <w:bCs/>
                <w:color w:val="000000" w:themeColor="text1"/>
                <w:sz w:val="24"/>
                <w14:textFill>
                  <w14:solidFill>
                    <w14:schemeClr w14:val="tx1"/>
                  </w14:solidFill>
                </w14:textFill>
              </w:rPr>
              <w:t xml:space="preserve">3.投标文件未按招标文件规定内容和要求编制。投标书、授权委托书等投标文件字迹潦草、模糊，且无法辨认的；</w:t>
            </w:r>
            <w:r/>
          </w:p>
          <w:p>
            <w:pPr>
              <w:spacing w:line="480" w:lineRule="exact"/>
              <w:rPr>
                <w:rFonts w:eastAsia="仿宋"/>
                <w:bCs/>
                <w:color w:val="000000" w:themeColor="text1"/>
                <w:sz w:val="24"/>
                <w14:textFill>
                  <w14:solidFill>
                    <w14:schemeClr w14:val="tx1"/>
                  </w14:solidFill>
                </w14:textFill>
              </w:rPr>
            </w:pPr>
            <w:r>
              <w:rPr>
                <w:rFonts w:eastAsia="仿宋"/>
                <w:bCs/>
                <w:color w:val="000000" w:themeColor="text1"/>
                <w:sz w:val="24"/>
                <w14:textFill>
                  <w14:solidFill>
                    <w14:schemeClr w14:val="tx1"/>
                  </w14:solidFill>
                </w14:textFill>
              </w:rPr>
              <w:t xml:space="preserve">4. 投标人未按本须知的规定提交相关证明文件的；</w:t>
            </w:r>
            <w:r/>
          </w:p>
          <w:p>
            <w:pPr>
              <w:spacing w:line="480" w:lineRule="exact"/>
              <w:rPr>
                <w:rFonts w:eastAsia="仿宋"/>
                <w:bCs/>
                <w:color w:val="000000" w:themeColor="text1"/>
                <w:sz w:val="24"/>
                <w14:textFill>
                  <w14:solidFill>
                    <w14:schemeClr w14:val="tx1"/>
                  </w14:solidFill>
                </w14:textFill>
              </w:rPr>
            </w:pPr>
            <w:r>
              <w:rPr>
                <w:rFonts w:eastAsia="仿宋"/>
                <w:bCs/>
                <w:color w:val="000000" w:themeColor="text1"/>
                <w:sz w:val="24"/>
                <w14:textFill>
                  <w14:solidFill>
                    <w14:schemeClr w14:val="tx1"/>
                  </w14:solidFill>
                </w14:textFill>
              </w:rPr>
              <w:t xml:space="preserve">5.报价超过预算金额（最高投标限价）的或经评标委员会认定严重偏离正常市场价格的；</w:t>
            </w:r>
            <w:r/>
          </w:p>
          <w:p>
            <w:pPr>
              <w:spacing w:line="48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eastAsia="仿宋"/>
                <w:bCs/>
                <w:color w:val="000000" w:themeColor="text1"/>
                <w:sz w:val="24"/>
                <w14:textFill>
                  <w14:solidFill>
                    <w14:schemeClr w14:val="tx1"/>
                  </w14:solidFill>
                </w14:textFill>
              </w:rPr>
              <w:t xml:space="preserve">；</w:t>
            </w:r>
            <w:r/>
          </w:p>
          <w:p>
            <w:pPr>
              <w:spacing w:line="480" w:lineRule="exact"/>
              <w:rPr>
                <w:rFonts w:eastAsia="仿宋"/>
                <w:bCs/>
                <w:color w:val="000000" w:themeColor="text1"/>
                <w:sz w:val="24"/>
                <w14:textFill>
                  <w14:solidFill>
                    <w14:schemeClr w14:val="tx1"/>
                  </w14:solidFill>
                </w14:textFill>
              </w:rPr>
            </w:pPr>
            <w:r>
              <w:rPr>
                <w:rFonts w:hint="eastAsia" w:eastAsia="仿宋"/>
                <w:bCs/>
                <w:color w:val="000000" w:themeColor="text1"/>
                <w:sz w:val="24"/>
                <w14:textFill>
                  <w14:solidFill>
                    <w14:schemeClr w14:val="tx1"/>
                  </w14:solidFill>
                </w14:textFill>
              </w:rPr>
              <w:t xml:space="preserve">7.</w:t>
            </w:r>
            <w:r>
              <w:rPr>
                <w:rFonts w:eastAsia="仿宋"/>
                <w:bCs/>
                <w:color w:val="000000" w:themeColor="text1"/>
                <w:sz w:val="24"/>
                <w14:textFill>
                  <w14:solidFill>
                    <w14:schemeClr w14:val="tx1"/>
                  </w14:solidFill>
                </w14:textFill>
              </w:rPr>
              <w:t xml:space="preserve">所提供的服务偏离招标要求的；</w:t>
            </w:r>
            <w:r/>
          </w:p>
          <w:p>
            <w:pPr>
              <w:spacing w:line="480" w:lineRule="exact"/>
              <w:rPr>
                <w:rFonts w:eastAsia="仿宋"/>
                <w:bCs/>
                <w:color w:val="000000" w:themeColor="text1"/>
                <w:sz w:val="24"/>
                <w14:textFill>
                  <w14:solidFill>
                    <w14:schemeClr w14:val="tx1"/>
                  </w14:solidFill>
                </w14:textFill>
              </w:rPr>
            </w:pPr>
            <w:r>
              <w:rPr>
                <w:rFonts w:hint="eastAsia" w:eastAsia="仿宋"/>
                <w:bCs/>
                <w:color w:val="000000" w:themeColor="text1"/>
                <w:sz w:val="24"/>
                <w14:textFill>
                  <w14:solidFill>
                    <w14:schemeClr w14:val="tx1"/>
                  </w14:solidFill>
                </w14:textFill>
              </w:rPr>
              <w:t xml:space="preserve">8</w:t>
            </w:r>
            <w:r>
              <w:rPr>
                <w:rFonts w:eastAsia="仿宋"/>
                <w:bCs/>
                <w:color w:val="000000" w:themeColor="text1"/>
                <w:sz w:val="24"/>
                <w14:textFill>
                  <w14:solidFill>
                    <w14:schemeClr w14:val="tx1"/>
                  </w14:solidFill>
                </w14:textFill>
              </w:rPr>
              <w:t xml:space="preserve">.不具备招标文件中规定资格要求的；</w:t>
            </w:r>
            <w:r/>
          </w:p>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9.投标人在报价时采用选择性报价；</w:t>
            </w:r>
            <w:r/>
          </w:p>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10.未通过符合性检查的；</w:t>
            </w:r>
            <w:r/>
          </w:p>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11.不符合招标文件中规定的其他实质性要求和条件的；</w:t>
            </w:r>
            <w:r/>
          </w:p>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12.投标人串通投标；</w:t>
            </w:r>
            <w:r/>
          </w:p>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13.投标文件含有采购人不能接受的附加条件的。</w:t>
            </w:r>
            <w:r/>
          </w:p>
          <w:p>
            <w:pPr>
              <w:spacing w:line="520" w:lineRule="exact"/>
              <w:rPr>
                <w:rFonts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14.</w:t>
            </w:r>
            <w:r>
              <w:rPr>
                <w:rFonts w:eastAsia="仿宋"/>
                <w:bCs/>
                <w:color w:val="000000" w:themeColor="text1"/>
                <w:sz w:val="24"/>
                <w14:textFill>
                  <w14:solidFill>
                    <w14:schemeClr w14:val="tx1"/>
                  </w14:solidFill>
                </w14:textFill>
              </w:rPr>
              <w:t xml:space="preserve">不符合法律、法规和招标文件中规定的其他实质性要求的。</w:t>
            </w:r>
            <w:r/>
          </w:p>
        </w:tc>
      </w:tr>
      <w:tr>
        <w:trPr>
          <w:jc w:val="center"/>
          <w:trHeight w:val="90"/>
        </w:trPr>
        <w:tc>
          <w:tcPr>
            <w:shd w:val="clear" w:color="auto" w:fill="d7d7d7"/>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d7d7d7"/>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shd w:val="clear" w:color="auto" w:fill="d7d7d7"/>
            <w:tcW w:w="1668" w:type="dxa"/>
            <w:vAlign w:val="center"/>
            <w:textDirection w:val="lrTb"/>
            <w:noWrap/>
          </w:tcPr>
          <w:p>
            <w:pPr>
              <w:jc w:val="cente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最高投标限价</w:t>
            </w:r>
            <w:r/>
          </w:p>
        </w:tc>
        <w:tc>
          <w:tcPr>
            <w:shd w:val="clear" w:color="auto" w:fill="d7d7d7"/>
            <w:tcW w:w="5981" w:type="dxa"/>
            <w:vAlign w:val="center"/>
            <w:textDirection w:val="lrTb"/>
            <w:noWrap/>
          </w:tcPr>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本项目采购人设定的最高投标限价为</w:t>
            </w:r>
            <w:r>
              <w:rPr>
                <w:rFonts w:hint="eastAsia" w:ascii="仿宋" w:hAnsi="仿宋" w:eastAsia="仿宋" w:cs="仿宋"/>
                <w:bCs/>
                <w:color w:val="000000" w:themeColor="text1"/>
                <w:sz w:val="24"/>
                <w:szCs w:val="24"/>
                <w:u w:val="single"/>
                <w14:textFill>
                  <w14:solidFill>
                    <w14:schemeClr w14:val="tx1"/>
                  </w14:solidFill>
                </w14:textFill>
              </w:rPr>
              <w:t xml:space="preserve">人民币98万元。</w:t>
            </w:r>
            <w:r>
              <w:rPr>
                <w:rFonts w:hint="eastAsia" w:ascii="仿宋" w:hAnsi="仿宋" w:eastAsia="仿宋" w:cs="仿宋"/>
                <w:bCs/>
                <w:color w:val="000000" w:themeColor="text1"/>
                <w:sz w:val="24"/>
                <w:szCs w:val="24"/>
                <w14:textFill>
                  <w14:solidFill>
                    <w14:schemeClr w14:val="tx1"/>
                  </w14:solidFill>
                </w14:textFill>
              </w:rPr>
              <w:t xml:space="preserve">高于最高投标限价的投标报价的投标文件视为无效且不进入评标阶段。</w:t>
            </w:r>
            <w:r/>
          </w:p>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说明:采购人设定的最高投标限价已包含政府采购项目的采购代理服务费(即招标代理费)等相关费用本文件约定上述费用由中标供应商(成交供应商) 支付，该费用不单列在报价清单中，由投标供应商在投标时综合考虑均摊成本纳入总报价，中标供应商在中标后领取中标通知书前按本文件规定的相关时间、金额向采购代理机构一次性支付，采购人不另行单独支付相关费用。</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22</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资格审查</w:t>
            </w:r>
            <w:r/>
          </w:p>
        </w:tc>
        <w:tc>
          <w:tcPr>
            <w:shd w:val="clear" w:color="auto" w:fill="ffffff"/>
            <w:tcW w:w="5981" w:type="dxa"/>
            <w:vAlign w:val="center"/>
            <w:textDirection w:val="lrTb"/>
            <w:noWrap/>
          </w:tcPr>
          <w:p>
            <w:pPr>
              <w:spacing w:line="52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资格审查资料包含：</w:t>
            </w:r>
            <w:r/>
          </w:p>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1.法人或者其他组织的营业执照等证明文件，自然人的身份证明复印件（加盖公章）；</w:t>
            </w:r>
            <w:r/>
          </w:p>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2.上一年度的财务状况报表（成立不满一年无需提供）（加盖公章）；</w:t>
            </w:r>
            <w:r/>
          </w:p>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加盖公章）；</w:t>
            </w:r>
            <w:r/>
          </w:p>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4.具备履行合同所必需的设备和专业技术能力的书面声明（提供书面声明，格式附后）；</w:t>
            </w:r>
            <w:r/>
          </w:p>
          <w:p>
            <w:pPr>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5.参加政府采购活动前3年内在经营活动中没有重大违法记录的书面声明（提供书面声明，格式附后）。</w:t>
            </w:r>
            <w:r/>
          </w:p>
          <w:p>
            <w:pPr>
              <w:spacing w:line="520" w:lineRule="exac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未被“信用中国”网站（www.creditchina.gov.cn）列入失信被执行人、重大税收违法案件当事人名单、政府采购严重失信行为记录名单（提供信用中国网页截图或信用中国下载的信用报告）；</w:t>
            </w:r>
            <w:r/>
          </w:p>
          <w:p>
            <w:pPr>
              <w:spacing w:line="520" w:lineRule="exact"/>
              <w:rPr>
                <w:rFonts w:ascii="仿宋" w:hAnsi="仿宋" w:eastAsia="仿宋" w:cs="仿宋"/>
                <w:b/>
                <w:color w:val="000000"/>
                <w:sz w:val="24"/>
                <w:szCs w:val="24"/>
                <w:u w:val="single"/>
              </w:rPr>
            </w:pPr>
            <w:r>
              <w:rPr>
                <w:rFonts w:hint="eastAsia" w:ascii="仿宋" w:hAnsi="仿宋" w:eastAsia="仿宋" w:cs="仿宋"/>
                <w:bCs/>
                <w:color w:val="000000"/>
                <w:sz w:val="24"/>
                <w:szCs w:val="24"/>
              </w:rPr>
              <w:t xml:space="preserve">说明：1.投标供应商（申请人）必须按照上述要求提供资格审查材料，否则将会被评标委员会作无效标处理；2.除上述材料及本文件第二章投标人须知22条规定的不符合资格审查要求的情形外，评标委员会一般不应判定投标人资格审查不通过。</w:t>
            </w:r>
            <w:r/>
          </w:p>
        </w:tc>
      </w:tr>
      <w:tr>
        <w:trPr>
          <w:jc w:val="center"/>
          <w:trHeight w:val="90"/>
        </w:trPr>
        <w:tc>
          <w:tcPr>
            <w:shd w:val="clear" w:color="auto" w:fill="ffffff"/>
            <w:tcW w:w="830" w:type="dxa"/>
            <w:vAlign w:val="center"/>
            <w:textDirection w:val="lrTb"/>
            <w:noWrap/>
          </w:tcPr>
          <w:p>
            <w:pPr>
              <w:numPr>
                <w:ilvl w:val="0"/>
                <w:numId w:val="5"/>
              </w:numPr>
              <w:ind w:firstLine="0"/>
              <w:jc w:val="center"/>
              <w:spacing w:line="520" w:lineRule="exact"/>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ffffff"/>
            <w:tcW w:w="979"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35</w:t>
            </w:r>
            <w:r/>
          </w:p>
        </w:tc>
        <w:tc>
          <w:tcPr>
            <w:shd w:val="clear" w:color="auto" w:fill="ffffff"/>
            <w:tcW w:w="1668" w:type="dxa"/>
            <w:vAlign w:val="center"/>
            <w:textDirection w:val="lrTb"/>
            <w:noWrap/>
          </w:tcPr>
          <w:p>
            <w:pPr>
              <w:jc w:val="center"/>
              <w:spacing w:line="520" w:lineRule="exact"/>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履约</w:t>
            </w:r>
            <w:r>
              <w:rPr>
                <w:rFonts w:hint="eastAsia" w:ascii="仿宋" w:hAnsi="仿宋" w:eastAsia="仿宋" w:cs="仿宋"/>
                <w:color w:val="000000"/>
                <w:sz w:val="24"/>
                <w:szCs w:val="24"/>
              </w:rPr>
              <w:t xml:space="preserve">保证金</w:t>
            </w:r>
            <w:r/>
          </w:p>
        </w:tc>
        <w:tc>
          <w:tcPr>
            <w:shd w:val="clear" w:color="auto" w:fill="ffffff"/>
            <w:tcW w:w="5981" w:type="dxa"/>
            <w:vAlign w:val="center"/>
            <w:textDirection w:val="lrTb"/>
            <w:noWrap/>
          </w:tcPr>
          <w:p>
            <w:pPr>
              <w:pStyle w:val="850"/>
              <w:ind w:firstLine="0"/>
              <w:jc w:val="left"/>
              <w:spacing w:line="520" w:lineRule="exact"/>
              <w:rPr>
                <w:rFonts w:ascii="仿宋" w:hAnsi="仿宋" w:eastAsia="仿宋" w:cs="仿宋"/>
                <w:color w:val="000000"/>
                <w:spacing w:val="2"/>
                <w:sz w:val="24"/>
                <w:szCs w:val="24"/>
                <w:lang w:val="en-US"/>
              </w:rPr>
            </w:pPr>
            <w:r>
              <w:rPr>
                <w:rFonts w:hint="eastAsia" w:ascii="仿宋" w:hAnsi="仿宋" w:eastAsia="仿宋" w:cs="仿宋"/>
                <w:color w:val="000000"/>
                <w:spacing w:val="2"/>
                <w:sz w:val="24"/>
                <w:szCs w:val="24"/>
                <w:lang w:val="en-US"/>
              </w:rPr>
              <w:t xml:space="preserve">1.采购人要求中标供应商在签订合同前向采购人提交中标金额</w:t>
            </w:r>
            <w:r>
              <w:rPr>
                <w:rFonts w:hint="eastAsia" w:ascii="仿宋" w:hAnsi="仿宋" w:eastAsia="仿宋" w:cs="仿宋"/>
                <w:color w:val="000000"/>
                <w:spacing w:val="2"/>
                <w:sz w:val="24"/>
                <w:szCs w:val="24"/>
                <w:u w:val="single"/>
                <w:lang w:val="en-US"/>
              </w:rPr>
              <w:t xml:space="preserve">10%</w:t>
            </w:r>
            <w:r>
              <w:rPr>
                <w:rFonts w:hint="eastAsia" w:ascii="仿宋" w:hAnsi="仿宋" w:eastAsia="仿宋" w:cs="仿宋"/>
                <w:color w:val="000000"/>
                <w:spacing w:val="2"/>
                <w:sz w:val="24"/>
                <w:szCs w:val="24"/>
                <w:lang w:val="en-US"/>
              </w:rPr>
              <w:t xml:space="preserve">的履约保证金，提交形式包括现金、银行转账、履约保函等，具体提交形式由中标供应商自行选择。</w:t>
            </w:r>
            <w:r/>
          </w:p>
          <w:p>
            <w:pPr>
              <w:pStyle w:val="850"/>
              <w:ind w:firstLine="0"/>
              <w:jc w:val="left"/>
              <w:spacing w:line="520" w:lineRule="exact"/>
              <w:rPr>
                <w:rFonts w:ascii="仿宋" w:hAnsi="仿宋" w:eastAsia="仿宋" w:cs="仿宋"/>
                <w:color w:val="000000"/>
                <w:spacing w:val="2"/>
                <w:sz w:val="24"/>
                <w:szCs w:val="24"/>
                <w:lang w:val="en-US"/>
              </w:rPr>
            </w:pPr>
            <w:r>
              <w:rPr>
                <w:rFonts w:hint="eastAsia" w:ascii="仿宋" w:hAnsi="仿宋" w:eastAsia="仿宋" w:cs="仿宋"/>
                <w:color w:val="000000"/>
                <w:spacing w:val="2"/>
                <w:sz w:val="24"/>
                <w:szCs w:val="24"/>
                <w:lang w:val="en-US"/>
              </w:rPr>
              <w:t xml:space="preserve">2.若在签订采购合同前向采购人提交本单位有效期内的第三方信用报告，且信用评级在AA级及以上的，中标人可享受政府采购供应商履约保证金减免政策（具体减免政策请参见滨办通〔2021〕73号文件）。信用报告是指投标人或供应商委托经信用管理部门备案的第三方信用服务机构(名单可在“信用盐城”http://credit.yancheng.gov.cn/查询)，按照相关标准出具的综合性信用评价报告。办理第三方信用报告的具体事项请咨询滨海县信用办，联系电话：0515-68982013。</w:t>
            </w:r>
            <w:r/>
          </w:p>
        </w:tc>
      </w:tr>
      <w:tr>
        <w:trPr>
          <w:jc w:val="center"/>
          <w:trHeight w:val="90"/>
        </w:trPr>
        <w:tc>
          <w:tcPr>
            <w:gridSpan w:val="4"/>
            <w:shd w:val="clear" w:color="auto" w:fill="ffffff"/>
            <w:tcW w:w="9458" w:type="dxa"/>
            <w:vAlign w:val="center"/>
            <w:textDirection w:val="lrTb"/>
            <w:noWrap/>
          </w:tcPr>
          <w:p>
            <w:pPr>
              <w:jc w:val="center"/>
              <w:spacing w:line="520" w:lineRule="exact"/>
              <w:rPr>
                <w:rFonts w:ascii="仿宋" w:hAnsi="仿宋" w:eastAsia="仿宋" w:cs="仿宋"/>
                <w:bCs/>
                <w:color w:val="000000"/>
                <w:sz w:val="24"/>
                <w:szCs w:val="24"/>
              </w:rPr>
            </w:pPr>
            <w:r>
              <w:rPr>
                <w:rFonts w:hint="eastAsia" w:ascii="仿宋" w:hAnsi="仿宋" w:eastAsia="仿宋" w:cs="仿宋"/>
                <w:b/>
                <w:color w:val="000000"/>
                <w:sz w:val="24"/>
                <w:szCs w:val="24"/>
              </w:rPr>
              <w:t xml:space="preserve">重要提醒（说明）</w:t>
            </w:r>
            <w:r/>
          </w:p>
        </w:tc>
      </w:tr>
      <w:tr>
        <w:trPr>
          <w:jc w:val="center"/>
          <w:trHeight w:val="90"/>
        </w:trPr>
        <w:tc>
          <w:tcPr>
            <w:shd w:val="clear" w:color="auto" w:fill="ffffff"/>
            <w:tcW w:w="830"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注1</w:t>
            </w:r>
            <w:r/>
          </w:p>
        </w:tc>
        <w:tc>
          <w:tcPr>
            <w:gridSpan w:val="3"/>
            <w:shd w:val="clear" w:color="auto" w:fill="ffffff"/>
            <w:tcW w:w="8628" w:type="dxa"/>
            <w:vAlign w:val="center"/>
            <w:textDirection w:val="lrTb"/>
            <w:noWrap/>
          </w:tcPr>
          <w:p>
            <w:pPr>
              <w:spacing w:line="520" w:lineRule="exact"/>
              <w:rPr>
                <w:rFonts w:ascii="仿宋" w:hAnsi="仿宋" w:eastAsia="仿宋" w:cs="仿宋"/>
                <w:color w:val="000000"/>
                <w:spacing w:val="2"/>
                <w:sz w:val="24"/>
                <w:szCs w:val="24"/>
              </w:rPr>
            </w:pPr>
            <w:r>
              <w:rPr>
                <w:rFonts w:hint="eastAsia" w:ascii="仿宋" w:hAnsi="仿宋" w:eastAsia="仿宋" w:cs="仿宋"/>
                <w:color w:val="000000"/>
                <w:spacing w:val="2"/>
                <w:sz w:val="24"/>
                <w:szCs w:val="24"/>
              </w:rPr>
              <w:t xml:space="preserve">投标供应商获取采购文件后，如因各种原因不能正常参加投标的，应于开标前向采购人提出书面申请并说明原因，获得采购人的认可。否则，采购人有权提出申请，视情节将其载入不诚信投标记录，并在网上予以公告2个月，在公告期间，其它政府投资项目的采购人可以据此不接受其投标。</w:t>
            </w:r>
            <w:r/>
          </w:p>
        </w:tc>
      </w:tr>
      <w:tr>
        <w:trPr>
          <w:jc w:val="center"/>
          <w:trHeight w:val="90"/>
        </w:trPr>
        <w:tc>
          <w:tcPr>
            <w:shd w:val="clear" w:color="auto" w:fill="ffffff"/>
            <w:tcW w:w="830"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注2</w:t>
            </w:r>
            <w:r/>
          </w:p>
        </w:tc>
        <w:tc>
          <w:tcPr>
            <w:gridSpan w:val="3"/>
            <w:shd w:val="clear" w:color="auto" w:fill="ffffff"/>
            <w:tcW w:w="8628" w:type="dxa"/>
            <w:vAlign w:val="center"/>
            <w:textDirection w:val="lrTb"/>
            <w:noWrap/>
          </w:tcPr>
          <w:p>
            <w:pP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采购人保留根据实际情况合理调整服务需求、要求和内容的权利。</w:t>
            </w:r>
            <w:r/>
          </w:p>
        </w:tc>
      </w:tr>
      <w:tr>
        <w:trPr>
          <w:jc w:val="center"/>
          <w:trHeight w:val="90"/>
        </w:trPr>
        <w:tc>
          <w:tcPr>
            <w:shd w:val="clear" w:color="auto" w:fill="ffffff"/>
            <w:tcW w:w="830"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注3</w:t>
            </w:r>
            <w:r/>
          </w:p>
        </w:tc>
        <w:tc>
          <w:tcPr>
            <w:gridSpan w:val="3"/>
            <w:shd w:val="clear" w:color="auto" w:fill="ffffff"/>
            <w:tcW w:w="8628" w:type="dxa"/>
            <w:vAlign w:val="center"/>
            <w:textDirection w:val="lrTb"/>
            <w:noWrap/>
          </w:tcPr>
          <w:p>
            <w:pPr>
              <w:spacing w:line="52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采购人将根据采购需要，可能会不定期在发布媒介上发布该项目补充答疑等澄清修改文件、最高投标限价文件、补充公告等，各投标供应商应自行网上查寻，未能及时查阅，其引起的相关后果由投标供应商自行负责。</w:t>
            </w:r>
            <w:r/>
          </w:p>
        </w:tc>
      </w:tr>
      <w:tr>
        <w:trPr>
          <w:jc w:val="center"/>
          <w:trHeight w:val="90"/>
        </w:trPr>
        <w:tc>
          <w:tcPr>
            <w:shd w:val="clear" w:color="auto" w:fill="ffffff"/>
            <w:tcW w:w="830"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注4</w:t>
            </w:r>
            <w:r/>
          </w:p>
        </w:tc>
        <w:tc>
          <w:tcPr>
            <w:gridSpan w:val="3"/>
            <w:shd w:val="clear" w:color="auto" w:fill="ffffff"/>
            <w:tcW w:w="8628" w:type="dxa"/>
            <w:vAlign w:val="center"/>
            <w:textDirection w:val="lrTb"/>
            <w:noWrap/>
          </w:tcPr>
          <w:p>
            <w:pPr>
              <w:pStyle w:val="850"/>
              <w:ind w:firstLine="0"/>
              <w:jc w:val="left"/>
              <w:spacing w:line="520" w:lineRule="exact"/>
              <w:rPr>
                <w:rFonts w:ascii="仿宋" w:hAnsi="仿宋" w:eastAsia="仿宋" w:cs="仿宋"/>
                <w:color w:val="000000"/>
                <w:spacing w:val="2"/>
                <w:sz w:val="24"/>
                <w:szCs w:val="24"/>
                <w:lang w:val="en-US"/>
              </w:rPr>
            </w:pPr>
            <w:r>
              <w:rPr>
                <w:rFonts w:hint="eastAsia" w:ascii="仿宋" w:hAnsi="仿宋" w:eastAsia="仿宋" w:cs="仿宋"/>
                <w:color w:val="000000"/>
                <w:spacing w:val="2"/>
                <w:sz w:val="24"/>
                <w:szCs w:val="24"/>
                <w:lang w:val="en-US"/>
              </w:rPr>
              <w:t xml:space="preserve">投标供应商在获取采购文件后，若对采购文件有疑问（包括询问、质疑和投诉），应当按照《政府采购质疑和投诉办法》（中华人民共和国财政部令第94号）要求提交书面函件至采购人。未按照《政府采购质疑和投诉办法》（中华人民共和国财政部令第94号）规定方式和时间递交的疑问（包括询问、质疑和投诉）均将根据江苏省财政厅印发的《政府采购质疑处理流程》（苏财购（2018）86号）规定依法不予受理或采购人有权拒绝回答，也不承担由此带来的对投标供应商投标结果的影响。</w:t>
            </w:r>
            <w:r/>
          </w:p>
        </w:tc>
      </w:tr>
      <w:tr>
        <w:trPr>
          <w:jc w:val="center"/>
          <w:trHeight w:val="90"/>
        </w:trPr>
        <w:tc>
          <w:tcPr>
            <w:shd w:val="clear" w:color="auto" w:fill="ffffff"/>
            <w:tcW w:w="830" w:type="dxa"/>
            <w:vAlign w:val="center"/>
            <w:textDirection w:val="lrTb"/>
            <w:noWrap/>
          </w:tcPr>
          <w:p>
            <w:pPr>
              <w:jc w:val="center"/>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注5</w:t>
            </w:r>
            <w:r/>
          </w:p>
        </w:tc>
        <w:tc>
          <w:tcPr>
            <w:gridSpan w:val="3"/>
            <w:shd w:val="clear" w:color="auto" w:fill="ffffff"/>
            <w:tcW w:w="8628" w:type="dxa"/>
            <w:vAlign w:val="center"/>
            <w:textDirection w:val="lrTb"/>
            <w:noWrap/>
          </w:tcPr>
          <w:p>
            <w:pPr>
              <w:pStyle w:val="850"/>
              <w:ind w:firstLine="0"/>
              <w:jc w:val="left"/>
              <w:spacing w:line="520" w:lineRule="exact"/>
              <w:rPr>
                <w:rFonts w:ascii="仿宋" w:hAnsi="仿宋" w:eastAsia="仿宋" w:cs="仿宋"/>
                <w:color w:val="000000"/>
                <w:spacing w:val="2"/>
                <w:sz w:val="24"/>
                <w:szCs w:val="24"/>
                <w:lang w:val="en-US"/>
              </w:rPr>
            </w:pPr>
            <w:r>
              <w:rPr>
                <w:rFonts w:hint="eastAsia" w:ascii="仿宋" w:hAnsi="仿宋" w:eastAsia="仿宋" w:cs="仿宋"/>
                <w:color w:val="000000"/>
                <w:spacing w:val="2"/>
                <w:sz w:val="24"/>
                <w:szCs w:val="24"/>
                <w:lang w:val="en-US"/>
              </w:rPr>
              <w:t xml:space="preserve">采购人若收到质疑函后，将根据《政府采购质疑处理流程》（苏财购（2018）86号）审查质疑人是否具有质疑资格，经审查不具备质疑资格的，采购人将依法不予受理，并且告知质疑人不予受理的原因。不具备质疑资格的质疑人若严重扰乱本项目招投标活动秩序、造成重大影响或损失的（包括但不限于耽误工期、各项费用损失等），采购人将依法追究其法律责任并上报相关行政主管部门。</w:t>
            </w:r>
            <w:r/>
          </w:p>
        </w:tc>
      </w:tr>
      <w:tr>
        <w:trPr>
          <w:jc w:val="center"/>
          <w:trHeight w:val="90"/>
        </w:trPr>
        <w:tc>
          <w:tcPr>
            <w:shd w:val="clear" w:color="auto" w:fill="ffffff"/>
            <w:tcW w:w="830" w:type="dxa"/>
            <w:vAlign w:val="center"/>
            <w:textDirection w:val="lrTb"/>
            <w:noWrap/>
          </w:tcPr>
          <w:p>
            <w:pPr>
              <w:pStyle w:val="1094"/>
              <w:ind w:firstLine="0"/>
              <w:jc w:val="center"/>
              <w:spacing w:line="520" w:lineRule="exact"/>
              <w:widowControl w:val="off"/>
              <w:rPr>
                <w:rFonts w:ascii="仿宋" w:hAnsi="仿宋" w:eastAsia="仿宋" w:cs="仿宋"/>
                <w:color w:val="000000"/>
                <w:spacing w:val="0"/>
                <w:szCs w:val="24"/>
              </w:rPr>
            </w:pPr>
            <w:r>
              <w:rPr>
                <w:rFonts w:hint="eastAsia" w:ascii="仿宋" w:hAnsi="仿宋" w:eastAsia="仿宋" w:cs="仿宋"/>
                <w:color w:val="000000"/>
                <w:spacing w:val="0"/>
                <w:szCs w:val="24"/>
              </w:rPr>
              <w:t xml:space="preserve">注6</w:t>
            </w:r>
            <w:r/>
          </w:p>
        </w:tc>
        <w:tc>
          <w:tcPr>
            <w:gridSpan w:val="3"/>
            <w:shd w:val="clear" w:color="auto" w:fill="ffffff"/>
            <w:tcW w:w="8628" w:type="dxa"/>
            <w:vAlign w:val="center"/>
            <w:textDirection w:val="lrTb"/>
            <w:noWrap/>
          </w:tcPr>
          <w:p>
            <w:pPr>
              <w:pStyle w:val="850"/>
              <w:ind w:firstLine="0"/>
              <w:jc w:val="left"/>
              <w:spacing w:line="520" w:lineRule="exact"/>
              <w:rPr>
                <w:rFonts w:ascii="仿宋" w:hAnsi="仿宋" w:eastAsia="仿宋" w:cs="仿宋"/>
                <w:color w:val="000000"/>
                <w:spacing w:val="2"/>
                <w:sz w:val="24"/>
                <w:szCs w:val="24"/>
                <w:lang w:val="en-US"/>
              </w:rPr>
            </w:pPr>
            <w:r>
              <w:rPr>
                <w:rFonts w:hint="eastAsia" w:ascii="仿宋" w:hAnsi="仿宋" w:eastAsia="仿宋" w:cs="仿宋"/>
                <w:color w:val="000000"/>
                <w:spacing w:val="2"/>
                <w:sz w:val="24"/>
                <w:szCs w:val="24"/>
                <w:lang w:val="en-US"/>
              </w:rPr>
              <w:t xml:space="preserve">本项目采取“资格后审”“综合评分法”，投标报价非唯一评审因素，投标供应商须综合评估自身实力水平参与本项目的投标并合理报价。最低的投标报价或最高的折扣比例是中标的重要条件，但不是唯一条件。</w:t>
            </w:r>
            <w:r/>
          </w:p>
        </w:tc>
      </w:tr>
      <w:tr>
        <w:trPr>
          <w:jc w:val="center"/>
          <w:trHeight w:val="90"/>
        </w:trPr>
        <w:tc>
          <w:tcPr>
            <w:shd w:val="clear" w:color="auto" w:fill="ffffff"/>
            <w:tcW w:w="830" w:type="dxa"/>
            <w:vAlign w:val="center"/>
            <w:textDirection w:val="lrTb"/>
            <w:noWrap/>
          </w:tcPr>
          <w:p>
            <w:pPr>
              <w:pStyle w:val="1094"/>
              <w:ind w:firstLine="0"/>
              <w:jc w:val="center"/>
              <w:spacing w:line="520" w:lineRule="exact"/>
              <w:widowControl w:val="off"/>
              <w:rPr>
                <w:rFonts w:ascii="仿宋" w:hAnsi="仿宋" w:eastAsia="仿宋" w:cs="仿宋"/>
                <w:color w:val="000000"/>
                <w:spacing w:val="0"/>
                <w:szCs w:val="24"/>
              </w:rPr>
            </w:pPr>
            <w:r>
              <w:rPr>
                <w:rFonts w:hint="eastAsia" w:ascii="仿宋" w:hAnsi="仿宋" w:eastAsia="仿宋" w:cs="仿宋"/>
                <w:color w:val="000000"/>
                <w:spacing w:val="0"/>
                <w:szCs w:val="24"/>
              </w:rPr>
              <w:t xml:space="preserve">注7</w:t>
            </w:r>
            <w:r/>
          </w:p>
        </w:tc>
        <w:tc>
          <w:tcPr>
            <w:gridSpan w:val="3"/>
            <w:shd w:val="clear" w:color="auto" w:fill="ffffff"/>
            <w:tcW w:w="8628" w:type="dxa"/>
            <w:vAlign w:val="center"/>
            <w:textDirection w:val="lrTb"/>
            <w:noWrap/>
          </w:tcPr>
          <w:p>
            <w:pPr>
              <w:pStyle w:val="850"/>
              <w:ind w:firstLine="0"/>
              <w:jc w:val="left"/>
              <w:spacing w:line="520" w:lineRule="exact"/>
              <w:rPr>
                <w:rFonts w:ascii="仿宋" w:hAnsi="仿宋" w:eastAsia="仿宋" w:cs="仿宋"/>
                <w:color w:val="000000"/>
                <w:spacing w:val="2"/>
                <w:sz w:val="24"/>
                <w:szCs w:val="24"/>
                <w:lang w:val="en-US"/>
              </w:rPr>
            </w:pPr>
            <w:r>
              <w:rPr>
                <w:rFonts w:hint="eastAsia" w:ascii="仿宋" w:hAnsi="仿宋" w:eastAsia="仿宋" w:cs="仿宋"/>
                <w:color w:val="000000"/>
                <w:spacing w:val="2"/>
                <w:sz w:val="24"/>
                <w:szCs w:val="24"/>
                <w:lang w:val="en-US"/>
              </w:rPr>
              <w:t xml:space="preserve">采购人对未中标供应商不承担解释未中标原因的义务。</w:t>
            </w:r>
            <w:r/>
          </w:p>
        </w:tc>
      </w:tr>
      <w:tr>
        <w:trPr>
          <w:jc w:val="center"/>
          <w:trHeight w:val="90"/>
        </w:trPr>
        <w:tc>
          <w:tcPr>
            <w:shd w:val="clear" w:color="auto" w:fill="ffffff"/>
            <w:tcW w:w="830" w:type="dxa"/>
            <w:vAlign w:val="center"/>
            <w:textDirection w:val="lrTb"/>
            <w:noWrap/>
          </w:tcPr>
          <w:p>
            <w:pPr>
              <w:pStyle w:val="1094"/>
              <w:ind w:firstLine="0"/>
              <w:jc w:val="center"/>
              <w:spacing w:line="520" w:lineRule="exact"/>
              <w:widowControl w:val="off"/>
              <w:rPr>
                <w:rFonts w:ascii="仿宋" w:hAnsi="仿宋" w:eastAsia="仿宋" w:cs="仿宋"/>
                <w:color w:val="000000"/>
                <w:spacing w:val="0"/>
                <w:szCs w:val="24"/>
              </w:rPr>
            </w:pPr>
            <w:r>
              <w:rPr>
                <w:rFonts w:hint="eastAsia" w:ascii="仿宋" w:hAnsi="仿宋" w:eastAsia="仿宋" w:cs="仿宋"/>
                <w:color w:val="000000"/>
                <w:spacing w:val="0"/>
                <w:szCs w:val="24"/>
              </w:rPr>
              <w:t xml:space="preserve">注8</w:t>
            </w:r>
            <w:r/>
          </w:p>
        </w:tc>
        <w:tc>
          <w:tcPr>
            <w:gridSpan w:val="3"/>
            <w:shd w:val="clear" w:color="auto" w:fill="ffffff"/>
            <w:tcW w:w="8628" w:type="dxa"/>
            <w:vAlign w:val="center"/>
            <w:textDirection w:val="lrTb"/>
            <w:noWrap/>
          </w:tcPr>
          <w:p>
            <w:pPr>
              <w:pStyle w:val="850"/>
              <w:ind w:firstLine="0"/>
              <w:jc w:val="left"/>
              <w:spacing w:line="520" w:lineRule="exact"/>
              <w:rPr>
                <w:rFonts w:ascii="仿宋" w:hAnsi="仿宋" w:eastAsia="仿宋" w:cs="仿宋"/>
                <w:color w:val="000000"/>
                <w:spacing w:val="2"/>
                <w:sz w:val="24"/>
                <w:szCs w:val="24"/>
                <w:lang w:val="en-US"/>
              </w:rPr>
            </w:pPr>
            <w:r>
              <w:rPr>
                <w:rFonts w:hint="eastAsia" w:ascii="仿宋" w:hAnsi="仿宋" w:eastAsia="仿宋" w:cs="仿宋"/>
                <w:color w:val="000000"/>
                <w:spacing w:val="2"/>
                <w:sz w:val="24"/>
                <w:szCs w:val="24"/>
                <w:lang w:val="en-US"/>
              </w:rPr>
              <w:t xml:space="preserve">如投标单位在中标公告发布之日起七个工作日后向采购单位提出质疑或质疑未经投标单位法定代表人或参加投标的代理人签署，采购人有权对该质疑不予答复。</w:t>
            </w:r>
            <w:r/>
          </w:p>
        </w:tc>
      </w:tr>
      <w:tr>
        <w:trPr>
          <w:jc w:val="center"/>
          <w:trHeight w:val="90"/>
        </w:trPr>
        <w:tc>
          <w:tcPr>
            <w:shd w:val="clear" w:color="auto" w:fill="ffffff"/>
            <w:tcW w:w="830" w:type="dxa"/>
            <w:vAlign w:val="center"/>
            <w:textDirection w:val="lrTb"/>
            <w:noWrap/>
          </w:tcPr>
          <w:p>
            <w:pPr>
              <w:pStyle w:val="1094"/>
              <w:ind w:firstLine="0"/>
              <w:jc w:val="center"/>
              <w:spacing w:line="520" w:lineRule="exact"/>
              <w:widowControl w:val="off"/>
              <w:rPr>
                <w:rFonts w:ascii="仿宋" w:hAnsi="仿宋" w:eastAsia="仿宋" w:cs="仿宋"/>
                <w:color w:val="000000"/>
                <w:spacing w:val="0"/>
                <w:szCs w:val="24"/>
              </w:rPr>
            </w:pPr>
            <w:r>
              <w:rPr>
                <w:rFonts w:hint="eastAsia" w:ascii="仿宋" w:hAnsi="仿宋" w:eastAsia="仿宋" w:cs="仿宋"/>
                <w:color w:val="000000"/>
                <w:spacing w:val="0"/>
                <w:szCs w:val="24"/>
              </w:rPr>
              <w:t xml:space="preserve">注9</w:t>
            </w:r>
            <w:r/>
          </w:p>
        </w:tc>
        <w:tc>
          <w:tcPr>
            <w:gridSpan w:val="3"/>
            <w:shd w:val="clear" w:color="auto" w:fill="ffffff"/>
            <w:tcW w:w="8628" w:type="dxa"/>
            <w:vAlign w:val="center"/>
            <w:textDirection w:val="lrTb"/>
            <w:noWrap/>
          </w:tcPr>
          <w:p>
            <w:pPr>
              <w:pStyle w:val="850"/>
              <w:ind w:firstLine="0"/>
              <w:jc w:val="left"/>
              <w:spacing w:line="520" w:lineRule="exact"/>
              <w:rPr>
                <w:rFonts w:ascii="仿宋" w:hAnsi="仿宋" w:eastAsia="仿宋" w:cs="仿宋"/>
                <w:color w:val="000000"/>
                <w:spacing w:val="2"/>
                <w:sz w:val="24"/>
                <w:szCs w:val="24"/>
                <w:lang w:val="en-US"/>
              </w:rPr>
            </w:pPr>
            <w:r>
              <w:rPr>
                <w:rFonts w:hint="eastAsia" w:ascii="仿宋" w:hAnsi="仿宋" w:eastAsia="仿宋" w:cs="仿宋"/>
                <w:color w:val="000000"/>
                <w:spacing w:val="2"/>
                <w:sz w:val="24"/>
                <w:szCs w:val="24"/>
                <w:lang w:val="en-US"/>
              </w:rPr>
              <w:t xml:space="preserve">投标供应商不得以低于成本的报价竞价，否则评标委员会将否决其投标。</w:t>
            </w:r>
            <w:r/>
          </w:p>
        </w:tc>
      </w:tr>
      <w:tr>
        <w:trPr>
          <w:jc w:val="center"/>
          <w:trHeight w:val="90"/>
        </w:trPr>
        <w:tc>
          <w:tcPr>
            <w:shd w:val="clear" w:color="auto" w:fill="ffffff"/>
            <w:tcW w:w="830" w:type="dxa"/>
            <w:vAlign w:val="center"/>
            <w:textDirection w:val="lrTb"/>
            <w:noWrap/>
          </w:tcPr>
          <w:p>
            <w:pPr>
              <w:pStyle w:val="1094"/>
              <w:ind w:firstLine="0"/>
              <w:jc w:val="center"/>
              <w:spacing w:line="520" w:lineRule="exact"/>
              <w:widowControl w:val="off"/>
              <w:rPr>
                <w:rFonts w:ascii="仿宋" w:hAnsi="仿宋" w:eastAsia="仿宋" w:cs="仿宋"/>
                <w:b/>
                <w:bCs/>
                <w:color w:val="000000"/>
                <w:szCs w:val="24"/>
              </w:rPr>
            </w:pPr>
            <w:r>
              <w:rPr>
                <w:rFonts w:hint="eastAsia" w:ascii="仿宋" w:hAnsi="仿宋" w:eastAsia="仿宋" w:cs="仿宋"/>
                <w:b/>
                <w:bCs/>
                <w:color w:val="000000"/>
                <w:szCs w:val="24"/>
              </w:rPr>
              <w:t xml:space="preserve">注10</w:t>
            </w:r>
            <w:r/>
          </w:p>
        </w:tc>
        <w:tc>
          <w:tcPr>
            <w:gridSpan w:val="3"/>
            <w:shd w:val="clear" w:color="auto" w:fill="ffffff"/>
            <w:tcW w:w="8628" w:type="dxa"/>
            <w:vAlign w:val="center"/>
            <w:textDirection w:val="lrTb"/>
            <w:noWrap/>
          </w:tcPr>
          <w:p>
            <w:pPr>
              <w:pStyle w:val="1094"/>
              <w:ind w:firstLine="0"/>
              <w:jc w:val="left"/>
              <w:spacing w:line="520" w:lineRule="exact"/>
              <w:widowControl w:val="off"/>
              <w:rPr>
                <w:rFonts w:ascii="仿宋" w:hAnsi="仿宋" w:eastAsia="仿宋" w:cs="仿宋"/>
                <w:b/>
                <w:bCs/>
                <w:color w:val="000000"/>
                <w:szCs w:val="24"/>
              </w:rPr>
            </w:pPr>
            <w:r>
              <w:rPr>
                <w:rFonts w:hint="eastAsia" w:ascii="仿宋" w:hAnsi="仿宋" w:eastAsia="仿宋" w:cs="仿宋"/>
                <w:b/>
                <w:bCs/>
                <w:color w:val="000000"/>
                <w:szCs w:val="24"/>
              </w:rPr>
              <w:t xml:space="preserve">投标供应商不应当因市场信息了解缺失、自身实力不足、自身市场资源不够丰富等自身因素而向采购人提出任何不合理的请求（诉求、要求），如因投标供应商不合理的请求（诉求、要求）或不合理质疑或恶意质疑或恶意投诉等恶劣行为严重扰乱政府采购活动秩序的，采购人有权按照相关法律规定或条例对之进行处罚并上报相关主管部门予以严惩。因前述行为造成恶劣影响、经济损失、进度损失等各类损失或重大恶劣影响的，采购人有权将之列入采购人黑名单并追偿各类损失直至移交司法机关处置。</w:t>
            </w:r>
            <w:r/>
          </w:p>
        </w:tc>
      </w:tr>
    </w:tbl>
    <w:p>
      <w:pPr>
        <w:pStyle w:val="1002"/>
        <w:spacing w:before="0" w:after="0" w:line="520" w:lineRule="exact"/>
        <w:rPr>
          <w:rFonts w:ascii="仿宋" w:hAnsi="仿宋" w:eastAsia="仿宋" w:cs="仿宋"/>
        </w:rPr>
      </w:pPr>
      <w:r/>
      <w:bookmarkStart w:id="48" w:name="_Toc120614214"/>
      <w:r/>
      <w:bookmarkStart w:id="49" w:name="_Toc513029203"/>
      <w:r/>
      <w:bookmarkStart w:id="50" w:name="_Toc16938519"/>
      <w:r/>
      <w:bookmarkStart w:id="51" w:name="_Toc20823275"/>
      <w:r>
        <w:br w:type="page" w:clear="all"/>
      </w:r>
      <w:r>
        <w:rPr>
          <w:rFonts w:hint="eastAsia" w:ascii="黑体" w:hAnsi="黑体" w:eastAsia="黑体" w:cs="黑体"/>
          <w:b w:val="0"/>
          <w:bCs w:val="0"/>
        </w:rPr>
        <w:t xml:space="preserve">一、总则</w:t>
      </w:r>
      <w:bookmarkEnd w:id="48"/>
      <w:r/>
      <w:bookmarkEnd w:id="49"/>
      <w:r/>
      <w:bookmarkEnd w:id="50"/>
      <w:r/>
      <w:bookmarkEnd w:id="51"/>
      <w:r/>
      <w:r/>
    </w:p>
    <w:p>
      <w:pPr>
        <w:pStyle w:val="1003"/>
        <w:ind w:firstLine="560"/>
        <w:spacing w:before="0" w:after="0" w:line="520" w:lineRule="exact"/>
        <w:rPr>
          <w:rFonts w:ascii="黑体" w:hAnsi="黑体" w:cs="黑体"/>
          <w:b w:val="0"/>
          <w:bCs w:val="0"/>
        </w:rPr>
      </w:pPr>
      <w:r/>
      <w:bookmarkStart w:id="52" w:name="_Hlt16619475"/>
      <w:r/>
      <w:bookmarkEnd w:id="52"/>
      <w:r/>
      <w:bookmarkStart w:id="53" w:name="_Toc458694821"/>
      <w:r/>
      <w:bookmarkStart w:id="54" w:name="_Toc16938520"/>
      <w:r/>
      <w:bookmarkStart w:id="55" w:name="_Toc20823276"/>
      <w:r/>
      <w:bookmarkStart w:id="56" w:name="_Toc513029204"/>
      <w:r>
        <w:rPr>
          <w:rFonts w:hint="eastAsia" w:ascii="黑体" w:hAnsi="黑体" w:cs="黑体"/>
          <w:b w:val="0"/>
          <w:bCs w:val="0"/>
        </w:rPr>
        <w:t xml:space="preserve">1</w:t>
      </w:r>
      <w:bookmarkEnd w:id="53"/>
      <w:r>
        <w:rPr>
          <w:rFonts w:hint="eastAsia" w:ascii="黑体" w:hAnsi="黑体" w:cs="黑体"/>
          <w:b w:val="0"/>
          <w:bCs w:val="0"/>
        </w:rPr>
        <w:t xml:space="preserve">、招标方式</w:t>
      </w:r>
      <w:bookmarkEnd w:id="54"/>
      <w:r/>
      <w:bookmarkEnd w:id="55"/>
      <w:r/>
      <w:bookmarkEnd w:id="56"/>
      <w:r/>
      <w:r/>
    </w:p>
    <w:p>
      <w:pPr>
        <w:ind w:firstLine="480"/>
        <w:spacing w:line="520" w:lineRule="exact"/>
        <w:rPr>
          <w:rFonts w:ascii="仿宋" w:hAnsi="仿宋" w:eastAsia="仿宋" w:cs="仿宋"/>
          <w:sz w:val="24"/>
        </w:rPr>
      </w:pPr>
      <w:r>
        <w:rPr>
          <w:rFonts w:hint="eastAsia" w:ascii="仿宋" w:hAnsi="仿宋" w:eastAsia="仿宋" w:cs="仿宋"/>
          <w:sz w:val="24"/>
        </w:rPr>
        <w:t xml:space="preserve">1.1 本次招标采取公开招标方式，本招标文件仅适用于招标公告中所述项目。</w:t>
      </w:r>
      <w:r/>
    </w:p>
    <w:p>
      <w:pPr>
        <w:pStyle w:val="1003"/>
        <w:ind w:firstLine="560"/>
        <w:spacing w:before="0" w:after="0" w:line="520" w:lineRule="exact"/>
        <w:rPr>
          <w:rFonts w:ascii="黑体" w:hAnsi="黑体" w:cs="黑体"/>
          <w:b w:val="0"/>
          <w:bCs w:val="0"/>
        </w:rPr>
      </w:pPr>
      <w:r/>
      <w:bookmarkStart w:id="57" w:name="_Toc20823277"/>
      <w:r/>
      <w:bookmarkStart w:id="58" w:name="_Toc16938521"/>
      <w:r/>
      <w:bookmarkStart w:id="59" w:name="_Toc513029205"/>
      <w:r>
        <w:rPr>
          <w:rFonts w:hint="eastAsia" w:ascii="黑体" w:hAnsi="黑体" w:cs="黑体"/>
          <w:b w:val="0"/>
          <w:bCs w:val="0"/>
        </w:rPr>
        <w:t xml:space="preserve">2、合格的投标人</w:t>
      </w:r>
      <w:bookmarkEnd w:id="57"/>
      <w:r/>
      <w:bookmarkEnd w:id="58"/>
      <w:r/>
      <w:bookmarkEnd w:id="59"/>
      <w:r/>
      <w:r/>
    </w:p>
    <w:p>
      <w:pPr>
        <w:ind w:firstLine="480"/>
        <w:spacing w:line="520" w:lineRule="exact"/>
        <w:rPr>
          <w:rFonts w:ascii="仿宋" w:hAnsi="仿宋" w:eastAsia="仿宋" w:cs="仿宋"/>
          <w:sz w:val="24"/>
        </w:rPr>
      </w:pPr>
      <w:r>
        <w:rPr>
          <w:rFonts w:hint="eastAsia" w:ascii="仿宋" w:hAnsi="仿宋" w:eastAsia="仿宋" w:cs="仿宋"/>
          <w:sz w:val="24"/>
        </w:rPr>
        <w:t xml:space="preserve">2.1满足招标公告中供应商的资格要求的规定。</w:t>
      </w:r>
      <w:r/>
    </w:p>
    <w:p>
      <w:pPr>
        <w:ind w:firstLine="480"/>
        <w:spacing w:line="520" w:lineRule="exact"/>
        <w:rPr>
          <w:rFonts w:ascii="仿宋" w:hAnsi="仿宋" w:eastAsia="仿宋" w:cs="仿宋"/>
          <w:sz w:val="24"/>
        </w:rPr>
      </w:pPr>
      <w:r>
        <w:rPr>
          <w:rFonts w:hint="eastAsia" w:ascii="仿宋" w:hAnsi="仿宋" w:eastAsia="仿宋" w:cs="仿宋"/>
          <w:sz w:val="24"/>
        </w:rPr>
        <w:t xml:space="preserve">2.2 满足本文件实质性条款的规定。</w:t>
      </w:r>
      <w:r/>
    </w:p>
    <w:p>
      <w:pPr>
        <w:pStyle w:val="1003"/>
        <w:ind w:firstLine="560"/>
        <w:spacing w:before="0" w:after="0" w:line="520" w:lineRule="exact"/>
        <w:rPr>
          <w:rFonts w:ascii="黑体" w:hAnsi="黑体" w:cs="黑体"/>
          <w:b w:val="0"/>
          <w:bCs w:val="0"/>
        </w:rPr>
      </w:pPr>
      <w:r/>
      <w:bookmarkStart w:id="60" w:name="_Toc513029206"/>
      <w:r/>
      <w:bookmarkStart w:id="61" w:name="_Toc16938522"/>
      <w:r/>
      <w:bookmarkStart w:id="62" w:name="_Toc20823278"/>
      <w:r>
        <w:rPr>
          <w:rFonts w:hint="eastAsia" w:ascii="黑体" w:hAnsi="黑体" w:cs="黑体"/>
          <w:b w:val="0"/>
          <w:bCs w:val="0"/>
        </w:rPr>
        <w:t xml:space="preserve">3、适用法律</w:t>
      </w:r>
      <w:bookmarkEnd w:id="60"/>
      <w:r/>
      <w:bookmarkEnd w:id="61"/>
      <w:r/>
      <w:bookmarkEnd w:id="62"/>
      <w:r/>
      <w:r/>
    </w:p>
    <w:p>
      <w:pPr>
        <w:ind w:firstLine="480"/>
        <w:spacing w:line="520" w:lineRule="exact"/>
        <w:rPr>
          <w:rFonts w:ascii="仿宋" w:hAnsi="仿宋" w:eastAsia="仿宋" w:cs="仿宋"/>
          <w:sz w:val="24"/>
        </w:rPr>
      </w:pPr>
      <w:r>
        <w:rPr>
          <w:rFonts w:hint="eastAsia" w:ascii="仿宋" w:hAnsi="仿宋" w:eastAsia="仿宋" w:cs="仿宋"/>
          <w:sz w:val="24"/>
        </w:rPr>
        <w:t xml:space="preserve">3.1 本次招标及由此产生的合同受中华人民共和国有关的法律法规制约和保护。</w:t>
      </w:r>
      <w:r/>
    </w:p>
    <w:p>
      <w:pPr>
        <w:pStyle w:val="1003"/>
        <w:ind w:firstLine="560"/>
        <w:spacing w:before="0" w:after="0" w:line="520" w:lineRule="exact"/>
        <w:rPr>
          <w:rFonts w:ascii="黑体" w:hAnsi="黑体" w:cs="黑体"/>
          <w:b w:val="0"/>
          <w:bCs w:val="0"/>
        </w:rPr>
      </w:pPr>
      <w:r/>
      <w:bookmarkStart w:id="63" w:name="_Toc462564067"/>
      <w:r/>
      <w:bookmarkStart w:id="64" w:name="_Toc513029207"/>
      <w:r/>
      <w:bookmarkStart w:id="65" w:name="_Toc20823279"/>
      <w:r/>
      <w:bookmarkStart w:id="66" w:name="_Toc16938523"/>
      <w:r>
        <w:rPr>
          <w:rFonts w:hint="eastAsia" w:ascii="黑体" w:hAnsi="黑体" w:cs="黑体"/>
          <w:b w:val="0"/>
          <w:bCs w:val="0"/>
        </w:rPr>
        <w:t xml:space="preserve">4、投标费用</w:t>
      </w:r>
      <w:bookmarkEnd w:id="63"/>
      <w:r/>
      <w:bookmarkEnd w:id="64"/>
      <w:r/>
      <w:bookmarkEnd w:id="65"/>
      <w:r/>
      <w:bookmarkEnd w:id="66"/>
      <w:r/>
      <w:r/>
    </w:p>
    <w:p>
      <w:pPr>
        <w:ind w:firstLine="480"/>
        <w:spacing w:line="520" w:lineRule="exact"/>
        <w:rPr>
          <w:rFonts w:ascii="仿宋" w:hAnsi="仿宋" w:eastAsia="仿宋" w:cs="仿宋"/>
          <w:sz w:val="24"/>
        </w:rPr>
      </w:pPr>
      <w:r>
        <w:rPr>
          <w:rFonts w:hint="eastAsia" w:ascii="仿宋" w:hAnsi="仿宋" w:eastAsia="仿宋" w:cs="仿宋"/>
          <w:sz w:val="24"/>
        </w:rPr>
        <w:t xml:space="preserve">4.1投标人应自行承担所有与参加投标有关的费用，无论投标过程中的做法和结果如何，采购人和采购代理机构在任何情况下均无义务和责任承担这些费用。</w:t>
      </w:r>
      <w:r/>
    </w:p>
    <w:p>
      <w:pPr>
        <w:ind w:firstLine="480"/>
        <w:spacing w:line="520" w:lineRule="exact"/>
        <w:rPr>
          <w:rFonts w:ascii="仿宋" w:hAnsi="仿宋" w:eastAsia="仿宋" w:cs="仿宋"/>
          <w:sz w:val="24"/>
        </w:rPr>
      </w:pPr>
      <w:r>
        <w:rPr>
          <w:rFonts w:hint="eastAsia" w:ascii="仿宋" w:hAnsi="仿宋" w:eastAsia="仿宋" w:cs="仿宋"/>
          <w:sz w:val="24"/>
        </w:rPr>
        <w:t xml:space="preserve">4.2本次招标不收取标书工本费与交易服务费。</w:t>
      </w:r>
      <w:r/>
    </w:p>
    <w:p>
      <w:pPr>
        <w:pStyle w:val="1003"/>
        <w:ind w:firstLine="560"/>
        <w:spacing w:before="0" w:after="0" w:line="520" w:lineRule="exact"/>
        <w:rPr>
          <w:rFonts w:ascii="黑体" w:hAnsi="黑体" w:cs="黑体"/>
          <w:b w:val="0"/>
          <w:bCs w:val="0"/>
        </w:rPr>
      </w:pPr>
      <w:r>
        <w:rPr>
          <w:rFonts w:hint="eastAsia" w:ascii="黑体" w:hAnsi="黑体" w:cs="黑体"/>
          <w:b w:val="0"/>
          <w:bCs w:val="0"/>
        </w:rPr>
        <w:t xml:space="preserve">5、招标文件的约束力</w:t>
      </w:r>
      <w:r/>
    </w:p>
    <w:p>
      <w:pPr>
        <w:ind w:firstLine="480"/>
        <w:spacing w:line="520" w:lineRule="exact"/>
        <w:rPr>
          <w:rFonts w:ascii="仿宋" w:hAnsi="仿宋" w:eastAsia="仿宋" w:cs="仿宋"/>
          <w:sz w:val="24"/>
        </w:rPr>
      </w:pPr>
      <w:r>
        <w:rPr>
          <w:rFonts w:hint="eastAsia" w:ascii="仿宋" w:hAnsi="仿宋" w:eastAsia="仿宋" w:cs="仿宋"/>
          <w:sz w:val="24"/>
        </w:rPr>
        <w:t xml:space="preserve">5.1投标人一旦参加本项目采购活动，即被认为接受了本招标文件的规定和约束，并且视为自招标公告期限届满之日起知道或应当知道自身权益是否受到了损害。</w:t>
      </w:r>
      <w:r/>
    </w:p>
    <w:p>
      <w:pPr>
        <w:pStyle w:val="1003"/>
        <w:ind w:firstLine="560"/>
        <w:spacing w:before="0" w:after="0" w:line="520" w:lineRule="exact"/>
        <w:rPr>
          <w:rFonts w:ascii="黑体" w:hAnsi="黑体" w:cs="黑体"/>
          <w:b w:val="0"/>
          <w:bCs w:val="0"/>
        </w:rPr>
      </w:pPr>
      <w:r>
        <w:rPr>
          <w:rFonts w:hint="eastAsia" w:ascii="黑体" w:hAnsi="黑体" w:cs="黑体"/>
          <w:b w:val="0"/>
          <w:bCs w:val="0"/>
        </w:rPr>
        <w:t xml:space="preserve">6、招标文件的解释</w:t>
      </w:r>
      <w:r/>
    </w:p>
    <w:p>
      <w:pPr>
        <w:ind w:firstLine="480"/>
        <w:spacing w:line="520" w:lineRule="exact"/>
        <w:rPr>
          <w:rFonts w:ascii="仿宋" w:hAnsi="仿宋" w:eastAsia="仿宋" w:cs="仿宋"/>
          <w:sz w:val="24"/>
        </w:rPr>
      </w:pPr>
      <w:r>
        <w:rPr>
          <w:rFonts w:hint="eastAsia" w:ascii="仿宋" w:hAnsi="仿宋" w:eastAsia="仿宋" w:cs="仿宋"/>
          <w:sz w:val="24"/>
        </w:rPr>
        <w:t xml:space="preserve">6.1 本招标文件由采购人负责解释。</w:t>
      </w:r>
      <w:r/>
    </w:p>
    <w:p>
      <w:pPr>
        <w:pStyle w:val="1002"/>
        <w:spacing w:before="0" w:after="0" w:line="520" w:lineRule="exact"/>
        <w:rPr>
          <w:rFonts w:ascii="黑体" w:hAnsi="黑体" w:eastAsia="黑体" w:cs="黑体"/>
          <w:b w:val="0"/>
          <w:bCs w:val="0"/>
        </w:rPr>
      </w:pPr>
      <w:r/>
      <w:bookmarkStart w:id="67" w:name="_Toc120614215"/>
      <w:r/>
      <w:bookmarkStart w:id="68" w:name="_Toc513029209"/>
      <w:r/>
      <w:bookmarkStart w:id="69" w:name="_Toc16938525"/>
      <w:r/>
      <w:bookmarkStart w:id="70" w:name="_Toc20823281"/>
      <w:r>
        <w:rPr>
          <w:rFonts w:hint="eastAsia" w:ascii="黑体" w:hAnsi="黑体" w:eastAsia="黑体" w:cs="黑体"/>
          <w:b w:val="0"/>
          <w:bCs w:val="0"/>
        </w:rPr>
        <w:t xml:space="preserve">二、招标文件</w:t>
      </w:r>
      <w:bookmarkEnd w:id="67"/>
      <w:r/>
      <w:bookmarkEnd w:id="68"/>
      <w:r/>
      <w:bookmarkEnd w:id="69"/>
      <w:r/>
      <w:bookmarkEnd w:id="70"/>
      <w:r/>
      <w:r/>
    </w:p>
    <w:p>
      <w:pPr>
        <w:pStyle w:val="1003"/>
        <w:ind w:firstLine="560"/>
        <w:spacing w:before="0" w:after="0" w:line="520" w:lineRule="exact"/>
        <w:rPr>
          <w:rFonts w:ascii="黑体" w:hAnsi="黑体" w:cs="黑体"/>
          <w:b w:val="0"/>
          <w:bCs w:val="0"/>
        </w:rPr>
      </w:pPr>
      <w:r/>
      <w:bookmarkStart w:id="71" w:name="_Toc513029210"/>
      <w:r/>
      <w:bookmarkStart w:id="72" w:name="_Toc20823282"/>
      <w:r/>
      <w:bookmarkStart w:id="73" w:name="_Toc16938526"/>
      <w:r>
        <w:rPr>
          <w:rFonts w:hint="eastAsia" w:ascii="黑体" w:hAnsi="黑体" w:cs="黑体"/>
          <w:b w:val="0"/>
          <w:bCs w:val="0"/>
        </w:rPr>
        <w:t xml:space="preserve">7、招标文件构成</w:t>
      </w:r>
      <w:bookmarkEnd w:id="71"/>
      <w:r/>
      <w:bookmarkEnd w:id="72"/>
      <w:r/>
      <w:bookmarkEnd w:id="73"/>
      <w:r/>
      <w:r/>
    </w:p>
    <w:p>
      <w:pPr>
        <w:ind w:firstLine="480"/>
        <w:spacing w:line="520" w:lineRule="exact"/>
        <w:rPr>
          <w:rFonts w:ascii="仿宋" w:hAnsi="仿宋" w:eastAsia="仿宋" w:cs="仿宋"/>
          <w:sz w:val="24"/>
        </w:rPr>
      </w:pPr>
      <w:r>
        <w:rPr>
          <w:rFonts w:hint="eastAsia" w:ascii="仿宋" w:hAnsi="仿宋" w:eastAsia="仿宋" w:cs="仿宋"/>
          <w:bCs/>
          <w:sz w:val="24"/>
        </w:rPr>
        <w:t xml:space="preserve">7.1</w:t>
      </w:r>
      <w:r>
        <w:rPr>
          <w:rFonts w:hint="eastAsia" w:ascii="仿宋" w:hAnsi="仿宋" w:eastAsia="仿宋" w:cs="仿宋"/>
          <w:sz w:val="24"/>
        </w:rPr>
        <w:t xml:space="preserve"> 招标文件有以下部分组成：</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（1）招标公告</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（2）投标人须知</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（3）合同条款及格式</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（4）项目需求</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（5）评标方法与评标标准</w:t>
      </w:r>
      <w:r/>
    </w:p>
    <w:p>
      <w:pPr>
        <w:ind w:firstLine="480"/>
        <w:spacing w:line="520" w:lineRule="exact"/>
        <w:rPr>
          <w:rFonts w:ascii="仿宋" w:hAnsi="仿宋" w:eastAsia="仿宋" w:cs="仿宋"/>
          <w:highlight w:val="green"/>
        </w:rPr>
      </w:pPr>
      <w:r>
        <w:rPr>
          <w:rFonts w:hint="eastAsia" w:ascii="仿宋" w:hAnsi="仿宋" w:eastAsia="仿宋" w:cs="仿宋"/>
          <w:sz w:val="24"/>
          <w:szCs w:val="24"/>
        </w:rPr>
        <w:t xml:space="preserve">（6）投标文件格式</w:t>
      </w:r>
      <w:r/>
    </w:p>
    <w:p>
      <w:pPr>
        <w:ind w:firstLine="480"/>
        <w:spacing w:line="520" w:lineRule="exact"/>
        <w:rPr>
          <w:rFonts w:ascii="仿宋" w:hAnsi="仿宋" w:eastAsia="仿宋" w:cs="仿宋"/>
          <w:sz w:val="24"/>
        </w:rPr>
      </w:pPr>
      <w:r>
        <w:rPr>
          <w:rFonts w:hint="eastAsia" w:ascii="仿宋" w:hAnsi="仿宋" w:eastAsia="仿宋" w:cs="仿宋"/>
          <w:sz w:val="24"/>
        </w:rPr>
        <w:t xml:space="preserve">请仔细检查招标文件是否齐全，如有缺漏请立即与采购人联系解决。</w:t>
      </w:r>
      <w:r/>
    </w:p>
    <w:p>
      <w:pPr>
        <w:ind w:firstLine="480"/>
        <w:spacing w:line="520" w:lineRule="exact"/>
        <w:rPr>
          <w:rFonts w:ascii="仿宋" w:hAnsi="仿宋" w:eastAsia="仿宋" w:cs="仿宋"/>
          <w:sz w:val="24"/>
        </w:rPr>
      </w:pPr>
      <w:r>
        <w:rPr>
          <w:rFonts w:hint="eastAsia" w:ascii="仿宋" w:hAnsi="仿宋" w:eastAsia="仿宋" w:cs="仿宋"/>
          <w:bCs/>
          <w:sz w:val="24"/>
        </w:rPr>
        <w:t xml:space="preserve">7.2</w:t>
      </w:r>
      <w:r>
        <w:rPr>
          <w:rFonts w:hint="eastAsia" w:ascii="仿宋" w:hAnsi="仿宋" w:eastAsia="仿宋" w:cs="仿宋"/>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03"/>
        <w:ind w:firstLine="560"/>
        <w:spacing w:before="0" w:after="0" w:line="520" w:lineRule="exact"/>
        <w:rPr>
          <w:rFonts w:ascii="黑体" w:hAnsi="黑体" w:cs="黑体"/>
          <w:b w:val="0"/>
          <w:bCs w:val="0"/>
        </w:rPr>
      </w:pPr>
      <w:r/>
      <w:bookmarkStart w:id="74" w:name="_Toc513029211"/>
      <w:r/>
      <w:bookmarkStart w:id="75" w:name="_Toc20823283"/>
      <w:r/>
      <w:bookmarkStart w:id="76" w:name="_Toc462564070"/>
      <w:r/>
      <w:bookmarkStart w:id="77" w:name="_Toc16938527"/>
      <w:r>
        <w:rPr>
          <w:rFonts w:hint="eastAsia" w:ascii="黑体" w:hAnsi="黑体" w:cs="黑体"/>
          <w:b w:val="0"/>
          <w:bCs w:val="0"/>
        </w:rPr>
        <w:t xml:space="preserve">8、招标文件的</w:t>
      </w:r>
      <w:bookmarkEnd w:id="74"/>
      <w:r/>
      <w:bookmarkEnd w:id="75"/>
      <w:r/>
      <w:bookmarkEnd w:id="76"/>
      <w:r/>
      <w:bookmarkEnd w:id="77"/>
      <w:r>
        <w:rPr>
          <w:rFonts w:hint="eastAsia" w:ascii="黑体" w:hAnsi="黑体" w:cs="黑体"/>
          <w:b w:val="0"/>
          <w:bCs w:val="0"/>
        </w:rPr>
        <w:t xml:space="preserve">询问</w:t>
      </w:r>
      <w:r/>
    </w:p>
    <w:p>
      <w:pPr>
        <w:ind w:firstLine="480"/>
        <w:spacing w:line="520" w:lineRule="exact"/>
        <w:rPr>
          <w:rFonts w:ascii="仿宋" w:hAnsi="仿宋" w:eastAsia="仿宋" w:cs="仿宋"/>
          <w:sz w:val="24"/>
        </w:rPr>
      </w:pPr>
      <w:r>
        <w:rPr>
          <w:rFonts w:hint="eastAsia" w:ascii="仿宋" w:hAnsi="仿宋" w:eastAsia="仿宋" w:cs="仿宋"/>
          <w:bCs/>
          <w:sz w:val="24"/>
        </w:rPr>
        <w:t xml:space="preserve">8.1</w:t>
      </w:r>
      <w:r>
        <w:rPr>
          <w:rFonts w:hint="eastAsia" w:ascii="仿宋" w:hAnsi="仿宋" w:eastAsia="仿宋" w:cs="仿宋"/>
          <w:sz w:val="24"/>
        </w:rPr>
        <w:t xml:space="preserve">任何要求对招标文件进行询问的投标人，应在投标截止日期</w:t>
      </w:r>
      <w:r>
        <w:rPr>
          <w:rFonts w:hint="eastAsia" w:ascii="仿宋" w:hAnsi="仿宋" w:eastAsia="仿宋" w:cs="仿宋"/>
          <w:b/>
          <w:sz w:val="24"/>
          <w:szCs w:val="24"/>
        </w:rPr>
        <w:t xml:space="preserve">十日</w:t>
      </w:r>
      <w:r>
        <w:rPr>
          <w:rFonts w:hint="eastAsia" w:ascii="仿宋" w:hAnsi="仿宋" w:eastAsia="仿宋" w:cs="仿宋"/>
          <w:sz w:val="24"/>
          <w:szCs w:val="24"/>
        </w:rPr>
        <w:t xml:space="preserve">前</w:t>
      </w:r>
      <w:r>
        <w:rPr>
          <w:rFonts w:hint="eastAsia" w:ascii="仿宋" w:hAnsi="仿宋" w:eastAsia="仿宋" w:cs="仿宋"/>
          <w:sz w:val="24"/>
        </w:rPr>
        <w:t xml:space="preserve">按招标公告中的通讯地址，向采购人提出。</w:t>
      </w:r>
      <w:r/>
    </w:p>
    <w:p>
      <w:pPr>
        <w:pStyle w:val="1003"/>
        <w:ind w:firstLine="560"/>
        <w:spacing w:before="0" w:after="0" w:line="520" w:lineRule="exact"/>
        <w:rPr>
          <w:rFonts w:ascii="黑体" w:hAnsi="黑体" w:cs="黑体"/>
          <w:b w:val="0"/>
          <w:bCs w:val="0"/>
        </w:rPr>
      </w:pPr>
      <w:r/>
      <w:bookmarkStart w:id="78" w:name="_Toc462564071"/>
      <w:r/>
      <w:bookmarkStart w:id="79" w:name="_Toc16938528"/>
      <w:r/>
      <w:bookmarkStart w:id="80" w:name="_Toc513029212"/>
      <w:r/>
      <w:bookmarkStart w:id="81" w:name="_Toc20823284"/>
      <w:r>
        <w:rPr>
          <w:rFonts w:hint="eastAsia" w:ascii="黑体" w:hAnsi="黑体" w:cs="黑体"/>
          <w:b w:val="0"/>
          <w:bCs w:val="0"/>
        </w:rPr>
        <w:t xml:space="preserve">9、招标文件的修改</w:t>
      </w:r>
      <w:bookmarkEnd w:id="78"/>
      <w:r/>
      <w:bookmarkEnd w:id="79"/>
      <w:r/>
      <w:bookmarkEnd w:id="80"/>
      <w:r/>
      <w:bookmarkEnd w:id="81"/>
      <w:r/>
      <w:r/>
    </w:p>
    <w:p>
      <w:pPr>
        <w:ind w:firstLine="480"/>
        <w:spacing w:line="520" w:lineRule="exact"/>
        <w:rPr>
          <w:rFonts w:ascii="仿宋" w:hAnsi="仿宋" w:eastAsia="仿宋" w:cs="仿宋"/>
          <w:sz w:val="24"/>
        </w:rPr>
      </w:pPr>
      <w:r>
        <w:rPr>
          <w:rFonts w:hint="eastAsia" w:ascii="仿宋" w:hAnsi="仿宋" w:eastAsia="仿宋" w:cs="仿宋"/>
          <w:bCs/>
          <w:sz w:val="24"/>
        </w:rPr>
        <w:t xml:space="preserve">9.1</w:t>
      </w:r>
      <w:r>
        <w:rPr>
          <w:rFonts w:hint="eastAsia" w:ascii="仿宋" w:hAnsi="仿宋" w:eastAsia="仿宋" w:cs="仿宋"/>
          <w:sz w:val="24"/>
        </w:rPr>
        <w:t xml:space="preserve">在投标截止时间前，</w:t>
      </w:r>
      <w:r>
        <w:rPr>
          <w:rFonts w:hint="eastAsia" w:ascii="仿宋" w:hAnsi="仿宋" w:eastAsia="仿宋" w:cs="仿宋"/>
          <w:bCs/>
          <w:sz w:val="24"/>
        </w:rPr>
        <w:t xml:space="preserve">采购人</w:t>
      </w:r>
      <w:r>
        <w:rPr>
          <w:rFonts w:hint="eastAsia" w:ascii="仿宋" w:hAnsi="仿宋" w:eastAsia="仿宋" w:cs="仿宋"/>
          <w:sz w:val="24"/>
        </w:rPr>
        <w:t xml:space="preserve">可以对招标文件进行修改。</w:t>
      </w:r>
      <w:r/>
    </w:p>
    <w:p>
      <w:pPr>
        <w:ind w:firstLine="480"/>
        <w:spacing w:line="520" w:lineRule="exact"/>
        <w:rPr>
          <w:rFonts w:ascii="仿宋" w:hAnsi="仿宋" w:eastAsia="仿宋" w:cs="仿宋"/>
          <w:sz w:val="28"/>
        </w:rPr>
      </w:pPr>
      <w:r>
        <w:rPr>
          <w:rFonts w:hint="eastAsia" w:ascii="仿宋" w:hAnsi="仿宋" w:eastAsia="仿宋" w:cs="仿宋"/>
          <w:bCs/>
          <w:sz w:val="24"/>
        </w:rPr>
        <w:t xml:space="preserve">9.2</w:t>
      </w:r>
      <w:r>
        <w:rPr>
          <w:rFonts w:hint="eastAsia" w:ascii="仿宋" w:hAnsi="仿宋" w:eastAsia="仿宋" w:cs="仿宋"/>
          <w:sz w:val="24"/>
        </w:rPr>
        <w:t xml:space="preserve">采购人</w:t>
      </w:r>
      <w:r>
        <w:rPr>
          <w:rFonts w:hint="eastAsia" w:ascii="仿宋" w:hAnsi="仿宋" w:eastAsia="仿宋" w:cs="仿宋"/>
          <w:sz w:val="24"/>
          <w:szCs w:val="24"/>
        </w:rPr>
        <w:t xml:space="preserve">有权依法</w:t>
      </w:r>
      <w:r>
        <w:rPr>
          <w:rFonts w:hint="eastAsia" w:ascii="仿宋" w:hAnsi="仿宋" w:eastAsia="仿宋" w:cs="仿宋"/>
          <w:sz w:val="24"/>
        </w:rPr>
        <w:t xml:space="preserve">推迟投标截止日期和开标日期。</w:t>
      </w:r>
      <w:r/>
    </w:p>
    <w:p>
      <w:pPr>
        <w:ind w:firstLine="480"/>
        <w:spacing w:line="520" w:lineRule="exact"/>
        <w:rPr>
          <w:rFonts w:ascii="仿宋" w:hAnsi="仿宋" w:eastAsia="仿宋" w:cs="仿宋"/>
          <w:sz w:val="24"/>
        </w:rPr>
      </w:pPr>
      <w:r>
        <w:rPr>
          <w:rFonts w:hint="eastAsia" w:ascii="仿宋" w:hAnsi="仿宋" w:eastAsia="仿宋" w:cs="仿宋"/>
          <w:bCs/>
          <w:sz w:val="24"/>
        </w:rPr>
        <w:t xml:space="preserve">9.3</w:t>
      </w:r>
      <w:r>
        <w:rPr>
          <w:rFonts w:hint="eastAsia" w:ascii="仿宋" w:hAnsi="仿宋" w:eastAsia="仿宋" w:cs="仿宋"/>
          <w:sz w:val="24"/>
        </w:rPr>
        <w:t xml:space="preserve">招标文件的修改将在</w:t>
      </w:r>
      <w:r>
        <w:rPr>
          <w:rFonts w:hint="eastAsia" w:ascii="仿宋" w:hAnsi="仿宋" w:eastAsia="仿宋" w:cs="仿宋"/>
          <w:bCs/>
          <w:sz w:val="24"/>
        </w:rPr>
        <w:t xml:space="preserve">江苏政府采购网、</w:t>
      </w:r>
      <w:r>
        <w:rPr>
          <w:rFonts w:hint="eastAsia" w:ascii="仿宋" w:hAnsi="仿宋" w:eastAsia="仿宋" w:cs="仿宋"/>
          <w:sz w:val="24"/>
        </w:rPr>
        <w:t xml:space="preserve">盐城市政府采购网</w:t>
      </w:r>
      <w:r>
        <w:rPr>
          <w:rFonts w:hint="eastAsia" w:ascii="仿宋" w:hAnsi="仿宋" w:eastAsia="仿宋" w:cs="仿宋"/>
          <w:bCs/>
          <w:sz w:val="24"/>
        </w:rPr>
        <w:t xml:space="preserve">、滨海县人民政府网</w:t>
      </w:r>
      <w:r>
        <w:rPr>
          <w:rFonts w:hint="eastAsia" w:ascii="仿宋" w:hAnsi="仿宋" w:eastAsia="仿宋" w:cs="仿宋"/>
          <w:sz w:val="24"/>
        </w:rPr>
        <w:t xml:space="preserve">公布，</w:t>
      </w:r>
      <w:r>
        <w:rPr>
          <w:rFonts w:hint="eastAsia" w:ascii="仿宋" w:hAnsi="仿宋" w:eastAsia="仿宋" w:cs="仿宋"/>
          <w:sz w:val="24"/>
          <w:szCs w:val="24"/>
        </w:rPr>
        <w:t xml:space="preserve">补充文件将作为招标文件的组成部分，</w:t>
      </w:r>
      <w:r>
        <w:rPr>
          <w:rFonts w:hint="eastAsia" w:ascii="仿宋" w:hAnsi="仿宋" w:eastAsia="仿宋" w:cs="仿宋"/>
          <w:sz w:val="24"/>
        </w:rPr>
        <w:t xml:space="preserve">并对投标人具有约束力。</w:t>
      </w:r>
      <w:r/>
    </w:p>
    <w:p>
      <w:pPr>
        <w:pStyle w:val="1002"/>
        <w:spacing w:before="0" w:after="0" w:line="520" w:lineRule="exact"/>
        <w:rPr>
          <w:rFonts w:ascii="黑体" w:hAnsi="黑体" w:eastAsia="黑体" w:cs="黑体"/>
          <w:b w:val="0"/>
          <w:bCs w:val="0"/>
        </w:rPr>
      </w:pPr>
      <w:r/>
      <w:bookmarkStart w:id="82" w:name="_Toc513029213"/>
      <w:r/>
      <w:bookmarkStart w:id="83" w:name="_Toc20823285"/>
      <w:r/>
      <w:bookmarkStart w:id="84" w:name="_Toc120614216"/>
      <w:r/>
      <w:bookmarkStart w:id="85" w:name="_Toc462564072"/>
      <w:r/>
      <w:bookmarkStart w:id="86" w:name="_Toc16938529"/>
      <w:r>
        <w:rPr>
          <w:rFonts w:hint="eastAsia" w:ascii="黑体" w:hAnsi="黑体" w:eastAsia="黑体" w:cs="黑体"/>
          <w:b w:val="0"/>
          <w:bCs w:val="0"/>
        </w:rPr>
        <w:t xml:space="preserve">三、投标文件的编制</w:t>
      </w:r>
      <w:bookmarkEnd w:id="82"/>
      <w:r/>
      <w:bookmarkEnd w:id="83"/>
      <w:r/>
      <w:bookmarkEnd w:id="84"/>
      <w:r/>
      <w:bookmarkEnd w:id="85"/>
      <w:r/>
      <w:bookmarkEnd w:id="86"/>
      <w:r/>
      <w:r/>
    </w:p>
    <w:p>
      <w:pPr>
        <w:pStyle w:val="1003"/>
        <w:ind w:firstLine="560"/>
        <w:spacing w:before="0" w:after="0" w:line="520" w:lineRule="exact"/>
        <w:rPr>
          <w:rFonts w:ascii="黑体" w:hAnsi="黑体" w:cs="黑体"/>
          <w:b w:val="0"/>
          <w:bCs w:val="0"/>
        </w:rPr>
      </w:pPr>
      <w:r/>
      <w:bookmarkStart w:id="87" w:name="_Toc513029214"/>
      <w:r/>
      <w:bookmarkStart w:id="88" w:name="_Toc16938530"/>
      <w:r/>
      <w:bookmarkStart w:id="89" w:name="_Toc462564073"/>
      <w:r/>
      <w:bookmarkStart w:id="90" w:name="_Toc20823286"/>
      <w:r>
        <w:rPr>
          <w:rFonts w:hint="eastAsia" w:ascii="黑体" w:hAnsi="黑体" w:cs="黑体"/>
          <w:b w:val="0"/>
          <w:bCs w:val="0"/>
        </w:rPr>
        <w:t xml:space="preserve">10、投标文件的语言及度量衡单位</w:t>
      </w:r>
      <w:bookmarkEnd w:id="87"/>
      <w:r/>
      <w:bookmarkEnd w:id="88"/>
      <w:r/>
      <w:bookmarkEnd w:id="89"/>
      <w:r/>
      <w:bookmarkEnd w:id="90"/>
      <w:r/>
      <w:r/>
    </w:p>
    <w:p>
      <w:pPr>
        <w:ind w:firstLine="480"/>
        <w:spacing w:line="520" w:lineRule="exact"/>
        <w:rPr>
          <w:rFonts w:ascii="仿宋" w:hAnsi="仿宋" w:eastAsia="仿宋" w:cs="仿宋"/>
          <w:sz w:val="24"/>
        </w:rPr>
      </w:pPr>
      <w:r>
        <w:rPr>
          <w:rFonts w:hint="eastAsia" w:ascii="仿宋" w:hAnsi="仿宋" w:eastAsia="仿宋" w:cs="仿宋"/>
          <w:bCs/>
          <w:sz w:val="24"/>
        </w:rPr>
        <w:t xml:space="preserve">10.1</w:t>
      </w:r>
      <w:r>
        <w:rPr>
          <w:rFonts w:hint="eastAsia" w:ascii="仿宋" w:hAnsi="仿宋" w:eastAsia="仿宋" w:cs="仿宋"/>
          <w:sz w:val="24"/>
        </w:rPr>
        <w:t xml:space="preserve"> 投标人提交的投标文件以及投标人与采购人就有关投标的所有来往通知、函件和文件均应使用</w:t>
      </w:r>
      <w:r>
        <w:rPr>
          <w:rFonts w:hint="eastAsia" w:ascii="仿宋" w:hAnsi="仿宋" w:eastAsia="仿宋" w:cs="仿宋"/>
          <w:b/>
          <w:bCs/>
          <w:sz w:val="24"/>
        </w:rPr>
        <w:t xml:space="preserve">简体中文</w:t>
      </w:r>
      <w:r>
        <w:rPr>
          <w:rFonts w:hint="eastAsia" w:ascii="仿宋" w:hAnsi="仿宋" w:eastAsia="仿宋" w:cs="仿宋"/>
          <w:sz w:val="24"/>
        </w:rPr>
        <w:t xml:space="preserve">。如投标文件中包含外文内容的，应主动提供简体中文译本。</w:t>
      </w:r>
      <w:r/>
    </w:p>
    <w:p>
      <w:pPr>
        <w:ind w:firstLine="480"/>
        <w:spacing w:line="520" w:lineRule="exact"/>
        <w:rPr>
          <w:rFonts w:ascii="仿宋" w:hAnsi="仿宋" w:eastAsia="仿宋" w:cs="仿宋"/>
          <w:sz w:val="24"/>
        </w:rPr>
      </w:pPr>
      <w:r>
        <w:rPr>
          <w:rFonts w:hint="eastAsia" w:ascii="仿宋" w:hAnsi="仿宋" w:eastAsia="仿宋" w:cs="仿宋"/>
          <w:bCs/>
          <w:sz w:val="24"/>
        </w:rPr>
        <w:t xml:space="preserve">10.2</w:t>
      </w:r>
      <w:r>
        <w:rPr>
          <w:rFonts w:hint="eastAsia" w:ascii="仿宋" w:hAnsi="仿宋" w:eastAsia="仿宋" w:cs="仿宋"/>
          <w:sz w:val="24"/>
        </w:rPr>
        <w:t xml:space="preserve"> 除技术性能另有规定外，投标文件所使用的度量衡单位，均须采用国家法定计量单位。</w:t>
      </w:r>
      <w:r/>
    </w:p>
    <w:p>
      <w:pPr>
        <w:pStyle w:val="1003"/>
        <w:ind w:firstLine="560"/>
        <w:spacing w:before="0" w:after="0" w:line="520" w:lineRule="exact"/>
        <w:rPr>
          <w:rFonts w:ascii="黑体" w:hAnsi="黑体" w:cs="黑体"/>
          <w:b w:val="0"/>
          <w:bCs w:val="0"/>
        </w:rPr>
      </w:pPr>
      <w:r/>
      <w:bookmarkStart w:id="91" w:name="_Toc16938531"/>
      <w:r/>
      <w:bookmarkStart w:id="92" w:name="_Toc513029215"/>
      <w:r/>
      <w:bookmarkStart w:id="93" w:name="_Toc20823287"/>
      <w:r/>
      <w:bookmarkStart w:id="94" w:name="_Toc462564074"/>
      <w:r>
        <w:rPr>
          <w:rFonts w:hint="eastAsia" w:ascii="黑体" w:hAnsi="黑体" w:cs="黑体"/>
          <w:b w:val="0"/>
          <w:bCs w:val="0"/>
        </w:rPr>
        <w:t xml:space="preserve">11、投标文件构成</w:t>
      </w:r>
      <w:bookmarkEnd w:id="91"/>
      <w:r/>
      <w:bookmarkEnd w:id="92"/>
      <w:r/>
      <w:bookmarkEnd w:id="93"/>
      <w:r/>
      <w:bookmarkEnd w:id="94"/>
      <w:r/>
      <w:r/>
    </w:p>
    <w:p>
      <w:pPr>
        <w:ind w:firstLine="480"/>
        <w:spacing w:line="520" w:lineRule="exact"/>
        <w:rPr>
          <w:rFonts w:ascii="仿宋" w:hAnsi="仿宋" w:eastAsia="仿宋" w:cs="仿宋"/>
          <w:bCs/>
          <w:sz w:val="24"/>
        </w:rPr>
      </w:pPr>
      <w:r/>
      <w:bookmarkStart w:id="95" w:name="_Toc14577354"/>
      <w:r/>
      <w:bookmarkStart w:id="96" w:name="_Toc49090509"/>
      <w:r/>
      <w:bookmarkStart w:id="97" w:name="_Toc49090507"/>
      <w:r/>
      <w:bookmarkStart w:id="98" w:name="_Toc14577357"/>
      <w:r/>
      <w:bookmarkStart w:id="99" w:name="_Toc513029219"/>
      <w:r/>
      <w:bookmarkStart w:id="100" w:name="_Toc513029216"/>
      <w:r>
        <w:rPr>
          <w:rFonts w:hint="eastAsia" w:ascii="仿宋" w:hAnsi="仿宋" w:eastAsia="仿宋" w:cs="仿宋"/>
          <w:bCs/>
          <w:sz w:val="24"/>
        </w:rPr>
        <w:t xml:space="preserve">11.1法人授权书</w:t>
      </w:r>
      <w:r>
        <w:rPr>
          <w:rFonts w:hint="eastAsia" w:ascii="仿宋" w:hAnsi="仿宋" w:eastAsia="仿宋" w:cs="仿宋"/>
          <w:sz w:val="24"/>
          <w:szCs w:val="24"/>
        </w:rPr>
        <w:t xml:space="preserve">（格式附后）</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11.2投标函</w:t>
      </w:r>
      <w:r>
        <w:rPr>
          <w:rFonts w:hint="eastAsia" w:ascii="仿宋" w:hAnsi="仿宋" w:eastAsia="仿宋" w:cs="仿宋"/>
          <w:sz w:val="24"/>
          <w:szCs w:val="24"/>
        </w:rPr>
        <w:t xml:space="preserve">（格式附后）</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11.3开标一览表</w:t>
      </w:r>
      <w:r>
        <w:rPr>
          <w:rFonts w:hint="eastAsia" w:ascii="仿宋" w:hAnsi="仿宋" w:eastAsia="仿宋" w:cs="仿宋"/>
          <w:sz w:val="24"/>
          <w:szCs w:val="24"/>
        </w:rPr>
        <w:t xml:space="preserve">（格式附后）</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11.4资格证明文件</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（1）法人或者其他组织的营业执照等证明文件，自然人的身份证明；</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（2）上一年度的财务状况报表（成立不满一年无需提供）；</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（4）具备履行合同所必需的设备和专业技术能力书面声明（格式附后）</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（5）参加政府采购活动前 3 年内在经营活动中没有重大违法记录的书面声明（格式附后）</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（6）投标人认为需要提供的其他资格要求材料</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11.5中小企业声明函（格式附后）</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11.6盐城市政府采购事前信用承诺书（格式附后）</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11.7综合评分法要求提供供评委打分材料（详见综合评分表中）</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11.8投标人员配备表（格式附后）</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11.9投标人认为有必要提供的其他相关技术材料</w:t>
      </w:r>
      <w:bookmarkEnd w:id="95"/>
      <w:r/>
      <w:bookmarkEnd w:id="96"/>
      <w:r/>
      <w:bookmarkEnd w:id="97"/>
      <w:r/>
      <w:bookmarkEnd w:id="98"/>
      <w:r/>
      <w:bookmarkEnd w:id="99"/>
      <w:r/>
      <w:bookmarkEnd w:id="100"/>
      <w:r/>
      <w:r/>
    </w:p>
    <w:p>
      <w:pPr>
        <w:pStyle w:val="1003"/>
        <w:ind w:firstLine="560"/>
        <w:spacing w:before="0" w:after="0" w:line="520" w:lineRule="exact"/>
        <w:rPr>
          <w:rFonts w:ascii="黑体" w:hAnsi="黑体" w:cs="黑体"/>
          <w:b w:val="0"/>
          <w:bCs w:val="0"/>
        </w:rPr>
      </w:pPr>
      <w:r/>
      <w:bookmarkStart w:id="101" w:name="_Toc49090508"/>
      <w:r/>
      <w:bookmarkStart w:id="102" w:name="_Toc14577355"/>
      <w:r>
        <w:rPr>
          <w:rFonts w:hint="eastAsia" w:ascii="黑体" w:hAnsi="黑体" w:cs="黑体"/>
          <w:b w:val="0"/>
          <w:bCs w:val="0"/>
        </w:rPr>
        <w:t xml:space="preserve">12、</w:t>
      </w:r>
      <w:bookmarkEnd w:id="101"/>
      <w:r/>
      <w:bookmarkEnd w:id="102"/>
      <w:r>
        <w:rPr>
          <w:rFonts w:hint="eastAsia" w:ascii="黑体" w:hAnsi="黑体" w:cs="黑体"/>
          <w:b w:val="0"/>
          <w:bCs w:val="0"/>
        </w:rPr>
        <w:t xml:space="preserve">投标报价要求</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12.1</w:t>
      </w:r>
      <w:r>
        <w:rPr>
          <w:rFonts w:hint="eastAsia" w:ascii="仿宋" w:hAnsi="仿宋" w:eastAsia="仿宋" w:cs="仿宋"/>
          <w:sz w:val="24"/>
        </w:rPr>
        <w:t xml:space="preserve"> 投标人应按照招标文件规定格式填报投标分项报价表，在表中标明本项目所提供的各类服务内容名称、数量、单价、总价。每项服务只允许有一个报价，任何有选择的报价将不予接受。</w:t>
      </w:r>
      <w:r/>
    </w:p>
    <w:p>
      <w:pPr>
        <w:ind w:firstLine="480"/>
        <w:spacing w:line="520" w:lineRule="exact"/>
        <w:rPr>
          <w:rFonts w:ascii="仿宋" w:hAnsi="仿宋" w:eastAsia="仿宋" w:cs="仿宋"/>
          <w:sz w:val="24"/>
        </w:rPr>
      </w:pPr>
      <w:r>
        <w:rPr>
          <w:rFonts w:hint="eastAsia" w:ascii="仿宋" w:hAnsi="仿宋" w:eastAsia="仿宋" w:cs="仿宋"/>
          <w:bCs/>
          <w:sz w:val="24"/>
        </w:rPr>
        <w:t xml:space="preserve">12.2</w:t>
      </w:r>
      <w:r>
        <w:rPr>
          <w:rFonts w:hint="eastAsia" w:ascii="仿宋" w:hAnsi="仿宋" w:eastAsia="仿宋" w:cs="仿宋"/>
          <w:sz w:val="24"/>
        </w:rPr>
        <w:t xml:space="preserve"> 标的物</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采购人需求的服务</w:t>
      </w:r>
      <w:r>
        <w:rPr>
          <w:rFonts w:hint="eastAsia" w:ascii="仿宋" w:hAnsi="仿宋" w:eastAsia="仿宋" w:cs="仿宋"/>
          <w:sz w:val="24"/>
        </w:rPr>
        <w:t xml:space="preserve">。</w:t>
      </w:r>
      <w:r/>
    </w:p>
    <w:p>
      <w:pPr>
        <w:ind w:firstLine="480"/>
        <w:spacing w:line="520" w:lineRule="exact"/>
        <w:rPr>
          <w:rFonts w:ascii="仿宋" w:hAnsi="仿宋" w:eastAsia="仿宋" w:cs="仿宋"/>
          <w:bCs/>
          <w:sz w:val="24"/>
        </w:rPr>
      </w:pPr>
      <w:r>
        <w:rPr>
          <w:rFonts w:hint="eastAsia" w:ascii="仿宋" w:hAnsi="仿宋" w:eastAsia="仿宋" w:cs="仿宋"/>
          <w:sz w:val="24"/>
        </w:rPr>
        <w:t xml:space="preserve">12.3</w:t>
      </w:r>
      <w:r>
        <w:rPr>
          <w:rFonts w:hint="eastAsia" w:ascii="仿宋" w:hAnsi="仿宋" w:eastAsia="仿宋" w:cs="仿宋"/>
          <w:bCs/>
          <w:sz w:val="24"/>
        </w:rPr>
        <w:t xml:space="preserve">有关费用处理</w:t>
      </w:r>
      <w:r/>
    </w:p>
    <w:p>
      <w:pPr>
        <w:ind w:firstLine="480"/>
        <w:spacing w:line="520" w:lineRule="exact"/>
        <w:rPr>
          <w:rFonts w:ascii="仿宋" w:hAnsi="仿宋" w:eastAsia="仿宋" w:cs="仿宋"/>
          <w:sz w:val="24"/>
          <w:szCs w:val="24"/>
        </w:rPr>
      </w:pPr>
      <w:r>
        <w:rPr>
          <w:rFonts w:hint="eastAsia" w:ascii="仿宋" w:hAnsi="仿宋" w:eastAsia="仿宋" w:cs="仿宋"/>
          <w:sz w:val="24"/>
        </w:rPr>
        <w:t xml:space="preserve">招标报价采用总承包方式，报价应充分考虑服务期间劳务、相应的保险及所需的全部费用的市场风险系数，并计入总报价。除非合同中另有规定，投标人对响应报价中的工作量和服务的报价应包括完成本项目的所有一切费用，</w:t>
      </w:r>
      <w:r>
        <w:rPr>
          <w:rFonts w:hint="eastAsia" w:ascii="仿宋" w:hAnsi="仿宋" w:eastAsia="仿宋" w:cs="仿宋"/>
          <w:sz w:val="24"/>
          <w:szCs w:val="24"/>
        </w:rPr>
        <w:t xml:space="preserve">包括但不限于：具体包括人员工资、加班费、工作人员差旅费、调研考察、各项福利、劳动保险、餐费、员工补助、工作人员必要的住宿费、办公费、论证费、验收费、各类方案评审费、（含专家劳务费、会议组织费）、管理费、招标代理费为本招标项目提供服务所需的仪器设备、各类耗材、公共耗能费、利润、税金、服务期内政策调整风险费等本项目招标文件规定的全部费用投标人中标后投标报价不再调整。招标文件中另有规定的除外。</w:t>
      </w:r>
      <w:r/>
    </w:p>
    <w:p>
      <w:pPr>
        <w:ind w:firstLine="480"/>
        <w:spacing w:line="520" w:lineRule="exact"/>
        <w:rPr>
          <w:rFonts w:ascii="仿宋" w:hAnsi="仿宋" w:eastAsia="仿宋" w:cs="仿宋"/>
          <w:sz w:val="24"/>
        </w:rPr>
      </w:pPr>
      <w:r>
        <w:rPr>
          <w:rFonts w:hint="eastAsia" w:ascii="仿宋" w:hAnsi="仿宋" w:eastAsia="仿宋" w:cs="仿宋"/>
          <w:sz w:val="24"/>
        </w:rPr>
        <w:t xml:space="preserve">招标人约定由中标人在领取中标通知书前向采购代理机构一次性代为支付采购代理服务费：参考《江苏省采购代理服务收费的指导意见》（苏招协[2022]002号），计取人民币9500元。投标人须将此费用纳入投标报价中，招标人不另行支付。</w:t>
      </w:r>
      <w:r/>
    </w:p>
    <w:p>
      <w:pPr>
        <w:ind w:firstLine="480"/>
        <w:spacing w:line="520" w:lineRule="exact"/>
        <w:rPr>
          <w:rFonts w:ascii="仿宋" w:hAnsi="仿宋" w:eastAsia="仿宋" w:cs="仿宋"/>
          <w:bCs/>
          <w:sz w:val="24"/>
        </w:rPr>
      </w:pPr>
      <w:r>
        <w:rPr>
          <w:rFonts w:hint="eastAsia" w:ascii="仿宋" w:hAnsi="仿宋" w:eastAsia="仿宋" w:cs="仿宋"/>
          <w:sz w:val="24"/>
        </w:rPr>
        <w:t xml:space="preserve">12.4</w:t>
      </w:r>
      <w:r>
        <w:rPr>
          <w:rFonts w:hint="eastAsia" w:ascii="仿宋" w:hAnsi="仿宋" w:eastAsia="仿宋" w:cs="仿宋"/>
          <w:bCs/>
          <w:sz w:val="24"/>
        </w:rPr>
        <w:t xml:space="preserve">其它费用处理</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招标文件未列明，而投标人认为必需的费用也需列入报价。</w:t>
      </w:r>
      <w:r/>
    </w:p>
    <w:p>
      <w:pPr>
        <w:ind w:firstLine="480"/>
        <w:spacing w:line="520" w:lineRule="exact"/>
        <w:rPr>
          <w:rFonts w:ascii="仿宋" w:hAnsi="仿宋" w:eastAsia="仿宋" w:cs="仿宋"/>
          <w:bCs/>
          <w:sz w:val="24"/>
        </w:rPr>
      </w:pPr>
      <w:r>
        <w:rPr>
          <w:rFonts w:hint="eastAsia" w:ascii="仿宋" w:hAnsi="仿宋" w:eastAsia="仿宋" w:cs="仿宋"/>
          <w:sz w:val="24"/>
        </w:rPr>
        <w:t xml:space="preserve">12.5</w:t>
      </w:r>
      <w:r>
        <w:rPr>
          <w:rFonts w:hint="eastAsia" w:ascii="仿宋" w:hAnsi="仿宋" w:eastAsia="仿宋" w:cs="仿宋"/>
          <w:bCs/>
          <w:sz w:val="24"/>
        </w:rPr>
        <w:t xml:space="preserve">投标货币</w:t>
      </w:r>
      <w:r/>
    </w:p>
    <w:p>
      <w:pPr>
        <w:ind w:firstLine="480"/>
        <w:spacing w:line="520" w:lineRule="exact"/>
        <w:rPr>
          <w:rFonts w:ascii="仿宋" w:hAnsi="仿宋" w:eastAsia="仿宋" w:cs="仿宋"/>
          <w:sz w:val="24"/>
          <w:lang w:val="zh-CN"/>
        </w:rPr>
      </w:pPr>
      <w:r>
        <w:rPr>
          <w:rFonts w:hint="eastAsia" w:ascii="仿宋" w:hAnsi="仿宋" w:eastAsia="仿宋" w:cs="仿宋"/>
          <w:bCs/>
          <w:sz w:val="24"/>
        </w:rPr>
        <w:t xml:space="preserve">投标文件中的货物单价和总价无特殊规定的采用人民币报价，以元为单位标注。</w:t>
      </w:r>
      <w:r>
        <w:rPr>
          <w:rFonts w:hint="eastAsia" w:ascii="仿宋" w:hAnsi="仿宋" w:eastAsia="仿宋" w:cs="仿宋"/>
          <w:sz w:val="24"/>
        </w:rPr>
        <w:t xml:space="preserve">招标文件中另有规定的按规定执行。</w:t>
      </w:r>
      <w:r/>
    </w:p>
    <w:p>
      <w:pPr>
        <w:pStyle w:val="1003"/>
        <w:ind w:firstLine="560"/>
        <w:spacing w:before="0" w:after="0" w:line="520" w:lineRule="exact"/>
        <w:rPr>
          <w:rFonts w:ascii="黑体" w:hAnsi="黑体" w:cs="黑体"/>
          <w:b w:val="0"/>
          <w:bCs w:val="0"/>
        </w:rPr>
      </w:pPr>
      <w:r/>
      <w:bookmarkStart w:id="103" w:name="_Toc14577359"/>
      <w:r/>
      <w:bookmarkStart w:id="104" w:name="_Toc49090510"/>
      <w:r>
        <w:rPr>
          <w:rFonts w:hint="eastAsia" w:ascii="黑体" w:hAnsi="黑体" w:cs="黑体"/>
          <w:b w:val="0"/>
          <w:bCs w:val="0"/>
        </w:rPr>
        <w:t xml:space="preserve">13、投标函和开标一览表</w:t>
      </w:r>
      <w:bookmarkEnd w:id="103"/>
      <w:r/>
      <w:bookmarkEnd w:id="104"/>
      <w:r/>
      <w:r/>
    </w:p>
    <w:p>
      <w:pPr>
        <w:pStyle w:val="1003"/>
        <w:ind w:firstLine="480"/>
        <w:spacing w:before="0" w:after="0" w:line="520" w:lineRule="exact"/>
        <w:rPr>
          <w:rFonts w:ascii="仿宋" w:hAnsi="仿宋" w:eastAsia="仿宋" w:cs="仿宋"/>
          <w:b w:val="0"/>
          <w:sz w:val="24"/>
          <w:szCs w:val="21"/>
        </w:rPr>
      </w:pPr>
      <w:r/>
      <w:bookmarkStart w:id="105" w:name="_Hlt26670489"/>
      <w:r/>
      <w:bookmarkEnd w:id="105"/>
      <w:r/>
      <w:bookmarkStart w:id="106" w:name="_Hlt26954850"/>
      <w:r/>
      <w:bookmarkEnd w:id="106"/>
      <w:r/>
      <w:bookmarkStart w:id="107" w:name="_Hlt26954734"/>
      <w:r/>
      <w:bookmarkEnd w:id="107"/>
      <w:r/>
      <w:bookmarkStart w:id="108" w:name="_Toc49090511"/>
      <w:r/>
      <w:bookmarkStart w:id="109" w:name="_Toc14577360"/>
      <w:r>
        <w:rPr>
          <w:rFonts w:hint="eastAsia" w:ascii="仿宋" w:hAnsi="仿宋" w:eastAsia="仿宋" w:cs="仿宋"/>
          <w:b w:val="0"/>
          <w:sz w:val="24"/>
          <w:szCs w:val="21"/>
        </w:rPr>
        <w:t xml:space="preserve">13.1 投标人应按照招标文件中提供的格式完整、正确填写投标函、开标一览表。</w:t>
      </w:r>
      <w:r/>
    </w:p>
    <w:p>
      <w:pPr>
        <w:pStyle w:val="1003"/>
        <w:ind w:firstLine="480"/>
        <w:spacing w:before="0" w:after="0" w:line="520" w:lineRule="exact"/>
        <w:rPr>
          <w:rFonts w:ascii="仿宋" w:hAnsi="仿宋" w:eastAsia="仿宋" w:cs="仿宋"/>
          <w:b w:val="0"/>
          <w:sz w:val="24"/>
          <w:szCs w:val="21"/>
        </w:rPr>
      </w:pPr>
      <w:r>
        <w:rPr>
          <w:rFonts w:hint="eastAsia" w:ascii="仿宋" w:hAnsi="仿宋" w:eastAsia="仿宋" w:cs="仿宋"/>
          <w:b w:val="0"/>
          <w:sz w:val="24"/>
          <w:szCs w:val="21"/>
        </w:rPr>
        <w:t xml:space="preserve">13.2开标一览表中的价格应与投标分项报价表中的价格一致，如不一致，不作为无效投标处理，但评标时按开标一览表中价格为准。</w:t>
      </w:r>
      <w:r/>
    </w:p>
    <w:p>
      <w:pPr>
        <w:pStyle w:val="1003"/>
        <w:ind w:firstLine="560"/>
        <w:spacing w:before="0" w:after="0" w:line="520" w:lineRule="exact"/>
        <w:rPr>
          <w:rFonts w:ascii="黑体" w:hAnsi="黑体" w:cs="黑体"/>
          <w:b w:val="0"/>
          <w:bCs w:val="0"/>
        </w:rPr>
      </w:pPr>
      <w:r>
        <w:rPr>
          <w:rFonts w:hint="eastAsia" w:ascii="黑体" w:hAnsi="黑体" w:cs="黑体"/>
          <w:b w:val="0"/>
          <w:bCs w:val="0"/>
        </w:rPr>
        <w:t xml:space="preserve">14、投标有效期</w:t>
      </w:r>
      <w:bookmarkEnd w:id="108"/>
      <w:r/>
      <w:bookmarkEnd w:id="109"/>
      <w:r/>
      <w:r/>
    </w:p>
    <w:p>
      <w:pPr>
        <w:ind w:firstLine="480"/>
        <w:spacing w:line="520" w:lineRule="exact"/>
        <w:rPr>
          <w:rFonts w:ascii="仿宋" w:hAnsi="仿宋" w:eastAsia="仿宋" w:cs="仿宋"/>
          <w:bCs/>
          <w:color w:val="000000"/>
          <w:sz w:val="24"/>
        </w:rPr>
      </w:pPr>
      <w:r>
        <w:rPr>
          <w:rFonts w:hint="eastAsia" w:ascii="仿宋" w:hAnsi="仿宋" w:eastAsia="仿宋" w:cs="仿宋"/>
          <w:color w:val="000000"/>
          <w:sz w:val="24"/>
        </w:rPr>
        <w:t xml:space="preserve">14.1</w:t>
      </w:r>
      <w:r>
        <w:rPr>
          <w:rFonts w:hint="eastAsia" w:ascii="仿宋" w:hAnsi="仿宋" w:eastAsia="仿宋" w:cs="仿宋"/>
          <w:bCs/>
          <w:color w:val="000000"/>
          <w:sz w:val="24"/>
        </w:rPr>
        <w:t xml:space="preserve"> 投标有效期为开标之日后</w:t>
      </w:r>
      <w:r>
        <w:rPr>
          <w:rFonts w:hint="eastAsia" w:ascii="仿宋" w:hAnsi="仿宋" w:eastAsia="仿宋" w:cs="仿宋"/>
          <w:b/>
          <w:color w:val="000000"/>
          <w:sz w:val="24"/>
          <w:u w:val="single"/>
        </w:rPr>
        <w:t xml:space="preserve">九十（90）日历天</w:t>
      </w:r>
      <w:r>
        <w:rPr>
          <w:rFonts w:hint="eastAsia" w:ascii="仿宋" w:hAnsi="仿宋" w:eastAsia="仿宋" w:cs="仿宋"/>
          <w:bCs/>
          <w:color w:val="000000"/>
          <w:sz w:val="24"/>
        </w:rPr>
        <w:t xml:space="preserve">。投标有效期比规定短的将被视为非响应性投标而予以拒绝。</w:t>
      </w:r>
      <w:r/>
    </w:p>
    <w:p>
      <w:pPr>
        <w:ind w:firstLine="480"/>
        <w:spacing w:line="520" w:lineRule="exact"/>
        <w:rPr>
          <w:rFonts w:ascii="仿宋" w:hAnsi="仿宋" w:eastAsia="仿宋" w:cs="仿宋"/>
          <w:bCs/>
          <w:color w:val="000000"/>
          <w:sz w:val="24"/>
        </w:rPr>
      </w:pPr>
      <w:r>
        <w:rPr>
          <w:rFonts w:hint="eastAsia" w:ascii="仿宋" w:hAnsi="仿宋" w:eastAsia="仿宋" w:cs="仿宋"/>
          <w:color w:val="000000"/>
          <w:sz w:val="24"/>
        </w:rPr>
        <w:t xml:space="preserve">14.2</w:t>
      </w:r>
      <w:r>
        <w:rPr>
          <w:rFonts w:hint="eastAsia" w:ascii="仿宋" w:hAnsi="仿宋" w:eastAsia="仿宋" w:cs="仿宋"/>
          <w:bCs/>
          <w:color w:val="000000"/>
          <w:sz w:val="24"/>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仿宋" w:hAnsi="仿宋" w:eastAsia="仿宋" w:cs="仿宋"/>
          <w:color w:val="000000"/>
          <w:sz w:val="24"/>
          <w:szCs w:val="24"/>
        </w:rPr>
        <w:t xml:space="preserve">。</w:t>
      </w:r>
      <w:r>
        <w:rPr>
          <w:rFonts w:hint="eastAsia" w:ascii="仿宋" w:hAnsi="仿宋" w:eastAsia="仿宋" w:cs="仿宋"/>
          <w:bCs/>
          <w:color w:val="000000"/>
          <w:sz w:val="24"/>
        </w:rPr>
        <w:t xml:space="preserve">同意延长投标有效期的投标人既不能要求也不允许修改其投标文件。</w:t>
      </w:r>
      <w:r/>
    </w:p>
    <w:p>
      <w:pPr>
        <w:pStyle w:val="1003"/>
        <w:ind w:firstLine="560"/>
        <w:spacing w:before="0" w:after="0" w:line="520" w:lineRule="exact"/>
        <w:rPr>
          <w:rFonts w:ascii="黑体" w:hAnsi="黑体" w:cs="黑体"/>
          <w:b w:val="0"/>
          <w:bCs w:val="0"/>
        </w:rPr>
      </w:pPr>
      <w:r/>
      <w:bookmarkStart w:id="110" w:name="_Hlt26954739"/>
      <w:r/>
      <w:bookmarkEnd w:id="110"/>
      <w:r/>
      <w:bookmarkStart w:id="111" w:name="_Hlt26954852"/>
      <w:r/>
      <w:bookmarkEnd w:id="111"/>
      <w:r/>
      <w:bookmarkStart w:id="112" w:name="_Toc49090512"/>
      <w:r/>
      <w:bookmarkStart w:id="113" w:name="_Toc14577361"/>
      <w:r>
        <w:rPr>
          <w:rFonts w:hint="eastAsia" w:ascii="黑体" w:hAnsi="黑体" w:cs="黑体"/>
          <w:b w:val="0"/>
          <w:bCs w:val="0"/>
        </w:rPr>
        <w:t xml:space="preserve">15、投标文件签署</w:t>
      </w:r>
      <w:bookmarkEnd w:id="112"/>
      <w:r/>
      <w:bookmarkEnd w:id="113"/>
      <w:r/>
      <w:r/>
    </w:p>
    <w:p>
      <w:pPr>
        <w:ind w:firstLine="480"/>
        <w:spacing w:line="520" w:lineRule="exact"/>
        <w:rPr>
          <w:rFonts w:ascii="仿宋" w:hAnsi="仿宋" w:eastAsia="仿宋" w:cs="仿宋"/>
          <w:bCs/>
          <w:sz w:val="24"/>
        </w:rPr>
      </w:pPr>
      <w:r>
        <w:rPr>
          <w:rFonts w:hint="eastAsia" w:ascii="仿宋" w:hAnsi="仿宋" w:eastAsia="仿宋" w:cs="仿宋"/>
          <w:sz w:val="24"/>
        </w:rPr>
        <w:t xml:space="preserve">15.1</w:t>
      </w:r>
      <w:r>
        <w:rPr>
          <w:rFonts w:hint="eastAsia" w:ascii="仿宋" w:hAnsi="仿宋" w:eastAsia="仿宋" w:cs="仿宋"/>
          <w:bCs/>
          <w:sz w:val="24"/>
        </w:rPr>
        <w:t xml:space="preserve"> 除投标人对错处做必要修改外，投标文件不得行间插字、涂改或增删。如有修改错漏处，必须由投标文件签署人签字或盖章。</w:t>
      </w:r>
      <w:r/>
    </w:p>
    <w:p>
      <w:pPr>
        <w:pStyle w:val="1002"/>
        <w:spacing w:before="0" w:after="0" w:line="520" w:lineRule="exact"/>
        <w:rPr>
          <w:rFonts w:ascii="黑体" w:hAnsi="黑体" w:eastAsia="黑体" w:cs="黑体"/>
          <w:b w:val="0"/>
          <w:bCs w:val="0"/>
        </w:rPr>
      </w:pPr>
      <w:r/>
      <w:bookmarkStart w:id="114" w:name="_Toc513029224"/>
      <w:r/>
      <w:bookmarkStart w:id="115" w:name="_Toc20823296"/>
      <w:r/>
      <w:bookmarkStart w:id="116" w:name="_Toc120614217"/>
      <w:r/>
      <w:bookmarkStart w:id="117" w:name="_Toc16938540"/>
      <w:r>
        <w:rPr>
          <w:rFonts w:hint="eastAsia" w:ascii="黑体" w:hAnsi="黑体" w:eastAsia="黑体" w:cs="黑体"/>
          <w:b w:val="0"/>
          <w:bCs w:val="0"/>
        </w:rPr>
        <w:t xml:space="preserve">四、</w:t>
      </w:r>
      <w:bookmarkEnd w:id="114"/>
      <w:r/>
      <w:bookmarkEnd w:id="115"/>
      <w:r/>
      <w:bookmarkEnd w:id="116"/>
      <w:r/>
      <w:bookmarkEnd w:id="117"/>
      <w:r>
        <w:rPr>
          <w:rFonts w:hint="eastAsia" w:ascii="黑体" w:hAnsi="黑体" w:eastAsia="黑体" w:cs="黑体"/>
          <w:b w:val="0"/>
          <w:bCs w:val="0"/>
        </w:rPr>
        <w:t xml:space="preserve">投标文件的编制与递交</w:t>
      </w:r>
      <w:r/>
    </w:p>
    <w:p>
      <w:pPr>
        <w:pStyle w:val="1003"/>
        <w:ind w:firstLine="560"/>
        <w:spacing w:before="0" w:after="0" w:line="520" w:lineRule="exact"/>
        <w:rPr>
          <w:rFonts w:ascii="黑体" w:hAnsi="黑体" w:cs="黑体"/>
          <w:b w:val="0"/>
          <w:bCs w:val="0"/>
        </w:rPr>
      </w:pPr>
      <w:r/>
      <w:bookmarkStart w:id="118" w:name="_Toc16938541"/>
      <w:r/>
      <w:bookmarkStart w:id="119" w:name="_Toc462564084"/>
      <w:r/>
      <w:bookmarkStart w:id="120" w:name="_Toc20823297"/>
      <w:r/>
      <w:bookmarkStart w:id="121" w:name="_Toc513029225"/>
      <w:r>
        <w:rPr>
          <w:rFonts w:hint="eastAsia" w:ascii="黑体" w:hAnsi="黑体" w:cs="黑体"/>
          <w:b w:val="0"/>
          <w:bCs w:val="0"/>
        </w:rPr>
        <w:t xml:space="preserve">16、</w:t>
      </w:r>
      <w:bookmarkEnd w:id="118"/>
      <w:r/>
      <w:bookmarkEnd w:id="119"/>
      <w:r/>
      <w:bookmarkEnd w:id="120"/>
      <w:r/>
      <w:bookmarkEnd w:id="121"/>
      <w:r>
        <w:rPr>
          <w:rFonts w:hint="eastAsia" w:ascii="黑体" w:hAnsi="黑体" w:cs="黑体"/>
          <w:b w:val="0"/>
          <w:bCs w:val="0"/>
        </w:rPr>
        <w:t xml:space="preserve">投标文件的编制要求</w:t>
      </w:r>
      <w:r/>
    </w:p>
    <w:p>
      <w:pPr>
        <w:ind w:firstLine="480"/>
        <w:spacing w:line="520" w:lineRule="exact"/>
        <w:rPr>
          <w:rFonts w:eastAsia="仿宋"/>
          <w:color w:val="000000"/>
          <w:sz w:val="24"/>
        </w:rPr>
        <w:outlineLvl w:val="1"/>
      </w:pPr>
      <w:r/>
      <w:bookmarkStart w:id="122" w:name="_Toc22045"/>
      <w:r/>
      <w:bookmarkStart w:id="123" w:name="_Toc19056"/>
      <w:r/>
      <w:bookmarkStart w:id="124" w:name="_Toc25400"/>
      <w:r/>
      <w:bookmarkStart w:id="125" w:name="_Toc4367_WPSOffice_Level2"/>
      <w:r/>
      <w:bookmarkStart w:id="126" w:name="_Toc10713"/>
      <w:r/>
      <w:bookmarkStart w:id="127" w:name="_Toc31900"/>
      <w:r/>
      <w:bookmarkStart w:id="128" w:name="_Toc22260"/>
      <w:r/>
      <w:bookmarkStart w:id="129" w:name="_Toc14150"/>
      <w:r/>
      <w:bookmarkStart w:id="130" w:name="_Toc2976"/>
      <w:r/>
      <w:bookmarkStart w:id="131" w:name="_Toc1323"/>
      <w:r/>
      <w:bookmarkStart w:id="132" w:name="_Toc16938542"/>
      <w:r/>
      <w:bookmarkStart w:id="133" w:name="_Toc513029226"/>
      <w:r/>
      <w:bookmarkStart w:id="134" w:name="_Toc20823298"/>
      <w:r>
        <w:rPr>
          <w:rFonts w:hint="eastAsia" w:eastAsia="仿宋"/>
          <w:color w:val="000000"/>
          <w:sz w:val="24"/>
        </w:rPr>
        <w:t xml:space="preserve">16.1投标文件所有材料必须使用压缩工具（例：360压缩、WinRAR等）打包加密在同一个压缩包中。该压缩包须通过电子邮件方式在本项目投标文件递交截止时间前递交且到达招标人指定的邮箱404605597@qq.com（投标人的递交时间以到达招标人指定邮箱的时间为准）。招标人所收到的邮件中有且只能有一个附件（即，上述已加密的压缩包文件）。投标文件不符合上述规定的将被拒绝接收。</w:t>
      </w:r>
      <w:r/>
    </w:p>
    <w:p>
      <w:pPr>
        <w:ind w:firstLine="480"/>
        <w:spacing w:line="520" w:lineRule="exact"/>
        <w:rPr>
          <w:rFonts w:eastAsia="仿宋"/>
          <w:color w:val="000000"/>
          <w:sz w:val="24"/>
        </w:rPr>
        <w:outlineLvl w:val="1"/>
      </w:pPr>
      <w:r>
        <w:rPr>
          <w:rFonts w:hint="eastAsia" w:eastAsia="仿宋"/>
          <w:color w:val="000000"/>
          <w:sz w:val="24"/>
        </w:rPr>
        <w:t xml:space="preserve">16.2邮件中建议标明手机联系号码，便于代理公司及时联系投标人。邮件中建议标明投标人名称、所投项目名称。</w:t>
      </w:r>
      <w:r/>
    </w:p>
    <w:p>
      <w:pPr>
        <w:ind w:firstLine="480"/>
        <w:spacing w:line="520" w:lineRule="exact"/>
        <w:rPr>
          <w:rFonts w:eastAsia="仿宋"/>
          <w:color w:val="000000"/>
          <w:sz w:val="24"/>
        </w:rPr>
        <w:outlineLvl w:val="1"/>
      </w:pPr>
      <w:r>
        <w:rPr>
          <w:rFonts w:hint="eastAsia" w:eastAsia="仿宋"/>
          <w:color w:val="000000"/>
          <w:sz w:val="24"/>
        </w:rPr>
        <w:t xml:space="preserve">16.3投标人应合理安排投标文件制作时间，提前递交投标文件，以确保投标文件在投标截止时间前递交且到达招标人指定的邮箱。</w:t>
      </w:r>
      <w:r/>
    </w:p>
    <w:p>
      <w:pPr>
        <w:ind w:firstLine="480"/>
        <w:spacing w:line="520" w:lineRule="exact"/>
        <w:rPr>
          <w:rFonts w:eastAsia="仿宋"/>
          <w:color w:val="000000"/>
          <w:sz w:val="24"/>
        </w:rPr>
        <w:outlineLvl w:val="1"/>
      </w:pPr>
      <w:r>
        <w:rPr>
          <w:rFonts w:hint="eastAsia" w:eastAsia="仿宋"/>
          <w:color w:val="000000"/>
          <w:sz w:val="24"/>
        </w:rPr>
        <w:t xml:space="preserve">16.4同一投标人在本次招标项目中只能使用同一个电子信箱地址递交投标文件。若多个邮箱地址递交同一投标文件的，则以首次递交投标文件的邮箱地址为准。投标人确需使用其它电子信箱地址的，必须在投标截止时间向招标人或代理公司作出书面说明，得到招标人或代理公司允许后，方可更换电子信箱地址。</w:t>
      </w:r>
      <w:r/>
    </w:p>
    <w:p>
      <w:pPr>
        <w:ind w:firstLine="480"/>
        <w:spacing w:line="520" w:lineRule="exact"/>
        <w:rPr>
          <w:rFonts w:eastAsia="仿宋"/>
          <w:color w:val="000000"/>
          <w:sz w:val="24"/>
        </w:rPr>
        <w:outlineLvl w:val="1"/>
      </w:pPr>
      <w:r>
        <w:rPr>
          <w:rFonts w:hint="eastAsia" w:eastAsia="仿宋"/>
          <w:color w:val="000000"/>
          <w:sz w:val="24"/>
        </w:rPr>
        <w:t xml:space="preserve">16.5到投标截止时间止，招标人收到的投标文件少于3个的，招标人将依法重新组织招标。</w:t>
      </w:r>
      <w:r/>
    </w:p>
    <w:p>
      <w:pPr>
        <w:ind w:firstLine="480"/>
        <w:spacing w:line="520" w:lineRule="exact"/>
        <w:rPr>
          <w:rFonts w:eastAsia="仿宋"/>
          <w:color w:val="000000"/>
          <w:sz w:val="24"/>
        </w:rPr>
        <w:outlineLvl w:val="1"/>
      </w:pPr>
      <w:r>
        <w:rPr>
          <w:rFonts w:hint="eastAsia" w:eastAsia="仿宋"/>
          <w:color w:val="000000"/>
          <w:sz w:val="24"/>
        </w:rPr>
        <w:t xml:space="preserve">投标文件解密密码的发送要求</w:t>
      </w:r>
      <w:r/>
    </w:p>
    <w:p>
      <w:pPr>
        <w:ind w:firstLine="480"/>
        <w:spacing w:line="520" w:lineRule="exact"/>
        <w:rPr>
          <w:rFonts w:eastAsia="仿宋"/>
          <w:color w:val="000000"/>
          <w:sz w:val="24"/>
        </w:rPr>
        <w:outlineLvl w:val="1"/>
      </w:pPr>
      <w:r>
        <w:rPr>
          <w:rFonts w:hint="eastAsia" w:eastAsia="仿宋"/>
          <w:color w:val="000000"/>
          <w:sz w:val="24"/>
        </w:rPr>
        <w:t xml:space="preserve">投标人必须在投标文件提交截止时间后30分钟内使用发送投标文件的邮箱将投标文件的解密密码发送至招标人指定的邮箱（例如：投标文件提交截止时间为</w:t>
      </w:r>
      <w:r>
        <w:rPr>
          <w:rFonts w:hint="eastAsia" w:eastAsia="仿宋"/>
          <w:color w:val="000000"/>
          <w:sz w:val="24"/>
          <w:u w:val="single"/>
        </w:rPr>
        <w:t xml:space="preserve">2024年</w:t>
      </w:r>
      <w:r>
        <w:rPr>
          <w:rFonts w:hint="eastAsia" w:eastAsia="仿宋"/>
          <w:color w:val="000000"/>
          <w:sz w:val="24"/>
          <w:u w:val="single"/>
          <w:lang w:val="en-US" w:eastAsia="zh-CN"/>
        </w:rPr>
        <w:t xml:space="preserve">10</w:t>
      </w:r>
      <w:r>
        <w:rPr>
          <w:rFonts w:hint="eastAsia" w:eastAsia="仿宋"/>
          <w:color w:val="000000"/>
          <w:sz w:val="24"/>
          <w:u w:val="single"/>
        </w:rPr>
        <w:t xml:space="preserve">月</w:t>
      </w:r>
      <w:r>
        <w:rPr>
          <w:rFonts w:hint="eastAsia" w:eastAsia="仿宋"/>
          <w:color w:val="000000"/>
          <w:sz w:val="24"/>
          <w:u w:val="single"/>
          <w:lang w:val="en-US" w:eastAsia="zh-CN"/>
        </w:rPr>
        <w:t xml:space="preserve">17</w:t>
      </w:r>
      <w:r>
        <w:rPr>
          <w:rFonts w:hint="eastAsia" w:eastAsia="仿宋"/>
          <w:color w:val="000000"/>
          <w:sz w:val="24"/>
          <w:u w:val="single"/>
        </w:rPr>
        <w:t xml:space="preserve">日9点00分00秒</w:t>
      </w:r>
      <w:r>
        <w:rPr>
          <w:rFonts w:hint="eastAsia" w:eastAsia="仿宋"/>
          <w:color w:val="000000"/>
          <w:sz w:val="24"/>
        </w:rPr>
        <w:t xml:space="preserve">，上述30分钟内是指：</w:t>
      </w:r>
      <w:r>
        <w:rPr>
          <w:rFonts w:hint="eastAsia" w:eastAsia="仿宋"/>
          <w:color w:val="000000"/>
          <w:sz w:val="24"/>
          <w:u w:val="single"/>
        </w:rPr>
        <w:t xml:space="preserve">2024年</w:t>
      </w:r>
      <w:r>
        <w:rPr>
          <w:rFonts w:hint="eastAsia" w:eastAsia="仿宋"/>
          <w:color w:val="000000"/>
          <w:sz w:val="24"/>
          <w:u w:val="single"/>
          <w:lang w:val="en-US" w:eastAsia="zh-CN"/>
        </w:rPr>
        <w:t xml:space="preserve">10</w:t>
      </w:r>
      <w:r>
        <w:rPr>
          <w:rFonts w:hint="eastAsia" w:eastAsia="仿宋"/>
          <w:color w:val="000000"/>
          <w:sz w:val="24"/>
          <w:u w:val="single"/>
        </w:rPr>
        <w:t xml:space="preserve">月</w:t>
      </w:r>
      <w:r>
        <w:rPr>
          <w:rFonts w:hint="eastAsia" w:eastAsia="仿宋"/>
          <w:color w:val="000000"/>
          <w:sz w:val="24"/>
          <w:u w:val="single"/>
          <w:lang w:val="en-US" w:eastAsia="zh-CN"/>
        </w:rPr>
        <w:t xml:space="preserve">17</w:t>
      </w:r>
      <w:r>
        <w:rPr>
          <w:rFonts w:hint="eastAsia" w:eastAsia="仿宋"/>
          <w:color w:val="000000"/>
          <w:sz w:val="24"/>
          <w:u w:val="single"/>
        </w:rPr>
        <w:t xml:space="preserve">日9点00分00秒</w:t>
      </w:r>
      <w:r>
        <w:rPr>
          <w:rFonts w:hint="eastAsia" w:eastAsia="仿宋"/>
          <w:color w:val="000000"/>
          <w:sz w:val="24"/>
        </w:rPr>
        <w:t xml:space="preserve">起至</w:t>
      </w:r>
      <w:r>
        <w:rPr>
          <w:rFonts w:hint="eastAsia" w:eastAsia="仿宋"/>
          <w:color w:val="000000"/>
          <w:sz w:val="24"/>
          <w:u w:val="single"/>
        </w:rPr>
        <w:t xml:space="preserve">2024年</w:t>
      </w:r>
      <w:r>
        <w:rPr>
          <w:rFonts w:hint="eastAsia" w:eastAsia="仿宋"/>
          <w:color w:val="000000"/>
          <w:sz w:val="24"/>
          <w:u w:val="single"/>
          <w:lang w:val="en-US" w:eastAsia="zh-CN"/>
        </w:rPr>
        <w:t xml:space="preserve">10</w:t>
      </w:r>
      <w:r>
        <w:rPr>
          <w:rFonts w:hint="eastAsia" w:eastAsia="仿宋"/>
          <w:color w:val="000000"/>
          <w:sz w:val="24"/>
          <w:u w:val="single"/>
        </w:rPr>
        <w:t xml:space="preserve">月</w:t>
      </w:r>
      <w:r>
        <w:rPr>
          <w:rFonts w:hint="eastAsia" w:eastAsia="仿宋"/>
          <w:color w:val="000000"/>
          <w:sz w:val="24"/>
          <w:u w:val="single"/>
          <w:lang w:val="en-US" w:eastAsia="zh-CN"/>
        </w:rPr>
        <w:t xml:space="preserve">17</w:t>
      </w:r>
      <w:r>
        <w:rPr>
          <w:rFonts w:hint="eastAsia" w:eastAsia="仿宋"/>
          <w:color w:val="000000"/>
          <w:sz w:val="24"/>
          <w:u w:val="single"/>
        </w:rPr>
        <w:t xml:space="preserve">日9点30分00秒止</w:t>
      </w:r>
      <w:r>
        <w:rPr>
          <w:rFonts w:hint="eastAsia" w:eastAsia="仿宋"/>
          <w:color w:val="000000"/>
          <w:sz w:val="24"/>
        </w:rPr>
        <w:t xml:space="preserve">。投标人的递交时间以到达招标人指定邮箱的时间为准）。</w:t>
      </w:r>
      <w:r/>
    </w:p>
    <w:p>
      <w:pPr>
        <w:ind w:firstLine="480"/>
        <w:spacing w:line="520" w:lineRule="exact"/>
        <w:rPr>
          <w:rFonts w:eastAsia="仿宋"/>
          <w:color w:val="000000"/>
          <w:sz w:val="24"/>
        </w:rPr>
        <w:outlineLvl w:val="1"/>
      </w:pPr>
      <w:r>
        <w:rPr>
          <w:rFonts w:hint="eastAsia" w:eastAsia="仿宋"/>
          <w:color w:val="000000"/>
          <w:sz w:val="24"/>
        </w:rPr>
        <w:t xml:space="preserve">只有在上述时间段内且以规定方式发送的解密密码才能被用于解密投标文件。招标人不接受投标人在其它时间或以其它方式发送的解密密码。</w:t>
      </w:r>
      <w:r/>
    </w:p>
    <w:p>
      <w:pPr>
        <w:ind w:firstLine="480"/>
        <w:spacing w:line="520" w:lineRule="exact"/>
        <w:rPr>
          <w:rFonts w:eastAsia="仿宋"/>
          <w:color w:val="000000"/>
          <w:sz w:val="24"/>
        </w:rPr>
        <w:outlineLvl w:val="1"/>
      </w:pPr>
      <w:r>
        <w:rPr>
          <w:rFonts w:hint="eastAsia" w:eastAsia="仿宋"/>
          <w:color w:val="000000"/>
          <w:sz w:val="24"/>
        </w:rPr>
        <w:t xml:space="preserve">投标文件解密密码的发送不符合以上要求的或无法解密的，其投标文件作无效投标文件处理，不进入后续环节。</w:t>
      </w:r>
      <w:r/>
    </w:p>
    <w:p>
      <w:pPr>
        <w:ind w:firstLine="480"/>
        <w:spacing w:line="520" w:lineRule="exact"/>
        <w:rPr>
          <w:rFonts w:eastAsia="仿宋"/>
          <w:color w:val="000000"/>
          <w:sz w:val="24"/>
        </w:rPr>
        <w:outlineLvl w:val="1"/>
      </w:pPr>
      <w:r>
        <w:rPr>
          <w:rFonts w:hint="eastAsia" w:eastAsia="仿宋"/>
          <w:color w:val="000000"/>
          <w:sz w:val="24"/>
        </w:rPr>
        <w:t xml:space="preserve">16.6</w:t>
      </w:r>
      <w:r>
        <w:rPr>
          <w:rFonts w:eastAsia="仿宋"/>
          <w:color w:val="000000"/>
          <w:sz w:val="24"/>
        </w:rPr>
        <w:t xml:space="preserve">投标文件应按以下方法</w:t>
      </w:r>
      <w:r>
        <w:rPr>
          <w:rFonts w:hint="eastAsia" w:eastAsia="仿宋"/>
          <w:color w:val="000000"/>
          <w:sz w:val="24"/>
        </w:rPr>
        <w:t xml:space="preserve">制作加密</w:t>
      </w:r>
      <w:r>
        <w:rPr>
          <w:rFonts w:eastAsia="仿宋"/>
          <w:color w:val="000000"/>
          <w:sz w:val="24"/>
        </w:rPr>
        <w:t xml:space="preserve">：</w:t>
      </w:r>
      <w:bookmarkEnd w:id="122"/>
      <w:r/>
      <w:bookmarkEnd w:id="123"/>
      <w:r/>
      <w:bookmarkEnd w:id="124"/>
      <w:r/>
      <w:bookmarkEnd w:id="125"/>
      <w:r/>
      <w:bookmarkEnd w:id="126"/>
      <w:r/>
      <w:bookmarkEnd w:id="127"/>
      <w:r/>
      <w:bookmarkEnd w:id="128"/>
      <w:r/>
      <w:bookmarkEnd w:id="129"/>
      <w:r/>
      <w:bookmarkEnd w:id="130"/>
      <w:r/>
      <w:bookmarkEnd w:id="131"/>
      <w:r/>
      <w:r/>
    </w:p>
    <w:p>
      <w:pPr>
        <w:ind w:firstLine="480"/>
        <w:spacing w:line="520" w:lineRule="exact"/>
        <w:rPr>
          <w:rFonts w:ascii="仿宋" w:hAnsi="仿宋" w:eastAsia="仿宋" w:cs="仿宋"/>
          <w:bCs/>
          <w:color w:val="000000"/>
          <w:sz w:val="24"/>
        </w:rPr>
      </w:pPr>
      <w:r>
        <w:rPr>
          <w:rFonts w:hint="eastAsia" w:ascii="仿宋" w:hAnsi="仿宋" w:eastAsia="仿宋" w:cs="仿宋"/>
          <w:bCs/>
          <w:color w:val="000000"/>
          <w:sz w:val="24"/>
        </w:rPr>
        <w:t xml:space="preserve">16.6.1投标文件所有材料中有盖章要求的须加盖相应单位公章（印），有签字要求的须由相应人员签字。</w:t>
      </w:r>
      <w:r/>
    </w:p>
    <w:p>
      <w:pPr>
        <w:ind w:firstLine="480"/>
        <w:spacing w:line="520" w:lineRule="exact"/>
        <w:rPr>
          <w:rFonts w:ascii="仿宋" w:hAnsi="仿宋" w:eastAsia="仿宋" w:cs="仿宋"/>
          <w:bCs/>
          <w:color w:val="000000"/>
          <w:sz w:val="24"/>
        </w:rPr>
      </w:pPr>
      <w:r>
        <w:rPr>
          <w:rFonts w:hint="eastAsia" w:ascii="仿宋" w:hAnsi="仿宋" w:eastAsia="仿宋" w:cs="仿宋"/>
          <w:bCs/>
          <w:color w:val="000000"/>
          <w:sz w:val="24"/>
        </w:rPr>
        <w:t xml:space="preserve">16.6.2投标文件所有材料须制作成PDF格式文档。</w:t>
      </w:r>
      <w:r/>
    </w:p>
    <w:p>
      <w:pPr>
        <w:ind w:firstLine="480"/>
        <w:spacing w:line="520" w:lineRule="exact"/>
        <w:rPr>
          <w:rFonts w:ascii="仿宋" w:hAnsi="仿宋" w:eastAsia="仿宋" w:cs="仿宋"/>
          <w:bCs/>
          <w:color w:val="000000"/>
          <w:sz w:val="24"/>
        </w:rPr>
      </w:pPr>
      <w:r>
        <w:rPr>
          <w:rFonts w:hint="eastAsia" w:ascii="仿宋" w:hAnsi="仿宋" w:eastAsia="仿宋" w:cs="仿宋"/>
          <w:bCs/>
          <w:color w:val="000000"/>
          <w:sz w:val="24"/>
        </w:rPr>
        <w:t xml:space="preserve">16.6.3评标时，评标委员会只评审投标文件中PDF格式文档的内容，其它格式文档的内容不予认可。</w:t>
      </w:r>
      <w:r/>
    </w:p>
    <w:p>
      <w:pPr>
        <w:ind w:firstLine="480"/>
        <w:spacing w:line="520" w:lineRule="exact"/>
        <w:rPr>
          <w:rFonts w:ascii="仿宋" w:hAnsi="仿宋" w:eastAsia="仿宋" w:cs="仿宋"/>
          <w:bCs/>
          <w:color w:val="000000"/>
          <w:sz w:val="24"/>
        </w:rPr>
      </w:pPr>
      <w:r>
        <w:rPr>
          <w:rFonts w:hint="eastAsia" w:ascii="仿宋" w:hAnsi="仿宋" w:eastAsia="仿宋" w:cs="仿宋"/>
          <w:bCs/>
          <w:color w:val="000000"/>
          <w:sz w:val="24"/>
        </w:rPr>
        <w:t xml:space="preserve">16.6.4PDF格式文档内容须清晰可辨，如因内容不清晰导致评标委员会无法确定内容的，评标委员会将做出不利于投标人的判断。</w:t>
      </w:r>
      <w:r/>
    </w:p>
    <w:p>
      <w:pPr>
        <w:ind w:firstLine="480"/>
        <w:spacing w:line="520" w:lineRule="exact"/>
        <w:rPr>
          <w:rFonts w:ascii="仿宋" w:hAnsi="仿宋" w:eastAsia="仿宋" w:cs="仿宋"/>
          <w:bCs/>
          <w:color w:val="000000"/>
          <w:sz w:val="24"/>
        </w:rPr>
      </w:pPr>
      <w:r>
        <w:rPr>
          <w:rFonts w:hint="eastAsia" w:ascii="仿宋" w:hAnsi="仿宋" w:eastAsia="仿宋" w:cs="仿宋"/>
          <w:bCs/>
          <w:color w:val="000000"/>
          <w:sz w:val="24"/>
        </w:rPr>
        <w:t xml:space="preserve">16.6.5投标人须对所提供投标材料的真实性负责。招标人有权在任何阶段对投标人所提供投标材料的真实性进行核实（包含但不限于要求投标人提供投标材料的原件复查）。投标人须配合招标人进行核实。投标人提供的材料如有虚假，视为提供虚假材料谋取中标资格，一经发现，将上报相关行政监督部门或移交公安机关进行处理。投标人的违法行为一经查实，相关部门将依法处理。</w:t>
      </w:r>
      <w:r/>
    </w:p>
    <w:p>
      <w:pPr>
        <w:ind w:firstLine="480"/>
        <w:spacing w:line="520" w:lineRule="exact"/>
        <w:rPr>
          <w:rFonts w:ascii="仿宋" w:hAnsi="仿宋" w:eastAsia="仿宋" w:cs="仿宋"/>
          <w:bCs/>
          <w:color w:val="000000"/>
          <w:sz w:val="24"/>
        </w:rPr>
      </w:pPr>
      <w:r>
        <w:rPr>
          <w:rFonts w:hint="eastAsia" w:ascii="仿宋" w:hAnsi="仿宋" w:eastAsia="仿宋" w:cs="仿宋"/>
          <w:bCs/>
          <w:color w:val="000000"/>
          <w:sz w:val="24"/>
        </w:rPr>
        <w:t xml:space="preserve">16.6.6中标单位在领取中标通知书时打印纸质投标文件正本1份、副本2份送至江苏雨田工程咨询集团有限公司。提供的投标文件须与中标供应商提交的投标文件PDF文档一致。17.1投标文件其他要求</w:t>
      </w:r>
      <w:r/>
    </w:p>
    <w:p>
      <w:pPr>
        <w:ind w:firstLine="480"/>
        <w:spacing w:line="520" w:lineRule="exact"/>
        <w:rPr>
          <w:rFonts w:ascii="仿宋" w:hAnsi="仿宋" w:eastAsia="仿宋" w:cs="仿宋"/>
          <w:bCs/>
          <w:color w:val="000000"/>
          <w:sz w:val="24"/>
        </w:rPr>
      </w:pPr>
      <w:r>
        <w:rPr>
          <w:rFonts w:hint="eastAsia" w:ascii="仿宋" w:hAnsi="仿宋" w:eastAsia="仿宋" w:cs="仿宋"/>
          <w:bCs/>
          <w:color w:val="000000"/>
          <w:sz w:val="24"/>
        </w:rPr>
        <w:t xml:space="preserve">17.1.1投标人应当对招标文件提出的实质性要求和条件作出实质性响应，并在投标文件中逐条应答。</w:t>
      </w:r>
      <w:r/>
    </w:p>
    <w:p>
      <w:pPr>
        <w:pStyle w:val="1003"/>
        <w:ind w:firstLine="560"/>
        <w:spacing w:before="0" w:after="0" w:line="520" w:lineRule="exact"/>
        <w:rPr>
          <w:rFonts w:ascii="黑体" w:hAnsi="黑体" w:cs="黑体"/>
          <w:b w:val="0"/>
          <w:bCs w:val="0"/>
        </w:rPr>
      </w:pPr>
      <w:r>
        <w:rPr>
          <w:rFonts w:hint="eastAsia" w:ascii="黑体" w:hAnsi="黑体" w:cs="黑体"/>
          <w:b w:val="0"/>
          <w:bCs w:val="0"/>
        </w:rPr>
        <w:t xml:space="preserve">18、投标截止日期</w:t>
      </w:r>
      <w:bookmarkEnd w:id="132"/>
      <w:r/>
      <w:bookmarkEnd w:id="133"/>
      <w:r/>
      <w:bookmarkEnd w:id="134"/>
      <w:r/>
      <w:r/>
    </w:p>
    <w:p>
      <w:pPr>
        <w:ind w:firstLine="480"/>
        <w:spacing w:line="520" w:lineRule="exact"/>
        <w:rPr>
          <w:rFonts w:eastAsia="仿宋"/>
          <w:color w:val="000000"/>
          <w:sz w:val="24"/>
        </w:rPr>
      </w:pPr>
      <w:r>
        <w:rPr>
          <w:rFonts w:hint="eastAsia" w:ascii="仿宋" w:hAnsi="仿宋" w:eastAsia="仿宋" w:cs="仿宋"/>
          <w:sz w:val="24"/>
        </w:rPr>
        <w:t xml:space="preserve">18.1</w:t>
      </w:r>
      <w:r>
        <w:rPr>
          <w:rFonts w:eastAsia="仿宋"/>
          <w:color w:val="000000"/>
          <w:sz w:val="24"/>
        </w:rPr>
        <w:t xml:space="preserve">投标截止时间</w:t>
      </w:r>
      <w:r/>
    </w:p>
    <w:p>
      <w:pPr>
        <w:ind w:firstLine="480"/>
        <w:spacing w:line="520" w:lineRule="exact"/>
        <w:tabs>
          <w:tab w:val="left" w:pos="420" w:leader="none"/>
        </w:tabs>
        <w:rPr>
          <w:rFonts w:eastAsia="仿宋"/>
          <w:color w:val="000000"/>
          <w:sz w:val="24"/>
        </w:rPr>
      </w:pPr>
      <w:r>
        <w:rPr>
          <w:rFonts w:hint="eastAsia" w:ascii="仿宋" w:hAnsi="仿宋" w:eastAsia="仿宋" w:cs="仿宋"/>
          <w:sz w:val="24"/>
        </w:rPr>
        <w:t xml:space="preserve">18.1</w:t>
      </w:r>
      <w:r>
        <w:rPr>
          <w:rFonts w:hint="eastAsia" w:eastAsia="仿宋"/>
          <w:color w:val="000000"/>
          <w:sz w:val="24"/>
        </w:rPr>
        <w:t xml:space="preserve">.</w:t>
      </w:r>
      <w:r>
        <w:rPr>
          <w:rFonts w:eastAsia="仿宋"/>
          <w:color w:val="000000"/>
          <w:sz w:val="24"/>
        </w:rPr>
        <w:t xml:space="preserve">1 投标文件必须在投标截止时间前送达到前附表规定的投标地点。</w:t>
      </w:r>
      <w:r/>
    </w:p>
    <w:p>
      <w:pPr>
        <w:ind w:firstLine="480"/>
        <w:spacing w:line="520" w:lineRule="exact"/>
        <w:tabs>
          <w:tab w:val="left" w:pos="420" w:leader="none"/>
        </w:tabs>
        <w:rPr>
          <w:rFonts w:eastAsia="仿宋"/>
          <w:color w:val="000000"/>
          <w:sz w:val="24"/>
        </w:rPr>
      </w:pPr>
      <w:r>
        <w:rPr>
          <w:rFonts w:hint="eastAsia" w:ascii="仿宋" w:hAnsi="仿宋" w:eastAsia="仿宋" w:cs="仿宋"/>
          <w:sz w:val="24"/>
        </w:rPr>
        <w:t xml:space="preserve">18.1</w:t>
      </w:r>
      <w:r>
        <w:rPr>
          <w:rFonts w:hint="eastAsia" w:eastAsia="仿宋"/>
          <w:color w:val="000000"/>
          <w:sz w:val="24"/>
        </w:rPr>
        <w:t xml:space="preserve">.</w:t>
      </w:r>
      <w:r>
        <w:rPr>
          <w:rFonts w:eastAsia="仿宋"/>
          <w:color w:val="000000"/>
          <w:sz w:val="24"/>
        </w:rPr>
        <w:t xml:space="preserve">2招标人推迟投标截止时间时，应以书面形式，通知所有投标人。在这种情况下，招标人和投标人的权利和义务将受到新的投标截止期的约束。</w:t>
      </w:r>
      <w:r/>
    </w:p>
    <w:p>
      <w:pPr>
        <w:ind w:firstLine="480"/>
        <w:spacing w:line="520" w:lineRule="exact"/>
        <w:tabs>
          <w:tab w:val="left" w:pos="420" w:leader="none"/>
        </w:tabs>
        <w:rPr>
          <w:rFonts w:eastAsia="仿宋"/>
          <w:color w:val="000000"/>
          <w:sz w:val="24"/>
        </w:rPr>
      </w:pPr>
      <w:r>
        <w:rPr>
          <w:rFonts w:hint="eastAsia" w:ascii="仿宋" w:hAnsi="仿宋" w:eastAsia="仿宋" w:cs="仿宋"/>
          <w:sz w:val="24"/>
        </w:rPr>
        <w:t xml:space="preserve">18.1</w:t>
      </w:r>
      <w:r>
        <w:rPr>
          <w:rFonts w:hint="eastAsia" w:eastAsia="仿宋"/>
          <w:color w:val="000000"/>
          <w:sz w:val="24"/>
        </w:rPr>
        <w:t xml:space="preserve">.</w:t>
      </w:r>
      <w:r>
        <w:rPr>
          <w:rFonts w:eastAsia="仿宋"/>
          <w:color w:val="000000"/>
          <w:sz w:val="24"/>
        </w:rPr>
        <w:t xml:space="preserve">3在投标截止时间以后送达的投标文件，招标人拒绝接收。</w:t>
      </w:r>
      <w:r/>
    </w:p>
    <w:p>
      <w:pPr>
        <w:ind w:firstLine="480"/>
        <w:spacing w:line="520" w:lineRule="exact"/>
        <w:tabs>
          <w:tab w:val="left" w:pos="525" w:leader="none"/>
          <w:tab w:val="left" w:pos="945" w:leader="none"/>
        </w:tabs>
        <w:rPr>
          <w:rFonts w:ascii="仿宋" w:hAnsi="仿宋" w:eastAsia="仿宋" w:cs="仿宋"/>
          <w:bCs/>
          <w:sz w:val="24"/>
        </w:rPr>
      </w:pPr>
      <w:r>
        <w:rPr>
          <w:rFonts w:hint="eastAsia" w:ascii="仿宋" w:hAnsi="仿宋" w:eastAsia="仿宋" w:cs="仿宋"/>
          <w:sz w:val="24"/>
        </w:rPr>
        <w:t xml:space="preserve">18.1.4</w:t>
      </w:r>
      <w:r>
        <w:rPr>
          <w:rFonts w:hint="eastAsia" w:ascii="仿宋" w:hAnsi="仿宋" w:eastAsia="仿宋" w:cs="仿宋"/>
          <w:bCs/>
          <w:sz w:val="24"/>
        </w:rPr>
        <w:t xml:space="preserve">采购人有权通过修改招标文件酌情延长投标截止日期，在此情况下，投标人的所有权利和义务以及投标人受制的截止日期均应以延长后新的截止日期为准。</w:t>
      </w:r>
      <w:r/>
    </w:p>
    <w:p>
      <w:pPr>
        <w:pStyle w:val="1003"/>
        <w:ind w:firstLine="560"/>
        <w:spacing w:before="0" w:after="0" w:line="520" w:lineRule="exact"/>
        <w:rPr>
          <w:rFonts w:ascii="黑体" w:hAnsi="黑体" w:cs="黑体"/>
          <w:b w:val="0"/>
          <w:bCs w:val="0"/>
        </w:rPr>
      </w:pPr>
      <w:r/>
      <w:bookmarkStart w:id="135" w:name="_Toc513029227"/>
      <w:r/>
      <w:bookmarkStart w:id="136" w:name="_Toc16938543"/>
      <w:r/>
      <w:bookmarkStart w:id="137" w:name="_Toc20823299"/>
      <w:r>
        <w:rPr>
          <w:rFonts w:hint="eastAsia" w:ascii="黑体" w:hAnsi="黑体" w:cs="黑体"/>
          <w:b w:val="0"/>
          <w:bCs w:val="0"/>
        </w:rPr>
        <w:t xml:space="preserve">19、迟交的投标文件</w:t>
      </w:r>
      <w:bookmarkEnd w:id="135"/>
      <w:r/>
      <w:bookmarkEnd w:id="136"/>
      <w:r/>
      <w:bookmarkEnd w:id="137"/>
      <w:r/>
      <w:r/>
    </w:p>
    <w:p>
      <w:pPr>
        <w:ind w:firstLine="480"/>
        <w:spacing w:line="520" w:lineRule="exact"/>
        <w:rPr>
          <w:rFonts w:ascii="仿宋" w:hAnsi="仿宋" w:eastAsia="仿宋" w:cs="仿宋"/>
          <w:bCs/>
          <w:sz w:val="24"/>
        </w:rPr>
      </w:pPr>
      <w:r>
        <w:rPr>
          <w:rFonts w:hint="eastAsia" w:ascii="仿宋" w:hAnsi="仿宋" w:eastAsia="仿宋" w:cs="仿宋"/>
          <w:sz w:val="24"/>
        </w:rPr>
        <w:t xml:space="preserve">19.1</w:t>
      </w:r>
      <w:r>
        <w:rPr>
          <w:rFonts w:hint="eastAsia" w:ascii="仿宋" w:hAnsi="仿宋" w:eastAsia="仿宋" w:cs="仿宋"/>
          <w:bCs/>
          <w:sz w:val="24"/>
        </w:rPr>
        <w:t xml:space="preserve">采购人拒绝接收在其规定的投标截止时间后递交的任何投标文件。</w:t>
      </w:r>
      <w:r/>
    </w:p>
    <w:p>
      <w:pPr>
        <w:pStyle w:val="1003"/>
        <w:ind w:firstLine="560"/>
        <w:spacing w:before="0" w:after="0" w:line="520" w:lineRule="exact"/>
        <w:rPr>
          <w:rFonts w:ascii="黑体" w:hAnsi="黑体" w:cs="黑体"/>
          <w:b w:val="0"/>
          <w:bCs w:val="0"/>
        </w:rPr>
      </w:pPr>
      <w:r/>
      <w:bookmarkStart w:id="138" w:name="_Toc16938544"/>
      <w:r/>
      <w:bookmarkStart w:id="139" w:name="_Toc20823300"/>
      <w:r/>
      <w:bookmarkStart w:id="140" w:name="_Toc513029228"/>
      <w:r>
        <w:rPr>
          <w:rFonts w:hint="eastAsia" w:ascii="黑体" w:hAnsi="黑体" w:cs="黑体"/>
          <w:b w:val="0"/>
          <w:bCs w:val="0"/>
        </w:rPr>
        <w:t xml:space="preserve">20、投标文件的修改和撤回</w:t>
      </w:r>
      <w:bookmarkEnd w:id="138"/>
      <w:r/>
      <w:bookmarkEnd w:id="139"/>
      <w:r/>
      <w:bookmarkEnd w:id="140"/>
      <w:r/>
      <w:r/>
    </w:p>
    <w:p>
      <w:pPr>
        <w:pStyle w:val="1002"/>
        <w:ind w:firstLine="480"/>
        <w:spacing w:before="0" w:after="0" w:line="520" w:lineRule="exact"/>
        <w:rPr>
          <w:rFonts w:ascii="仿宋" w:hAnsi="仿宋" w:eastAsia="仿宋" w:cs="仿宋"/>
          <w:b w:val="0"/>
          <w:sz w:val="24"/>
          <w:szCs w:val="21"/>
        </w:rPr>
      </w:pPr>
      <w:r/>
      <w:bookmarkStart w:id="141" w:name="_Toc20823301"/>
      <w:r/>
      <w:bookmarkStart w:id="142" w:name="_Toc120614218"/>
      <w:r/>
      <w:bookmarkStart w:id="143" w:name="_Toc513029229"/>
      <w:r/>
      <w:bookmarkStart w:id="144" w:name="_Toc16938545"/>
      <w:r>
        <w:rPr>
          <w:rFonts w:hint="eastAsia" w:ascii="仿宋" w:hAnsi="仿宋" w:eastAsia="仿宋" w:cs="仿宋"/>
          <w:b w:val="0"/>
          <w:sz w:val="24"/>
          <w:szCs w:val="21"/>
        </w:rPr>
        <w:t xml:space="preserve">20.1投标截止时间之前，投标人可对所递交的投标文件进行修改或撤回。投标人须按照招标文件的规定重新编制投标文件并且重新加密（密封）递交。</w:t>
      </w:r>
      <w:r/>
    </w:p>
    <w:p>
      <w:pPr>
        <w:pStyle w:val="1002"/>
        <w:ind w:firstLine="480"/>
        <w:spacing w:before="0" w:after="0" w:line="520" w:lineRule="exact"/>
        <w:rPr>
          <w:rFonts w:ascii="仿宋" w:hAnsi="仿宋" w:eastAsia="仿宋" w:cs="仿宋"/>
          <w:b w:val="0"/>
          <w:sz w:val="24"/>
          <w:szCs w:val="21"/>
        </w:rPr>
      </w:pPr>
      <w:r>
        <w:rPr>
          <w:rFonts w:hint="eastAsia" w:ascii="仿宋" w:hAnsi="仿宋" w:eastAsia="仿宋" w:cs="仿宋"/>
          <w:b w:val="0"/>
          <w:sz w:val="24"/>
          <w:szCs w:val="21"/>
        </w:rPr>
        <w:t xml:space="preserve">20.2投标截止时间之后，投标人不得修改或撤回投标文件。</w:t>
      </w:r>
      <w:r/>
    </w:p>
    <w:p>
      <w:pPr>
        <w:pStyle w:val="1002"/>
        <w:ind w:firstLine="480"/>
        <w:spacing w:before="0" w:after="0" w:line="520" w:lineRule="exact"/>
        <w:rPr>
          <w:rFonts w:ascii="仿宋" w:hAnsi="仿宋" w:eastAsia="仿宋" w:cs="仿宋"/>
          <w:b w:val="0"/>
          <w:sz w:val="24"/>
          <w:szCs w:val="21"/>
        </w:rPr>
      </w:pPr>
      <w:r>
        <w:rPr>
          <w:rFonts w:hint="eastAsia" w:ascii="仿宋" w:hAnsi="仿宋" w:eastAsia="仿宋" w:cs="仿宋"/>
          <w:b w:val="0"/>
          <w:sz w:val="24"/>
          <w:szCs w:val="21"/>
        </w:rPr>
        <w:t xml:space="preserve">20.3招标人在投标截止时间之前接收到由同一电子信箱地址递交的两份或多份投标文件时，则以最迟接收到的投标文件为准。</w:t>
      </w:r>
      <w:r/>
    </w:p>
    <w:p>
      <w:pPr>
        <w:pStyle w:val="1002"/>
        <w:spacing w:before="0" w:after="0" w:line="520" w:lineRule="exact"/>
        <w:rPr>
          <w:rFonts w:ascii="黑体" w:hAnsi="黑体" w:eastAsia="黑体" w:cs="黑体"/>
          <w:b w:val="0"/>
          <w:bCs w:val="0"/>
        </w:rPr>
      </w:pPr>
      <w:r>
        <w:rPr>
          <w:rFonts w:hint="eastAsia" w:ascii="黑体" w:hAnsi="黑体" w:eastAsia="黑体" w:cs="黑体"/>
          <w:b w:val="0"/>
          <w:bCs w:val="0"/>
        </w:rPr>
        <w:t xml:space="preserve">五、开标与评标</w:t>
      </w:r>
      <w:bookmarkEnd w:id="141"/>
      <w:r/>
      <w:bookmarkEnd w:id="142"/>
      <w:r/>
      <w:bookmarkEnd w:id="143"/>
      <w:r/>
      <w:bookmarkEnd w:id="144"/>
      <w:r/>
      <w:r/>
    </w:p>
    <w:p>
      <w:pPr>
        <w:ind w:firstLine="561"/>
        <w:spacing w:before="181" w:after="181"/>
        <w:rPr>
          <w:rFonts w:ascii="宋体" w:hAnsi="宋体"/>
          <w:b/>
          <w:szCs w:val="28"/>
        </w:rPr>
        <w:outlineLvl w:val="2"/>
      </w:pPr>
      <w:r/>
      <w:bookmarkStart w:id="145" w:name="_Toc20823303"/>
      <w:r/>
      <w:bookmarkStart w:id="146" w:name="_Toc513029231"/>
      <w:r/>
      <w:bookmarkStart w:id="147" w:name="_Toc16938547"/>
      <w:r>
        <w:rPr>
          <w:rFonts w:hint="eastAsia" w:ascii="宋体" w:hAnsi="宋体"/>
          <w:b/>
          <w:szCs w:val="28"/>
        </w:rPr>
        <w:t xml:space="preserve">18.开标</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18.1开标按招标文件规定的时间、地点举行。</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18.2各投标人不必抵达招标文件载明的开标会议地点参加开标会议。投标人的投标文件必须在投标文件递交截止时间前递交且到达招标人指定的邮箱（</w:t>
      </w:r>
      <w:r>
        <w:fldChar w:fldCharType="begin"/>
      </w:r>
      <w:r>
        <w:instrText xml:space="preserve"> HYPERLINK "mailto:404605597@qq.com" </w:instrText>
      </w:r>
      <w:r>
        <w:fldChar w:fldCharType="separate"/>
      </w:r>
      <w:r>
        <w:rPr>
          <w:rFonts w:hint="eastAsia" w:ascii="仿宋" w:hAnsi="仿宋" w:eastAsia="仿宋" w:cs="仿宋"/>
          <w:bCs/>
          <w:sz w:val="24"/>
        </w:rPr>
        <w:t xml:space="preserve">404605597@qq.com</w:t>
      </w:r>
      <w:r>
        <w:rPr>
          <w:rFonts w:hint="eastAsia" w:ascii="仿宋" w:hAnsi="仿宋" w:eastAsia="仿宋" w:cs="仿宋"/>
          <w:bCs/>
          <w:sz w:val="24"/>
        </w:rPr>
        <w:fldChar w:fldCharType="end"/>
      </w:r>
      <w:r>
        <w:rPr>
          <w:rFonts w:hint="eastAsia" w:ascii="仿宋" w:hAnsi="仿宋" w:eastAsia="仿宋" w:cs="仿宋"/>
          <w:bCs/>
          <w:sz w:val="24"/>
        </w:rPr>
        <w:t xml:space="preserve">）。</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18.3投标人必须在投标文件提交截止时间后30分钟内使用发送投标文件的邮箱将投标文件的解密密码发送至招标人指定的邮箱（例如：投标文件提交截止时间为</w:t>
      </w:r>
      <w:r>
        <w:rPr>
          <w:rFonts w:hint="eastAsia" w:ascii="仿宋" w:hAnsi="仿宋" w:eastAsia="仿宋" w:cs="仿宋"/>
          <w:bCs/>
          <w:sz w:val="24"/>
          <w:u w:val="single"/>
        </w:rPr>
        <w:t xml:space="preserve">2024年</w:t>
      </w:r>
      <w:r>
        <w:rPr>
          <w:rFonts w:hint="eastAsia" w:ascii="仿宋" w:hAnsi="仿宋" w:eastAsia="仿宋" w:cs="仿宋"/>
          <w:bCs/>
          <w:sz w:val="24"/>
          <w:u w:val="single"/>
          <w:lang w:val="en-US" w:eastAsia="zh-CN"/>
        </w:rPr>
        <w:t xml:space="preserve">10</w:t>
      </w:r>
      <w:r>
        <w:rPr>
          <w:rFonts w:hint="eastAsia" w:ascii="仿宋" w:hAnsi="仿宋" w:eastAsia="仿宋" w:cs="仿宋"/>
          <w:bCs/>
          <w:sz w:val="24"/>
          <w:u w:val="single"/>
        </w:rPr>
        <w:t xml:space="preserve">月</w:t>
      </w:r>
      <w:r>
        <w:rPr>
          <w:rFonts w:hint="eastAsia" w:ascii="仿宋" w:hAnsi="仿宋" w:eastAsia="仿宋" w:cs="仿宋"/>
          <w:bCs/>
          <w:sz w:val="24"/>
          <w:u w:val="single"/>
          <w:lang w:val="en-US" w:eastAsia="zh-CN"/>
        </w:rPr>
        <w:t xml:space="preserve">17</w:t>
      </w:r>
      <w:r>
        <w:rPr>
          <w:rFonts w:hint="eastAsia" w:ascii="仿宋" w:hAnsi="仿宋" w:eastAsia="仿宋" w:cs="仿宋"/>
          <w:bCs/>
          <w:sz w:val="24"/>
          <w:u w:val="single"/>
        </w:rPr>
        <w:t xml:space="preserve">日9点00分00秒</w:t>
      </w:r>
      <w:r>
        <w:rPr>
          <w:rFonts w:hint="eastAsia" w:ascii="仿宋" w:hAnsi="仿宋" w:eastAsia="仿宋" w:cs="仿宋"/>
          <w:bCs/>
          <w:sz w:val="24"/>
        </w:rPr>
        <w:t xml:space="preserve">，上述30分钟内是指：</w:t>
      </w:r>
      <w:r>
        <w:rPr>
          <w:rFonts w:hint="eastAsia" w:ascii="仿宋" w:hAnsi="仿宋" w:eastAsia="仿宋" w:cs="仿宋"/>
          <w:bCs/>
          <w:sz w:val="24"/>
          <w:u w:val="single"/>
        </w:rPr>
        <w:t xml:space="preserve">2024年</w:t>
      </w:r>
      <w:r>
        <w:rPr>
          <w:rFonts w:hint="eastAsia" w:ascii="仿宋" w:hAnsi="仿宋" w:eastAsia="仿宋" w:cs="仿宋"/>
          <w:bCs/>
          <w:sz w:val="24"/>
          <w:u w:val="single"/>
          <w:lang w:val="en-US" w:eastAsia="zh-CN"/>
        </w:rPr>
        <w:t xml:space="preserve">10</w:t>
      </w:r>
      <w:r>
        <w:rPr>
          <w:rFonts w:hint="eastAsia" w:ascii="仿宋" w:hAnsi="仿宋" w:eastAsia="仿宋" w:cs="仿宋"/>
          <w:bCs/>
          <w:sz w:val="24"/>
          <w:u w:val="single"/>
        </w:rPr>
        <w:t xml:space="preserve">月</w:t>
      </w:r>
      <w:r>
        <w:rPr>
          <w:rFonts w:hint="eastAsia" w:ascii="仿宋" w:hAnsi="仿宋" w:eastAsia="仿宋" w:cs="仿宋"/>
          <w:bCs/>
          <w:sz w:val="24"/>
          <w:u w:val="single"/>
          <w:lang w:val="en-US" w:eastAsia="zh-CN"/>
        </w:rPr>
        <w:t xml:space="preserve">17</w:t>
      </w:r>
      <w:r>
        <w:rPr>
          <w:rFonts w:hint="eastAsia" w:ascii="仿宋" w:hAnsi="仿宋" w:eastAsia="仿宋" w:cs="仿宋"/>
          <w:bCs/>
          <w:sz w:val="24"/>
          <w:u w:val="single"/>
        </w:rPr>
        <w:t xml:space="preserve">日9点00分00秒起</w:t>
      </w:r>
      <w:r>
        <w:rPr>
          <w:rFonts w:hint="eastAsia" w:ascii="仿宋" w:hAnsi="仿宋" w:eastAsia="仿宋" w:cs="仿宋"/>
          <w:bCs/>
          <w:sz w:val="24"/>
        </w:rPr>
        <w:t xml:space="preserve">至</w:t>
      </w:r>
      <w:r>
        <w:rPr>
          <w:rFonts w:hint="eastAsia" w:ascii="仿宋" w:hAnsi="仿宋" w:eastAsia="仿宋" w:cs="仿宋"/>
          <w:bCs/>
          <w:sz w:val="24"/>
          <w:u w:val="single"/>
        </w:rPr>
        <w:t xml:space="preserve">2024年</w:t>
      </w:r>
      <w:r>
        <w:rPr>
          <w:rFonts w:hint="eastAsia" w:ascii="仿宋" w:hAnsi="仿宋" w:eastAsia="仿宋" w:cs="仿宋"/>
          <w:bCs/>
          <w:sz w:val="24"/>
          <w:u w:val="single"/>
          <w:lang w:val="en-US" w:eastAsia="zh-CN"/>
        </w:rPr>
        <w:t xml:space="preserve">10月17日</w:t>
      </w:r>
      <w:r>
        <w:rPr>
          <w:rFonts w:hint="eastAsia" w:ascii="仿宋" w:hAnsi="仿宋" w:eastAsia="仿宋" w:cs="仿宋"/>
          <w:bCs/>
          <w:sz w:val="24"/>
          <w:u w:val="single"/>
        </w:rPr>
        <w:t xml:space="preserve">9点30分00秒止</w:t>
      </w:r>
      <w:r>
        <w:rPr>
          <w:rFonts w:hint="eastAsia" w:ascii="仿宋" w:hAnsi="仿宋" w:eastAsia="仿宋" w:cs="仿宋"/>
          <w:bCs/>
          <w:sz w:val="24"/>
        </w:rPr>
        <w:t xml:space="preserve">。投标人的递交时间以到达招标人指定邮箱的时间为准）。只有在上述时间段内且以规定方式发送的解密密码才能被用于解密投标文件。招标人不接受投标人在其它时间或以其它方式发送的解密密码。投标文件解密密码的发送不符合以上要求的或无法解密的，其投标文件作无效投标文件处理，不进入后续环节。</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18.4各投标人需在开标前提前下载“腾讯会议”直播APP，加入会议，</w:t>
      </w:r>
      <w:r>
        <w:rPr>
          <w:rFonts w:hint="eastAsia" w:ascii="仿宋" w:hAnsi="仿宋" w:eastAsia="仿宋" w:cs="仿宋"/>
          <w:bCs/>
          <w:sz w:val="24"/>
          <w:highlight w:val="none"/>
        </w:rPr>
        <w:t xml:space="preserve">会议号：824-692-240，直接观看直播和在线交流。各供应商自行准备相关软硬件设备，确保网络畅通，音响保持正常使用状态。开标会议开始后，投标人收听观看实时音视频交互效果并及时在会议</w:t>
      </w:r>
      <w:r>
        <w:rPr>
          <w:rFonts w:hint="eastAsia" w:ascii="仿宋" w:hAnsi="仿宋" w:eastAsia="仿宋" w:cs="仿宋"/>
          <w:bCs/>
          <w:sz w:val="24"/>
        </w:rPr>
        <w:t xml:space="preserve">中反馈，未按时加入开标会议的或未能在开标会议内全程参与交互的，视为放弃交互和放弃对开标全过程提疑的权利，并承担由此导致的一切后果。投标人不得因未能观看到视频直播对开标会议提出质疑。</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18.5因招标人原因或直播平台发生故障，导致无法观看开标会议直播的，招标人可根据实际情况调整开、评标时间。但投标人仍必须在招标文件规定的时间段内，以招标文件规定的方式提供投标文件解密密码。</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18.6开标会议开始后，由招标人、招标代理机构、公证处、行政监管、政府采购中心等相关部门的工作人员于开标现场进行开标。</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18.7投标文件有下列情形之一的，将被拒绝接收</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（1）投标文件未在本项目投标截止时间前递交且到达招标人指定邮箱的；</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（2）投标文件未使用压缩工具打包压缩的；</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（3）投标文件未加密的；</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（4）投标人递交的邮件中有两个或以上附件的；</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（5）投标人未在招标文件规定的时间段内发送投标文件解密密码的；</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（6）投标人未通过招标文件规定的方式发送投标文件解密密码的；</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（7）投标文件解密密码无法解密的。</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18.8开标程序</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（1）工作人员进入指定邮箱下载各投标人的投标文件；</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（2）工作人员统计并解密投标文件；</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（3）工作人员宣布投标人名称、投标价格等主要内容。</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注：投标人对开标有异议的，应当在开标时提出。</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对投标文件的初审：投标文件初审分为资格审查和符合性审查。</w:t>
      </w:r>
      <w:r/>
    </w:p>
    <w:p>
      <w:pPr>
        <w:pStyle w:val="1003"/>
        <w:ind w:firstLine="560"/>
        <w:spacing w:before="0" w:after="0" w:line="520" w:lineRule="exact"/>
        <w:rPr>
          <w:rFonts w:ascii="黑体" w:hAnsi="黑体" w:cs="黑体"/>
          <w:b w:val="0"/>
          <w:bCs w:val="0"/>
        </w:rPr>
      </w:pPr>
      <w:r>
        <w:rPr>
          <w:rFonts w:hint="eastAsia" w:ascii="黑体" w:hAnsi="黑体" w:cs="黑体"/>
          <w:b w:val="0"/>
          <w:bCs w:val="0"/>
        </w:rPr>
        <w:t xml:space="preserve">22、资格审查</w:t>
      </w:r>
      <w:r/>
    </w:p>
    <w:p>
      <w:pPr>
        <w:ind w:firstLine="480"/>
        <w:spacing w:line="520" w:lineRule="exact"/>
        <w:rPr>
          <w:rFonts w:ascii="仿宋" w:hAnsi="仿宋" w:eastAsia="仿宋" w:cs="仿宋"/>
          <w:bCs/>
          <w:sz w:val="24"/>
        </w:rPr>
      </w:pPr>
      <w:r>
        <w:rPr>
          <w:rFonts w:hint="eastAsia" w:ascii="仿宋" w:hAnsi="仿宋" w:eastAsia="仿宋" w:cs="仿宋"/>
          <w:sz w:val="24"/>
          <w:szCs w:val="24"/>
        </w:rPr>
        <w:t xml:space="preserve">22.1</w:t>
      </w:r>
      <w:r>
        <w:rPr>
          <w:rFonts w:hint="eastAsia" w:ascii="仿宋" w:hAnsi="仿宋" w:eastAsia="仿宋" w:cs="仿宋"/>
          <w:bCs/>
          <w:sz w:val="24"/>
        </w:rPr>
        <w:t xml:space="preserve">依据法律法规和招标文件的约定，开标结束后，由采购人对投标文件中的资格证明文件进行审查。资格审查的结论，采购人以书面形式向评委会进行反馈。未通过资格审查的投标人，由采购人告知未通过资格审查的原因。</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采购人在进行资格性审查的同时，将在“信用中国”网站（www.creditchina.gov.cn）对投标人是否被列入失信被执行人、重大税收违法失信主体、政府采购严重失信行为记录名单情况进行查询，以确定投标人是否具备投标资格。查询结果将以网页打印的形式留存并归档。</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jc w:val="left"/>
        <w:spacing w:line="520" w:lineRule="exact"/>
        <w:widowControl/>
        <w:rPr>
          <w:rFonts w:ascii="仿宋" w:hAnsi="仿宋" w:eastAsia="仿宋" w:cs="仿宋"/>
          <w:sz w:val="24"/>
          <w:szCs w:val="24"/>
        </w:rPr>
      </w:pPr>
      <w:r>
        <w:rPr>
          <w:rFonts w:hint="eastAsia" w:ascii="仿宋" w:hAnsi="仿宋" w:eastAsia="仿宋" w:cs="仿宋"/>
          <w:sz w:val="24"/>
          <w:szCs w:val="24"/>
        </w:rPr>
        <w:t xml:space="preserve">合格投标人不足3家的，不得评标。</w:t>
      </w:r>
      <w:r/>
    </w:p>
    <w:p>
      <w:pPr>
        <w:pStyle w:val="1003"/>
        <w:ind w:firstLine="560"/>
        <w:spacing w:before="0" w:after="0" w:line="520" w:lineRule="exact"/>
        <w:rPr>
          <w:rFonts w:ascii="黑体" w:hAnsi="黑体" w:cs="黑体"/>
          <w:b w:val="0"/>
          <w:bCs w:val="0"/>
        </w:rPr>
      </w:pPr>
      <w:r>
        <w:rPr>
          <w:rFonts w:hint="eastAsia" w:ascii="黑体" w:hAnsi="黑体" w:cs="黑体"/>
          <w:b w:val="0"/>
          <w:bCs w:val="0"/>
        </w:rPr>
        <w:t xml:space="preserve">23、评标委员会</w:t>
      </w:r>
      <w:r/>
    </w:p>
    <w:p>
      <w:pPr>
        <w:ind w:firstLine="480"/>
        <w:spacing w:line="520" w:lineRule="exact"/>
        <w:rPr>
          <w:rFonts w:ascii="仿宋" w:hAnsi="仿宋" w:eastAsia="仿宋" w:cs="仿宋"/>
          <w:b/>
          <w:sz w:val="24"/>
          <w:szCs w:val="24"/>
        </w:rPr>
      </w:pPr>
      <w:r>
        <w:rPr>
          <w:rFonts w:hint="eastAsia" w:ascii="仿宋" w:hAnsi="仿宋" w:eastAsia="仿宋" w:cs="仿宋"/>
          <w:sz w:val="24"/>
          <w:szCs w:val="24"/>
        </w:rPr>
        <w:t xml:space="preserve">23.1资格审查通过后，</w:t>
      </w:r>
      <w:r>
        <w:rPr>
          <w:rFonts w:hint="eastAsia" w:ascii="仿宋" w:hAnsi="仿宋" w:eastAsia="仿宋" w:cs="仿宋"/>
          <w:bCs/>
          <w:sz w:val="24"/>
        </w:rPr>
        <w:t xml:space="preserve">采购人（或采购代理机构）</w:t>
      </w:r>
      <w:r>
        <w:rPr>
          <w:rFonts w:hint="eastAsia" w:ascii="仿宋" w:hAnsi="仿宋" w:eastAsia="仿宋" w:cs="仿宋"/>
          <w:sz w:val="24"/>
          <w:szCs w:val="24"/>
        </w:rPr>
        <w:t xml:space="preserve">将组织评标委员会（以下简称评委会）进行评标。</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23.2 评委会由采购人代表和有关技术、经济等方面的专家组成，且人员构成符合政府采购有关规定。</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23.3评委会独立工作，负责评审所有投标文件并确定中标侯选人。</w:t>
      </w:r>
      <w:r/>
    </w:p>
    <w:p>
      <w:pPr>
        <w:pStyle w:val="1003"/>
        <w:ind w:firstLine="560"/>
        <w:spacing w:before="0" w:after="0" w:line="520" w:lineRule="exact"/>
        <w:rPr>
          <w:rFonts w:ascii="黑体" w:hAnsi="黑体" w:cs="黑体"/>
          <w:b w:val="0"/>
          <w:bCs w:val="0"/>
        </w:rPr>
      </w:pPr>
      <w:r>
        <w:rPr>
          <w:rFonts w:hint="eastAsia" w:ascii="黑体" w:hAnsi="黑体" w:cs="黑体"/>
          <w:b w:val="0"/>
          <w:bCs w:val="0"/>
        </w:rPr>
        <w:t xml:space="preserve">24、评标过程的保密与公正</w:t>
      </w:r>
      <w:bookmarkEnd w:id="145"/>
      <w:r/>
      <w:bookmarkEnd w:id="146"/>
      <w:r/>
      <w:bookmarkEnd w:id="147"/>
      <w:r/>
      <w:r/>
    </w:p>
    <w:p>
      <w:pPr>
        <w:ind w:firstLine="480"/>
        <w:spacing w:line="520" w:lineRule="exact"/>
        <w:rPr>
          <w:rFonts w:ascii="仿宋" w:hAnsi="仿宋" w:eastAsia="仿宋" w:cs="仿宋"/>
          <w:bCs/>
          <w:sz w:val="24"/>
        </w:rPr>
      </w:pPr>
      <w:r>
        <w:rPr>
          <w:rFonts w:hint="eastAsia" w:ascii="仿宋" w:hAnsi="仿宋" w:eastAsia="仿宋" w:cs="仿宋"/>
          <w:sz w:val="24"/>
        </w:rPr>
        <w:t xml:space="preserve">24.1</w:t>
      </w:r>
      <w:r>
        <w:rPr>
          <w:rFonts w:hint="eastAsia" w:ascii="仿宋" w:hAnsi="仿宋" w:eastAsia="仿宋" w:cs="仿宋"/>
          <w:bCs/>
          <w:sz w:val="24"/>
        </w:rPr>
        <w:t xml:space="preserve">公开开标后，直至签订合同之日止，凡是与审查、澄清、评价和比较投标的有关资料以及授标建议等，采购人、评委均不得向投标人或与评标无关的其他人员透露。</w:t>
      </w:r>
      <w:r/>
    </w:p>
    <w:p>
      <w:pPr>
        <w:ind w:firstLine="480"/>
        <w:spacing w:line="520" w:lineRule="exact"/>
        <w:rPr>
          <w:rFonts w:ascii="仿宋" w:hAnsi="仿宋" w:eastAsia="仿宋" w:cs="仿宋"/>
          <w:sz w:val="24"/>
          <w:szCs w:val="24"/>
        </w:rPr>
      </w:pPr>
      <w:r>
        <w:rPr>
          <w:rFonts w:hint="eastAsia" w:ascii="仿宋" w:hAnsi="仿宋" w:eastAsia="仿宋" w:cs="仿宋"/>
          <w:sz w:val="24"/>
        </w:rPr>
        <w:t xml:space="preserve">24.2</w:t>
      </w:r>
      <w:r>
        <w:rPr>
          <w:rFonts w:hint="eastAsia" w:ascii="仿宋" w:hAnsi="仿宋" w:eastAsia="仿宋" w:cs="仿宋"/>
          <w:sz w:val="24"/>
          <w:szCs w:val="24"/>
        </w:rPr>
        <w:t xml:space="preserve">在评标过程中，投标人不得以任何行为影响评标过程，否则其投标文件将被作为无效投标文件。</w:t>
      </w:r>
      <w:r/>
    </w:p>
    <w:p>
      <w:pPr>
        <w:ind w:firstLine="480"/>
        <w:spacing w:line="520" w:lineRule="exact"/>
        <w:rPr>
          <w:rFonts w:ascii="仿宋" w:hAnsi="仿宋" w:eastAsia="仿宋" w:cs="仿宋"/>
          <w:sz w:val="24"/>
          <w:szCs w:val="24"/>
        </w:rPr>
      </w:pPr>
      <w:r>
        <w:rPr>
          <w:rFonts w:hint="eastAsia" w:ascii="仿宋" w:hAnsi="仿宋" w:eastAsia="仿宋" w:cs="仿宋"/>
          <w:sz w:val="24"/>
        </w:rPr>
        <w:t xml:space="preserve">24.3</w:t>
      </w:r>
      <w:r>
        <w:rPr>
          <w:rFonts w:hint="eastAsia" w:ascii="仿宋" w:hAnsi="仿宋" w:eastAsia="仿宋" w:cs="仿宋"/>
          <w:sz w:val="24"/>
          <w:szCs w:val="24"/>
        </w:rPr>
        <w:t xml:space="preserve">在评标期间，</w:t>
      </w:r>
      <w:r>
        <w:rPr>
          <w:rFonts w:hint="eastAsia" w:ascii="仿宋" w:hAnsi="仿宋" w:eastAsia="仿宋" w:cs="仿宋"/>
          <w:bCs/>
          <w:sz w:val="24"/>
        </w:rPr>
        <w:t xml:space="preserve">采购人</w:t>
      </w:r>
      <w:r>
        <w:rPr>
          <w:rFonts w:hint="eastAsia" w:ascii="仿宋" w:hAnsi="仿宋" w:eastAsia="仿宋" w:cs="仿宋"/>
          <w:sz w:val="24"/>
          <w:szCs w:val="24"/>
        </w:rPr>
        <w:t xml:space="preserve">将设专门人员与投标人联系。</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24.4 </w:t>
      </w:r>
      <w:r>
        <w:rPr>
          <w:rFonts w:hint="eastAsia" w:ascii="仿宋" w:hAnsi="仿宋" w:eastAsia="仿宋" w:cs="仿宋"/>
          <w:bCs/>
          <w:sz w:val="24"/>
        </w:rPr>
        <w:t xml:space="preserve">采购人</w:t>
      </w:r>
      <w:r>
        <w:rPr>
          <w:rFonts w:hint="eastAsia" w:ascii="仿宋" w:hAnsi="仿宋" w:eastAsia="仿宋" w:cs="仿宋"/>
          <w:sz w:val="24"/>
          <w:szCs w:val="24"/>
        </w:rPr>
        <w:t xml:space="preserve">和评标委员会不向落标的投标人解释未中标原因，也不公布评标过程中的相关细节。</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24.5 采用综合评分法的项目，未中标的投标人如需了解自己的评审得分及排序情况，可向采购人提出申请。</w:t>
      </w:r>
      <w:r/>
    </w:p>
    <w:p>
      <w:pPr>
        <w:pStyle w:val="1003"/>
        <w:ind w:firstLine="560"/>
        <w:spacing w:before="0" w:after="0" w:line="520" w:lineRule="exact"/>
        <w:rPr>
          <w:rFonts w:ascii="黑体" w:hAnsi="黑体" w:cs="黑体"/>
          <w:b w:val="0"/>
          <w:bCs w:val="0"/>
        </w:rPr>
      </w:pPr>
      <w:r/>
      <w:bookmarkStart w:id="148" w:name="_Toc513029232"/>
      <w:r/>
      <w:bookmarkStart w:id="149" w:name="_Toc20823304"/>
      <w:r/>
      <w:bookmarkStart w:id="150" w:name="_Toc16938548"/>
      <w:r>
        <w:rPr>
          <w:rFonts w:hint="eastAsia" w:ascii="黑体" w:hAnsi="黑体" w:cs="黑体"/>
          <w:b w:val="0"/>
          <w:bCs w:val="0"/>
        </w:rPr>
        <w:t xml:space="preserve">25、投标的澄清</w:t>
      </w:r>
      <w:bookmarkEnd w:id="148"/>
      <w:r/>
      <w:bookmarkEnd w:id="149"/>
      <w:r/>
      <w:bookmarkEnd w:id="150"/>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25.1评标期间，为有助于对投标文件的审查、评价和比较，评委会有权以书面形式要求投标人对其投标文件进行澄清，但并非对每个投标人都作澄清要求。</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25.2接到评委会澄清要求的投标人应派人按评委会通知的时间和地点做出书面澄清，书面澄清的内容须由投标人法人或授权代表签署，并作为投标文件的补充部分，但投标的价格和实质性的内容不得做任何更改。</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25.3 接到评委会澄清要求的投标人如未按规定做出澄清，其风险由投标人自行承担。</w:t>
      </w:r>
      <w:r/>
    </w:p>
    <w:p>
      <w:pPr>
        <w:pStyle w:val="1003"/>
        <w:ind w:firstLine="560"/>
        <w:spacing w:before="0" w:after="0" w:line="520" w:lineRule="exact"/>
        <w:rPr>
          <w:rFonts w:ascii="黑体" w:hAnsi="黑体" w:cs="黑体"/>
          <w:b w:val="0"/>
          <w:bCs w:val="0"/>
        </w:rPr>
      </w:pPr>
      <w:r/>
      <w:bookmarkStart w:id="151" w:name="_Toc16938549"/>
      <w:r/>
      <w:bookmarkStart w:id="152" w:name="_Toc513029233"/>
      <w:r/>
      <w:bookmarkStart w:id="153" w:name="_Toc20823305"/>
      <w:r>
        <w:rPr>
          <w:rFonts w:hint="eastAsia" w:ascii="黑体" w:hAnsi="黑体" w:cs="黑体"/>
          <w:b w:val="0"/>
          <w:bCs w:val="0"/>
        </w:rPr>
        <w:t xml:space="preserve">26、对投标文件的评审</w:t>
      </w:r>
      <w:bookmarkEnd w:id="151"/>
      <w:r/>
      <w:bookmarkEnd w:id="152"/>
      <w:r/>
      <w:bookmarkEnd w:id="153"/>
      <w:r/>
      <w:r/>
    </w:p>
    <w:p>
      <w:pPr>
        <w:ind w:firstLine="480"/>
        <w:spacing w:line="520" w:lineRule="exact"/>
        <w:rPr>
          <w:rFonts w:ascii="仿宋" w:hAnsi="仿宋" w:eastAsia="仿宋" w:cs="仿宋"/>
          <w:bCs/>
          <w:sz w:val="24"/>
        </w:rPr>
      </w:pPr>
      <w:r>
        <w:rPr>
          <w:rFonts w:hint="eastAsia" w:ascii="仿宋" w:hAnsi="仿宋" w:eastAsia="仿宋" w:cs="仿宋"/>
          <w:sz w:val="24"/>
        </w:rPr>
        <w:t xml:space="preserve">26.1</w:t>
      </w:r>
      <w:r>
        <w:rPr>
          <w:rFonts w:hint="eastAsia" w:ascii="仿宋" w:hAnsi="仿宋" w:eastAsia="仿宋" w:cs="仿宋"/>
          <w:bCs/>
          <w:sz w:val="24"/>
        </w:rPr>
        <w:t xml:space="preserve">符合性检查：依据招标文件的规定，从投标文件的有效性、完整性和对招标文件的响应程度进行审查，以确定是否对招标文件的实质性要求作出响应。</w:t>
      </w:r>
      <w:r/>
    </w:p>
    <w:p>
      <w:pPr>
        <w:ind w:firstLine="480"/>
        <w:spacing w:line="520" w:lineRule="exact"/>
        <w:rPr>
          <w:rFonts w:ascii="仿宋" w:hAnsi="仿宋" w:eastAsia="仿宋" w:cs="仿宋"/>
          <w:sz w:val="24"/>
          <w:szCs w:val="24"/>
        </w:rPr>
      </w:pPr>
      <w:r>
        <w:rPr>
          <w:rFonts w:hint="eastAsia" w:ascii="仿宋" w:hAnsi="仿宋" w:eastAsia="仿宋" w:cs="仿宋"/>
          <w:sz w:val="24"/>
        </w:rPr>
        <w:t xml:space="preserve">26.2</w:t>
      </w:r>
      <w:r>
        <w:rPr>
          <w:rFonts w:hint="eastAsia" w:ascii="仿宋" w:hAnsi="仿宋" w:eastAsia="仿宋" w:cs="仿宋"/>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ascii="仿宋" w:hAnsi="仿宋" w:eastAsia="仿宋" w:cs="仿宋"/>
          <w:bCs/>
          <w:sz w:val="24"/>
        </w:rPr>
      </w:pPr>
      <w:r>
        <w:rPr>
          <w:rFonts w:hint="eastAsia" w:ascii="仿宋" w:hAnsi="仿宋" w:eastAsia="仿宋" w:cs="仿宋"/>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w:t>
      </w:r>
      <w:r>
        <w:rPr>
          <w:rFonts w:hint="eastAsia" w:ascii="仿宋" w:hAnsi="仿宋" w:eastAsia="仿宋" w:cs="仿宋"/>
          <w:bCs/>
          <w:sz w:val="24"/>
        </w:rPr>
        <w:t xml:space="preserve">评委决定投标文件的响应性只根据投标文件本身的内容，而不寻求外部的证据。</w:t>
      </w:r>
      <w:r/>
    </w:p>
    <w:p>
      <w:pPr>
        <w:ind w:firstLine="480"/>
        <w:spacing w:line="520" w:lineRule="exact"/>
        <w:rPr>
          <w:rFonts w:ascii="仿宋" w:hAnsi="仿宋" w:eastAsia="仿宋" w:cs="仿宋"/>
          <w:bCs/>
          <w:sz w:val="24"/>
        </w:rPr>
      </w:pPr>
      <w:r>
        <w:rPr>
          <w:rFonts w:hint="eastAsia" w:ascii="仿宋" w:hAnsi="仿宋" w:eastAsia="仿宋" w:cs="仿宋"/>
          <w:sz w:val="24"/>
        </w:rPr>
        <w:t xml:space="preserve">26.3</w:t>
      </w:r>
      <w:r>
        <w:rPr>
          <w:rFonts w:hint="eastAsia" w:ascii="仿宋" w:hAnsi="仿宋" w:eastAsia="仿宋" w:cs="仿宋"/>
          <w:bCs/>
          <w:sz w:val="24"/>
        </w:rPr>
        <w:t xml:space="preserve">如果投标文件实质上没有响应招标文件的要求，评委会将按无效投标处理，投标人不得通过修改或撤销不合要求的偏离或保留而使其投标成为实质性响应的投标。</w:t>
      </w:r>
      <w:r/>
    </w:p>
    <w:p>
      <w:pPr>
        <w:ind w:firstLine="480"/>
        <w:spacing w:line="520" w:lineRule="exact"/>
        <w:rPr>
          <w:rFonts w:ascii="仿宋" w:hAnsi="仿宋" w:eastAsia="仿宋" w:cs="仿宋"/>
          <w:bCs/>
          <w:sz w:val="24"/>
        </w:rPr>
      </w:pPr>
      <w:r>
        <w:rPr>
          <w:rFonts w:hint="eastAsia" w:ascii="仿宋" w:hAnsi="仿宋" w:eastAsia="仿宋" w:cs="仿宋"/>
          <w:sz w:val="24"/>
        </w:rPr>
        <w:t xml:space="preserve">26.4</w:t>
      </w:r>
      <w:r>
        <w:rPr>
          <w:rFonts w:hint="eastAsia" w:ascii="仿宋" w:hAnsi="仿宋" w:eastAsia="仿宋" w:cs="仿宋"/>
          <w:bCs/>
          <w:sz w:val="24"/>
        </w:rPr>
        <w:t xml:space="preserve">评委会将对确定为实质性响应的投标进行进一步审核，看其是否有计算上或累加上的算术错误，修正错误的原则如下：</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（1）投标文件中开标一览表内容与投标文件中相应内容不一致的，以开标一览表为准。</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（2）大写金额和小写金额不一致的，以大写金额为准。</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（3）单价金额小数点或者百分比有明显错位的，以开标一览表的总价为准，并修改单价。</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（4）总价金额与按单价汇总金额不一致的，以单价金额计算结果为准。</w:t>
      </w:r>
      <w:r/>
    </w:p>
    <w:p>
      <w:pPr>
        <w:ind w:firstLine="480"/>
        <w:spacing w:line="520" w:lineRule="exact"/>
        <w:rPr>
          <w:rFonts w:ascii="仿宋" w:hAnsi="仿宋" w:eastAsia="仿宋" w:cs="仿宋"/>
          <w:bCs/>
          <w:sz w:val="24"/>
          <w:highlight w:val="magenta"/>
        </w:rPr>
      </w:pPr>
      <w:r>
        <w:rPr>
          <w:rFonts w:hint="eastAsia" w:ascii="仿宋" w:hAnsi="仿宋" w:eastAsia="仿宋" w:cs="仿宋"/>
          <w:bCs/>
          <w:sz w:val="24"/>
        </w:rPr>
        <w:t xml:space="preserve">同时出现两种以上错误的，按照前款规定的顺序修正。</w:t>
      </w:r>
      <w:r/>
    </w:p>
    <w:p>
      <w:pPr>
        <w:ind w:firstLine="480"/>
        <w:spacing w:line="520" w:lineRule="exact"/>
        <w:rPr>
          <w:rFonts w:ascii="仿宋" w:hAnsi="仿宋" w:eastAsia="仿宋" w:cs="仿宋"/>
          <w:bCs/>
          <w:sz w:val="24"/>
        </w:rPr>
      </w:pPr>
      <w:r>
        <w:rPr>
          <w:rFonts w:hint="eastAsia" w:ascii="仿宋" w:hAnsi="仿宋" w:eastAsia="仿宋" w:cs="仿宋"/>
          <w:sz w:val="24"/>
        </w:rPr>
        <w:t xml:space="preserve">26.5</w:t>
      </w:r>
      <w:r>
        <w:rPr>
          <w:rFonts w:hint="eastAsia" w:ascii="仿宋" w:hAnsi="仿宋" w:eastAsia="仿宋" w:cs="仿宋"/>
          <w:bCs/>
          <w:sz w:val="24"/>
        </w:rPr>
        <w:t xml:space="preserve">评委会将按上述修正错误的方法调整投标文件中的投标报价，调整后的价格应对投标人具有约束力。如果投标人不接受修正后的价格，则其投标将被拒绝。</w:t>
      </w:r>
      <w:r/>
    </w:p>
    <w:p>
      <w:pPr>
        <w:ind w:firstLine="480"/>
        <w:spacing w:line="520" w:lineRule="exact"/>
        <w:rPr>
          <w:rFonts w:ascii="仿宋" w:hAnsi="仿宋" w:eastAsia="仿宋" w:cs="仿宋"/>
          <w:bCs/>
          <w:sz w:val="24"/>
        </w:rPr>
      </w:pPr>
      <w:r>
        <w:rPr>
          <w:rFonts w:hint="eastAsia" w:ascii="仿宋" w:hAnsi="仿宋" w:eastAsia="仿宋" w:cs="仿宋"/>
          <w:sz w:val="24"/>
        </w:rPr>
        <w:t xml:space="preserve">26.6</w:t>
      </w:r>
      <w:r>
        <w:rPr>
          <w:rFonts w:hint="eastAsia" w:ascii="仿宋" w:hAnsi="仿宋" w:eastAsia="仿宋" w:cs="仿宋"/>
          <w:bCs/>
          <w:sz w:val="24"/>
        </w:rPr>
        <w:t xml:space="preserve">评委会将允许修正投标文件中不构成重大偏离的、微小的、非正规的、不一致的或不规则的地方，但这些修改不能影响任何投标人相应的名次排列。</w:t>
      </w:r>
      <w:r/>
    </w:p>
    <w:p>
      <w:pPr>
        <w:ind w:firstLine="480"/>
        <w:spacing w:line="520" w:lineRule="exact"/>
        <w:rPr>
          <w:rFonts w:ascii="仿宋" w:hAnsi="仿宋" w:eastAsia="仿宋" w:cs="仿宋"/>
          <w:sz w:val="24"/>
        </w:rPr>
      </w:pPr>
      <w:r>
        <w:rPr>
          <w:rFonts w:hint="eastAsia" w:ascii="仿宋" w:hAnsi="仿宋" w:eastAsia="仿宋" w:cs="仿宋"/>
          <w:sz w:val="24"/>
        </w:rPr>
        <w:t xml:space="preserve">26.7</w:t>
      </w:r>
      <w:r>
        <w:rPr>
          <w:rFonts w:hint="eastAsia" w:ascii="仿宋" w:hAnsi="仿宋" w:eastAsia="仿宋" w:cs="仿宋"/>
          <w:b/>
          <w:sz w:val="24"/>
        </w:rPr>
        <w:t xml:space="preserve">采用最低评标价法的采购项目，</w:t>
      </w:r>
      <w:r>
        <w:rPr>
          <w:rFonts w:hint="eastAsia" w:ascii="仿宋" w:hAnsi="仿宋" w:eastAsia="仿宋" w:cs="仿宋"/>
          <w:sz w:val="24"/>
        </w:rPr>
        <w:t xml:space="preserve">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2"/>
        <w:spacing w:line="520" w:lineRule="exact"/>
        <w:rPr>
          <w:rFonts w:ascii="仿宋" w:hAnsi="仿宋" w:eastAsia="仿宋" w:cs="仿宋"/>
          <w:sz w:val="24"/>
        </w:rPr>
      </w:pPr>
      <w:r>
        <w:rPr>
          <w:rFonts w:hint="eastAsia" w:ascii="仿宋" w:hAnsi="仿宋" w:eastAsia="仿宋" w:cs="仿宋"/>
          <w:bCs/>
          <w:sz w:val="24"/>
        </w:rPr>
        <w:t xml:space="preserve">26.8</w:t>
      </w:r>
      <w:r>
        <w:rPr>
          <w:rFonts w:hint="eastAsia" w:ascii="仿宋" w:hAnsi="仿宋" w:eastAsia="仿宋" w:cs="仿宋"/>
          <w:b/>
          <w:sz w:val="24"/>
        </w:rPr>
        <w:t xml:space="preserve">使用综合评分法的采购项目，</w:t>
      </w:r>
      <w:r>
        <w:rPr>
          <w:rFonts w:hint="eastAsia" w:ascii="仿宋" w:hAnsi="仿宋" w:eastAsia="仿宋" w:cs="仿宋"/>
          <w:sz w:val="24"/>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pStyle w:val="1003"/>
        <w:ind w:firstLine="560"/>
        <w:spacing w:before="0" w:after="0" w:line="520" w:lineRule="exact"/>
        <w:rPr>
          <w:rFonts w:ascii="仿宋" w:hAnsi="仿宋" w:eastAsia="仿宋" w:cs="仿宋"/>
          <w:b w:val="0"/>
          <w:bCs w:val="0"/>
        </w:rPr>
      </w:pPr>
      <w:r/>
      <w:bookmarkStart w:id="154" w:name="_Toc513029234"/>
      <w:r/>
      <w:bookmarkStart w:id="155" w:name="_Toc16938550"/>
      <w:r/>
      <w:bookmarkStart w:id="156" w:name="_Toc20823306"/>
      <w:r>
        <w:rPr>
          <w:rFonts w:hint="eastAsia" w:ascii="仿宋" w:hAnsi="仿宋" w:eastAsia="仿宋" w:cs="仿宋"/>
          <w:b w:val="0"/>
          <w:bCs w:val="0"/>
        </w:rPr>
        <w:t xml:space="preserve">27、</w:t>
      </w:r>
      <w:bookmarkEnd w:id="154"/>
      <w:r/>
      <w:bookmarkEnd w:id="155"/>
      <w:r/>
      <w:bookmarkEnd w:id="156"/>
      <w:r>
        <w:rPr>
          <w:rFonts w:hint="eastAsia" w:ascii="仿宋" w:hAnsi="仿宋" w:eastAsia="仿宋" w:cs="仿宋"/>
          <w:b w:val="0"/>
          <w:bCs w:val="0"/>
        </w:rPr>
        <w:t xml:space="preserve">无效投标条款和废标条款</w:t>
      </w:r>
      <w:r/>
    </w:p>
    <w:p>
      <w:pPr>
        <w:ind w:firstLine="480"/>
        <w:spacing w:line="520" w:lineRule="exact"/>
        <w:rPr>
          <w:rFonts w:ascii="仿宋" w:hAnsi="仿宋" w:eastAsia="仿宋" w:cs="仿宋"/>
          <w:bCs/>
          <w:sz w:val="24"/>
        </w:rPr>
      </w:pPr>
      <w:r/>
      <w:bookmarkStart w:id="157" w:name="_Toc16938551"/>
      <w:r/>
      <w:bookmarkStart w:id="158" w:name="_Toc513029235"/>
      <w:r/>
      <w:bookmarkStart w:id="159" w:name="_Toc20823307"/>
      <w:r>
        <w:rPr>
          <w:rFonts w:hint="eastAsia" w:ascii="仿宋" w:hAnsi="仿宋" w:eastAsia="仿宋" w:cs="仿宋"/>
          <w:bCs/>
          <w:sz w:val="24"/>
        </w:rPr>
        <w:t xml:space="preserve">27.1无效投标条款</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27.1.1投标人未按照招标文件要求递交投标文件的；</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27.1.2投标人在报价时采用选择性报价；</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27.1.3投标人不具备招标文件中规定资格要求的；</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27.1.4投标人的报价超过了采购预算或最高限价的；</w:t>
      </w:r>
      <w:r/>
    </w:p>
    <w:p>
      <w:pPr>
        <w:ind w:firstLine="480"/>
        <w:spacing w:line="520" w:lineRule="exact"/>
        <w:rPr>
          <w:rFonts w:ascii="仿宋" w:hAnsi="仿宋" w:eastAsia="仿宋" w:cs="仿宋"/>
          <w:bCs/>
          <w:i/>
          <w:sz w:val="24"/>
          <w:u w:val="single"/>
        </w:rPr>
      </w:pPr>
      <w:r>
        <w:rPr>
          <w:rFonts w:hint="eastAsia" w:ascii="仿宋" w:hAnsi="仿宋" w:eastAsia="仿宋" w:cs="仿宋"/>
          <w:bCs/>
          <w:sz w:val="24"/>
        </w:rPr>
        <w:t xml:space="preserve">27.1.5未通过符合性检查的；</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27.1.6不符合招标文件中规定的其他实质性要求和条件的；</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27.1.7投标人串通投标；</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27.1.8投标文件含有采购人不能接受的附加条件的。</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27.1.9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27.1.10投标文件未按招标文件要求签署、盖章的。</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27.1.11其他法律、法规及本招标文件规定的属无效投标的情形。</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27.2废标条款：                                                                                                                                         </w:t>
      </w:r>
      <w:r>
        <w:rPr>
          <w:rFonts w:hint="eastAsia" w:ascii="仿宋" w:hAnsi="仿宋" w:eastAsia="仿宋" w:cs="仿宋"/>
          <w:bCs/>
          <w:sz w:val="24"/>
        </w:rPr>
        <w:t xml:space="preserve">                                                                                                                                                                                                                                                                </w:t>
      </w:r>
      <w:r>
        <w:rPr>
          <w:rFonts w:hint="eastAsia" w:ascii="仿宋" w:hAnsi="仿宋" w:eastAsia="仿宋" w:cs="仿宋"/>
          <w:bCs/>
          <w:sz w:val="24"/>
        </w:rPr>
        <w:t xml:space="preserve">                                                                                                                                                                                                                                                                </w:t>
      </w:r>
      <w:r>
        <w:rPr>
          <w:rFonts w:hint="eastAsia" w:ascii="仿宋" w:hAnsi="仿宋" w:eastAsia="仿宋" w:cs="仿宋"/>
          <w:bCs/>
          <w:sz w:val="24"/>
        </w:rPr>
        <w:t xml:space="preserve">                                                                                                                                                                                                                                                                </w:t>
      </w:r>
      <w:r>
        <w:rPr>
          <w:rFonts w:hint="eastAsia" w:ascii="仿宋" w:hAnsi="仿宋" w:eastAsia="仿宋" w:cs="仿宋"/>
          <w:bCs/>
          <w:sz w:val="24"/>
        </w:rPr>
        <w:t xml:space="preserve">                                                                                                                                                                                                                                                                </w:t>
      </w:r>
      <w:r>
        <w:rPr>
          <w:rFonts w:hint="eastAsia" w:ascii="仿宋" w:hAnsi="仿宋" w:eastAsia="仿宋" w:cs="仿宋"/>
          <w:bCs/>
          <w:sz w:val="24"/>
        </w:rPr>
        <w:t xml:space="preserve">                                                                                                                                                                                                                                                                </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27.2.1符合专业条件的供应商或者对招标文件作实质响应的供应商不足三家的；</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27.2.2出现影响采购公正的违法、违规行为的；</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27.2.3因重大变故，采购任务取消的；</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27.2.4评标委员会认定招标文件存在歧义、重大缺陷导致评审工作无法进行。</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27.3 投标截止时间结束后参加投标的供应商不足三家的处理：</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27.3.1如出现投标截止时间结束后参加投标的供应商或者在评标期间对招标文件做出实质响应的供应商不足三家情况，按财政部第八十七号令第四十三条的规定执行。</w:t>
      </w:r>
      <w:r/>
    </w:p>
    <w:p>
      <w:pPr>
        <w:pStyle w:val="1002"/>
        <w:ind w:firstLine="643"/>
        <w:spacing w:before="0" w:after="0" w:line="520" w:lineRule="exact"/>
        <w:rPr>
          <w:rFonts w:ascii="黑体" w:hAnsi="黑体" w:eastAsia="黑体" w:cs="黑体"/>
        </w:rPr>
      </w:pPr>
      <w:r/>
      <w:bookmarkStart w:id="160" w:name="_Toc120614219"/>
      <w:r>
        <w:rPr>
          <w:rFonts w:hint="eastAsia" w:ascii="黑体" w:hAnsi="黑体" w:eastAsia="黑体" w:cs="黑体"/>
        </w:rPr>
        <w:t xml:space="preserve">六、</w:t>
      </w:r>
      <w:bookmarkEnd w:id="157"/>
      <w:r/>
      <w:bookmarkEnd w:id="158"/>
      <w:r/>
      <w:bookmarkEnd w:id="159"/>
      <w:r>
        <w:rPr>
          <w:rFonts w:hint="eastAsia" w:ascii="黑体" w:hAnsi="黑体" w:eastAsia="黑体" w:cs="黑体"/>
        </w:rPr>
        <w:t xml:space="preserve">定标</w:t>
      </w:r>
      <w:bookmarkEnd w:id="160"/>
      <w:r/>
      <w:r/>
    </w:p>
    <w:p>
      <w:pPr>
        <w:pStyle w:val="1003"/>
        <w:ind w:firstLine="600"/>
        <w:spacing w:before="0" w:after="0" w:line="520" w:lineRule="exact"/>
        <w:rPr>
          <w:rFonts w:ascii="仿宋" w:hAnsi="仿宋" w:eastAsia="仿宋" w:cs="仿宋"/>
          <w:b w:val="0"/>
          <w:sz w:val="30"/>
          <w:szCs w:val="30"/>
        </w:rPr>
      </w:pPr>
      <w:r/>
      <w:bookmarkStart w:id="161" w:name="_Toc513029238"/>
      <w:r/>
      <w:bookmarkStart w:id="162" w:name="_Toc20823310"/>
      <w:r/>
      <w:bookmarkStart w:id="163" w:name="_Toc16938554"/>
      <w:r>
        <w:rPr>
          <w:rFonts w:hint="eastAsia" w:ascii="仿宋" w:hAnsi="仿宋" w:eastAsia="仿宋" w:cs="仿宋"/>
          <w:b w:val="0"/>
          <w:sz w:val="30"/>
          <w:szCs w:val="30"/>
        </w:rPr>
        <w:t xml:space="preserve">28、</w:t>
      </w:r>
      <w:bookmarkEnd w:id="161"/>
      <w:r>
        <w:rPr>
          <w:rFonts w:hint="eastAsia" w:ascii="仿宋" w:hAnsi="仿宋" w:eastAsia="仿宋" w:cs="仿宋"/>
          <w:b w:val="0"/>
          <w:sz w:val="30"/>
          <w:szCs w:val="30"/>
        </w:rPr>
        <w:t xml:space="preserve">确定</w:t>
      </w:r>
      <w:bookmarkEnd w:id="162"/>
      <w:r/>
      <w:bookmarkEnd w:id="163"/>
      <w:r>
        <w:rPr>
          <w:rFonts w:hint="eastAsia" w:ascii="仿宋" w:hAnsi="仿宋" w:eastAsia="仿宋" w:cs="仿宋"/>
          <w:b w:val="0"/>
          <w:sz w:val="30"/>
          <w:szCs w:val="30"/>
        </w:rPr>
        <w:t xml:space="preserve">中标单位</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28.1评委会根据本招标文件规定评标方法与评标标准向采购人推荐出中标候选人。</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28.2 采购人应根据评委会推荐的中标候选人确定中标供应商。</w:t>
      </w:r>
      <w:r/>
    </w:p>
    <w:p>
      <w:pPr>
        <w:ind w:firstLine="480"/>
        <w:spacing w:line="520" w:lineRule="exact"/>
        <w:rPr>
          <w:rFonts w:ascii="仿宋" w:hAnsi="仿宋" w:eastAsia="仿宋" w:cs="仿宋"/>
          <w:sz w:val="24"/>
          <w:szCs w:val="24"/>
        </w:rPr>
      </w:pPr>
      <w:r>
        <w:rPr>
          <w:rFonts w:hint="eastAsia" w:ascii="仿宋" w:hAnsi="仿宋" w:eastAsia="仿宋" w:cs="仿宋"/>
          <w:bCs/>
          <w:sz w:val="24"/>
          <w:szCs w:val="24"/>
        </w:rPr>
        <w:t xml:space="preserve">28.3</w:t>
      </w:r>
      <w:r>
        <w:rPr>
          <w:rFonts w:hint="eastAsia" w:ascii="仿宋" w:hAnsi="仿宋" w:eastAsia="仿宋" w:cs="仿宋"/>
          <w:sz w:val="24"/>
          <w:szCs w:val="24"/>
        </w:rPr>
        <w:t xml:space="preserve">采购人将在“江苏政府采购网、盐城市政府采购网、滨海县人民政府网”发布中标公告，公告期限为1个工作日。</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28.4若有充分证据证明，中标供应商出现下列情况之一的，一经查实，将被取消中标资格：</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28.4.1提供虚假材料谋取中标的；</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28.4.2向采购人行贿或者提供其他不正当利益的；</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28.4.3恶意竞争，投标总报价明显低于其自身合理成本且又无法提供证明的；</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28.4.4属于本文件规定的无效条件，但在评标过程中又未被评委会发现的；</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28.4.5与采购人或者其他供应商恶意串通的；</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28.4.6采取不正当手段诋毁、排挤其他供应商的；</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28.4.7不符合法律、法规的规定的。</w:t>
      </w:r>
      <w:bookmarkStart w:id="164" w:name="_Toc200451960"/>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28.5.有下列情形之一的，视为投标人串通投标，投标无效：</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28.5.1不同投标人的投标文件由同一单位或者个人编制。</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28.5.2不同投标人委托同一单位或者个人办理投标事宜。</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28.5.3 不同投标人的投标文件载明的项目管理成员或者联系人员为同一人。</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28.5.4不同投标人的投标文件异常一致或者投标报价呈规律性差异。</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28.5.5不同投标人的投标文件相互混装。</w:t>
      </w:r>
      <w:r/>
    </w:p>
    <w:p>
      <w:pPr>
        <w:pStyle w:val="1003"/>
        <w:ind w:firstLine="600"/>
        <w:spacing w:before="0" w:after="0" w:line="520" w:lineRule="exact"/>
        <w:tabs>
          <w:tab w:val="left" w:pos="4120" w:leader="none"/>
        </w:tabs>
        <w:rPr>
          <w:rFonts w:ascii="仿宋" w:hAnsi="仿宋" w:eastAsia="仿宋" w:cs="仿宋"/>
          <w:b w:val="0"/>
          <w:sz w:val="30"/>
          <w:szCs w:val="30"/>
        </w:rPr>
      </w:pPr>
      <w:r>
        <w:rPr>
          <w:rFonts w:hint="eastAsia" w:ascii="仿宋" w:hAnsi="仿宋" w:eastAsia="仿宋" w:cs="仿宋"/>
          <w:b w:val="0"/>
          <w:sz w:val="30"/>
          <w:szCs w:val="30"/>
        </w:rPr>
        <w:t xml:space="preserve">29、质疑处理</w:t>
      </w:r>
      <w:bookmarkEnd w:id="164"/>
      <w:r>
        <w:rPr>
          <w:rFonts w:hint="eastAsia" w:ascii="仿宋" w:hAnsi="仿宋" w:eastAsia="仿宋" w:cs="仿宋"/>
          <w:b w:val="0"/>
          <w:sz w:val="30"/>
          <w:szCs w:val="30"/>
        </w:rPr>
        <w:tab/>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29.1参加投标供应商认为招标文件、采购过程和中标结果使自己的权益受到损害的，可以在知道或应知其权益受到损害之日起七个工作日内，以书面形式根据下述29.9条向采购人提出质疑。上述应知其权益受到损害之日，是指：</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29.1.1对可以质疑的招标文件提出质疑的，为收到招标文件之日或者招标文件公告期限届满之日；</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29.1.2对采购过程提出质疑的，为各采购程序环节结束之日；</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29.1.3对中标结果提出质疑的，为中标结果公告期限届满之日。</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29.2质疑必须按《政府采购法》、《政府采购法实施条例》及《江苏省政府采购供应商监督管理暂行办法》的相关规定提交，未按上述要求提交的质疑函（含传真、电子邮件等）采购人有权不予受理。</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29.3未参加投标活动的供应商或在投标活动中自身权益未受到损害的供应商所提出的质疑不予受理。</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29.4质疑函应当包括下列内容：</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29.4.1质疑投标人的名称、地址、邮编、联系人、联系电话；</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29.4.2具体的质疑事项及明确的请求；</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29.4.3认为自己合法权益受到损害或可能受到损害的相关证据材料；</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29.4.4提起质疑的日期；</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29.4.5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将不予受理。质疑人委托代理质疑的，应当向采购人提交授权委托书，并载明委托代理的具体权限和事项。</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29.5采购人收到质疑函后，将对质疑的形式和内容进行审查，如质疑函内容、格式不符合规定，采购人将告知质疑人进行补正。</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29.6质疑人应当在法定质疑期限内进行补正并重新提交质疑函，拒不补正或者在法定期限内未重新提交质疑函的，为无效质疑，采购人将不予受理。</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29.7对于内容、格式符合规定的质疑函，采购人应当在收到投标供应商的书面质疑后七个工作日内作出答复，并以书面形式通知质疑供应商和其他有关供应商，但答复的内容不得涉及商业秘密。</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29.8投标人提出书面质疑必须有理、有据，不得恶意质疑或提交虚假质疑。否则，一经查实，采购人有权依据政府采购的有关规定，报请政府采购监管部门对该投标人进行相应的行政处罚，并扣减其诚信记录分。</w:t>
      </w:r>
      <w:r/>
    </w:p>
    <w:p>
      <w:pPr>
        <w:ind w:firstLine="482"/>
        <w:spacing w:line="520" w:lineRule="exact"/>
        <w:rPr>
          <w:rFonts w:ascii="仿宋" w:hAnsi="仿宋" w:eastAsia="仿宋" w:cs="仿宋"/>
          <w:b/>
          <w:sz w:val="24"/>
          <w:szCs w:val="24"/>
        </w:rPr>
      </w:pPr>
      <w:r>
        <w:rPr>
          <w:rFonts w:hint="eastAsia" w:ascii="仿宋" w:hAnsi="仿宋" w:eastAsia="仿宋" w:cs="仿宋"/>
          <w:b/>
          <w:sz w:val="24"/>
          <w:szCs w:val="24"/>
        </w:rPr>
        <w:t xml:space="preserve">29.9供应商（含潜在供应商）对采购方式、项目需求、供应商资格条件及审查结果、评标方法和评标标准、合同文本的询问、质疑等请向采购人提出，由采购人负责答复。</w:t>
      </w:r>
      <w:r/>
    </w:p>
    <w:p>
      <w:pPr>
        <w:pStyle w:val="1003"/>
        <w:ind w:firstLine="600"/>
        <w:spacing w:before="0" w:after="0" w:line="520" w:lineRule="exact"/>
        <w:rPr>
          <w:rFonts w:ascii="仿宋" w:hAnsi="仿宋" w:eastAsia="仿宋" w:cs="仿宋"/>
          <w:b w:val="0"/>
          <w:sz w:val="30"/>
          <w:szCs w:val="30"/>
        </w:rPr>
      </w:pPr>
      <w:r>
        <w:rPr>
          <w:rFonts w:hint="eastAsia" w:ascii="仿宋" w:hAnsi="仿宋" w:eastAsia="仿宋" w:cs="仿宋"/>
          <w:b w:val="0"/>
          <w:sz w:val="30"/>
          <w:szCs w:val="30"/>
        </w:rPr>
        <w:t xml:space="preserve">30、中标通知书</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30.l中标结果确定后，采购人将向中标供应商发出中标通知书。</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30.3中标通知书发出之前，如遇质疑、投诉、政策调整等情形，导致重新评审改变评标结果、采购项目流标、重新招标等情形的，采购人将停止发放中标通知书，且不承担由此给供应商造成的经济损失等任何后果。在正式发出中标通知书之前，供应商为完成项目付出的所有成本均由供应商自行承担。</w:t>
      </w:r>
      <w:r/>
    </w:p>
    <w:p>
      <w:pPr>
        <w:pStyle w:val="1002"/>
        <w:ind w:firstLine="643"/>
        <w:spacing w:before="0" w:after="0" w:line="520" w:lineRule="exact"/>
        <w:rPr>
          <w:rFonts w:ascii="黑体" w:hAnsi="黑体" w:eastAsia="黑体" w:cs="黑体"/>
        </w:rPr>
      </w:pPr>
      <w:r/>
      <w:bookmarkStart w:id="165" w:name="_Toc120614220"/>
      <w:r/>
      <w:bookmarkStart w:id="166" w:name="_Toc513029236"/>
      <w:r/>
      <w:bookmarkStart w:id="167" w:name="_Toc16938552"/>
      <w:r/>
      <w:bookmarkStart w:id="168" w:name="_Toc20823308"/>
      <w:r>
        <w:rPr>
          <w:rFonts w:hint="eastAsia" w:ascii="黑体" w:hAnsi="黑体" w:eastAsia="黑体" w:cs="黑体"/>
        </w:rPr>
        <w:t xml:space="preserve">七、合同</w:t>
      </w:r>
      <w:bookmarkEnd w:id="165"/>
      <w:r>
        <w:rPr>
          <w:rFonts w:hint="eastAsia" w:ascii="黑体" w:hAnsi="黑体" w:eastAsia="黑体" w:cs="黑体"/>
        </w:rPr>
        <w:t xml:space="preserve">签订相关事项</w:t>
      </w:r>
      <w:bookmarkEnd w:id="166"/>
      <w:r/>
      <w:bookmarkEnd w:id="167"/>
      <w:r/>
      <w:bookmarkEnd w:id="168"/>
      <w:r/>
      <w:r/>
    </w:p>
    <w:p>
      <w:pPr>
        <w:pStyle w:val="1003"/>
        <w:ind w:firstLine="600"/>
        <w:spacing w:before="0" w:after="0" w:line="520" w:lineRule="exact"/>
        <w:rPr>
          <w:rFonts w:ascii="仿宋" w:hAnsi="仿宋" w:eastAsia="仿宋" w:cs="仿宋"/>
          <w:b w:val="0"/>
          <w:sz w:val="30"/>
          <w:szCs w:val="30"/>
        </w:rPr>
      </w:pPr>
      <w:r/>
      <w:bookmarkStart w:id="169" w:name="_Toc16938553"/>
      <w:r/>
      <w:bookmarkStart w:id="170" w:name="_Toc20823309"/>
      <w:r/>
      <w:bookmarkStart w:id="171" w:name="_Toc513029237"/>
      <w:r>
        <w:rPr>
          <w:rFonts w:hint="eastAsia" w:ascii="仿宋" w:hAnsi="仿宋" w:eastAsia="仿宋" w:cs="仿宋"/>
          <w:b w:val="0"/>
          <w:sz w:val="30"/>
          <w:szCs w:val="30"/>
        </w:rPr>
        <w:t xml:space="preserve">31. 签订合同</w:t>
      </w:r>
      <w:r/>
    </w:p>
    <w:p>
      <w:pPr>
        <w:ind w:firstLine="480"/>
        <w:spacing w:line="520" w:lineRule="exact"/>
        <w:rPr>
          <w:rFonts w:ascii="仿宋" w:hAnsi="仿宋" w:eastAsia="仿宋" w:cs="仿宋"/>
          <w:sz w:val="24"/>
          <w:szCs w:val="24"/>
        </w:rPr>
      </w:pPr>
      <w:r>
        <w:rPr>
          <w:rFonts w:hint="eastAsia" w:ascii="仿宋" w:hAnsi="仿宋" w:eastAsia="仿宋" w:cs="仿宋"/>
          <w:bCs/>
          <w:sz w:val="24"/>
          <w:szCs w:val="24"/>
        </w:rPr>
        <w:t xml:space="preserve">31</w:t>
      </w:r>
      <w:r>
        <w:rPr>
          <w:rFonts w:hint="eastAsia" w:ascii="仿宋" w:hAnsi="仿宋" w:eastAsia="仿宋" w:cs="仿宋"/>
          <w:sz w:val="24"/>
          <w:szCs w:val="24"/>
        </w:rPr>
        <w:t xml:space="preserve">.l中标供应商应按中标通知书规定的时间、地点,按照招标文件确定的事项与采购人签订政府采购合同，且不得迟于中标通知书发出之日起十五日内，由此给采购人造成损失的，中标供应商还应承担赔偿责任。</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31.2招标文件、中标供应商的投标文件及招标过程中有关澄清、承诺文件均应作为合同附件。</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31.3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p>
    <w:p>
      <w:pPr>
        <w:ind w:firstLine="482"/>
        <w:spacing w:line="520" w:lineRule="exact"/>
        <w:rPr>
          <w:rFonts w:ascii="仿宋" w:hAnsi="仿宋" w:eastAsia="仿宋" w:cs="仿宋"/>
          <w:b/>
          <w:bCs/>
          <w:sz w:val="24"/>
          <w:szCs w:val="24"/>
        </w:rPr>
      </w:pPr>
      <w:r>
        <w:rPr>
          <w:rFonts w:hint="eastAsia" w:ascii="仿宋" w:hAnsi="仿宋" w:eastAsia="仿宋" w:cs="仿宋"/>
          <w:b/>
          <w:bCs/>
          <w:sz w:val="24"/>
          <w:szCs w:val="24"/>
        </w:rPr>
        <w:t xml:space="preserve">31.4中标或者成交后无正当理由拒不与采购人签订政府采购合同的，将被列入不良行为记录名单，在一至三年内禁止参加政府采购活动。</w:t>
      </w:r>
      <w:r/>
    </w:p>
    <w:p>
      <w:pPr>
        <w:pStyle w:val="1003"/>
        <w:ind w:firstLine="600"/>
        <w:spacing w:before="0" w:after="0" w:line="520" w:lineRule="exact"/>
        <w:rPr>
          <w:rFonts w:ascii="仿宋" w:hAnsi="仿宋" w:eastAsia="仿宋" w:cs="仿宋"/>
          <w:b w:val="0"/>
          <w:sz w:val="30"/>
          <w:szCs w:val="30"/>
        </w:rPr>
      </w:pPr>
      <w:r>
        <w:rPr>
          <w:rFonts w:hint="eastAsia" w:ascii="仿宋" w:hAnsi="仿宋" w:eastAsia="仿宋" w:cs="仿宋"/>
          <w:b w:val="0"/>
          <w:sz w:val="30"/>
          <w:szCs w:val="30"/>
        </w:rPr>
        <w:t xml:space="preserve">32、货物和服务的追加、减少和添购。</w:t>
      </w:r>
      <w:r/>
    </w:p>
    <w:p>
      <w:pPr>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32.1政府采购合同履行中，采购人需追加与合同标的相同的货物和服务的，在不改变合同其他条款的前提下，可以与中标供应商协商签订补充合同，但所有补充合同的采购金额不超过原合同金额10%。</w:t>
      </w:r>
      <w:r/>
    </w:p>
    <w:p>
      <w:pPr>
        <w:ind w:firstLine="480"/>
        <w:spacing w:line="520" w:lineRule="exact"/>
        <w:rPr>
          <w:rFonts w:ascii="仿宋" w:hAnsi="仿宋" w:eastAsia="仿宋" w:cs="仿宋"/>
          <w:b/>
          <w:sz w:val="24"/>
          <w:szCs w:val="24"/>
        </w:rPr>
      </w:pPr>
      <w:r>
        <w:rPr>
          <w:rFonts w:hint="eastAsia" w:ascii="仿宋" w:hAnsi="仿宋" w:eastAsia="仿宋" w:cs="仿宋"/>
          <w:sz w:val="24"/>
          <w:szCs w:val="24"/>
        </w:rPr>
        <w:t xml:space="preserve">32.2采购结束后，采购人若由于各种客观原因，必须对采购项目所牵涉的货物和服务进行适当的减少时，在双方协商一致的前提下，可以按照招标采购时的价格水平做相应的调减，并据此签订补充合同。</w:t>
      </w:r>
      <w:bookmarkEnd w:id="169"/>
      <w:r/>
      <w:bookmarkEnd w:id="170"/>
      <w:r/>
      <w:bookmarkEnd w:id="171"/>
      <w:r/>
      <w:r/>
    </w:p>
    <w:p>
      <w:pPr>
        <w:ind w:firstLine="600"/>
        <w:spacing w:line="520" w:lineRule="exact"/>
        <w:tabs>
          <w:tab w:val="left" w:pos="900" w:leader="none"/>
        </w:tabs>
        <w:rPr>
          <w:rFonts w:ascii="仿宋" w:hAnsi="仿宋" w:eastAsia="仿宋" w:cs="仿宋"/>
          <w:bCs/>
          <w:sz w:val="30"/>
          <w:szCs w:val="30"/>
        </w:rPr>
      </w:pPr>
      <w:r/>
      <w:bookmarkStart w:id="172" w:name="_Toc513029242"/>
      <w:r/>
      <w:bookmarkStart w:id="173" w:name="_Toc479757207"/>
      <w:r/>
      <w:bookmarkStart w:id="174" w:name="_Toc16938558"/>
      <w:r/>
      <w:bookmarkStart w:id="175" w:name="_Toc20823314"/>
      <w:r/>
      <w:bookmarkStart w:id="176" w:name="_Toc120614221"/>
      <w:r>
        <w:rPr>
          <w:rFonts w:hint="eastAsia" w:ascii="仿宋" w:hAnsi="仿宋" w:eastAsia="仿宋" w:cs="仿宋"/>
          <w:bCs/>
          <w:sz w:val="30"/>
          <w:szCs w:val="30"/>
        </w:rPr>
        <w:t xml:space="preserve">33、履约保证金</w:t>
      </w:r>
      <w:r/>
    </w:p>
    <w:p>
      <w:pPr>
        <w:ind w:firstLine="480"/>
        <w:spacing w:line="520" w:lineRule="exact"/>
        <w:tabs>
          <w:tab w:val="left" w:pos="900" w:leader="none"/>
        </w:tabs>
        <w:rPr>
          <w:rFonts w:ascii="仿宋" w:hAnsi="仿宋" w:eastAsia="仿宋" w:cs="仿宋"/>
          <w:sz w:val="24"/>
        </w:rPr>
      </w:pPr>
      <w:r>
        <w:rPr>
          <w:rFonts w:hint="eastAsia" w:ascii="仿宋" w:hAnsi="仿宋" w:eastAsia="仿宋" w:cs="仿宋"/>
          <w:sz w:val="24"/>
        </w:rPr>
        <w:t xml:space="preserve">33.1在签订合同前，中标供应商须向采购人交纳履约保证金（履约保证金的数额为中标金额的</w:t>
      </w:r>
      <w:r>
        <w:rPr>
          <w:rFonts w:hint="eastAsia" w:ascii="仿宋" w:hAnsi="仿宋" w:eastAsia="仿宋" w:cs="仿宋"/>
          <w:sz w:val="24"/>
          <w:u w:val="single"/>
        </w:rPr>
        <w:t xml:space="preserve">10</w:t>
      </w:r>
      <w:r>
        <w:rPr>
          <w:rFonts w:hint="eastAsia" w:ascii="仿宋" w:hAnsi="仿宋" w:eastAsia="仿宋" w:cs="仿宋"/>
          <w:sz w:val="24"/>
        </w:rPr>
        <w:t xml:space="preserve">%，以支票、汇票、本票或者金融机构、担保机构出具的保函等非现金形式提交）。</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rPr>
        <w:t xml:space="preserve">33.2中标供应商</w:t>
      </w:r>
      <w:r>
        <w:rPr>
          <w:rFonts w:hint="eastAsia" w:ascii="仿宋" w:hAnsi="仿宋" w:eastAsia="仿宋" w:cs="仿宋"/>
          <w:sz w:val="24"/>
          <w:lang w:val="zh-CN"/>
        </w:rPr>
        <w:t xml:space="preserve">若在签订采购合同</w:t>
      </w:r>
      <w:r>
        <w:rPr>
          <w:rFonts w:hint="eastAsia" w:ascii="仿宋" w:hAnsi="仿宋" w:eastAsia="仿宋" w:cs="仿宋"/>
          <w:sz w:val="24"/>
        </w:rPr>
        <w:t xml:space="preserve">前</w:t>
      </w:r>
      <w:r>
        <w:rPr>
          <w:rFonts w:hint="eastAsia" w:ascii="仿宋" w:hAnsi="仿宋" w:eastAsia="仿宋" w:cs="仿宋"/>
          <w:sz w:val="24"/>
          <w:lang w:val="zh-CN"/>
        </w:rPr>
        <w:t xml:space="preserve">向</w:t>
      </w:r>
      <w:r>
        <w:rPr>
          <w:rFonts w:hint="eastAsia" w:ascii="仿宋" w:hAnsi="仿宋" w:eastAsia="仿宋" w:cs="仿宋"/>
          <w:sz w:val="24"/>
        </w:rPr>
        <w:t xml:space="preserve">采购</w:t>
      </w:r>
      <w:r>
        <w:rPr>
          <w:rFonts w:hint="eastAsia" w:ascii="仿宋" w:hAnsi="仿宋" w:eastAsia="仿宋" w:cs="仿宋"/>
          <w:sz w:val="24"/>
          <w:lang w:val="zh-CN"/>
        </w:rPr>
        <w:t xml:space="preserve">人提交本单位有效期内的第三方信用报告，且信用评级在AA级及以上的，</w:t>
      </w:r>
      <w:r>
        <w:rPr>
          <w:rFonts w:hint="eastAsia" w:ascii="仿宋" w:hAnsi="仿宋" w:eastAsia="仿宋" w:cs="仿宋"/>
          <w:sz w:val="24"/>
        </w:rPr>
        <w:t xml:space="preserve">中标供应商</w:t>
      </w:r>
      <w:r>
        <w:rPr>
          <w:rFonts w:hint="eastAsia" w:ascii="仿宋" w:hAnsi="仿宋" w:eastAsia="仿宋" w:cs="仿宋"/>
          <w:sz w:val="24"/>
          <w:lang w:val="zh-CN"/>
        </w:rPr>
        <w:t xml:space="preserve">可享受政府采购供应商履约保证金减免（即为全免）政策（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rPr>
        <w:t xml:space="preserve">33.3</w:t>
      </w:r>
      <w:r>
        <w:rPr>
          <w:rFonts w:hint="eastAsia" w:ascii="仿宋" w:hAnsi="仿宋" w:eastAsia="仿宋" w:cs="仿宋"/>
          <w:sz w:val="24"/>
          <w:lang w:val="zh-CN"/>
        </w:rPr>
        <w:t xml:space="preserve">履约保证金用以约束</w:t>
      </w:r>
      <w:r>
        <w:rPr>
          <w:rFonts w:hint="eastAsia" w:ascii="仿宋" w:hAnsi="仿宋" w:eastAsia="仿宋" w:cs="仿宋"/>
          <w:sz w:val="24"/>
        </w:rPr>
        <w:t xml:space="preserve">中标</w:t>
      </w:r>
      <w:r>
        <w:rPr>
          <w:rFonts w:hint="eastAsia" w:ascii="仿宋" w:hAnsi="仿宋" w:eastAsia="仿宋" w:cs="仿宋"/>
          <w:sz w:val="24"/>
          <w:lang w:val="zh-CN"/>
        </w:rPr>
        <w:t xml:space="preserve">供应商在合同履行中的行为，弥补合同执行中由于</w:t>
      </w:r>
      <w:r>
        <w:rPr>
          <w:rFonts w:hint="eastAsia" w:ascii="仿宋" w:hAnsi="仿宋" w:eastAsia="仿宋" w:cs="仿宋"/>
          <w:sz w:val="24"/>
        </w:rPr>
        <w:t xml:space="preserve">中标供应商</w:t>
      </w:r>
      <w:r>
        <w:rPr>
          <w:rFonts w:hint="eastAsia" w:ascii="仿宋" w:hAnsi="仿宋" w:eastAsia="仿宋" w:cs="仿宋"/>
          <w:sz w:val="24"/>
          <w:lang w:val="zh-CN"/>
        </w:rPr>
        <w:t xml:space="preserve">自身行为可能给采购人带来的各种损失。</w:t>
      </w:r>
      <w:r>
        <w:rPr>
          <w:rFonts w:hint="eastAsia" w:ascii="仿宋" w:hAnsi="仿宋" w:eastAsia="仿宋" w:cs="仿宋"/>
          <w:sz w:val="24"/>
        </w:rPr>
        <w:t xml:space="preserve">中标</w:t>
      </w:r>
      <w:r>
        <w:rPr>
          <w:rFonts w:hint="eastAsia" w:ascii="仿宋" w:hAnsi="仿宋" w:eastAsia="仿宋" w:cs="仿宋"/>
          <w:sz w:val="24"/>
          <w:lang w:val="zh-CN"/>
        </w:rPr>
        <w:t xml:space="preserve">供应商</w:t>
      </w:r>
      <w:r>
        <w:rPr>
          <w:rFonts w:hint="eastAsia" w:ascii="仿宋" w:hAnsi="仿宋" w:eastAsia="仿宋" w:cs="仿宋"/>
          <w:sz w:val="24"/>
        </w:rPr>
        <w:t xml:space="preserve">履行合同</w:t>
      </w:r>
      <w:r>
        <w:rPr>
          <w:rFonts w:hint="eastAsia" w:ascii="仿宋" w:hAnsi="仿宋" w:eastAsia="仿宋" w:cs="仿宋"/>
          <w:sz w:val="24"/>
          <w:lang w:val="zh-CN"/>
        </w:rPr>
        <w:t xml:space="preserve">违约时，采购人按合同约定扣除全部或部分履约保证金。如违约给采购人造成的损失超过履约保证金的，还应当依法赔偿超过部分的损失。</w:t>
      </w:r>
      <w:r/>
    </w:p>
    <w:p>
      <w:pPr>
        <w:ind w:firstLine="480"/>
        <w:spacing w:line="520" w:lineRule="exact"/>
        <w:tabs>
          <w:tab w:val="left" w:pos="900" w:leader="none"/>
        </w:tabs>
        <w:rPr>
          <w:rFonts w:ascii="仿宋" w:hAnsi="仿宋" w:eastAsia="仿宋" w:cs="仿宋"/>
          <w:sz w:val="24"/>
        </w:rPr>
      </w:pPr>
      <w:r>
        <w:rPr>
          <w:rFonts w:hint="eastAsia" w:ascii="仿宋" w:hAnsi="仿宋" w:eastAsia="仿宋" w:cs="仿宋"/>
          <w:sz w:val="24"/>
        </w:rPr>
        <w:t xml:space="preserve">33.4履约保证金的退还：</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rPr>
        <w:t xml:space="preserve">33.4.1</w:t>
      </w:r>
      <w:r>
        <w:rPr>
          <w:rFonts w:hint="eastAsia" w:ascii="仿宋" w:hAnsi="仿宋" w:eastAsia="仿宋" w:cs="仿宋"/>
          <w:sz w:val="24"/>
          <w:lang w:val="zh-CN"/>
        </w:rPr>
        <w:t xml:space="preserve">方式：退还至投标人缴纳履约保证金的账户。</w:t>
      </w:r>
      <w:r>
        <w:rPr>
          <w:rFonts w:hint="eastAsia" w:ascii="仿宋" w:hAnsi="仿宋" w:eastAsia="仿宋" w:cs="仿宋"/>
          <w:sz w:val="24"/>
        </w:rPr>
        <w:t xml:space="preserve">如为</w:t>
      </w:r>
      <w:r>
        <w:rPr>
          <w:rFonts w:hint="eastAsia" w:ascii="仿宋" w:hAnsi="仿宋" w:eastAsia="仿宋" w:cs="仿宋"/>
          <w:sz w:val="24"/>
          <w:lang w:val="zh-CN"/>
        </w:rPr>
        <w:t xml:space="preserve">保函，在到期</w:t>
      </w:r>
      <w:r>
        <w:rPr>
          <w:rFonts w:hint="eastAsia" w:ascii="仿宋" w:hAnsi="仿宋" w:eastAsia="仿宋" w:cs="仿宋"/>
          <w:sz w:val="24"/>
        </w:rPr>
        <w:t xml:space="preserve">时</w:t>
      </w:r>
      <w:r>
        <w:rPr>
          <w:rFonts w:hint="eastAsia" w:ascii="仿宋" w:hAnsi="仿宋" w:eastAsia="仿宋" w:cs="仿宋"/>
          <w:sz w:val="24"/>
          <w:lang w:val="zh-CN"/>
        </w:rPr>
        <w:t xml:space="preserve">自行失效。</w:t>
      </w:r>
      <w:r/>
    </w:p>
    <w:p>
      <w:pPr>
        <w:ind w:firstLine="480"/>
        <w:spacing w:line="520" w:lineRule="exact"/>
        <w:tabs>
          <w:tab w:val="left" w:pos="900" w:leader="none"/>
        </w:tabs>
        <w:rPr>
          <w:rFonts w:ascii="仿宋" w:hAnsi="仿宋" w:eastAsia="仿宋" w:cs="仿宋"/>
          <w:sz w:val="24"/>
        </w:rPr>
      </w:pPr>
      <w:r>
        <w:rPr>
          <w:rFonts w:hint="eastAsia" w:ascii="仿宋" w:hAnsi="仿宋" w:eastAsia="仿宋" w:cs="仿宋"/>
          <w:sz w:val="24"/>
        </w:rPr>
        <w:t xml:space="preserve">33.4.2</w:t>
      </w:r>
      <w:r>
        <w:rPr>
          <w:rFonts w:hint="eastAsia" w:ascii="仿宋" w:hAnsi="仿宋" w:eastAsia="仿宋" w:cs="仿宋"/>
          <w:sz w:val="24"/>
          <w:lang w:val="zh-CN"/>
        </w:rPr>
        <w:t xml:space="preserve">时间：验收合格且采购人收到发票后</w:t>
      </w:r>
      <w:r>
        <w:rPr>
          <w:rFonts w:hint="eastAsia" w:ascii="仿宋" w:hAnsi="仿宋" w:eastAsia="仿宋" w:cs="仿宋"/>
          <w:sz w:val="24"/>
        </w:rPr>
        <w:t xml:space="preserve">10个工作日内。</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rPr>
        <w:t xml:space="preserve">33.4.3</w:t>
      </w:r>
      <w:r>
        <w:rPr>
          <w:rFonts w:hint="eastAsia" w:ascii="仿宋" w:hAnsi="仿宋" w:eastAsia="仿宋" w:cs="仿宋"/>
          <w:sz w:val="24"/>
          <w:lang w:val="zh-CN"/>
        </w:rPr>
        <w:t xml:space="preserve">条件：按合同要求全部履约完成并经采购人验收合格，且采购人收到中标人出具的发票。</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rPr>
        <w:t xml:space="preserve">33.4.4</w:t>
      </w:r>
      <w:r>
        <w:rPr>
          <w:rFonts w:hint="eastAsia" w:ascii="仿宋" w:hAnsi="仿宋" w:eastAsia="仿宋" w:cs="仿宋"/>
          <w:sz w:val="24"/>
          <w:lang w:val="zh-CN"/>
        </w:rPr>
        <w:t xml:space="preserve">不予退还情形：</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lang w:val="zh-CN"/>
        </w:rPr>
        <w:t xml:space="preserve">除不可抗力情况外，投标人出现下列情形之一的，</w:t>
      </w:r>
      <w:r>
        <w:rPr>
          <w:rFonts w:hint="eastAsia" w:ascii="仿宋" w:hAnsi="仿宋" w:eastAsia="仿宋" w:cs="仿宋"/>
          <w:sz w:val="24"/>
        </w:rPr>
        <w:t xml:space="preserve">其履约保证金，招标人</w:t>
      </w:r>
      <w:r>
        <w:rPr>
          <w:rFonts w:hint="eastAsia" w:ascii="仿宋" w:hAnsi="仿宋" w:eastAsia="仿宋" w:cs="仿宋"/>
          <w:sz w:val="24"/>
          <w:lang w:val="zh-CN"/>
        </w:rPr>
        <w:t xml:space="preserve">将视情节</w:t>
      </w:r>
      <w:r>
        <w:rPr>
          <w:rFonts w:hint="eastAsia" w:ascii="仿宋" w:hAnsi="仿宋" w:eastAsia="仿宋" w:cs="仿宋"/>
          <w:sz w:val="24"/>
        </w:rPr>
        <w:t xml:space="preserve">决定不予退还或部分不予退还。</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lang w:val="zh-CN"/>
        </w:rPr>
        <w:t xml:space="preserve">（</w:t>
      </w:r>
      <w:r>
        <w:rPr>
          <w:rFonts w:hint="eastAsia" w:ascii="仿宋" w:hAnsi="仿宋" w:eastAsia="仿宋" w:cs="仿宋"/>
          <w:sz w:val="24"/>
        </w:rPr>
        <w:t xml:space="preserve">1</w:t>
      </w:r>
      <w:r>
        <w:rPr>
          <w:rFonts w:hint="eastAsia" w:ascii="仿宋" w:hAnsi="仿宋" w:eastAsia="仿宋" w:cs="仿宋"/>
          <w:sz w:val="24"/>
          <w:lang w:val="zh-CN"/>
        </w:rPr>
        <w:t xml:space="preserve">）中标人无正当理由拒绝签订合同的，或者在签订合同时向</w:t>
      </w:r>
      <w:r>
        <w:rPr>
          <w:rFonts w:hint="eastAsia" w:ascii="仿宋" w:hAnsi="仿宋" w:eastAsia="仿宋" w:cs="仿宋"/>
          <w:sz w:val="24"/>
        </w:rPr>
        <w:t xml:space="preserve">采购</w:t>
      </w:r>
      <w:r>
        <w:rPr>
          <w:rFonts w:hint="eastAsia" w:ascii="仿宋" w:hAnsi="仿宋" w:eastAsia="仿宋" w:cs="仿宋"/>
          <w:sz w:val="24"/>
          <w:lang w:val="zh-CN"/>
        </w:rPr>
        <w:t xml:space="preserve">人提出附加条件或者更改合同实质性内容要求的；</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lang w:val="zh-CN"/>
        </w:rPr>
        <w:t xml:space="preserve">（</w:t>
      </w:r>
      <w:r>
        <w:rPr>
          <w:rFonts w:hint="eastAsia" w:ascii="仿宋" w:hAnsi="仿宋" w:eastAsia="仿宋" w:cs="仿宋"/>
          <w:sz w:val="24"/>
        </w:rPr>
        <w:t xml:space="preserve">2</w:t>
      </w:r>
      <w:r>
        <w:rPr>
          <w:rFonts w:hint="eastAsia" w:ascii="仿宋" w:hAnsi="仿宋" w:eastAsia="仿宋" w:cs="仿宋"/>
          <w:sz w:val="24"/>
          <w:lang w:val="zh-CN"/>
        </w:rPr>
        <w:t xml:space="preserve">）中标人不履行与</w:t>
      </w:r>
      <w:r>
        <w:rPr>
          <w:rFonts w:hint="eastAsia" w:ascii="仿宋" w:hAnsi="仿宋" w:eastAsia="仿宋" w:cs="仿宋"/>
          <w:sz w:val="24"/>
        </w:rPr>
        <w:t xml:space="preserve">采购</w:t>
      </w:r>
      <w:r>
        <w:rPr>
          <w:rFonts w:hint="eastAsia" w:ascii="仿宋" w:hAnsi="仿宋" w:eastAsia="仿宋" w:cs="仿宋"/>
          <w:sz w:val="24"/>
          <w:lang w:val="zh-CN"/>
        </w:rPr>
        <w:t xml:space="preserve">人订立的合同的；</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lang w:val="zh-CN"/>
        </w:rPr>
        <w:t xml:space="preserve">（</w:t>
      </w:r>
      <w:r>
        <w:rPr>
          <w:rFonts w:hint="eastAsia" w:ascii="仿宋" w:hAnsi="仿宋" w:eastAsia="仿宋" w:cs="仿宋"/>
          <w:sz w:val="24"/>
        </w:rPr>
        <w:t xml:space="preserve">3</w:t>
      </w:r>
      <w:r>
        <w:rPr>
          <w:rFonts w:hint="eastAsia" w:ascii="仿宋" w:hAnsi="仿宋" w:eastAsia="仿宋" w:cs="仿宋"/>
          <w:sz w:val="24"/>
          <w:lang w:val="zh-CN"/>
        </w:rPr>
        <w:t xml:space="preserve">）中标人所供货物</w:t>
      </w:r>
      <w:r>
        <w:rPr>
          <w:rFonts w:hint="eastAsia" w:ascii="仿宋" w:hAnsi="仿宋" w:eastAsia="仿宋" w:cs="仿宋"/>
          <w:sz w:val="24"/>
        </w:rPr>
        <w:t xml:space="preserve">或服务</w:t>
      </w:r>
      <w:r>
        <w:rPr>
          <w:rFonts w:hint="eastAsia" w:ascii="仿宋" w:hAnsi="仿宋" w:eastAsia="仿宋" w:cs="仿宋"/>
          <w:sz w:val="24"/>
          <w:lang w:val="zh-CN"/>
        </w:rPr>
        <w:t xml:space="preserve">不符合招标文件规定要求的；</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lang w:val="zh-CN"/>
        </w:rPr>
        <w:t xml:space="preserve">（</w:t>
      </w:r>
      <w:r>
        <w:rPr>
          <w:rFonts w:hint="eastAsia" w:ascii="仿宋" w:hAnsi="仿宋" w:eastAsia="仿宋" w:cs="仿宋"/>
          <w:sz w:val="24"/>
        </w:rPr>
        <w:t xml:space="preserve">4</w:t>
      </w:r>
      <w:r>
        <w:rPr>
          <w:rFonts w:hint="eastAsia" w:ascii="仿宋" w:hAnsi="仿宋" w:eastAsia="仿宋" w:cs="仿宋"/>
          <w:sz w:val="24"/>
          <w:lang w:val="zh-CN"/>
        </w:rPr>
        <w:t xml:space="preserve">）</w:t>
      </w:r>
      <w:r>
        <w:rPr>
          <w:rFonts w:hint="eastAsia" w:ascii="仿宋" w:hAnsi="仿宋" w:eastAsia="仿宋" w:cs="仿宋"/>
          <w:sz w:val="24"/>
        </w:rPr>
        <w:t xml:space="preserve">中标人</w:t>
      </w:r>
      <w:r>
        <w:rPr>
          <w:rFonts w:hint="eastAsia" w:ascii="仿宋" w:hAnsi="仿宋" w:eastAsia="仿宋" w:cs="仿宋"/>
          <w:sz w:val="24"/>
          <w:lang w:val="zh-CN"/>
        </w:rPr>
        <w:t xml:space="preserve">采取欺骗、弄虚作假方式投标的或与其它投标人串通投标的；</w:t>
      </w:r>
      <w:r/>
    </w:p>
    <w:p>
      <w:pPr>
        <w:pStyle w:val="1023"/>
        <w:ind w:left="0" w:firstLine="480"/>
        <w:spacing w:after="0" w:line="520" w:lineRule="exact"/>
        <w:rPr>
          <w:rFonts w:hint="default" w:ascii="仿宋" w:hAnsi="仿宋" w:eastAsia="仿宋" w:cs="仿宋"/>
          <w:lang w:val="zh-CN"/>
        </w:rPr>
      </w:pPr>
      <w:r>
        <w:rPr>
          <w:rFonts w:ascii="仿宋" w:hAnsi="仿宋" w:eastAsia="仿宋" w:cs="仿宋"/>
          <w:sz w:val="24"/>
        </w:rPr>
        <w:t xml:space="preserve">（5）中标人将合同内容转包、违法分包的；</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lang w:val="zh-CN"/>
        </w:rPr>
        <w:t xml:space="preserve">（</w:t>
      </w:r>
      <w:r>
        <w:rPr>
          <w:rFonts w:hint="eastAsia" w:ascii="仿宋" w:hAnsi="仿宋" w:eastAsia="仿宋" w:cs="仿宋"/>
          <w:sz w:val="24"/>
        </w:rPr>
        <w:t xml:space="preserve">6</w:t>
      </w:r>
      <w:r>
        <w:rPr>
          <w:rFonts w:hint="eastAsia" w:ascii="仿宋" w:hAnsi="仿宋" w:eastAsia="仿宋" w:cs="仿宋"/>
          <w:sz w:val="24"/>
          <w:lang w:val="zh-CN"/>
        </w:rPr>
        <w:t xml:space="preserve">）</w:t>
      </w:r>
      <w:r>
        <w:rPr>
          <w:rFonts w:hint="eastAsia" w:ascii="仿宋" w:hAnsi="仿宋" w:eastAsia="仿宋" w:cs="仿宋"/>
          <w:sz w:val="24"/>
        </w:rPr>
        <w:t xml:space="preserve">中标</w:t>
      </w:r>
      <w:r>
        <w:rPr>
          <w:rFonts w:hint="eastAsia" w:ascii="仿宋" w:hAnsi="仿宋" w:eastAsia="仿宋" w:cs="仿宋"/>
          <w:sz w:val="24"/>
          <w:lang w:val="zh-CN"/>
        </w:rPr>
        <w:t xml:space="preserve">人故意捏造事实或伪造证明材料，进行虚假恶意投诉或反映的。</w:t>
      </w:r>
      <w:r/>
    </w:p>
    <w:p>
      <w:pPr>
        <w:ind w:firstLine="480"/>
        <w:spacing w:line="520" w:lineRule="exact"/>
        <w:tabs>
          <w:tab w:val="left" w:pos="900" w:leader="none"/>
        </w:tabs>
        <w:rPr>
          <w:rFonts w:ascii="仿宋" w:hAnsi="仿宋" w:eastAsia="仿宋" w:cs="仿宋"/>
          <w:sz w:val="24"/>
        </w:rPr>
      </w:pPr>
      <w:r>
        <w:rPr>
          <w:rFonts w:hint="eastAsia" w:ascii="仿宋" w:hAnsi="仿宋" w:eastAsia="仿宋" w:cs="仿宋"/>
          <w:sz w:val="24"/>
        </w:rPr>
        <w:t xml:space="preserve">33.4.5</w:t>
      </w:r>
      <w:r>
        <w:rPr>
          <w:rFonts w:hint="eastAsia" w:ascii="仿宋" w:hAnsi="仿宋" w:eastAsia="仿宋" w:cs="仿宋"/>
          <w:sz w:val="24"/>
          <w:lang w:val="zh-CN"/>
        </w:rPr>
        <w:t xml:space="preserve">逾期退还的违约责任：</w:t>
      </w:r>
      <w:r>
        <w:rPr>
          <w:rFonts w:hint="eastAsia" w:ascii="仿宋" w:hAnsi="仿宋" w:eastAsia="仿宋" w:cs="仿宋"/>
          <w:sz w:val="24"/>
        </w:rPr>
        <w:t xml:space="preserve">采购人逾期无故未退还</w:t>
      </w:r>
      <w:r>
        <w:rPr>
          <w:rFonts w:hint="eastAsia" w:ascii="仿宋" w:hAnsi="仿宋" w:eastAsia="仿宋" w:cs="仿宋"/>
          <w:sz w:val="24"/>
          <w:lang w:val="zh-CN"/>
        </w:rPr>
        <w:t xml:space="preserve">履约保证金</w:t>
      </w:r>
      <w:r>
        <w:rPr>
          <w:rFonts w:hint="eastAsia" w:ascii="仿宋" w:hAnsi="仿宋" w:eastAsia="仿宋" w:cs="仿宋"/>
          <w:sz w:val="24"/>
        </w:rPr>
        <w:t xml:space="preserve">的，按中国人民银行同期贷款基准利率上浮20%后的利率支付超期资金占用费，但因供应商自身原因导致无法及时退还的除外。</w:t>
      </w:r>
      <w:r/>
    </w:p>
    <w:p>
      <w:pPr>
        <w:pStyle w:val="1000"/>
        <w:ind w:firstLine="602"/>
        <w:jc w:val="both"/>
        <w:spacing w:line="520" w:lineRule="exact"/>
        <w:rPr>
          <w:rFonts w:ascii="仿宋" w:hAnsi="仿宋" w:eastAsia="仿宋" w:cs="仿宋"/>
          <w:b/>
          <w:sz w:val="30"/>
          <w:szCs w:val="30"/>
        </w:rPr>
      </w:pPr>
      <w:r>
        <w:rPr>
          <w:rFonts w:hint="eastAsia" w:ascii="仿宋" w:hAnsi="仿宋" w:eastAsia="仿宋" w:cs="仿宋"/>
          <w:b/>
          <w:sz w:val="30"/>
          <w:szCs w:val="30"/>
        </w:rPr>
        <w:t xml:space="preserve">34、有关说明</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rPr>
        <w:t xml:space="preserve">34.1</w:t>
      </w:r>
      <w:r>
        <w:rPr>
          <w:rFonts w:hint="eastAsia" w:ascii="仿宋" w:hAnsi="仿宋" w:eastAsia="仿宋" w:cs="仿宋"/>
          <w:sz w:val="24"/>
          <w:lang w:val="zh-CN"/>
        </w:rPr>
        <w:t xml:space="preserve">对</w:t>
      </w:r>
      <w:r>
        <w:rPr>
          <w:rFonts w:hint="eastAsia" w:ascii="仿宋" w:hAnsi="仿宋" w:eastAsia="仿宋" w:cs="仿宋"/>
          <w:sz w:val="24"/>
        </w:rPr>
        <w:t xml:space="preserve">采购</w:t>
      </w:r>
      <w:r>
        <w:rPr>
          <w:rFonts w:hint="eastAsia" w:ascii="仿宋" w:hAnsi="仿宋" w:eastAsia="仿宋" w:cs="仿宋"/>
          <w:sz w:val="24"/>
          <w:lang w:val="zh-CN"/>
        </w:rPr>
        <w:t xml:space="preserve">文件相关条款理解产生分歧时由招标人负责解释。</w:t>
      </w:r>
      <w:r>
        <w:rPr>
          <w:rFonts w:hint="eastAsia" w:ascii="仿宋" w:hAnsi="仿宋" w:eastAsia="仿宋" w:cs="仿宋"/>
          <w:sz w:val="24"/>
        </w:rPr>
        <w:t xml:space="preserve">采购文件</w:t>
      </w:r>
      <w:r>
        <w:rPr>
          <w:rFonts w:hint="eastAsia" w:ascii="仿宋" w:hAnsi="仿宋" w:eastAsia="仿宋" w:cs="仿宋"/>
          <w:sz w:val="24"/>
          <w:lang w:val="zh-CN"/>
        </w:rPr>
        <w:t xml:space="preserve">中未尽事宜遵照《中华人民共和国政府采购法》、《中华人民共和国政府采购法实施条例》等国家有关法律、法规及相关文件规定。</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rPr>
        <w:t xml:space="preserve">34.2</w:t>
      </w:r>
      <w:r>
        <w:rPr>
          <w:rFonts w:hint="eastAsia" w:ascii="仿宋" w:hAnsi="仿宋" w:eastAsia="仿宋" w:cs="仿宋"/>
          <w:sz w:val="24"/>
          <w:lang w:val="zh-CN"/>
        </w:rPr>
        <w:t xml:space="preserve">在合同执行期间，</w:t>
      </w:r>
      <w:r>
        <w:rPr>
          <w:rFonts w:hint="eastAsia" w:ascii="仿宋" w:hAnsi="仿宋" w:eastAsia="仿宋" w:cs="仿宋"/>
          <w:sz w:val="24"/>
        </w:rPr>
        <w:t xml:space="preserve">非采购人原因引起的</w:t>
      </w:r>
      <w:r>
        <w:rPr>
          <w:rFonts w:hint="eastAsia" w:ascii="仿宋" w:hAnsi="仿宋" w:eastAsia="仿宋" w:cs="仿宋"/>
          <w:sz w:val="24"/>
          <w:lang w:val="zh-CN"/>
        </w:rPr>
        <w:t xml:space="preserve">安全责任由</w:t>
      </w:r>
      <w:r>
        <w:rPr>
          <w:rFonts w:hint="eastAsia" w:ascii="仿宋" w:hAnsi="仿宋" w:eastAsia="仿宋" w:cs="仿宋"/>
          <w:sz w:val="24"/>
        </w:rPr>
        <w:t xml:space="preserve">中标</w:t>
      </w:r>
      <w:r>
        <w:rPr>
          <w:rFonts w:hint="eastAsia" w:ascii="仿宋" w:hAnsi="仿宋" w:eastAsia="仿宋" w:cs="仿宋"/>
          <w:sz w:val="24"/>
          <w:lang w:val="zh-CN"/>
        </w:rPr>
        <w:t xml:space="preserve">人负责。</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rPr>
        <w:t xml:space="preserve">34.3</w:t>
      </w:r>
      <w:r>
        <w:rPr>
          <w:rFonts w:hint="eastAsia" w:ascii="仿宋" w:hAnsi="仿宋" w:eastAsia="仿宋" w:cs="仿宋"/>
          <w:sz w:val="24"/>
          <w:lang w:val="zh-CN"/>
        </w:rPr>
        <w:t xml:space="preserve">投标单位因不良行为被下列部门取消或限制在全国、江苏省、盐城市、滨海县投标资格，并在不良行为记录公告期限内的，将被取消投标资格或者中标资格：</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lang w:val="zh-CN"/>
        </w:rPr>
        <w:t xml:space="preserve">（1）国家发改委、住建部、财政部、交通运输部、水利部、工信部及其招标采购监管机构。（2）江苏省发改委、工信厅、住建厅、财政厅、交通运输厅、水利厅及其招标采购监管机构。（3）盐城市发改委、工信局、住建局、财政局、交通运输局、水利局、行政审批局及其招标采购监管机构。（4）滨海县财政局、行政审批局及其招标采购监管机构。</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lang w:val="zh-CN"/>
        </w:rPr>
        <w:t xml:space="preserve">上述行政主管部门和招标采购监管机构以外的不良行为记录公告，一律不作为取消或限制投标资格和中标资格的依据。</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rPr>
        <w:t xml:space="preserve">34.4</w:t>
      </w:r>
      <w:r>
        <w:rPr>
          <w:rFonts w:hint="eastAsia" w:ascii="仿宋" w:hAnsi="仿宋" w:eastAsia="仿宋" w:cs="仿宋"/>
          <w:sz w:val="24"/>
          <w:lang w:val="zh-CN"/>
        </w:rPr>
        <w:t xml:space="preserve">符合现行法律、法规、规章及相关招标管理文件明确限制投标情形的，将被取消投标资格或者中标资格。</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rPr>
        <w:t xml:space="preserve">34.5</w:t>
      </w:r>
      <w:r>
        <w:rPr>
          <w:rFonts w:hint="eastAsia" w:ascii="仿宋" w:hAnsi="仿宋" w:eastAsia="仿宋" w:cs="仿宋"/>
          <w:sz w:val="24"/>
          <w:lang w:val="zh-CN"/>
        </w:rPr>
        <w:t xml:space="preserve">投标人投诉时须根据《政府采购质疑和投诉办法》(中华人民共和国财政部令第94号)、《政府采购投诉处理流程》(苏财购(2018)32号)要求在规定时间以书面方式向滨海县财政局提交投诉书和必要的证明材料。投诉的事项不得超出已质疑事项的范围，但基于质疑答复内容提出的投诉事项除外。</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rPr>
        <w:t xml:space="preserve">34.6</w:t>
      </w:r>
      <w:r>
        <w:rPr>
          <w:rFonts w:hint="eastAsia" w:ascii="仿宋" w:hAnsi="仿宋" w:eastAsia="仿宋" w:cs="仿宋"/>
          <w:sz w:val="24"/>
          <w:lang w:val="zh-CN"/>
        </w:rPr>
        <w:t xml:space="preserve">投标人捏造事实、提供虚假材料或者以非法手段取得证明材料进行投诉的，一经查实，将记入不良行为记录名单档案，并视情节予以公示三个月至三年，公示期间，滨海县其他政府投资项目的招标人可以拒绝其参加投标。</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rPr>
        <w:t xml:space="preserve">34.7</w:t>
      </w:r>
      <w:r>
        <w:rPr>
          <w:rFonts w:hint="eastAsia" w:ascii="仿宋" w:hAnsi="仿宋" w:eastAsia="仿宋" w:cs="仿宋"/>
          <w:sz w:val="24"/>
          <w:lang w:val="zh-CN"/>
        </w:rPr>
        <w:t xml:space="preserve">因处理投诉发生的第三方检验、检测、鉴定等费用，由提出申请的投标人先行垫付。投诉处理决定明确双方责任后，按照“谁过错谁负担”的原则由承担责任的一方负担；双方都有责任的，由双方合理分担。</w:t>
      </w:r>
      <w:r/>
    </w:p>
    <w:p>
      <w:pPr>
        <w:pStyle w:val="1002"/>
        <w:ind w:firstLine="643"/>
        <w:spacing w:before="0" w:after="0" w:line="520" w:lineRule="exact"/>
        <w:rPr>
          <w:rFonts w:ascii="黑体" w:hAnsi="黑体" w:eastAsia="黑体" w:cs="黑体"/>
        </w:rPr>
      </w:pPr>
      <w:r/>
      <w:bookmarkStart w:id="177" w:name="_Toc16932_WPSOffice_Level1"/>
      <w:r/>
      <w:bookmarkStart w:id="178" w:name="_Toc17683"/>
      <w:r/>
      <w:bookmarkStart w:id="179" w:name="_Toc11309"/>
      <w:r/>
      <w:bookmarkStart w:id="180" w:name="_Toc20558"/>
      <w:r>
        <w:rPr>
          <w:rFonts w:ascii="黑体" w:hAnsi="黑体" w:eastAsia="黑体" w:cs="黑体"/>
        </w:rPr>
        <w:t xml:space="preserve">八、其他事项</w:t>
      </w:r>
      <w:bookmarkEnd w:id="177"/>
      <w:r/>
      <w:bookmarkEnd w:id="178"/>
      <w:r/>
      <w:bookmarkEnd w:id="179"/>
      <w:r/>
      <w:bookmarkEnd w:id="180"/>
      <w:r/>
      <w:r/>
    </w:p>
    <w:p>
      <w:pPr>
        <w:ind w:firstLine="480"/>
        <w:spacing w:line="520" w:lineRule="exact"/>
        <w:tabs>
          <w:tab w:val="left" w:pos="900" w:leader="none"/>
        </w:tabs>
        <w:rPr>
          <w:rFonts w:ascii="仿宋" w:hAnsi="仿宋" w:eastAsia="仿宋" w:cs="仿宋"/>
          <w:sz w:val="24"/>
        </w:rPr>
      </w:pPr>
      <w:r/>
      <w:bookmarkStart w:id="181" w:name="_Toc15723"/>
      <w:r/>
      <w:bookmarkStart w:id="182" w:name="_Toc16932_WPSOffice_Level2"/>
      <w:r/>
      <w:bookmarkStart w:id="183" w:name="_Toc30024"/>
      <w:r/>
      <w:bookmarkStart w:id="184" w:name="_Toc28979"/>
      <w:r>
        <w:rPr>
          <w:rFonts w:hint="eastAsia" w:ascii="仿宋" w:hAnsi="仿宋" w:eastAsia="仿宋" w:cs="仿宋"/>
          <w:sz w:val="24"/>
        </w:rPr>
        <w:t xml:space="preserve">★</w:t>
      </w:r>
      <w:r>
        <w:rPr>
          <w:rFonts w:hint="eastAsia" w:ascii="仿宋" w:hAnsi="仿宋" w:eastAsia="仿宋" w:cs="仿宋"/>
          <w:sz w:val="24"/>
          <w:lang w:val="zh-CN"/>
        </w:rPr>
        <w:t xml:space="preserve">3</w:t>
      </w:r>
      <w:r>
        <w:rPr>
          <w:rFonts w:hint="eastAsia" w:ascii="仿宋" w:hAnsi="仿宋" w:eastAsia="仿宋" w:cs="仿宋"/>
          <w:sz w:val="24"/>
        </w:rPr>
        <w:t xml:space="preserve">5</w:t>
      </w:r>
      <w:r>
        <w:rPr>
          <w:rFonts w:hint="eastAsia" w:ascii="仿宋" w:hAnsi="仿宋" w:eastAsia="仿宋" w:cs="仿宋"/>
          <w:sz w:val="24"/>
          <w:lang w:val="zh-CN"/>
        </w:rPr>
        <w:t xml:space="preserve">.</w:t>
      </w:r>
      <w:r>
        <w:rPr>
          <w:rFonts w:hint="eastAsia" w:ascii="仿宋" w:hAnsi="仿宋" w:eastAsia="仿宋" w:cs="仿宋"/>
          <w:sz w:val="24"/>
        </w:rPr>
        <w:t xml:space="preserve">1</w:t>
      </w:r>
      <w:r>
        <w:rPr>
          <w:rFonts w:hint="eastAsia" w:ascii="仿宋" w:hAnsi="仿宋" w:eastAsia="仿宋" w:cs="仿宋"/>
          <w:sz w:val="24"/>
          <w:lang w:val="zh-CN"/>
        </w:rPr>
        <w:t xml:space="preserve">政府采购代理服务费（</w:t>
      </w:r>
      <w:r>
        <w:rPr>
          <w:rFonts w:hint="eastAsia" w:ascii="仿宋" w:hAnsi="仿宋" w:eastAsia="仿宋" w:cs="仿宋"/>
          <w:sz w:val="24"/>
        </w:rPr>
        <w:t xml:space="preserve">招标代理服务费</w:t>
      </w:r>
      <w:r>
        <w:rPr>
          <w:rFonts w:hint="eastAsia" w:ascii="仿宋" w:hAnsi="仿宋" w:eastAsia="仿宋" w:cs="仿宋"/>
          <w:sz w:val="24"/>
          <w:lang w:val="zh-CN"/>
        </w:rPr>
        <w:t xml:space="preserve">）</w:t>
      </w:r>
      <w:r>
        <w:rPr>
          <w:rFonts w:hint="eastAsia" w:ascii="仿宋" w:hAnsi="仿宋" w:eastAsia="仿宋" w:cs="仿宋"/>
          <w:sz w:val="24"/>
        </w:rPr>
        <w:t xml:space="preserve">有关约定如下：</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lang w:val="zh-CN"/>
        </w:rPr>
        <w:t xml:space="preserve">3</w:t>
      </w:r>
      <w:r>
        <w:rPr>
          <w:rFonts w:hint="eastAsia" w:ascii="仿宋" w:hAnsi="仿宋" w:eastAsia="仿宋" w:cs="仿宋"/>
          <w:sz w:val="24"/>
        </w:rPr>
        <w:t xml:space="preserve">5</w:t>
      </w:r>
      <w:r>
        <w:rPr>
          <w:rFonts w:hint="eastAsia" w:ascii="仿宋" w:hAnsi="仿宋" w:eastAsia="仿宋" w:cs="仿宋"/>
          <w:sz w:val="24"/>
          <w:lang w:val="zh-CN"/>
        </w:rPr>
        <w:t xml:space="preserve">.</w:t>
      </w:r>
      <w:r>
        <w:rPr>
          <w:rFonts w:hint="eastAsia" w:ascii="仿宋" w:hAnsi="仿宋" w:eastAsia="仿宋" w:cs="仿宋"/>
          <w:sz w:val="24"/>
        </w:rPr>
        <w:t xml:space="preserve">1</w:t>
      </w:r>
      <w:r>
        <w:rPr>
          <w:rFonts w:hint="eastAsia" w:ascii="仿宋" w:hAnsi="仿宋" w:eastAsia="仿宋" w:cs="仿宋"/>
          <w:sz w:val="24"/>
          <w:lang w:val="zh-CN"/>
        </w:rPr>
        <w:t xml:space="preserve">.1</w:t>
      </w:r>
      <w:r>
        <w:rPr>
          <w:rFonts w:hint="eastAsia" w:ascii="仿宋" w:hAnsi="仿宋" w:eastAsia="仿宋" w:cs="仿宋"/>
          <w:sz w:val="24"/>
        </w:rPr>
        <w:t xml:space="preserve">本招标文件约定：</w:t>
      </w:r>
      <w:r>
        <w:rPr>
          <w:rFonts w:hint="eastAsia" w:ascii="仿宋" w:hAnsi="仿宋" w:eastAsia="仿宋" w:cs="仿宋"/>
          <w:sz w:val="24"/>
          <w:lang w:val="zh-CN"/>
        </w:rPr>
        <w:t xml:space="preserve">政府采购代理服务费（</w:t>
      </w:r>
      <w:r>
        <w:rPr>
          <w:rFonts w:hint="eastAsia" w:ascii="仿宋" w:hAnsi="仿宋" w:eastAsia="仿宋" w:cs="仿宋"/>
          <w:sz w:val="24"/>
        </w:rPr>
        <w:t xml:space="preserve">招标代理服务费</w:t>
      </w:r>
      <w:r>
        <w:rPr>
          <w:rFonts w:hint="eastAsia" w:ascii="仿宋" w:hAnsi="仿宋" w:eastAsia="仿宋" w:cs="仿宋"/>
          <w:sz w:val="24"/>
          <w:lang w:val="zh-CN"/>
        </w:rPr>
        <w:t xml:space="preserve">）</w:t>
      </w:r>
      <w:r>
        <w:rPr>
          <w:rFonts w:hint="eastAsia" w:ascii="仿宋" w:hAnsi="仿宋" w:eastAsia="仿宋" w:cs="仿宋"/>
          <w:sz w:val="24"/>
        </w:rPr>
        <w:t xml:space="preserve">由中标供应商（中标人）代付。</w:t>
      </w:r>
      <w:r>
        <w:rPr>
          <w:rFonts w:hint="eastAsia" w:ascii="仿宋" w:hAnsi="仿宋" w:eastAsia="仿宋" w:cs="仿宋"/>
          <w:sz w:val="24"/>
          <w:lang w:val="zh-CN"/>
        </w:rPr>
        <w:t xml:space="preserve">中标单位须在领取中标通知书</w:t>
      </w:r>
      <w:r>
        <w:rPr>
          <w:rFonts w:hint="eastAsia" w:ascii="仿宋" w:hAnsi="仿宋" w:eastAsia="仿宋" w:cs="仿宋"/>
          <w:sz w:val="24"/>
        </w:rPr>
        <w:t xml:space="preserve">前</w:t>
      </w:r>
      <w:r>
        <w:rPr>
          <w:rFonts w:hint="eastAsia" w:ascii="仿宋" w:hAnsi="仿宋" w:eastAsia="仿宋" w:cs="仿宋"/>
          <w:sz w:val="24"/>
          <w:lang w:val="zh-CN"/>
        </w:rPr>
        <w:t xml:space="preserve">按本文的规定支付政府采购代理服务费及相关费用。中标单位如果未按规定缴纳政府采购代理服务费，将上报主管部门，并保留</w:t>
      </w:r>
      <w:r>
        <w:rPr>
          <w:rFonts w:hint="eastAsia" w:ascii="仿宋" w:hAnsi="仿宋" w:eastAsia="仿宋" w:cs="仿宋"/>
          <w:sz w:val="24"/>
        </w:rPr>
        <w:t xml:space="preserve">对其</w:t>
      </w:r>
      <w:r>
        <w:rPr>
          <w:rFonts w:hint="eastAsia" w:ascii="仿宋" w:hAnsi="仿宋" w:eastAsia="仿宋" w:cs="仿宋"/>
          <w:sz w:val="24"/>
          <w:lang w:val="zh-CN"/>
        </w:rPr>
        <w:t xml:space="preserve">诉讼的权利。</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lang w:val="zh-CN"/>
        </w:rPr>
        <w:t xml:space="preserve">3</w:t>
      </w:r>
      <w:r>
        <w:rPr>
          <w:rFonts w:hint="eastAsia" w:ascii="仿宋" w:hAnsi="仿宋" w:eastAsia="仿宋" w:cs="仿宋"/>
          <w:sz w:val="24"/>
        </w:rPr>
        <w:t xml:space="preserve">5</w:t>
      </w:r>
      <w:r>
        <w:rPr>
          <w:rFonts w:hint="eastAsia" w:ascii="仿宋" w:hAnsi="仿宋" w:eastAsia="仿宋" w:cs="仿宋"/>
          <w:sz w:val="24"/>
          <w:lang w:val="zh-CN"/>
        </w:rPr>
        <w:t xml:space="preserve">.</w:t>
      </w:r>
      <w:r>
        <w:rPr>
          <w:rFonts w:hint="eastAsia" w:ascii="仿宋" w:hAnsi="仿宋" w:eastAsia="仿宋" w:cs="仿宋"/>
          <w:sz w:val="24"/>
        </w:rPr>
        <w:t xml:space="preserve">1</w:t>
      </w:r>
      <w:r>
        <w:rPr>
          <w:rFonts w:hint="eastAsia" w:ascii="仿宋" w:hAnsi="仿宋" w:eastAsia="仿宋" w:cs="仿宋"/>
          <w:sz w:val="24"/>
          <w:lang w:val="zh-CN"/>
        </w:rPr>
        <w:t xml:space="preserve">.2 </w:t>
      </w:r>
      <w:r>
        <w:rPr>
          <w:rFonts w:hint="eastAsia" w:ascii="仿宋" w:hAnsi="仿宋" w:eastAsia="仿宋" w:cs="仿宋"/>
          <w:sz w:val="24"/>
        </w:rPr>
        <w:t xml:space="preserve">政府采购代理服务费（招标代理服务费）支付时间：</w:t>
      </w:r>
      <w:r>
        <w:rPr>
          <w:rFonts w:hint="eastAsia" w:ascii="仿宋" w:hAnsi="仿宋" w:eastAsia="仿宋" w:cs="仿宋"/>
          <w:sz w:val="24"/>
          <w:lang w:val="zh-CN"/>
        </w:rPr>
        <w:t xml:space="preserve">中标人（</w:t>
      </w:r>
      <w:r>
        <w:rPr>
          <w:rFonts w:hint="eastAsia" w:ascii="仿宋" w:hAnsi="仿宋" w:eastAsia="仿宋" w:cs="仿宋"/>
          <w:sz w:val="24"/>
        </w:rPr>
        <w:t xml:space="preserve">中标</w:t>
      </w:r>
      <w:r>
        <w:rPr>
          <w:rFonts w:hint="eastAsia" w:ascii="仿宋" w:hAnsi="仿宋" w:eastAsia="仿宋" w:cs="仿宋"/>
          <w:sz w:val="24"/>
          <w:lang w:val="zh-CN"/>
        </w:rPr>
        <w:t xml:space="preserve">供应商）须在领取中标通知书前一次性支付，投标供应商须综合</w:t>
      </w:r>
      <w:r>
        <w:rPr>
          <w:rFonts w:hint="eastAsia" w:ascii="仿宋" w:hAnsi="仿宋" w:eastAsia="仿宋" w:cs="仿宋"/>
          <w:sz w:val="24"/>
        </w:rPr>
        <w:t xml:space="preserve">考虑此部分费用并</w:t>
      </w:r>
      <w:r>
        <w:rPr>
          <w:rFonts w:hint="eastAsia" w:ascii="仿宋" w:hAnsi="仿宋" w:eastAsia="仿宋" w:cs="仿宋"/>
          <w:sz w:val="24"/>
          <w:lang w:val="zh-CN"/>
        </w:rPr>
        <w:t xml:space="preserve">纳入投标总报价（</w:t>
      </w:r>
      <w:r>
        <w:rPr>
          <w:rFonts w:hint="eastAsia" w:ascii="仿宋" w:hAnsi="仿宋" w:eastAsia="仿宋" w:cs="仿宋"/>
          <w:sz w:val="24"/>
        </w:rPr>
        <w:t xml:space="preserve">不得单列</w:t>
      </w:r>
      <w:r>
        <w:rPr>
          <w:rFonts w:hint="eastAsia" w:ascii="仿宋" w:hAnsi="仿宋" w:eastAsia="仿宋" w:cs="仿宋"/>
          <w:sz w:val="24"/>
          <w:lang w:val="zh-CN"/>
        </w:rPr>
        <w:t xml:space="preserve">），采购人不另行支付。</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lang w:val="zh-CN"/>
        </w:rPr>
        <w:t xml:space="preserve">3</w:t>
      </w:r>
      <w:r>
        <w:rPr>
          <w:rFonts w:hint="eastAsia" w:ascii="仿宋" w:hAnsi="仿宋" w:eastAsia="仿宋" w:cs="仿宋"/>
          <w:sz w:val="24"/>
        </w:rPr>
        <w:t xml:space="preserve">5</w:t>
      </w:r>
      <w:r>
        <w:rPr>
          <w:rFonts w:hint="eastAsia" w:ascii="仿宋" w:hAnsi="仿宋" w:eastAsia="仿宋" w:cs="仿宋"/>
          <w:sz w:val="24"/>
          <w:lang w:val="zh-CN"/>
        </w:rPr>
        <w:t xml:space="preserve">.</w:t>
      </w:r>
      <w:r>
        <w:rPr>
          <w:rFonts w:hint="eastAsia" w:ascii="仿宋" w:hAnsi="仿宋" w:eastAsia="仿宋" w:cs="仿宋"/>
          <w:sz w:val="24"/>
        </w:rPr>
        <w:t xml:space="preserve">1</w:t>
      </w:r>
      <w:r>
        <w:rPr>
          <w:rFonts w:hint="eastAsia" w:ascii="仿宋" w:hAnsi="仿宋" w:eastAsia="仿宋" w:cs="仿宋"/>
          <w:sz w:val="24"/>
          <w:lang w:val="zh-CN"/>
        </w:rPr>
        <w:t xml:space="preserve">.3</w:t>
      </w:r>
      <w:r>
        <w:rPr>
          <w:rFonts w:hint="eastAsia" w:ascii="仿宋" w:hAnsi="仿宋" w:eastAsia="仿宋" w:cs="仿宋"/>
          <w:sz w:val="24"/>
        </w:rPr>
        <w:t xml:space="preserve">政府</w:t>
      </w:r>
      <w:r>
        <w:rPr>
          <w:rFonts w:hint="eastAsia" w:ascii="仿宋" w:hAnsi="仿宋" w:eastAsia="仿宋" w:cs="仿宋"/>
          <w:sz w:val="24"/>
          <w:lang w:val="zh-CN"/>
        </w:rPr>
        <w:t xml:space="preserve">采购代理服务费</w:t>
      </w:r>
      <w:r>
        <w:rPr>
          <w:rFonts w:hint="eastAsia" w:ascii="仿宋" w:hAnsi="仿宋" w:eastAsia="仿宋" w:cs="仿宋"/>
          <w:sz w:val="24"/>
        </w:rPr>
        <w:t xml:space="preserve">收费标准（或金额）：（1）服务费计算标准为：《江苏省招标代理服务收费的指导意见》（苏招协[2022]002号）；（2）服务费计算基数为：中标金额；（3）服务费计算类别：服务类。</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lang w:val="zh-CN"/>
        </w:rPr>
        <w:t xml:space="preserve">3</w:t>
      </w:r>
      <w:r>
        <w:rPr>
          <w:rFonts w:hint="eastAsia" w:ascii="仿宋" w:hAnsi="仿宋" w:eastAsia="仿宋" w:cs="仿宋"/>
          <w:sz w:val="24"/>
        </w:rPr>
        <w:t xml:space="preserve">5</w:t>
      </w:r>
      <w:r>
        <w:rPr>
          <w:rFonts w:hint="eastAsia" w:ascii="仿宋" w:hAnsi="仿宋" w:eastAsia="仿宋" w:cs="仿宋"/>
          <w:sz w:val="24"/>
          <w:lang w:val="zh-CN"/>
        </w:rPr>
        <w:t xml:space="preserve">.</w:t>
      </w:r>
      <w:r>
        <w:rPr>
          <w:rFonts w:hint="eastAsia" w:ascii="仿宋" w:hAnsi="仿宋" w:eastAsia="仿宋" w:cs="仿宋"/>
          <w:sz w:val="24"/>
        </w:rPr>
        <w:t xml:space="preserve">1</w:t>
      </w:r>
      <w:r>
        <w:rPr>
          <w:rFonts w:hint="eastAsia" w:ascii="仿宋" w:hAnsi="仿宋" w:eastAsia="仿宋" w:cs="仿宋"/>
          <w:sz w:val="24"/>
          <w:lang w:val="zh-CN"/>
        </w:rPr>
        <w:t xml:space="preserve">.4中标供应商未按照上述规定支付采购代理服务费（招标代理服务费）的，采购人将拒绝发放《中标通知书》，供应商务必将此项费用综合考虑纳入报价中。</w:t>
      </w:r>
      <w:r/>
    </w:p>
    <w:p>
      <w:pPr>
        <w:ind w:firstLine="480"/>
        <w:spacing w:line="520" w:lineRule="exact"/>
        <w:tabs>
          <w:tab w:val="left" w:pos="900" w:leader="none"/>
        </w:tabs>
        <w:rPr>
          <w:rFonts w:ascii="仿宋" w:hAnsi="仿宋" w:eastAsia="仿宋" w:cs="仿宋"/>
          <w:sz w:val="24"/>
          <w:lang w:val="zh-CN"/>
        </w:rPr>
      </w:pPr>
      <w:r>
        <w:rPr>
          <w:rFonts w:hint="eastAsia" w:ascii="仿宋" w:hAnsi="仿宋" w:eastAsia="仿宋" w:cs="仿宋"/>
          <w:sz w:val="24"/>
        </w:rPr>
        <w:t xml:space="preserve">36</w:t>
      </w:r>
      <w:r>
        <w:rPr>
          <w:rFonts w:ascii="仿宋" w:hAnsi="仿宋" w:eastAsia="仿宋" w:cs="仿宋"/>
          <w:sz w:val="24"/>
          <w:lang w:val="zh-CN"/>
        </w:rPr>
        <w:t xml:space="preserve">.监督</w:t>
      </w:r>
      <w:bookmarkEnd w:id="181"/>
      <w:r/>
      <w:bookmarkEnd w:id="182"/>
      <w:r/>
      <w:bookmarkEnd w:id="183"/>
      <w:r/>
      <w:bookmarkEnd w:id="184"/>
      <w:r/>
      <w:r/>
    </w:p>
    <w:p>
      <w:pPr>
        <w:ind w:firstLine="480"/>
        <w:spacing w:line="520" w:lineRule="exact"/>
        <w:tabs>
          <w:tab w:val="left" w:pos="900" w:leader="none"/>
        </w:tabs>
        <w:rPr>
          <w:rFonts w:ascii="仿宋" w:hAnsi="仿宋" w:eastAsia="仿宋" w:cs="仿宋"/>
          <w:sz w:val="24"/>
          <w:lang w:val="zh-CN"/>
        </w:rPr>
      </w:pPr>
      <w:r/>
      <w:bookmarkStart w:id="185" w:name="_Toc13963"/>
      <w:r/>
      <w:bookmarkStart w:id="186" w:name="_Toc24050"/>
      <w:r/>
      <w:bookmarkStart w:id="187" w:name="_Toc11103"/>
      <w:r/>
      <w:bookmarkStart w:id="188" w:name="_Toc17305_WPSOffice_Level3"/>
      <w:r>
        <w:rPr>
          <w:rFonts w:hint="eastAsia" w:ascii="仿宋" w:hAnsi="仿宋" w:eastAsia="仿宋" w:cs="仿宋"/>
          <w:sz w:val="24"/>
        </w:rPr>
        <w:t xml:space="preserve">36</w:t>
      </w:r>
      <w:r>
        <w:rPr>
          <w:rFonts w:ascii="仿宋" w:hAnsi="仿宋" w:eastAsia="仿宋" w:cs="仿宋"/>
          <w:sz w:val="24"/>
          <w:lang w:val="zh-CN"/>
        </w:rPr>
        <w:t xml:space="preserve">.1有关监督部门将对招投标全过程进行监督。</w:t>
      </w:r>
      <w:bookmarkEnd w:id="185"/>
      <w:r/>
      <w:bookmarkEnd w:id="186"/>
      <w:r/>
      <w:bookmarkEnd w:id="187"/>
      <w:r/>
      <w:bookmarkEnd w:id="188"/>
      <w:r/>
      <w:r/>
    </w:p>
    <w:p>
      <w:pPr>
        <w:ind w:firstLine="480"/>
        <w:spacing w:line="520" w:lineRule="exact"/>
        <w:tabs>
          <w:tab w:val="left" w:pos="900" w:leader="none"/>
        </w:tabs>
        <w:rPr>
          <w:rFonts w:ascii="仿宋" w:hAnsi="仿宋" w:eastAsia="仿宋" w:cs="仿宋"/>
          <w:sz w:val="24"/>
          <w:lang w:val="zh-CN"/>
        </w:rPr>
      </w:pPr>
      <w:r/>
      <w:bookmarkStart w:id="189" w:name="_Toc804"/>
      <w:r/>
      <w:bookmarkStart w:id="190" w:name="_Toc27140_WPSOffice_Level2"/>
      <w:r/>
      <w:bookmarkStart w:id="191" w:name="_Toc14398"/>
      <w:r/>
      <w:bookmarkStart w:id="192" w:name="_Toc6547"/>
      <w:r>
        <w:rPr>
          <w:rFonts w:hint="eastAsia" w:ascii="仿宋" w:hAnsi="仿宋" w:eastAsia="仿宋" w:cs="仿宋"/>
          <w:sz w:val="24"/>
        </w:rPr>
        <w:t xml:space="preserve">37</w:t>
      </w:r>
      <w:r>
        <w:rPr>
          <w:rFonts w:ascii="仿宋" w:hAnsi="仿宋" w:eastAsia="仿宋" w:cs="仿宋"/>
          <w:sz w:val="24"/>
          <w:lang w:val="zh-CN"/>
        </w:rPr>
        <w:t xml:space="preserve">.未尽事宜</w:t>
      </w:r>
      <w:bookmarkEnd w:id="189"/>
      <w:r/>
      <w:bookmarkEnd w:id="190"/>
      <w:r/>
      <w:bookmarkEnd w:id="191"/>
      <w:r/>
      <w:bookmarkEnd w:id="192"/>
      <w:r/>
      <w:r/>
    </w:p>
    <w:p>
      <w:pPr>
        <w:ind w:firstLine="480"/>
        <w:spacing w:line="520" w:lineRule="exact"/>
        <w:tabs>
          <w:tab w:val="left" w:pos="900" w:leader="none"/>
        </w:tabs>
        <w:rPr>
          <w:rFonts w:ascii="仿宋" w:hAnsi="仿宋" w:eastAsia="仿宋" w:cs="仿宋"/>
          <w:sz w:val="24"/>
          <w:lang w:val="zh-CN"/>
        </w:rPr>
      </w:pPr>
      <w:r>
        <w:rPr>
          <w:rFonts w:ascii="仿宋" w:hAnsi="仿宋" w:eastAsia="仿宋" w:cs="仿宋"/>
          <w:sz w:val="24"/>
          <w:lang w:val="zh-CN"/>
        </w:rPr>
        <w:t xml:space="preserve">按有关招投标的法律法规及相关法规规定执行。</w:t>
      </w:r>
      <w:r/>
    </w:p>
    <w:p>
      <w:pPr>
        <w:ind w:firstLine="482"/>
        <w:jc w:val="center"/>
        <w:spacing w:line="520" w:lineRule="exact"/>
        <w:tabs>
          <w:tab w:val="left" w:pos="900" w:leader="none"/>
        </w:tabs>
        <w:rPr>
          <w:rFonts w:eastAsia="黑体"/>
          <w:bCs/>
          <w:sz w:val="44"/>
        </w:rPr>
      </w:pPr>
      <w:r>
        <w:rPr>
          <w:b/>
          <w:strike/>
          <w:sz w:val="24"/>
          <w:szCs w:val="24"/>
        </w:rPr>
        <w:br w:type="page" w:clear="all"/>
      </w:r>
      <w:r>
        <w:rPr>
          <w:rFonts w:eastAsia="黑体"/>
          <w:bCs/>
          <w:sz w:val="44"/>
        </w:rPr>
        <w:t xml:space="preserve">第三章  合同条款</w:t>
      </w:r>
      <w:bookmarkEnd w:id="172"/>
      <w:r/>
      <w:bookmarkEnd w:id="173"/>
      <w:r/>
      <w:bookmarkEnd w:id="174"/>
      <w:r/>
      <w:bookmarkEnd w:id="175"/>
      <w:r/>
      <w:bookmarkEnd w:id="176"/>
      <w:r/>
      <w:r/>
    </w:p>
    <w:p>
      <w:pPr>
        <w:jc w:val="center"/>
        <w:spacing w:before="145" w:after="145"/>
        <w:rPr>
          <w:rFonts w:eastAsia="等线"/>
          <w:b/>
          <w:color w:val="000000"/>
          <w:sz w:val="30"/>
        </w:rPr>
      </w:pPr>
      <w:r>
        <w:rPr>
          <w:rFonts w:eastAsia="等线"/>
          <w:b/>
          <w:color w:val="000000"/>
          <w:sz w:val="30"/>
        </w:rPr>
      </w:r>
      <w:r/>
    </w:p>
    <w:p>
      <w:pPr>
        <w:jc w:val="center"/>
        <w:spacing w:before="145" w:after="145"/>
        <w:rPr>
          <w:rFonts w:eastAsia="等线"/>
          <w:b/>
          <w:color w:val="000000"/>
          <w:sz w:val="30"/>
        </w:rPr>
      </w:pPr>
      <w:r>
        <w:rPr>
          <w:rFonts w:eastAsia="等线"/>
          <w:b/>
          <w:color w:val="000000"/>
          <w:sz w:val="30"/>
        </w:rPr>
      </w:r>
      <w:r/>
    </w:p>
    <w:p>
      <w:pPr>
        <w:jc w:val="center"/>
        <w:spacing w:before="145" w:after="145"/>
        <w:rPr>
          <w:b/>
          <w:color w:val="000000"/>
          <w:sz w:val="40"/>
          <w:szCs w:val="28"/>
        </w:rPr>
        <w:outlineLvl w:val="1"/>
      </w:pPr>
      <w:r>
        <w:rPr>
          <w:b/>
          <w:color w:val="000000"/>
          <w:sz w:val="44"/>
          <w:szCs w:val="32"/>
        </w:rPr>
        <w:t xml:space="preserve">滨海县政府采购合同书</w:t>
      </w:r>
      <w:r/>
    </w:p>
    <w:p>
      <w:pPr>
        <w:jc w:val="center"/>
        <w:spacing w:before="145" w:after="145"/>
        <w:rPr>
          <w:rFonts w:eastAsia="等线"/>
          <w:b/>
          <w:color w:val="000000"/>
          <w:sz w:val="40"/>
          <w:szCs w:val="28"/>
        </w:rPr>
      </w:pPr>
      <w:r>
        <w:rPr>
          <w:rFonts w:eastAsia="等线"/>
          <w:b/>
          <w:color w:val="000000"/>
          <w:sz w:val="40"/>
          <w:szCs w:val="28"/>
        </w:rPr>
      </w:r>
      <w:r/>
    </w:p>
    <w:p>
      <w:pPr>
        <w:jc w:val="center"/>
        <w:spacing w:before="145" w:after="145"/>
        <w:rPr>
          <w:rFonts w:eastAsia="等线"/>
          <w:b/>
          <w:color w:val="000000"/>
          <w:sz w:val="40"/>
          <w:szCs w:val="28"/>
        </w:rPr>
      </w:pPr>
      <w:r>
        <w:rPr>
          <w:rFonts w:eastAsia="等线"/>
          <w:b/>
          <w:color w:val="000000"/>
          <w:sz w:val="40"/>
          <w:szCs w:val="28"/>
        </w:rPr>
      </w:r>
      <w:r/>
    </w:p>
    <w:p>
      <w:pPr>
        <w:ind w:left="630"/>
        <w:jc w:val="left"/>
        <w:spacing w:before="145" w:after="145" w:line="360" w:lineRule="auto"/>
        <w:rPr>
          <w:rFonts w:hint="eastAsia" w:eastAsia="宋体"/>
          <w:bCs/>
          <w:color w:val="000000"/>
          <w:sz w:val="28"/>
          <w:szCs w:val="28"/>
          <w:lang w:eastAsia="zh-CN"/>
        </w:rPr>
        <w:outlineLvl w:val="1"/>
      </w:pPr>
      <w:r>
        <w:rPr>
          <w:bCs/>
          <w:color w:val="000000"/>
          <w:sz w:val="28"/>
          <w:szCs w:val="28"/>
        </w:rPr>
        <w:t xml:space="preserve">采购项目名称：</w:t>
      </w:r>
      <w:r>
        <w:rPr>
          <w:rFonts w:hint="eastAsia"/>
          <w:bCs/>
          <w:color w:val="000000"/>
          <w:sz w:val="28"/>
          <w:szCs w:val="28"/>
        </w:rPr>
        <w:t xml:space="preserve">滨海县第三次全国土壤普查-成果汇总与制图及报告编制服务项目</w:t>
      </w:r>
      <w:r>
        <w:rPr>
          <w:rFonts w:hint="eastAsia"/>
          <w:bCs/>
          <w:color w:val="000000"/>
          <w:sz w:val="28"/>
          <w:szCs w:val="28"/>
          <w:lang w:eastAsia="zh-CN"/>
        </w:rPr>
        <w:t xml:space="preserve">（</w:t>
      </w:r>
      <w:r>
        <w:rPr>
          <w:rFonts w:hint="eastAsia"/>
          <w:bCs/>
          <w:color w:val="000000"/>
          <w:sz w:val="28"/>
          <w:szCs w:val="28"/>
          <w:lang w:val="en-US" w:eastAsia="zh-CN"/>
        </w:rPr>
        <w:t xml:space="preserve">三次</w:t>
      </w:r>
      <w:r>
        <w:rPr>
          <w:rFonts w:hint="eastAsia"/>
          <w:bCs/>
          <w:color w:val="000000"/>
          <w:sz w:val="28"/>
          <w:szCs w:val="28"/>
          <w:lang w:eastAsia="zh-CN"/>
        </w:rPr>
        <w:t xml:space="preserve">）</w:t>
      </w:r>
      <w:r/>
    </w:p>
    <w:p>
      <w:pPr>
        <w:ind w:left="630"/>
        <w:jc w:val="left"/>
        <w:spacing w:before="145" w:after="145" w:line="360" w:lineRule="auto"/>
        <w:rPr>
          <w:bCs/>
          <w:color w:val="000000"/>
          <w:sz w:val="28"/>
          <w:szCs w:val="28"/>
        </w:rPr>
        <w:outlineLvl w:val="1"/>
      </w:pPr>
      <w:r>
        <w:rPr>
          <w:bCs/>
          <w:color w:val="000000"/>
          <w:sz w:val="28"/>
          <w:szCs w:val="28"/>
        </w:rPr>
        <w:t xml:space="preserve">采购项目编号：</w:t>
      </w:r>
      <w:r>
        <w:rPr>
          <w:rFonts w:hint="eastAsia"/>
          <w:bCs/>
          <w:color w:val="000000"/>
          <w:sz w:val="28"/>
          <w:szCs w:val="28"/>
        </w:rPr>
        <w:t xml:space="preserve">JSZC-320922-YTGC-G2024-0035</w:t>
      </w:r>
      <w:r/>
    </w:p>
    <w:p>
      <w:pPr>
        <w:ind w:left="630"/>
        <w:jc w:val="left"/>
        <w:spacing w:before="145" w:after="145" w:line="360" w:lineRule="auto"/>
        <w:rPr>
          <w:bCs/>
          <w:color w:val="000000"/>
          <w:sz w:val="28"/>
          <w:szCs w:val="28"/>
          <w:u w:val="single"/>
        </w:rPr>
        <w:outlineLvl w:val="1"/>
      </w:pPr>
      <w:r>
        <w:rPr>
          <w:bCs/>
          <w:color w:val="000000"/>
          <w:sz w:val="28"/>
          <w:szCs w:val="28"/>
        </w:rPr>
        <w:t xml:space="preserve">采购人：</w:t>
      </w:r>
      <w:r>
        <w:rPr>
          <w:rFonts w:hint="eastAsia"/>
          <w:bCs/>
          <w:color w:val="000000"/>
          <w:sz w:val="28"/>
          <w:szCs w:val="28"/>
          <w:u w:val="single"/>
        </w:rPr>
        <w:t xml:space="preserve">滨海县农业农村局</w:t>
      </w:r>
      <w:r/>
    </w:p>
    <w:p>
      <w:pPr>
        <w:ind w:left="630"/>
        <w:jc w:val="left"/>
        <w:spacing w:before="145" w:after="145" w:line="360" w:lineRule="auto"/>
        <w:rPr>
          <w:bCs/>
          <w:color w:val="000000"/>
          <w:sz w:val="28"/>
          <w:szCs w:val="28"/>
        </w:rPr>
        <w:outlineLvl w:val="1"/>
      </w:pPr>
      <w:r>
        <w:rPr>
          <w:bCs/>
          <w:color w:val="000000"/>
          <w:sz w:val="28"/>
          <w:szCs w:val="28"/>
        </w:rPr>
        <w:t xml:space="preserve">供应商：</w:t>
      </w:r>
      <w:r>
        <w:rPr>
          <w:bCs/>
          <w:color w:val="000000"/>
          <w:sz w:val="28"/>
          <w:szCs w:val="28"/>
          <w:u w:val="single"/>
        </w:rPr>
        <w:t xml:space="preserve">（中标人）</w:t>
      </w:r>
      <w:r/>
    </w:p>
    <w:p>
      <w:pPr>
        <w:ind w:left="630"/>
        <w:jc w:val="left"/>
        <w:spacing w:before="145" w:after="145" w:line="360" w:lineRule="auto"/>
        <w:rPr>
          <w:bCs/>
          <w:color w:val="000000"/>
          <w:sz w:val="28"/>
          <w:szCs w:val="28"/>
        </w:rPr>
      </w:pPr>
      <w:r>
        <w:rPr>
          <w:bCs/>
          <w:color w:val="000000"/>
          <w:sz w:val="28"/>
          <w:szCs w:val="28"/>
        </w:rPr>
      </w:r>
      <w:r/>
    </w:p>
    <w:p>
      <w:pPr>
        <w:ind w:left="630"/>
        <w:jc w:val="left"/>
        <w:spacing w:before="145" w:after="145" w:line="360" w:lineRule="auto"/>
        <w:rPr>
          <w:bCs/>
          <w:color w:val="000000"/>
          <w:sz w:val="28"/>
          <w:szCs w:val="28"/>
        </w:rPr>
        <w:sectPr>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outlineLvl w:val="1"/>
      </w:pPr>
      <w:r>
        <w:rPr>
          <w:bCs/>
          <w:color w:val="000000"/>
          <w:sz w:val="28"/>
          <w:szCs w:val="28"/>
        </w:rPr>
        <w:t xml:space="preserve">合同签订时间：   年   月   日</w:t>
      </w:r>
      <w:r/>
    </w:p>
    <w:p>
      <w:pPr>
        <w:jc w:val="center"/>
        <w:rPr>
          <w:bCs/>
          <w:color w:val="000000"/>
          <w:sz w:val="44"/>
        </w:rPr>
      </w:pPr>
      <w:r>
        <w:rPr>
          <w:b/>
          <w:color w:val="000000"/>
          <w:sz w:val="40"/>
          <w:szCs w:val="28"/>
        </w:rPr>
        <w:t xml:space="preserve">政府采购合同</w:t>
      </w:r>
      <w:r/>
    </w:p>
    <w:p>
      <w:pPr>
        <w:rPr>
          <w:rFonts w:eastAsia="等线"/>
          <w:color w:val="000000"/>
        </w:rPr>
      </w:pPr>
      <w:r>
        <w:rPr>
          <w:rFonts w:eastAsia="等线"/>
          <w:color w:val="000000"/>
        </w:rPr>
      </w:r>
      <w:r/>
    </w:p>
    <w:p>
      <w:pPr>
        <w:pStyle w:val="827"/>
        <w:spacing w:before="120" w:after="120" w:line="360" w:lineRule="auto"/>
        <w:rPr>
          <w:rFonts w:ascii="仿宋" w:hAnsi="仿宋" w:eastAsia="仿宋" w:cs="仿宋"/>
          <w:sz w:val="24"/>
          <w:szCs w:val="24"/>
        </w:rPr>
      </w:pPr>
      <w:r/>
      <w:bookmarkStart w:id="193" w:name="_Hlt16619350"/>
      <w:r/>
      <w:bookmarkStart w:id="194" w:name="_Toc16938590"/>
      <w:r/>
      <w:bookmarkStart w:id="195" w:name="_Toc20823346"/>
      <w:r/>
      <w:bookmarkStart w:id="196" w:name="_Toc120614244"/>
      <w:r/>
      <w:bookmarkStart w:id="197" w:name="_Toc479757211"/>
      <w:r/>
      <w:bookmarkStart w:id="198" w:name="_Toc462564139"/>
      <w:r>
        <w:rPr>
          <w:rFonts w:hint="eastAsia" w:ascii="仿宋" w:hAnsi="仿宋" w:eastAsia="仿宋" w:cs="仿宋"/>
          <w:sz w:val="24"/>
          <w:szCs w:val="24"/>
        </w:rPr>
        <w:t xml:space="preserve">甲方：（买方）</w:t>
      </w:r>
      <w:r>
        <w:rPr>
          <w:rFonts w:hint="eastAsia" w:ascii="仿宋" w:hAnsi="仿宋" w:eastAsia="仿宋" w:cs="仿宋"/>
          <w:sz w:val="24"/>
          <w:szCs w:val="24"/>
          <w:u w:val="single"/>
        </w:rPr>
        <w:t xml:space="preserve">滨海县农业农村局</w:t>
      </w:r>
      <w:r/>
    </w:p>
    <w:p>
      <w:pPr>
        <w:pStyle w:val="827"/>
        <w:spacing w:before="120" w:after="120" w:line="360" w:lineRule="auto"/>
        <w:rPr>
          <w:rFonts w:ascii="仿宋" w:hAnsi="仿宋" w:eastAsia="仿宋" w:cs="仿宋"/>
          <w:sz w:val="24"/>
          <w:szCs w:val="24"/>
        </w:rPr>
      </w:pPr>
      <w:r>
        <w:rPr>
          <w:rFonts w:hint="eastAsia" w:ascii="仿宋" w:hAnsi="仿宋" w:eastAsia="仿宋" w:cs="仿宋"/>
          <w:sz w:val="24"/>
          <w:szCs w:val="24"/>
        </w:rPr>
        <w:t xml:space="preserve">乙方：（</w:t>
      </w:r>
      <w:bookmarkStart w:id="199" w:name="_Hlk150440961"/>
      <w:r>
        <w:rPr>
          <w:rFonts w:hint="eastAsia" w:ascii="仿宋" w:hAnsi="仿宋" w:eastAsia="仿宋" w:cs="仿宋"/>
          <w:sz w:val="24"/>
          <w:szCs w:val="24"/>
        </w:rPr>
        <w:t xml:space="preserve">卖方</w:t>
      </w:r>
      <w:bookmarkEnd w:id="199"/>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_</w:t>
      </w:r>
      <w:r>
        <w:rPr>
          <w:rFonts w:hint="eastAsia" w:ascii="仿宋" w:hAnsi="仿宋" w:eastAsia="仿宋" w:cs="仿宋"/>
          <w:sz w:val="24"/>
          <w:szCs w:val="24"/>
        </w:rPr>
        <w:t xml:space="preserve">__</w:t>
      </w:r>
      <w:r/>
    </w:p>
    <w:p>
      <w:pPr>
        <w:pStyle w:val="827"/>
        <w:ind w:firstLine="480"/>
        <w:spacing w:before="120" w:after="120" w:line="360" w:lineRule="auto"/>
        <w:rPr>
          <w:rFonts w:ascii="仿宋" w:hAnsi="仿宋" w:eastAsia="仿宋" w:cs="仿宋"/>
          <w:b/>
          <w:sz w:val="24"/>
          <w:szCs w:val="24"/>
        </w:rPr>
      </w:pPr>
      <w:r>
        <w:rPr>
          <w:rFonts w:hint="eastAsia" w:ascii="仿宋" w:hAnsi="仿宋" w:eastAsia="仿宋" w:cs="仿宋"/>
          <w:sz w:val="24"/>
          <w:szCs w:val="24"/>
        </w:rPr>
        <w:t xml:space="preserve">甲、乙双方根据</w:t>
      </w:r>
      <w:r>
        <w:rPr>
          <w:rFonts w:hint="eastAsia" w:ascii="仿宋" w:hAnsi="仿宋" w:eastAsia="仿宋" w:cs="仿宋"/>
          <w:sz w:val="24"/>
          <w:szCs w:val="24"/>
          <w:u w:val="single"/>
        </w:rPr>
        <w:t xml:space="preserve">滨海县第三次全国土壤普查-成果汇总与制图及报告编制服务项目</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lang w:val="en-US" w:eastAsia="zh-CN"/>
        </w:rPr>
        <w:t xml:space="preserve">三次</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rPr>
        <w:t xml:space="preserve">公开招标的结果，签署本合同。</w:t>
      </w:r>
      <w:r/>
    </w:p>
    <w:p>
      <w:pPr>
        <w:pStyle w:val="827"/>
        <w:spacing w:before="120" w:after="120" w:line="360" w:lineRule="auto"/>
        <w:rPr>
          <w:rFonts w:ascii="仿宋" w:hAnsi="仿宋" w:eastAsia="仿宋" w:cs="仿宋"/>
          <w:b/>
          <w:bCs/>
          <w:sz w:val="24"/>
          <w:szCs w:val="24"/>
        </w:rPr>
      </w:pPr>
      <w:r>
        <w:rPr>
          <w:rFonts w:hint="eastAsia" w:ascii="仿宋" w:hAnsi="仿宋" w:eastAsia="仿宋" w:cs="仿宋"/>
          <w:b/>
          <w:bCs/>
          <w:sz w:val="24"/>
          <w:szCs w:val="24"/>
        </w:rPr>
        <w:t xml:space="preserve">一、项目概况</w:t>
      </w:r>
      <w:r/>
    </w:p>
    <w:p>
      <w:pPr>
        <w:pStyle w:val="827"/>
        <w:ind w:firstLine="480"/>
        <w:spacing w:before="120" w:after="120" w:line="360" w:lineRule="auto"/>
        <w:rPr>
          <w:rFonts w:ascii="仿宋" w:hAnsi="仿宋" w:eastAsia="仿宋" w:cs="仿宋"/>
          <w:sz w:val="24"/>
          <w:szCs w:val="24"/>
        </w:rPr>
      </w:pPr>
      <w:r>
        <w:rPr>
          <w:rFonts w:hint="eastAsia" w:ascii="仿宋" w:hAnsi="仿宋" w:eastAsia="仿宋" w:cs="仿宋"/>
          <w:sz w:val="24"/>
          <w:szCs w:val="24"/>
        </w:rPr>
        <w:t xml:space="preserve">1.1项目名称：滨海县第三次全国土壤普查-成果汇总与制图及报告编制服务项目</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三次</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 </w:t>
      </w:r>
      <w:r/>
    </w:p>
    <w:p>
      <w:pPr>
        <w:pStyle w:val="827"/>
        <w:ind w:firstLine="480"/>
        <w:spacing w:before="120" w:after="120" w:line="360" w:lineRule="auto"/>
        <w:rPr>
          <w:rFonts w:ascii="仿宋" w:hAnsi="仿宋" w:eastAsia="仿宋" w:cs="仿宋"/>
          <w:sz w:val="24"/>
          <w:szCs w:val="24"/>
        </w:rPr>
      </w:pPr>
      <w:r>
        <w:rPr>
          <w:rFonts w:hint="eastAsia" w:ascii="仿宋" w:hAnsi="仿宋" w:eastAsia="仿宋" w:cs="仿宋"/>
          <w:sz w:val="24"/>
          <w:szCs w:val="24"/>
        </w:rPr>
        <w:t xml:space="preserve">1.2项目内容：滨海县第三次全国土壤普查成果汇总与专题制图及报告编制服务项目须依据《第三次全国土壤普查技术规程(修订版)》、《第三次全国土壤普查土壤类型名称校准技术规范(修订版) 》、《第三次全国土壤普查工作底图制作与采样点布设技术规范(修订版) 》、《第三次全国土壤普查外业调查与采样技术规范(修订版) 》、《第三次全国土壤普查土壤生物调查技术规范</w:t>
      </w:r>
      <w:r>
        <w:rPr>
          <w:rFonts w:hint="eastAsia" w:ascii="仿宋" w:hAnsi="仿宋" w:eastAsia="仿宋" w:cs="仿宋"/>
          <w:sz w:val="24"/>
          <w:szCs w:val="24"/>
        </w:rPr>
        <w:t xml:space="preserve">(修订版)》、《第三次全国土壤普查土壤样品制备与检测技术规范(修订版) 》、《第三次全国土壤普查全程质量控制技术规范(修订版) 》、《第三次全国土壤普查数据库规范(修订版) 》、《第三次全国土壤普查土壤类型图编制技术规范(修订版) 》、《第三次全国土壤普查土壤属性图与专题图编制技术规范(修订版) 》及国务院、江苏省、盐城市土壤普查实施方案、工作方案、质控方案和技术意见要求，进行土壤普查工作培训和全程质控、数据审核和业务会商、成果汇总与专题制图及报告编制。具体采购内容及要求详见第四章项目需求。       </w:t>
      </w:r>
      <w:r/>
    </w:p>
    <w:p>
      <w:pPr>
        <w:pStyle w:val="827"/>
        <w:ind w:firstLine="480"/>
        <w:spacing w:before="120" w:after="120" w:line="360" w:lineRule="auto"/>
        <w:rPr>
          <w:rFonts w:ascii="仿宋" w:hAnsi="仿宋" w:eastAsia="仿宋" w:cs="仿宋"/>
          <w:sz w:val="24"/>
          <w:szCs w:val="24"/>
        </w:rPr>
      </w:pPr>
      <w:r>
        <w:rPr>
          <w:rFonts w:hint="eastAsia" w:ascii="仿宋" w:hAnsi="仿宋" w:eastAsia="仿宋" w:cs="仿宋"/>
          <w:sz w:val="24"/>
          <w:szCs w:val="24"/>
        </w:rPr>
        <w:t xml:space="preserve">1.3合同履行期限：自合同签订之日起至2024年12月底完成交付，并按照省市关于第三次全国土壤普查对标的时序安排和滨海县第三次土壤普查工作实际情况完成磋商文件的全部内容，直到验收合格。</w:t>
      </w:r>
      <w:r/>
    </w:p>
    <w:p>
      <w:pPr>
        <w:pStyle w:val="827"/>
        <w:spacing w:before="120" w:after="120" w:line="360" w:lineRule="auto"/>
        <w:rPr>
          <w:rFonts w:ascii="仿宋" w:hAnsi="仿宋" w:eastAsia="仿宋" w:cs="仿宋"/>
          <w:b/>
          <w:sz w:val="24"/>
          <w:szCs w:val="24"/>
        </w:rPr>
      </w:pPr>
      <w:r>
        <w:rPr>
          <w:rFonts w:hint="eastAsia" w:ascii="仿宋" w:hAnsi="仿宋" w:eastAsia="仿宋" w:cs="仿宋"/>
          <w:b/>
          <w:sz w:val="24"/>
          <w:szCs w:val="24"/>
        </w:rPr>
        <w:t xml:space="preserve">二、合同金额</w:t>
      </w:r>
      <w:r/>
    </w:p>
    <w:p>
      <w:pPr>
        <w:pStyle w:val="827"/>
        <w:ind w:left="407"/>
        <w:spacing w:before="120" w:after="120" w:line="360" w:lineRule="auto"/>
        <w:rPr>
          <w:rFonts w:ascii="仿宋" w:hAnsi="仿宋" w:eastAsia="仿宋" w:cs="仿宋"/>
          <w:sz w:val="24"/>
          <w:szCs w:val="24"/>
        </w:rPr>
      </w:pPr>
      <w:r>
        <w:rPr>
          <w:rFonts w:hint="eastAsia" w:ascii="仿宋" w:hAnsi="仿宋" w:eastAsia="仿宋" w:cs="仿宋"/>
          <w:sz w:val="24"/>
          <w:szCs w:val="24"/>
        </w:rPr>
        <w:t xml:space="preserve">2.1 本合同金额为（大写）：________元（_______________元）人民币或</w:t>
      </w:r>
      <w:r/>
    </w:p>
    <w:p>
      <w:pPr>
        <w:pStyle w:val="827"/>
        <w:spacing w:before="120" w:after="120" w:line="360" w:lineRule="auto"/>
        <w:rPr>
          <w:rFonts w:ascii="仿宋" w:hAnsi="仿宋" w:eastAsia="仿宋" w:cs="仿宋"/>
          <w:sz w:val="24"/>
          <w:szCs w:val="24"/>
        </w:rPr>
      </w:pPr>
      <w:r>
        <w:rPr>
          <w:rFonts w:hint="eastAsia" w:ascii="仿宋" w:hAnsi="仿宋" w:eastAsia="仿宋" w:cs="仿宋"/>
          <w:sz w:val="24"/>
          <w:szCs w:val="24"/>
        </w:rPr>
        <w:t xml:space="preserve">其他币种。</w:t>
      </w:r>
      <w:r/>
    </w:p>
    <w:p>
      <w:pPr>
        <w:pStyle w:val="827"/>
        <w:ind w:firstLine="480"/>
        <w:spacing w:before="120" w:after="120" w:line="360" w:lineRule="auto"/>
        <w:rPr>
          <w:rFonts w:ascii="仿宋" w:hAnsi="仿宋" w:eastAsia="仿宋" w:cs="仿宋"/>
          <w:sz w:val="24"/>
          <w:szCs w:val="24"/>
        </w:rPr>
      </w:pPr>
      <w:r>
        <w:rPr>
          <w:rFonts w:hint="eastAsia" w:ascii="仿宋" w:hAnsi="仿宋" w:eastAsia="仿宋" w:cs="仿宋"/>
          <w:sz w:val="24"/>
          <w:szCs w:val="24"/>
        </w:rPr>
        <w:t xml:space="preserve">2.2合同款包括服务所需的一切费用，包括但不限于：具体包括人员工资、加班费、工作人员差旅费、调研考察、各项福利、劳动保险、餐费、员工补助、工作人员必要的住宿费、办公费、论证费、验收费、各类方案评审费、（含专家劳务费、会议组织费）、管理费、招标代理费为本招标项目提供服务所需的仪器设备、各类耗材、公共耗能费、利润、税金、服务期内政策调整风险费等本项目招标文件规定的全部费用投标人中标后投标报价不再调整。招标文件中另有规定的除外。</w:t>
      </w:r>
      <w:r/>
    </w:p>
    <w:p>
      <w:pPr>
        <w:pStyle w:val="827"/>
        <w:spacing w:before="120" w:after="120" w:line="360" w:lineRule="auto"/>
        <w:rPr>
          <w:rFonts w:ascii="仿宋" w:hAnsi="仿宋" w:eastAsia="仿宋" w:cs="仿宋"/>
          <w:b/>
          <w:sz w:val="24"/>
          <w:szCs w:val="24"/>
        </w:rPr>
      </w:pPr>
      <w:r>
        <w:rPr>
          <w:rFonts w:hint="eastAsia" w:ascii="仿宋" w:hAnsi="仿宋" w:eastAsia="仿宋" w:cs="仿宋"/>
          <w:b/>
          <w:sz w:val="24"/>
          <w:szCs w:val="24"/>
        </w:rPr>
        <w:t xml:space="preserve">三、技术资料</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3.1乙方应按招标文件规定的时间向甲方提供使用服务的有关技术资料。</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3.2 没有甲方事先书面同意，乙方不得将由甲方提供的有关合同或任何合同条文、规格、计划、样品或资料提供给与履行本合同无关的任何其他人。即使向履行本合同有关的人员提供，也应注意保密并限于履行合同的必需范围。</w:t>
      </w:r>
      <w:r/>
    </w:p>
    <w:p>
      <w:pPr>
        <w:pStyle w:val="827"/>
        <w:ind w:left="412" w:hanging="412"/>
        <w:spacing w:before="120" w:after="120" w:line="360" w:lineRule="auto"/>
        <w:rPr>
          <w:rFonts w:ascii="仿宋" w:hAnsi="仿宋" w:eastAsia="仿宋" w:cs="仿宋"/>
          <w:b/>
          <w:sz w:val="24"/>
          <w:szCs w:val="24"/>
        </w:rPr>
      </w:pPr>
      <w:r>
        <w:rPr>
          <w:rFonts w:hint="eastAsia" w:ascii="仿宋" w:hAnsi="仿宋" w:eastAsia="仿宋" w:cs="仿宋"/>
          <w:b/>
          <w:sz w:val="24"/>
          <w:szCs w:val="24"/>
        </w:rPr>
        <w:t xml:space="preserve">四、知识产权</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4.1乙方应保证甲方在使用、接受本合同货物和服务或其任何一部分时不受第三方提出侵犯其专利权、版权、商标权和工业设计权等知识产权的起诉。一旦出现侵权，由乙方负全部责任。</w:t>
      </w:r>
      <w:r/>
    </w:p>
    <w:p>
      <w:pPr>
        <w:pStyle w:val="827"/>
        <w:spacing w:before="120" w:after="120" w:line="360" w:lineRule="auto"/>
        <w:rPr>
          <w:rFonts w:ascii="仿宋" w:hAnsi="仿宋" w:eastAsia="仿宋" w:cs="仿宋"/>
          <w:sz w:val="24"/>
          <w:szCs w:val="24"/>
          <w:u w:val="single"/>
        </w:rPr>
      </w:pPr>
      <w:r>
        <w:rPr>
          <w:rFonts w:hint="eastAsia" w:ascii="仿宋" w:hAnsi="仿宋" w:eastAsia="仿宋" w:cs="仿宋"/>
          <w:b/>
          <w:sz w:val="24"/>
          <w:szCs w:val="24"/>
        </w:rPr>
        <w:t xml:space="preserve">五、产权担保</w:t>
      </w:r>
      <w:r/>
    </w:p>
    <w:p>
      <w:pPr>
        <w:pStyle w:val="827"/>
        <w:ind w:left="407"/>
        <w:spacing w:before="120" w:after="120" w:line="360" w:lineRule="auto"/>
        <w:rPr>
          <w:rFonts w:ascii="仿宋" w:hAnsi="仿宋" w:eastAsia="仿宋" w:cs="仿宋"/>
          <w:sz w:val="24"/>
          <w:szCs w:val="24"/>
        </w:rPr>
      </w:pPr>
      <w:r>
        <w:rPr>
          <w:rFonts w:hint="eastAsia" w:ascii="仿宋" w:hAnsi="仿宋" w:eastAsia="仿宋" w:cs="仿宋"/>
          <w:sz w:val="24"/>
          <w:szCs w:val="24"/>
        </w:rPr>
        <w:t xml:space="preserve">5.1 乙方保证所交付的货物的所有权完全属于乙方且无任何抵押、查封等</w:t>
      </w:r>
      <w:r/>
    </w:p>
    <w:p>
      <w:pPr>
        <w:pStyle w:val="827"/>
        <w:spacing w:before="120" w:after="120" w:line="360" w:lineRule="auto"/>
        <w:rPr>
          <w:rFonts w:ascii="仿宋" w:hAnsi="仿宋" w:eastAsia="仿宋" w:cs="仿宋"/>
          <w:sz w:val="24"/>
          <w:szCs w:val="24"/>
          <w:u w:val="single"/>
        </w:rPr>
      </w:pPr>
      <w:r>
        <w:rPr>
          <w:rFonts w:hint="eastAsia" w:ascii="仿宋" w:hAnsi="仿宋" w:eastAsia="仿宋" w:cs="仿宋"/>
          <w:sz w:val="24"/>
          <w:szCs w:val="24"/>
        </w:rPr>
        <w:t xml:space="preserve">产权瑕疵。</w:t>
      </w:r>
      <w:r/>
    </w:p>
    <w:p>
      <w:pPr>
        <w:pStyle w:val="827"/>
        <w:ind w:left="410" w:hanging="410"/>
        <w:spacing w:before="120" w:after="120" w:line="360" w:lineRule="auto"/>
        <w:rPr>
          <w:rFonts w:ascii="仿宋" w:hAnsi="仿宋" w:eastAsia="仿宋" w:cs="仿宋"/>
          <w:b/>
          <w:sz w:val="24"/>
          <w:szCs w:val="24"/>
        </w:rPr>
      </w:pPr>
      <w:r>
        <w:rPr>
          <w:rFonts w:hint="eastAsia" w:ascii="仿宋" w:hAnsi="仿宋" w:eastAsia="仿宋" w:cs="仿宋"/>
          <w:b/>
          <w:sz w:val="24"/>
          <w:szCs w:val="24"/>
        </w:rPr>
        <w:t xml:space="preserve">六、履约保证金</w:t>
      </w:r>
      <w:r/>
    </w:p>
    <w:p>
      <w:pPr>
        <w:ind w:firstLine="480"/>
        <w:spacing w:after="145" w:line="360" w:lineRule="auto"/>
        <w:tabs>
          <w:tab w:val="left" w:pos="900" w:leader="none"/>
        </w:tabs>
        <w:rPr>
          <w:rFonts w:ascii="仿宋" w:hAnsi="仿宋" w:eastAsia="仿宋" w:cs="仿宋"/>
          <w:sz w:val="24"/>
          <w:szCs w:val="24"/>
        </w:rPr>
      </w:pPr>
      <w:r>
        <w:rPr>
          <w:rFonts w:hint="eastAsia" w:ascii="仿宋" w:hAnsi="仿宋" w:eastAsia="仿宋" w:cs="仿宋"/>
          <w:sz w:val="24"/>
          <w:szCs w:val="24"/>
        </w:rPr>
        <w:t xml:space="preserve">6.1签订合同前，乙方须向甲方交纳履约保证金（人民币：大写</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¥元，以支票、汇票、本票或者金融机构、担保机构出具的保函等非现金形式提交）。</w:t>
      </w:r>
      <w:r/>
    </w:p>
    <w:p>
      <w:pPr>
        <w:ind w:firstLine="480"/>
        <w:spacing w:after="145" w:line="360" w:lineRule="auto"/>
        <w:tabs>
          <w:tab w:val="left" w:pos="900" w:leader="none"/>
        </w:tabs>
        <w:rPr>
          <w:rFonts w:ascii="仿宋" w:hAnsi="仿宋" w:eastAsia="仿宋" w:cs="仿宋"/>
          <w:sz w:val="24"/>
          <w:szCs w:val="24"/>
          <w:lang w:val="zh-CN"/>
        </w:rPr>
      </w:pPr>
      <w:r>
        <w:rPr>
          <w:rFonts w:hint="eastAsia" w:ascii="仿宋" w:hAnsi="仿宋" w:eastAsia="仿宋" w:cs="仿宋"/>
          <w:sz w:val="24"/>
          <w:szCs w:val="24"/>
        </w:rPr>
        <w:t xml:space="preserve">6.2乙方</w:t>
      </w:r>
      <w:r>
        <w:rPr>
          <w:rFonts w:hint="eastAsia" w:ascii="仿宋" w:hAnsi="仿宋" w:eastAsia="仿宋" w:cs="仿宋"/>
          <w:sz w:val="24"/>
          <w:szCs w:val="24"/>
          <w:lang w:val="zh-CN"/>
        </w:rPr>
        <w:t xml:space="preserve">若在签订采购合同</w:t>
      </w:r>
      <w:r>
        <w:rPr>
          <w:rFonts w:hint="eastAsia" w:ascii="仿宋" w:hAnsi="仿宋" w:eastAsia="仿宋" w:cs="仿宋"/>
          <w:sz w:val="24"/>
          <w:szCs w:val="24"/>
        </w:rPr>
        <w:t xml:space="preserve">前</w:t>
      </w:r>
      <w:r>
        <w:rPr>
          <w:rFonts w:hint="eastAsia" w:ascii="仿宋" w:hAnsi="仿宋" w:eastAsia="仿宋" w:cs="仿宋"/>
          <w:sz w:val="24"/>
          <w:szCs w:val="24"/>
          <w:lang w:val="zh-CN"/>
        </w:rPr>
        <w:t xml:space="preserve">向</w:t>
      </w:r>
      <w:r>
        <w:rPr>
          <w:rFonts w:hint="eastAsia" w:ascii="仿宋" w:hAnsi="仿宋" w:eastAsia="仿宋" w:cs="仿宋"/>
          <w:sz w:val="24"/>
          <w:szCs w:val="24"/>
        </w:rPr>
        <w:t xml:space="preserve">甲方</w:t>
      </w:r>
      <w:r>
        <w:rPr>
          <w:rFonts w:hint="eastAsia" w:ascii="仿宋" w:hAnsi="仿宋" w:eastAsia="仿宋" w:cs="仿宋"/>
          <w:sz w:val="24"/>
          <w:szCs w:val="24"/>
          <w:lang w:val="zh-CN"/>
        </w:rPr>
        <w:t xml:space="preserve">提交本单位有效期内的第三方信用报告，且信用评级在AA级及以上的，</w:t>
      </w:r>
      <w:r>
        <w:rPr>
          <w:rFonts w:hint="eastAsia" w:ascii="仿宋" w:hAnsi="仿宋" w:eastAsia="仿宋" w:cs="仿宋"/>
          <w:sz w:val="24"/>
          <w:szCs w:val="24"/>
        </w:rPr>
        <w:t xml:space="preserve">乙方</w:t>
      </w:r>
      <w:r>
        <w:rPr>
          <w:rFonts w:hint="eastAsia" w:ascii="仿宋" w:hAnsi="仿宋" w:eastAsia="仿宋" w:cs="仿宋"/>
          <w:sz w:val="24"/>
          <w:szCs w:val="24"/>
          <w:lang w:val="zh-CN"/>
        </w:rPr>
        <w:t xml:space="preserve">可享受政府采购供应商履约保证金减免（即为全免）政策（具体减免政策请参见滨办通〔2021〕73号文件）。信用报告是指</w:t>
      </w:r>
      <w:r>
        <w:rPr>
          <w:rFonts w:hint="eastAsia" w:ascii="仿宋" w:hAnsi="仿宋" w:eastAsia="仿宋" w:cs="仿宋"/>
          <w:sz w:val="24"/>
          <w:szCs w:val="24"/>
        </w:rPr>
        <w:t xml:space="preserve">乙方</w:t>
      </w:r>
      <w:r>
        <w:rPr>
          <w:rFonts w:hint="eastAsia" w:ascii="仿宋" w:hAnsi="仿宋" w:eastAsia="仿宋" w:cs="仿宋"/>
          <w:sz w:val="24"/>
          <w:szCs w:val="24"/>
          <w:lang w:val="zh-CN"/>
        </w:rPr>
        <w:t xml:space="preserve">委托经信用管理部门备案的第三方信用服务机构，按照相关标准出具的综合性信用评价报告。办理第三方信用报告的具体事项请咨询滨海县信用办，联系电话：0515-68982013。</w:t>
      </w:r>
      <w:r/>
    </w:p>
    <w:p>
      <w:pPr>
        <w:ind w:firstLine="480"/>
        <w:spacing w:after="145" w:line="360" w:lineRule="auto"/>
        <w:tabs>
          <w:tab w:val="left" w:pos="900" w:leader="none"/>
        </w:tabs>
        <w:rPr>
          <w:rFonts w:ascii="仿宋" w:hAnsi="仿宋" w:eastAsia="仿宋" w:cs="仿宋"/>
          <w:sz w:val="24"/>
          <w:szCs w:val="24"/>
          <w:lang w:val="zh-CN"/>
        </w:rPr>
      </w:pPr>
      <w:r>
        <w:rPr>
          <w:rFonts w:hint="eastAsia" w:ascii="仿宋" w:hAnsi="仿宋" w:eastAsia="仿宋" w:cs="仿宋"/>
          <w:sz w:val="24"/>
          <w:szCs w:val="24"/>
        </w:rPr>
        <w:t xml:space="preserve">6.3</w:t>
      </w:r>
      <w:r>
        <w:rPr>
          <w:rFonts w:hint="eastAsia" w:ascii="仿宋" w:hAnsi="仿宋" w:eastAsia="仿宋" w:cs="仿宋"/>
          <w:sz w:val="24"/>
          <w:szCs w:val="24"/>
          <w:lang w:val="zh-CN"/>
        </w:rPr>
        <w:t xml:space="preserve">履约保证金用以约束</w:t>
      </w:r>
      <w:r>
        <w:rPr>
          <w:rFonts w:hint="eastAsia" w:ascii="仿宋" w:hAnsi="仿宋" w:eastAsia="仿宋" w:cs="仿宋"/>
          <w:sz w:val="24"/>
          <w:szCs w:val="24"/>
        </w:rPr>
        <w:t xml:space="preserve">乙方</w:t>
      </w:r>
      <w:r>
        <w:rPr>
          <w:rFonts w:hint="eastAsia" w:ascii="仿宋" w:hAnsi="仿宋" w:eastAsia="仿宋" w:cs="仿宋"/>
          <w:sz w:val="24"/>
          <w:szCs w:val="24"/>
          <w:lang w:val="zh-CN"/>
        </w:rPr>
        <w:t xml:space="preserve">在合同履行中的行为，弥补合同执行中由于</w:t>
      </w:r>
      <w:r>
        <w:rPr>
          <w:rFonts w:hint="eastAsia" w:ascii="仿宋" w:hAnsi="仿宋" w:eastAsia="仿宋" w:cs="仿宋"/>
          <w:sz w:val="24"/>
          <w:szCs w:val="24"/>
        </w:rPr>
        <w:t xml:space="preserve">乙方</w:t>
      </w:r>
      <w:r>
        <w:rPr>
          <w:rFonts w:hint="eastAsia" w:ascii="仿宋" w:hAnsi="仿宋" w:eastAsia="仿宋" w:cs="仿宋"/>
          <w:sz w:val="24"/>
          <w:szCs w:val="24"/>
          <w:lang w:val="zh-CN"/>
        </w:rPr>
        <w:t xml:space="preserve">自身行为可能给</w:t>
      </w:r>
      <w:r>
        <w:rPr>
          <w:rFonts w:hint="eastAsia" w:ascii="仿宋" w:hAnsi="仿宋" w:eastAsia="仿宋" w:cs="仿宋"/>
          <w:sz w:val="24"/>
          <w:szCs w:val="24"/>
        </w:rPr>
        <w:t xml:space="preserve">甲方</w:t>
      </w:r>
      <w:r>
        <w:rPr>
          <w:rFonts w:hint="eastAsia" w:ascii="仿宋" w:hAnsi="仿宋" w:eastAsia="仿宋" w:cs="仿宋"/>
          <w:sz w:val="24"/>
          <w:szCs w:val="24"/>
          <w:lang w:val="zh-CN"/>
        </w:rPr>
        <w:t xml:space="preserve">带来的各种损失。</w:t>
      </w:r>
      <w:r>
        <w:rPr>
          <w:rFonts w:hint="eastAsia" w:ascii="仿宋" w:hAnsi="仿宋" w:eastAsia="仿宋" w:cs="仿宋"/>
          <w:sz w:val="24"/>
          <w:szCs w:val="24"/>
        </w:rPr>
        <w:t xml:space="preserve">乙方履行合同</w:t>
      </w:r>
      <w:r>
        <w:rPr>
          <w:rFonts w:hint="eastAsia" w:ascii="仿宋" w:hAnsi="仿宋" w:eastAsia="仿宋" w:cs="仿宋"/>
          <w:sz w:val="24"/>
          <w:szCs w:val="24"/>
          <w:lang w:val="zh-CN"/>
        </w:rPr>
        <w:t xml:space="preserve">违约时，</w:t>
      </w:r>
      <w:r>
        <w:rPr>
          <w:rFonts w:hint="eastAsia" w:ascii="仿宋" w:hAnsi="仿宋" w:eastAsia="仿宋" w:cs="仿宋"/>
          <w:sz w:val="24"/>
          <w:szCs w:val="24"/>
        </w:rPr>
        <w:t xml:space="preserve">甲方</w:t>
      </w:r>
      <w:r>
        <w:rPr>
          <w:rFonts w:hint="eastAsia" w:ascii="仿宋" w:hAnsi="仿宋" w:eastAsia="仿宋" w:cs="仿宋"/>
          <w:sz w:val="24"/>
          <w:szCs w:val="24"/>
          <w:lang w:val="zh-CN"/>
        </w:rPr>
        <w:t xml:space="preserve">按合同约定扣除全部或部分履约保证金。如违约给</w:t>
      </w:r>
      <w:r>
        <w:rPr>
          <w:rFonts w:hint="eastAsia" w:ascii="仿宋" w:hAnsi="仿宋" w:eastAsia="仿宋" w:cs="仿宋"/>
          <w:sz w:val="24"/>
          <w:szCs w:val="24"/>
        </w:rPr>
        <w:t xml:space="preserve">甲方</w:t>
      </w:r>
      <w:r>
        <w:rPr>
          <w:rFonts w:hint="eastAsia" w:ascii="仿宋" w:hAnsi="仿宋" w:eastAsia="仿宋" w:cs="仿宋"/>
          <w:sz w:val="24"/>
          <w:szCs w:val="24"/>
          <w:lang w:val="zh-CN"/>
        </w:rPr>
        <w:t xml:space="preserve">造成的损失超过履约保证金的，还应当依法赔偿超过部分的损失。</w:t>
      </w:r>
      <w:r/>
    </w:p>
    <w:p>
      <w:pPr>
        <w:ind w:firstLine="480"/>
        <w:spacing w:after="145" w:line="360" w:lineRule="auto"/>
        <w:tabs>
          <w:tab w:val="left" w:pos="900" w:leader="none"/>
        </w:tabs>
        <w:rPr>
          <w:rFonts w:ascii="仿宋" w:hAnsi="仿宋" w:eastAsia="仿宋" w:cs="仿宋"/>
          <w:sz w:val="24"/>
          <w:szCs w:val="24"/>
          <w:lang w:val="zh-CN"/>
        </w:rPr>
      </w:pPr>
      <w:r>
        <w:rPr>
          <w:rFonts w:hint="eastAsia" w:ascii="仿宋" w:hAnsi="仿宋" w:eastAsia="仿宋" w:cs="仿宋"/>
          <w:sz w:val="24"/>
          <w:szCs w:val="24"/>
        </w:rPr>
        <w:t xml:space="preserve">6.4</w:t>
      </w:r>
      <w:r>
        <w:rPr>
          <w:rFonts w:hint="eastAsia" w:ascii="仿宋" w:hAnsi="仿宋" w:eastAsia="仿宋" w:cs="仿宋"/>
          <w:sz w:val="24"/>
          <w:szCs w:val="24"/>
          <w:lang w:val="zh-CN"/>
        </w:rPr>
        <w:t xml:space="preserve">履约保证金的退还：</w:t>
      </w:r>
      <w:r/>
    </w:p>
    <w:p>
      <w:pPr>
        <w:ind w:firstLine="480"/>
        <w:spacing w:after="145" w:line="360" w:lineRule="auto"/>
        <w:tabs>
          <w:tab w:val="left" w:pos="900" w:leader="none"/>
        </w:tabs>
        <w:rPr>
          <w:rFonts w:ascii="仿宋" w:hAnsi="仿宋" w:eastAsia="仿宋" w:cs="仿宋"/>
          <w:sz w:val="24"/>
          <w:szCs w:val="24"/>
          <w:lang w:val="zh-CN"/>
        </w:rPr>
      </w:pP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方式：退还至投标人缴纳履约保证金的账户。</w:t>
      </w:r>
      <w:r>
        <w:rPr>
          <w:rFonts w:hint="eastAsia" w:ascii="仿宋" w:hAnsi="仿宋" w:eastAsia="仿宋" w:cs="仿宋"/>
          <w:sz w:val="24"/>
          <w:szCs w:val="24"/>
        </w:rPr>
        <w:t xml:space="preserve">如为</w:t>
      </w:r>
      <w:r>
        <w:rPr>
          <w:rFonts w:hint="eastAsia" w:ascii="仿宋" w:hAnsi="仿宋" w:eastAsia="仿宋" w:cs="仿宋"/>
          <w:sz w:val="24"/>
          <w:szCs w:val="24"/>
          <w:lang w:val="zh-CN"/>
        </w:rPr>
        <w:t xml:space="preserve">保函，在到期</w:t>
      </w:r>
      <w:r>
        <w:rPr>
          <w:rFonts w:hint="eastAsia" w:ascii="仿宋" w:hAnsi="仿宋" w:eastAsia="仿宋" w:cs="仿宋"/>
          <w:sz w:val="24"/>
          <w:szCs w:val="24"/>
        </w:rPr>
        <w:t xml:space="preserve">时</w:t>
      </w:r>
      <w:r>
        <w:rPr>
          <w:rFonts w:hint="eastAsia" w:ascii="仿宋" w:hAnsi="仿宋" w:eastAsia="仿宋" w:cs="仿宋"/>
          <w:sz w:val="24"/>
          <w:szCs w:val="24"/>
          <w:lang w:val="zh-CN"/>
        </w:rPr>
        <w:t xml:space="preserve">自行失效。</w:t>
      </w:r>
      <w:r/>
    </w:p>
    <w:p>
      <w:pPr>
        <w:ind w:firstLine="480"/>
        <w:spacing w:after="145" w:line="360" w:lineRule="auto"/>
        <w:tabs>
          <w:tab w:val="left" w:pos="900" w:leader="none"/>
        </w:tabs>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时间：验收合格且采购人收到发票后</w:t>
      </w:r>
      <w:r>
        <w:rPr>
          <w:rFonts w:hint="eastAsia" w:ascii="仿宋" w:hAnsi="仿宋" w:eastAsia="仿宋" w:cs="仿宋"/>
          <w:sz w:val="24"/>
          <w:szCs w:val="24"/>
        </w:rPr>
        <w:t xml:space="preserve">10个工作日内。</w:t>
      </w:r>
      <w:r/>
    </w:p>
    <w:p>
      <w:pPr>
        <w:ind w:firstLine="480"/>
        <w:spacing w:after="145" w:line="360" w:lineRule="auto"/>
        <w:tabs>
          <w:tab w:val="left" w:pos="900" w:leader="none"/>
        </w:tabs>
        <w:rPr>
          <w:rFonts w:ascii="仿宋" w:hAnsi="仿宋" w:eastAsia="仿宋" w:cs="仿宋"/>
          <w:sz w:val="24"/>
          <w:szCs w:val="24"/>
          <w:lang w:val="zh-CN"/>
        </w:rPr>
      </w:pP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条件：按合同要求全部履约完成并经采购人验收合格，且采购人收到中标人出具的发票。</w:t>
      </w:r>
      <w:r/>
    </w:p>
    <w:p>
      <w:pPr>
        <w:ind w:firstLine="480"/>
        <w:spacing w:after="145" w:line="360" w:lineRule="auto"/>
        <w:tabs>
          <w:tab w:val="left" w:pos="900" w:leader="none"/>
        </w:tabs>
        <w:rPr>
          <w:rFonts w:ascii="仿宋" w:hAnsi="仿宋" w:eastAsia="仿宋" w:cs="仿宋"/>
          <w:sz w:val="24"/>
          <w:szCs w:val="24"/>
          <w:lang w:val="zh-CN"/>
        </w:rPr>
      </w:pP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不予退还情形：除不可抗力情况外，投标人出现下列情形之一的，</w:t>
      </w:r>
      <w:r>
        <w:rPr>
          <w:rFonts w:hint="eastAsia" w:ascii="仿宋" w:hAnsi="仿宋" w:eastAsia="仿宋" w:cs="仿宋"/>
          <w:sz w:val="24"/>
          <w:szCs w:val="24"/>
        </w:rPr>
        <w:t xml:space="preserve">其履约保证金，招标人</w:t>
      </w:r>
      <w:r>
        <w:rPr>
          <w:rFonts w:hint="eastAsia" w:ascii="仿宋" w:hAnsi="仿宋" w:eastAsia="仿宋" w:cs="仿宋"/>
          <w:sz w:val="24"/>
          <w:szCs w:val="24"/>
          <w:lang w:val="zh-CN"/>
        </w:rPr>
        <w:t xml:space="preserve">将视情节</w:t>
      </w:r>
      <w:r>
        <w:rPr>
          <w:rFonts w:hint="eastAsia" w:ascii="仿宋" w:hAnsi="仿宋" w:eastAsia="仿宋" w:cs="仿宋"/>
          <w:sz w:val="24"/>
          <w:szCs w:val="24"/>
        </w:rPr>
        <w:t xml:space="preserve">决定不予退还或部分不予退还。</w:t>
      </w:r>
      <w:r/>
    </w:p>
    <w:p>
      <w:pPr>
        <w:ind w:firstLine="480"/>
        <w:spacing w:after="145" w:line="360" w:lineRule="auto"/>
        <w:tabs>
          <w:tab w:val="left" w:pos="900" w:leader="none"/>
        </w:tabs>
        <w:rPr>
          <w:rFonts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）中标人无正当理由拒绝签订合同的，或者在签订合同时向</w:t>
      </w:r>
      <w:r>
        <w:rPr>
          <w:rFonts w:hint="eastAsia" w:ascii="仿宋" w:hAnsi="仿宋" w:eastAsia="仿宋" w:cs="仿宋"/>
          <w:sz w:val="24"/>
          <w:szCs w:val="24"/>
        </w:rPr>
        <w:t xml:space="preserve">采购</w:t>
      </w:r>
      <w:r>
        <w:rPr>
          <w:rFonts w:hint="eastAsia" w:ascii="仿宋" w:hAnsi="仿宋" w:eastAsia="仿宋" w:cs="仿宋"/>
          <w:sz w:val="24"/>
          <w:szCs w:val="24"/>
          <w:lang w:val="zh-CN"/>
        </w:rPr>
        <w:t xml:space="preserve">人提出附加条件或者更改合同实质性内容要求的；</w:t>
      </w:r>
      <w:r/>
    </w:p>
    <w:p>
      <w:pPr>
        <w:ind w:firstLine="480"/>
        <w:spacing w:after="145" w:line="360" w:lineRule="auto"/>
        <w:tabs>
          <w:tab w:val="left" w:pos="900" w:leader="none"/>
        </w:tabs>
        <w:rPr>
          <w:rFonts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）中标人不履行与</w:t>
      </w:r>
      <w:r>
        <w:rPr>
          <w:rFonts w:hint="eastAsia" w:ascii="仿宋" w:hAnsi="仿宋" w:eastAsia="仿宋" w:cs="仿宋"/>
          <w:sz w:val="24"/>
          <w:szCs w:val="24"/>
        </w:rPr>
        <w:t xml:space="preserve">采购</w:t>
      </w:r>
      <w:r>
        <w:rPr>
          <w:rFonts w:hint="eastAsia" w:ascii="仿宋" w:hAnsi="仿宋" w:eastAsia="仿宋" w:cs="仿宋"/>
          <w:sz w:val="24"/>
          <w:szCs w:val="24"/>
          <w:lang w:val="zh-CN"/>
        </w:rPr>
        <w:t xml:space="preserve">人订立的合同的；</w:t>
      </w:r>
      <w:r/>
    </w:p>
    <w:p>
      <w:pPr>
        <w:ind w:firstLine="480"/>
        <w:spacing w:after="145" w:line="360" w:lineRule="auto"/>
        <w:tabs>
          <w:tab w:val="left" w:pos="900" w:leader="none"/>
        </w:tabs>
        <w:rPr>
          <w:rFonts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）中标人所供货物</w:t>
      </w:r>
      <w:r>
        <w:rPr>
          <w:rFonts w:hint="eastAsia" w:ascii="仿宋" w:hAnsi="仿宋" w:eastAsia="仿宋" w:cs="仿宋"/>
          <w:sz w:val="24"/>
          <w:szCs w:val="24"/>
        </w:rPr>
        <w:t xml:space="preserve">或服务</w:t>
      </w:r>
      <w:r>
        <w:rPr>
          <w:rFonts w:hint="eastAsia" w:ascii="仿宋" w:hAnsi="仿宋" w:eastAsia="仿宋" w:cs="仿宋"/>
          <w:sz w:val="24"/>
          <w:szCs w:val="24"/>
          <w:lang w:val="zh-CN"/>
        </w:rPr>
        <w:t xml:space="preserve">不符合招标文件规定要求的；</w:t>
      </w:r>
      <w:r/>
    </w:p>
    <w:p>
      <w:pPr>
        <w:ind w:firstLine="480"/>
        <w:spacing w:after="145" w:line="360" w:lineRule="auto"/>
        <w:tabs>
          <w:tab w:val="left" w:pos="900" w:leader="none"/>
        </w:tabs>
        <w:rPr>
          <w:rFonts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中标人</w:t>
      </w:r>
      <w:r>
        <w:rPr>
          <w:rFonts w:hint="eastAsia" w:ascii="仿宋" w:hAnsi="仿宋" w:eastAsia="仿宋" w:cs="仿宋"/>
          <w:sz w:val="24"/>
          <w:szCs w:val="24"/>
          <w:lang w:val="zh-CN"/>
        </w:rPr>
        <w:t xml:space="preserve">采取欺骗、弄虚作假方式投标的或与其它投标人串通投标的；</w:t>
      </w:r>
      <w:r/>
    </w:p>
    <w:p>
      <w:pPr>
        <w:ind w:firstLine="480"/>
        <w:spacing w:after="145" w:line="360" w:lineRule="auto"/>
        <w:tabs>
          <w:tab w:val="left" w:pos="900" w:leader="none"/>
        </w:tabs>
        <w:rPr>
          <w:rFonts w:ascii="仿宋" w:hAnsi="仿宋" w:eastAsia="仿宋" w:cs="仿宋"/>
          <w:sz w:val="24"/>
          <w:szCs w:val="24"/>
          <w:lang w:val="zh-CN"/>
        </w:rPr>
      </w:pPr>
      <w:r>
        <w:rPr>
          <w:rFonts w:hint="eastAsia" w:ascii="仿宋" w:hAnsi="仿宋" w:eastAsia="仿宋" w:cs="仿宋"/>
          <w:sz w:val="24"/>
          <w:szCs w:val="24"/>
        </w:rPr>
        <w:t xml:space="preserve">（5）中标人将合同内容转包、违法分包的；</w:t>
      </w:r>
      <w:r/>
    </w:p>
    <w:p>
      <w:pPr>
        <w:ind w:firstLine="480"/>
        <w:spacing w:after="145" w:line="360" w:lineRule="auto"/>
        <w:tabs>
          <w:tab w:val="left" w:pos="900" w:leader="none"/>
        </w:tabs>
        <w:rPr>
          <w:rFonts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6</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中标</w:t>
      </w:r>
      <w:r>
        <w:rPr>
          <w:rFonts w:hint="eastAsia" w:ascii="仿宋" w:hAnsi="仿宋" w:eastAsia="仿宋" w:cs="仿宋"/>
          <w:sz w:val="24"/>
          <w:szCs w:val="24"/>
          <w:lang w:val="zh-CN"/>
        </w:rPr>
        <w:t xml:space="preserve">人故意捏造事实或伪造证明材料，进行虚假恶意投诉或反映的。</w:t>
      </w:r>
      <w:r/>
    </w:p>
    <w:p>
      <w:pPr>
        <w:ind w:firstLine="480"/>
        <w:spacing w:after="145" w:line="360" w:lineRule="auto"/>
        <w:tabs>
          <w:tab w:val="left" w:pos="900" w:leader="none"/>
        </w:tabs>
        <w:rPr>
          <w:rFonts w:ascii="仿宋" w:hAnsi="仿宋" w:eastAsia="仿宋" w:cs="仿宋"/>
          <w:sz w:val="24"/>
          <w:szCs w:val="24"/>
          <w:lang w:val="zh-CN"/>
        </w:rPr>
      </w:pPr>
      <w:r>
        <w:rPr>
          <w:rFonts w:hint="eastAsia" w:ascii="仿宋" w:hAnsi="仿宋" w:eastAsia="仿宋" w:cs="仿宋"/>
          <w:sz w:val="24"/>
          <w:szCs w:val="24"/>
        </w:rPr>
        <w:t xml:space="preserve">5.</w:t>
      </w:r>
      <w:r>
        <w:rPr>
          <w:rFonts w:hint="eastAsia" w:ascii="仿宋" w:hAnsi="仿宋" w:eastAsia="仿宋" w:cs="仿宋"/>
          <w:sz w:val="24"/>
          <w:szCs w:val="24"/>
          <w:lang w:val="zh-CN"/>
        </w:rPr>
        <w:t xml:space="preserve">逾期退还的违约责任：</w:t>
      </w:r>
      <w:r>
        <w:rPr>
          <w:rFonts w:hint="eastAsia" w:ascii="仿宋" w:hAnsi="仿宋" w:eastAsia="仿宋" w:cs="仿宋"/>
          <w:sz w:val="24"/>
          <w:szCs w:val="24"/>
        </w:rPr>
        <w:t xml:space="preserve">采购人逾期无故未退还</w:t>
      </w:r>
      <w:r>
        <w:rPr>
          <w:rFonts w:hint="eastAsia" w:ascii="仿宋" w:hAnsi="仿宋" w:eastAsia="仿宋" w:cs="仿宋"/>
          <w:sz w:val="24"/>
          <w:szCs w:val="24"/>
          <w:lang w:val="zh-CN"/>
        </w:rPr>
        <w:t xml:space="preserve">履约保证金</w:t>
      </w:r>
      <w:r>
        <w:rPr>
          <w:rFonts w:hint="eastAsia" w:ascii="仿宋" w:hAnsi="仿宋" w:eastAsia="仿宋" w:cs="仿宋"/>
          <w:sz w:val="24"/>
          <w:szCs w:val="24"/>
        </w:rPr>
        <w:t xml:space="preserve">的，按中国人民银行同期贷款基准利率上浮20%后的利率支付超期资金占用费，但因供应商自身原因导致无法及时退还的除外。</w:t>
      </w:r>
      <w:r/>
    </w:p>
    <w:p>
      <w:pPr>
        <w:pStyle w:val="827"/>
        <w:ind w:left="410" w:hanging="410"/>
        <w:spacing w:before="120" w:after="120" w:line="360" w:lineRule="auto"/>
        <w:rPr>
          <w:rFonts w:ascii="仿宋" w:hAnsi="仿宋" w:eastAsia="仿宋" w:cs="仿宋"/>
          <w:b/>
          <w:sz w:val="24"/>
          <w:szCs w:val="24"/>
        </w:rPr>
      </w:pPr>
      <w:r>
        <w:rPr>
          <w:rFonts w:hint="eastAsia" w:ascii="仿宋" w:hAnsi="仿宋" w:eastAsia="仿宋" w:cs="仿宋"/>
          <w:b/>
          <w:sz w:val="24"/>
          <w:szCs w:val="24"/>
        </w:rPr>
        <w:t xml:space="preserve">七、双方的权利和义务</w:t>
      </w:r>
      <w:r/>
    </w:p>
    <w:p>
      <w:pPr>
        <w:pStyle w:val="827"/>
        <w:spacing w:before="120" w:after="120" w:line="360" w:lineRule="auto"/>
        <w:rPr>
          <w:rFonts w:ascii="仿宋" w:hAnsi="仿宋" w:eastAsia="仿宋" w:cs="仿宋"/>
          <w:bCs/>
          <w:sz w:val="24"/>
          <w:szCs w:val="24"/>
        </w:rPr>
      </w:pPr>
      <w:r>
        <w:rPr>
          <w:rFonts w:hint="eastAsia" w:ascii="仿宋" w:hAnsi="仿宋" w:eastAsia="仿宋" w:cs="仿宋"/>
          <w:bCs/>
          <w:sz w:val="24"/>
          <w:szCs w:val="24"/>
        </w:rPr>
        <w:t xml:space="preserve">7.1甲方的权利和义务</w:t>
      </w:r>
      <w:r/>
    </w:p>
    <w:p>
      <w:pPr>
        <w:ind w:firstLine="480"/>
        <w:jc w:val="left"/>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（1）自合同签订之日起10日内向乙方提供有关资料。 </w:t>
      </w:r>
      <w:r/>
    </w:p>
    <w:p>
      <w:pPr>
        <w:ind w:firstLine="480"/>
        <w:jc w:val="left"/>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（2）应当保证乙方的队伍顺利进入现场工作，并对乙方进场人员提供必要工作条件。 </w:t>
      </w:r>
      <w:r/>
    </w:p>
    <w:p>
      <w:pPr>
        <w:ind w:firstLine="480"/>
        <w:jc w:val="left"/>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（3）甲方保证服务款按时足额到位，以保证项目的顺利进行。</w:t>
      </w:r>
      <w:r/>
    </w:p>
    <w:p>
      <w:pPr>
        <w:ind w:firstLine="480"/>
        <w:jc w:val="left"/>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（4）在合同履行期间和履行完后，承担获取或知悉的涉密地理信息的保密责任，并与乙方签订保密协议。</w:t>
      </w:r>
      <w:r/>
    </w:p>
    <w:p>
      <w:pPr>
        <w:ind w:firstLine="480"/>
        <w:jc w:val="left"/>
        <w:spacing w:line="460" w:lineRule="exact"/>
        <w:widowControl/>
        <w:rPr>
          <w:rFonts w:ascii="仿宋" w:hAnsi="仿宋" w:eastAsia="仿宋" w:cs="仿宋"/>
          <w:sz w:val="24"/>
          <w:szCs w:val="24"/>
        </w:rPr>
      </w:pPr>
      <w:r>
        <w:rPr>
          <w:rFonts w:hint="eastAsia" w:ascii="仿宋" w:hAnsi="仿宋" w:eastAsia="仿宋" w:cs="仿宋"/>
          <w:color w:val="000000"/>
          <w:sz w:val="24"/>
          <w:szCs w:val="24"/>
        </w:rPr>
        <w:t xml:space="preserve">（5）甲方负责组织成果资料的审查和验收工作。 </w:t>
      </w:r>
      <w:r/>
    </w:p>
    <w:p>
      <w:pPr>
        <w:pStyle w:val="827"/>
        <w:spacing w:before="120" w:after="120" w:line="360" w:lineRule="auto"/>
        <w:rPr>
          <w:rFonts w:ascii="仿宋" w:hAnsi="仿宋" w:eastAsia="仿宋" w:cs="仿宋"/>
          <w:bCs/>
          <w:sz w:val="24"/>
          <w:szCs w:val="24"/>
        </w:rPr>
      </w:pPr>
      <w:r>
        <w:rPr>
          <w:rFonts w:hint="eastAsia" w:ascii="仿宋" w:hAnsi="仿宋" w:eastAsia="仿宋" w:cs="仿宋"/>
          <w:bCs/>
          <w:sz w:val="24"/>
          <w:szCs w:val="24"/>
        </w:rPr>
        <w:t xml:space="preserve">7.2乙方的权利和义务</w:t>
      </w:r>
      <w:r/>
    </w:p>
    <w:p>
      <w:pPr>
        <w:ind w:firstLine="480"/>
        <w:jc w:val="left"/>
        <w:spacing w:line="460" w:lineRule="exact"/>
        <w:widowControl/>
        <w:rPr>
          <w:rFonts w:ascii="仿宋" w:hAnsi="仿宋" w:eastAsia="仿宋" w:cs="仿宋"/>
          <w:sz w:val="24"/>
          <w:szCs w:val="24"/>
        </w:rPr>
      </w:pPr>
      <w:r>
        <w:rPr>
          <w:rFonts w:hint="eastAsia" w:ascii="仿宋" w:hAnsi="仿宋" w:eastAsia="仿宋" w:cs="仿宋"/>
          <w:color w:val="000000"/>
          <w:sz w:val="24"/>
          <w:szCs w:val="24"/>
        </w:rPr>
        <w:t xml:space="preserve">（1）乙方应当根据甲方要求确保项目顺利完成。</w:t>
      </w:r>
      <w:r/>
    </w:p>
    <w:p>
      <w:pPr>
        <w:ind w:firstLine="480"/>
        <w:jc w:val="left"/>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（2）按相关要求，组建专业化项目编制队伍，开展项目成果编制任务。</w:t>
      </w:r>
      <w:r/>
    </w:p>
    <w:p>
      <w:pPr>
        <w:ind w:firstLine="480"/>
        <w:jc w:val="left"/>
        <w:spacing w:line="46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（3）根据三普工作方案，对甲方提供的涉密地理信息承担保密责任，并与甲方签订保密协议。</w:t>
      </w:r>
      <w:r/>
    </w:p>
    <w:p>
      <w:pPr>
        <w:pStyle w:val="827"/>
        <w:spacing w:before="120" w:after="120" w:line="360" w:lineRule="auto"/>
        <w:rPr>
          <w:rFonts w:ascii="仿宋" w:hAnsi="仿宋" w:eastAsia="仿宋" w:cs="仿宋"/>
          <w:b/>
          <w:sz w:val="24"/>
          <w:szCs w:val="24"/>
        </w:rPr>
      </w:pPr>
      <w:r>
        <w:rPr>
          <w:rFonts w:hint="eastAsia" w:ascii="仿宋" w:hAnsi="仿宋" w:eastAsia="仿宋" w:cs="仿宋"/>
          <w:b/>
          <w:sz w:val="24"/>
          <w:szCs w:val="24"/>
        </w:rPr>
        <w:t xml:space="preserve">八、费用结算</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8.1 付款方式：合同签订后，支付合同总价的10%作为预付款（中标人须提供合同总价10%的银行保函），余款经相关部门验收合格后，采购人向财政申请资金到账后结清。</w:t>
      </w:r>
      <w:r/>
    </w:p>
    <w:p>
      <w:pPr>
        <w:spacing w:before="156" w:after="156" w:line="360" w:lineRule="auto"/>
        <w:rPr>
          <w:rFonts w:ascii="仿宋" w:hAnsi="仿宋" w:eastAsia="仿宋" w:cs="仿宋"/>
          <w:b/>
          <w:sz w:val="24"/>
          <w:szCs w:val="24"/>
        </w:rPr>
      </w:pPr>
      <w:r>
        <w:rPr>
          <w:rFonts w:hint="eastAsia" w:ascii="仿宋" w:hAnsi="仿宋" w:eastAsia="仿宋" w:cs="仿宋"/>
          <w:b/>
          <w:sz w:val="24"/>
          <w:szCs w:val="24"/>
        </w:rPr>
        <w:t xml:space="preserve">九.税费</w:t>
      </w:r>
      <w:r/>
    </w:p>
    <w:p>
      <w:pPr>
        <w:ind w:firstLine="480"/>
        <w:spacing w:before="156" w:after="156" w:line="360" w:lineRule="auto"/>
        <w:rPr>
          <w:rFonts w:ascii="仿宋" w:hAnsi="仿宋" w:eastAsia="仿宋" w:cs="仿宋"/>
          <w:sz w:val="24"/>
          <w:szCs w:val="24"/>
        </w:rPr>
      </w:pPr>
      <w:r>
        <w:rPr>
          <w:rFonts w:hint="eastAsia" w:ascii="仿宋" w:hAnsi="仿宋" w:eastAsia="仿宋" w:cs="仿宋"/>
          <w:sz w:val="24"/>
          <w:szCs w:val="24"/>
        </w:rPr>
        <w:t xml:space="preserve">9.1本合同执行中相关的一切税费均由乙方负担。</w:t>
      </w:r>
      <w:r/>
    </w:p>
    <w:p>
      <w:pPr>
        <w:pStyle w:val="827"/>
        <w:spacing w:before="120" w:after="120" w:line="360" w:lineRule="auto"/>
        <w:rPr>
          <w:rFonts w:ascii="仿宋" w:hAnsi="仿宋" w:eastAsia="仿宋" w:cs="仿宋"/>
          <w:b/>
          <w:sz w:val="24"/>
          <w:szCs w:val="24"/>
        </w:rPr>
      </w:pPr>
      <w:r>
        <w:rPr>
          <w:rFonts w:hint="eastAsia" w:ascii="仿宋" w:hAnsi="仿宋" w:eastAsia="仿宋" w:cs="仿宋"/>
          <w:b/>
          <w:sz w:val="24"/>
          <w:szCs w:val="24"/>
        </w:rPr>
        <w:t xml:space="preserve">十、违约责任</w:t>
      </w:r>
      <w:r/>
    </w:p>
    <w:p>
      <w:pPr>
        <w:pStyle w:val="827"/>
        <w:ind w:firstLine="480"/>
        <w:spacing w:before="120" w:after="120" w:line="360" w:lineRule="auto"/>
        <w:rPr>
          <w:rFonts w:ascii="仿宋" w:hAnsi="仿宋" w:eastAsia="仿宋" w:cs="仿宋"/>
          <w:bCs/>
          <w:sz w:val="24"/>
          <w:szCs w:val="24"/>
        </w:rPr>
      </w:pPr>
      <w:r>
        <w:rPr>
          <w:rFonts w:hint="eastAsia" w:ascii="仿宋" w:hAnsi="仿宋" w:eastAsia="仿宋" w:cs="仿宋"/>
          <w:bCs/>
          <w:sz w:val="24"/>
          <w:szCs w:val="24"/>
        </w:rPr>
        <w:t xml:space="preserve">10.1甲方无正当理由终止乙方开展服务的，按未履行相应价款百分之五承担违约金；甲方无正当理由逾期付款的,按逾期付款总额每日万分之四承担违约金。</w:t>
      </w:r>
      <w:r/>
    </w:p>
    <w:p>
      <w:pPr>
        <w:pStyle w:val="827"/>
        <w:ind w:firstLine="480"/>
        <w:spacing w:before="120" w:after="120" w:line="360" w:lineRule="auto"/>
        <w:rPr>
          <w:rFonts w:ascii="仿宋" w:hAnsi="仿宋" w:eastAsia="仿宋" w:cs="仿宋"/>
          <w:bCs/>
          <w:sz w:val="24"/>
          <w:szCs w:val="24"/>
        </w:rPr>
      </w:pPr>
      <w:r>
        <w:rPr>
          <w:rFonts w:hint="eastAsia" w:ascii="仿宋" w:hAnsi="仿宋" w:eastAsia="仿宋" w:cs="仿宋"/>
          <w:bCs/>
          <w:sz w:val="24"/>
          <w:szCs w:val="24"/>
        </w:rPr>
        <w:t xml:space="preserve">10.2由于乙方原因导致本合同未能履行或未能继续履行的（超过合同规定期限7日以上），乙方按未履行相应价款百分之五承担违约金，如违约金不能弥补甲方经济损失，对于不足部分乙方承担赔偿责任。</w:t>
      </w:r>
      <w:r/>
    </w:p>
    <w:p>
      <w:pPr>
        <w:pStyle w:val="827"/>
        <w:spacing w:before="120" w:after="120" w:line="360" w:lineRule="auto"/>
        <w:rPr>
          <w:rFonts w:ascii="仿宋" w:hAnsi="仿宋" w:eastAsia="仿宋" w:cs="仿宋"/>
          <w:b/>
          <w:sz w:val="24"/>
          <w:szCs w:val="24"/>
        </w:rPr>
      </w:pPr>
      <w:r>
        <w:rPr>
          <w:rFonts w:hint="eastAsia" w:ascii="仿宋" w:hAnsi="仿宋" w:eastAsia="仿宋" w:cs="仿宋"/>
          <w:b/>
          <w:sz w:val="24"/>
          <w:szCs w:val="24"/>
        </w:rPr>
        <w:t xml:space="preserve">十一、不可抗力事件处理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11.1 在合同有效期内，任何一方因不可抗力事件导致不能履行合同，则合同履行期可延长，其延长期与不可抗力影响期相同。</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11.2 不可抗力事件发生后，应立即通知对方，并寄送有关权威机构出具的证明。</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11.3 不可抗力事件延续120天以上，双方应通过友好协商，确定是否继续履行合同。</w:t>
      </w:r>
      <w:r/>
    </w:p>
    <w:p>
      <w:pPr>
        <w:pStyle w:val="827"/>
        <w:spacing w:before="120" w:after="120" w:line="360" w:lineRule="auto"/>
        <w:rPr>
          <w:rFonts w:ascii="仿宋" w:hAnsi="仿宋" w:eastAsia="仿宋" w:cs="仿宋"/>
          <w:b/>
          <w:sz w:val="24"/>
          <w:szCs w:val="24"/>
        </w:rPr>
      </w:pPr>
      <w:r>
        <w:rPr>
          <w:rFonts w:hint="eastAsia" w:ascii="仿宋" w:hAnsi="仿宋" w:eastAsia="仿宋" w:cs="仿宋"/>
          <w:b/>
          <w:sz w:val="24"/>
          <w:szCs w:val="24"/>
        </w:rPr>
        <w:t xml:space="preserve">十二、诉讼</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12.1 双方在执行合同中所发生的一切争议，应通过协商解决。如协商不成，可向合同签订地法院起诉，合同签订地在此约定为盐城市滨海县。</w:t>
      </w:r>
      <w:r/>
    </w:p>
    <w:p>
      <w:pPr>
        <w:pStyle w:val="827"/>
        <w:spacing w:before="120" w:after="120" w:line="360" w:lineRule="auto"/>
        <w:rPr>
          <w:rFonts w:ascii="仿宋" w:hAnsi="仿宋" w:eastAsia="仿宋" w:cs="仿宋"/>
          <w:b/>
          <w:sz w:val="24"/>
          <w:szCs w:val="24"/>
        </w:rPr>
      </w:pPr>
      <w:r>
        <w:rPr>
          <w:rFonts w:hint="eastAsia" w:ascii="仿宋" w:hAnsi="仿宋" w:eastAsia="仿宋" w:cs="仿宋"/>
          <w:b/>
          <w:sz w:val="24"/>
          <w:szCs w:val="24"/>
        </w:rPr>
        <w:t xml:space="preserve">十三、合同生效及其它</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13.1 合同经双方法定代表人或授权委托代表人签字并加盖单位公章后生效。</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13.2本合同未尽事宜，遵照《民法典》有关条文执行。</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13.3 本合同正本一式三份，具有同等法律效力，甲方、乙方及财政监管部门各执一份。</w:t>
      </w:r>
      <w:r/>
    </w:p>
    <w:p>
      <w:pPr>
        <w:pStyle w:val="827"/>
        <w:ind w:left="480" w:hanging="480"/>
        <w:spacing w:before="120" w:after="120" w:line="440" w:lineRule="exact"/>
        <w:rPr>
          <w:rFonts w:ascii="仿宋" w:hAnsi="仿宋" w:eastAsia="仿宋" w:cs="仿宋"/>
          <w:sz w:val="24"/>
          <w:szCs w:val="24"/>
        </w:rPr>
      </w:pPr>
      <w:r>
        <w:rPr>
          <w:rFonts w:hint="eastAsia" w:ascii="仿宋" w:hAnsi="仿宋" w:eastAsia="仿宋" w:cs="仿宋"/>
          <w:sz w:val="24"/>
          <w:szCs w:val="24"/>
        </w:rPr>
        <w:t xml:space="preserve">  甲方：                                   乙方： </w:t>
      </w:r>
      <w:r/>
    </w:p>
    <w:p>
      <w:pPr>
        <w:pStyle w:val="827"/>
        <w:spacing w:before="120" w:after="120" w:line="440" w:lineRule="exact"/>
        <w:rPr>
          <w:rFonts w:ascii="仿宋" w:hAnsi="仿宋" w:eastAsia="仿宋" w:cs="仿宋"/>
          <w:sz w:val="24"/>
          <w:szCs w:val="24"/>
        </w:rPr>
      </w:pPr>
      <w:r>
        <w:rPr>
          <w:rFonts w:hint="eastAsia" w:ascii="仿宋" w:hAnsi="仿宋" w:eastAsia="仿宋" w:cs="仿宋"/>
          <w:sz w:val="24"/>
          <w:szCs w:val="24"/>
        </w:rPr>
        <w:t xml:space="preserve">  地址：                                   地址： </w:t>
      </w:r>
      <w:r/>
    </w:p>
    <w:p>
      <w:pPr>
        <w:pStyle w:val="827"/>
        <w:spacing w:before="120" w:after="120" w:line="440" w:lineRule="exact"/>
        <w:rPr>
          <w:rFonts w:ascii="仿宋" w:hAnsi="仿宋" w:eastAsia="仿宋" w:cs="仿宋"/>
          <w:sz w:val="24"/>
          <w:szCs w:val="24"/>
        </w:rPr>
      </w:pPr>
      <w:r>
        <w:rPr>
          <w:rFonts w:hint="eastAsia" w:ascii="仿宋" w:hAnsi="仿宋" w:eastAsia="仿宋" w:cs="仿宋"/>
          <w:sz w:val="24"/>
          <w:szCs w:val="24"/>
        </w:rPr>
        <w:t xml:space="preserve">  法定代表人或授权代表：                   法定代表人或授权代表：</w:t>
      </w:r>
      <w:r/>
    </w:p>
    <w:p>
      <w:pPr>
        <w:pStyle w:val="827"/>
        <w:spacing w:before="120" w:after="120" w:line="440" w:lineRule="exact"/>
        <w:rPr>
          <w:rFonts w:ascii="仿宋" w:hAnsi="仿宋" w:eastAsia="仿宋" w:cs="仿宋"/>
          <w:sz w:val="24"/>
          <w:szCs w:val="24"/>
        </w:rPr>
      </w:pPr>
      <w:r>
        <w:rPr>
          <w:rFonts w:hint="eastAsia" w:ascii="仿宋" w:hAnsi="仿宋" w:eastAsia="仿宋" w:cs="仿宋"/>
          <w:sz w:val="24"/>
          <w:szCs w:val="24"/>
        </w:rPr>
        <w:t xml:space="preserve">  联系电话：                               联系电话：</w:t>
      </w:r>
      <w:r/>
    </w:p>
    <w:p>
      <w:pPr>
        <w:pStyle w:val="827"/>
        <w:spacing w:before="120" w:after="120" w:line="440" w:lineRule="exact"/>
        <w:rPr>
          <w:rFonts w:ascii="仿宋" w:hAnsi="仿宋" w:eastAsia="仿宋" w:cs="仿宋"/>
          <w:sz w:val="24"/>
          <w:szCs w:val="24"/>
        </w:rPr>
      </w:pPr>
      <w:r>
        <w:rPr>
          <w:rFonts w:ascii="仿宋" w:hAnsi="仿宋" w:eastAsia="仿宋" w:cs="仿宋"/>
          <w:sz w:val="24"/>
          <w:szCs w:val="24"/>
        </w:rPr>
      </w:r>
      <w:r/>
    </w:p>
    <w:p>
      <w:pPr>
        <w:pStyle w:val="827"/>
        <w:spacing w:before="120" w:after="120" w:line="440" w:lineRule="exact"/>
        <w:rPr>
          <w:rFonts w:ascii="仿宋" w:hAnsi="仿宋" w:eastAsia="仿宋" w:cs="仿宋"/>
          <w:sz w:val="24"/>
          <w:szCs w:val="24"/>
        </w:rPr>
      </w:pPr>
      <w:r>
        <w:rPr>
          <w:rFonts w:hint="eastAsia" w:ascii="仿宋" w:hAnsi="仿宋" w:eastAsia="仿宋" w:cs="仿宋"/>
          <w:sz w:val="24"/>
          <w:szCs w:val="24"/>
        </w:rPr>
        <w:t xml:space="preserve">                                          签订日期：      年  月  日</w:t>
      </w:r>
      <w:r/>
    </w:p>
    <w:p>
      <w:pPr>
        <w:spacing w:line="440" w:lineRule="exact"/>
        <w:rPr>
          <w:rFonts w:ascii="宋体" w:hAnsi="宋体" w:cs="宋体"/>
          <w:sz w:val="24"/>
        </w:rPr>
      </w:pPr>
      <w:r>
        <w:rPr>
          <w:rFonts w:ascii="宋体" w:hAnsi="宋体" w:cs="宋体"/>
          <w:sz w:val="24"/>
        </w:rPr>
      </w:r>
      <w:r/>
    </w:p>
    <w:p>
      <w:pPr>
        <w:pStyle w:val="1000"/>
        <w:ind w:firstLine="2857"/>
        <w:jc w:val="both"/>
        <w:keepNext w:val="0"/>
        <w:rPr>
          <w:rFonts w:ascii="Times New Roman" w:eastAsia="黑体"/>
          <w:bCs/>
          <w:sz w:val="44"/>
        </w:rPr>
      </w:pPr>
      <w:r>
        <w:rPr>
          <w:rFonts w:ascii="Times New Roman" w:eastAsia="黑体"/>
          <w:bCs/>
          <w:sz w:val="44"/>
        </w:rPr>
      </w:r>
      <w:r/>
    </w:p>
    <w:p>
      <w:pPr>
        <w:pStyle w:val="1000"/>
        <w:ind w:firstLine="2857"/>
        <w:jc w:val="both"/>
        <w:keepNext w:val="0"/>
        <w:rPr>
          <w:rFonts w:ascii="Times New Roman" w:eastAsia="黑体"/>
          <w:bCs/>
          <w:sz w:val="44"/>
        </w:rPr>
      </w:pPr>
      <w:r>
        <w:rPr>
          <w:rFonts w:ascii="Times New Roman" w:eastAsia="黑体"/>
          <w:bCs/>
          <w:sz w:val="44"/>
        </w:rPr>
      </w:r>
      <w:r/>
    </w:p>
    <w:p>
      <w:pPr>
        <w:pStyle w:val="1000"/>
        <w:ind w:firstLine="2857"/>
        <w:jc w:val="both"/>
        <w:keepNext w:val="0"/>
        <w:rPr>
          <w:rFonts w:ascii="Times New Roman" w:eastAsia="黑体"/>
          <w:bCs/>
          <w:sz w:val="44"/>
        </w:rPr>
      </w:pPr>
      <w:r>
        <w:rPr>
          <w:rFonts w:ascii="Times New Roman" w:eastAsia="黑体"/>
          <w:bCs/>
          <w:sz w:val="44"/>
        </w:rPr>
      </w:r>
      <w:r/>
    </w:p>
    <w:p>
      <w:pPr>
        <w:pStyle w:val="1000"/>
        <w:ind w:firstLine="2857"/>
        <w:jc w:val="both"/>
        <w:keepNext w:val="0"/>
        <w:rPr>
          <w:rFonts w:ascii="Times New Roman" w:eastAsia="黑体"/>
          <w:bCs/>
          <w:sz w:val="44"/>
        </w:rPr>
      </w:pPr>
      <w:r>
        <w:rPr>
          <w:rFonts w:ascii="Times New Roman" w:eastAsia="黑体"/>
          <w:bCs/>
          <w:sz w:val="44"/>
        </w:rPr>
      </w:r>
      <w:r/>
    </w:p>
    <w:p>
      <w:pPr>
        <w:pStyle w:val="1000"/>
        <w:ind w:firstLine="2860"/>
        <w:jc w:val="both"/>
        <w:rPr>
          <w:rFonts w:ascii="Times New Roman" w:eastAsia="黑体"/>
          <w:bCs/>
          <w:sz w:val="44"/>
        </w:rPr>
      </w:pPr>
      <w:r>
        <w:rPr>
          <w:rFonts w:ascii="Times New Roman" w:eastAsia="黑体"/>
          <w:bCs/>
          <w:sz w:val="44"/>
        </w:rPr>
      </w:r>
      <w:r/>
    </w:p>
    <w:p>
      <w:pPr>
        <w:pStyle w:val="1000"/>
        <w:ind w:firstLine="2860"/>
        <w:jc w:val="both"/>
        <w:rPr>
          <w:rFonts w:ascii="Times New Roman" w:eastAsia="黑体"/>
          <w:bCs/>
          <w:sz w:val="44"/>
        </w:rPr>
      </w:pPr>
      <w:r>
        <w:rPr>
          <w:rFonts w:ascii="Times New Roman" w:eastAsia="黑体"/>
          <w:bCs/>
          <w:sz w:val="44"/>
        </w:rPr>
        <w:t xml:space="preserve">第</w:t>
      </w:r>
      <w:bookmarkEnd w:id="193"/>
      <w:r>
        <w:rPr>
          <w:rFonts w:ascii="Times New Roman" w:eastAsia="黑体"/>
          <w:bCs/>
          <w:sz w:val="44"/>
        </w:rPr>
        <w:t xml:space="preserve">四章 项目需求</w:t>
      </w:r>
      <w:bookmarkEnd w:id="194"/>
      <w:r/>
      <w:bookmarkEnd w:id="195"/>
      <w:r/>
      <w:bookmarkEnd w:id="196"/>
      <w:r/>
      <w:r/>
    </w:p>
    <w:p>
      <w:pPr>
        <w:spacing w:line="520" w:lineRule="exact"/>
        <w:rPr>
          <w:rFonts w:ascii="仿宋" w:hAnsi="仿宋" w:eastAsia="仿宋" w:cs="仿宋"/>
          <w:b/>
          <w:bCs/>
          <w:sz w:val="24"/>
          <w:szCs w:val="24"/>
        </w:rPr>
        <w:outlineLvl w:val="0"/>
      </w:pPr>
      <w:r/>
      <w:bookmarkStart w:id="200" w:name="_Toc26554093"/>
      <w:r/>
      <w:bookmarkStart w:id="201" w:name="_Toc49090575"/>
      <w:r>
        <w:rPr>
          <w:rFonts w:hint="eastAsia" w:ascii="仿宋" w:hAnsi="仿宋" w:eastAsia="仿宋" w:cs="仿宋"/>
          <w:b/>
          <w:bCs/>
          <w:sz w:val="24"/>
          <w:szCs w:val="24"/>
        </w:rPr>
        <w:t xml:space="preserve">一、项目基本情况</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1.项目编号：JSZC-320922-YTGC-G2024-0035</w:t>
      </w:r>
      <w:r/>
    </w:p>
    <w:p>
      <w:pPr>
        <w:ind w:firstLine="480"/>
        <w:spacing w:line="520" w:lineRule="exact"/>
        <w:rPr>
          <w:rFonts w:hint="eastAsia" w:ascii="仿宋" w:hAnsi="仿宋" w:eastAsia="仿宋" w:cs="仿宋"/>
          <w:sz w:val="24"/>
          <w:szCs w:val="24"/>
          <w:lang w:eastAsia="zh-CN"/>
        </w:rPr>
        <w:outlineLvl w:val="0"/>
      </w:pPr>
      <w:r>
        <w:rPr>
          <w:rFonts w:hint="eastAsia" w:ascii="仿宋" w:hAnsi="仿宋" w:eastAsia="仿宋" w:cs="仿宋"/>
          <w:sz w:val="24"/>
          <w:szCs w:val="24"/>
        </w:rPr>
        <w:t xml:space="preserve">2.项目名称：滨海县第三次全国土壤普查-成果汇总与制图及报告编制服务</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三次</w:t>
      </w:r>
      <w:r>
        <w:rPr>
          <w:rFonts w:hint="eastAsia" w:ascii="仿宋" w:hAnsi="仿宋" w:eastAsia="仿宋" w:cs="仿宋"/>
          <w:sz w:val="24"/>
          <w:szCs w:val="24"/>
          <w:lang w:eastAsia="zh-CN"/>
        </w:rPr>
        <w:t xml:space="preserve">）</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3.预算金额：98万元</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4.最高限价：98万元</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5.采购需求：滨海县第三次全国土壤普查成果汇总与专题制图及报告编制服务项目须依据《第三次全国土壤普查技术规程(修订版)》、《第三次全国土壤普查土壤类型名称校准技术规范(修订版) 》、《第三次全国土壤普查工作底图制作与采样点布设技术规范(修订版) 》、《第三次全国土壤普查外业调查与采样技术规范(修</w:t>
      </w:r>
      <w:r>
        <w:rPr>
          <w:rFonts w:hint="eastAsia" w:ascii="仿宋" w:hAnsi="仿宋" w:eastAsia="仿宋" w:cs="仿宋"/>
          <w:sz w:val="24"/>
          <w:szCs w:val="24"/>
        </w:rPr>
        <w:t xml:space="preserve">订版) 》、《第三次全国土壤普查土壤生物调查技术规范(修订版)》、《第三次全国土壤普查土壤样品制备与检测技术规范(修订版) 》、《第三次全国土壤普查全程质量控制技术规范(修订版) 》、《第三次全国土壤普查数据库规范(修订版) 》、《第三次全国土壤普查土壤类型图编制技术规范(修订版) 》、《第三次全国土壤普查土壤属性图与专题图编制技术规范(修订版) 》及国务院、江苏省、盐城市土壤普查实施方案、工作方案、质控方案和技术意见要求，进行土壤普查工作培训和全程质控、数据审核和业务会商、成果汇总与专题制图及报告编制。</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6.合同履行期限：自合同签订之日起至2024年12月底，并按照省市关于第三次全国土壤普查对标的时序安排和滨海县第三次土壤普查工作实际情况完成采购文件的全部内容，直到验收合格。</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7.验收标准：根据《第三次全国土壤普查技术规程(修订版)》、《第三次全国土壤普查土壤类型名称校准技术规范(修订版)》、《第三次全国土壤普查工作底图制作与采样点布设技术规范(修订版)》、《</w:t>
      </w:r>
      <w:r>
        <w:rPr>
          <w:rFonts w:hint="eastAsia" w:ascii="仿宋" w:hAnsi="仿宋" w:eastAsia="仿宋" w:cs="仿宋"/>
          <w:sz w:val="24"/>
          <w:szCs w:val="24"/>
        </w:rPr>
        <w:t xml:space="preserve">第三次全国土壤普查外业调查与采样技术规范(修订版)》、《第三次全国土壤普查土壤生物调查技术规范(修订版)》、《第三次全国土壤普查土壤样品制备与检测技术规范(修订版) 》、《第三次全国土壤普查全程质量控制技术规范(修订版)》、《第三次全国土壤普查数据库规范(修订版)》、《第三次全国土壤普查土壤类型图编制技术规范(修订版)》、《第三次全国土壤普查土壤属性图与专题图编制技术规范(修订版)》、《第三次全国土壤普查县级成果编制及验收导引》及国务院、江苏省、盐城市土壤普查实施方案、工作方案、质控方案和技术意见进行验收。</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8.本项目不接受联合体投标。</w:t>
      </w:r>
      <w:r/>
    </w:p>
    <w:p>
      <w:pPr>
        <w:spacing w:line="520" w:lineRule="exact"/>
        <w:rPr>
          <w:rFonts w:ascii="仿宋" w:hAnsi="仿宋" w:eastAsia="仿宋" w:cs="仿宋"/>
          <w:b/>
          <w:bCs/>
          <w:sz w:val="24"/>
          <w:szCs w:val="24"/>
        </w:rPr>
        <w:outlineLvl w:val="0"/>
      </w:pPr>
      <w:r>
        <w:rPr>
          <w:rFonts w:hint="eastAsia" w:ascii="仿宋" w:hAnsi="仿宋" w:eastAsia="仿宋" w:cs="仿宋"/>
          <w:b/>
          <w:bCs/>
          <w:sz w:val="24"/>
          <w:szCs w:val="24"/>
        </w:rPr>
        <w:t xml:space="preserve">二、采购需求</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组织开展滨海县土壤普查成果汇总，包括图件成果、数据成果、文字成果和数据库成果。开展土壤质量状况、土壤改良与利用、农林牧业生产布局优化等数据成果汇总分析，利用普查取得的土壤理化和生物性状、剖面性状和利用情况等基础数据，分析土壤质量，评价土壤利用适宜性。开展40多年来全县域范围耕地土壤变化趋势及原因分析，提出防止土壤退化的措施建议。开展耕地土壤盐碱障碍、连作障碍等专题评价，提出治理修复对策。编撰《滨海县土壤志》和《滨海县土种志》；出版《滨海县土壤志》。形成滨海县耕地土壤质量类别动态调整成果。</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1、数据成果</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数据成果包括滨海县土壤类型、土壤理化指标数据、土壤退化与障碍数据、特色农产品区域、盐碱地调查等专题调查土壤数据，适宜于不同土地利用类型的土壤面积数据等。</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1）滨海县剖面土壤基础数据。通过土壤三普测试化验获得的土壤剖面各发生层物理、化学指标数据，以及通过对各发生层观察记录、拍照等方式获得的文字型和图片型数据，经后期分析、整理与挖掘，形成可用于土壤分类、类型校核和制图的县级剖面土壤类型数据成果。</w:t>
      </w:r>
      <w:r/>
    </w:p>
    <w:p>
      <w:pPr>
        <w:ind w:firstLine="24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2）滨海县表层土壤基础数据。通过土壤三普测试化验获得土壤表层样品的物理、化学及典型区域的生物指标数据，各耕地样点立地条件调查中获得的文字型、图片型及数值型数据，经数据质量审核后，形成可用于土壤适宜性评价、耕地质量状况评价的表层土壤基础数据成果。</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（3）滨海县土壤利用专题数据。通过土壤三普立地条件调查获得各区域、各地块土壤利用面积、方式等数据，土壤表层、剖面样品测试化验获得的物理、化学等相关数据，形成县级的土壤利用状况专题数据。</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4）滨海县土壤专题调查数据。通过对土壤表层样品、剖面样品测试化验获得的物理、化学及典型区域生物指标数据整理挖掘，获得县级土壤退化与障碍专题调查数据；通过对特色区域的硒、硅等重点指标数据整理与分析，获得县级特色农产品区域分布专题调查数据；通过对部分盐碱区域的耕地或地下水全盐量、酸碱度、碱化度、电导率、阳离子交换量等指标数据整理与挖掘分析，获得县级盐碱地专题调查数据。</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2、数字化图件成果</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数字化图件成果主要包括县级土壤类型图，土壤属性图，耕地质量等级图，耕地盐碱等退化土壤分布图，土壤利用适宜性分布图，特色农产品生产区域土壤专题调查图等。</w:t>
      </w:r>
      <w:r/>
    </w:p>
    <w:p>
      <w:pPr>
        <w:ind w:firstLine="24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1）县级土壤类型图：以县级二普土壤类型图为基础，结合三普土壤剖面调查数据、数字高程模型（DEM）和多源遥感影像等成土环境数据，利用数字土壤模型制图方法，形成县级1：5万基础土壤类型图（土种），制作1：1万土壤类型图。</w:t>
      </w:r>
      <w:r/>
    </w:p>
    <w:p>
      <w:pPr>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（2）县级土壤属性图 ：依据《第三次全国土壤普查土壤属性与专题图制图规范》，土壤表层基础属性图（1：5万），基于土壤三普表层土壤物理、化学指标数据，通过地统计、机器学习、确定性插值、数理统计等方法形成有机质、pH、质地、容重、CEC、部分全量元素等分布图；土壤深层基础属性图，基于三普剖面分层数据、二普土壤类型图，并结合二普土壤剖面数据，通过地统计、机器学习和模糊推理方法，形成县级土体厚度、有效土层厚度分布图。</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3）县级耕地质量等级图：基于三普耕层与剖面调查的土壤质量状况数据，结合相关基础图件，依据耕地质量评价指标体系和相关规程标准，通过各指标权重、隶属度的分析，获得耕地质量综合指数数据与等级划分数据，利用数字土壤制图方法获得县级的耕地质量图。</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（4）县级盐碱土壤分布图：基于土壤三普表层土壤盐碱相关指标的理化数据，经数据整理与评价，获得反映各区域土壤盐碱程度指标数据，再利用数字土壤调查制图方法获得县级盐碱土壤分布图。</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5）县级障碍土壤分布图：构建目标障碍土壤评价指标体系，基于三普剖面分层的潜育等障碍层次理化分析数据，进行相关土壤属性数据图层制图，结合二普土壤类型图，通过障碍指标图层空间分析，和各属性权重的加权计算，获得各评价单元的评价指数与等级，形成县级障碍土壤分布图。</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（6） 县级土壤利用适宜性分布图：从土壤资源土宜利用的角度出发，构建土壤利用适宜性评价指标体系；以样点立地条件调查数据、土壤表层与剖面的物理、化学及典型区域的生物指标数据为基础，结合其他与土壤资源和生产力等的相关数据，形成各评价单元的评价指数与等级，形成县级土壤利用适宜性分布图。</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（7）县级特色农产品生产区域分布图：基于土壤三普立地条件调查数据，土壤表层、剖面样品测试化验获得的物理、化学特别是硒、硅等特色指标数据，构建县级的特色农产品生产区域分布图。</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（8）县级土壤采样点分布图：基于样点布设的结果，以行政区划数据为底图，汇总各样点的位置信息，形成县级土壤采样分布图，为查询采样点位分布及以后的普查提供资料。</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（9） 县级主要农作物空间分布图：基于土壤三普立地条件调查数据，构建农作物遥感监测地面样本数据库，利用高时空分辨率遥感影像，结合机器学习等算法，完成县级尺度农作物空间分布一张图的研制。</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3、文字成果</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形成各类文字报告，主要包括土壤普查工作报告、技术报告，土壤利用适宜性（适宜于耕地、园地、林地和草地利用）评价报告，耕地、园地、林地、草地质量报告， 盐碱地、酸化耕地等改良利用、特色农产品区域土壤特征等专题报告，形成各类文字报告， </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（1）土壤三普工作报告。重点总结土壤三普各项工作内容、工作机制和成熟经验，并从工作准备、过程实施、普查成果形成与应用等方面分析土壤普查工作实施情况与成效。</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（2）土壤三普技术报告。重点总结土壤三普“1+9”技术规程规范成果，系统整理土壤普查关键技术内容、实施机制和应用成效，总结技术形成与发展的方式方法，以及普查过程中解决的技术难题、工作建议等。</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3）土壤资源状况报告：不包括同类型土壤的分布面积、形成特点、主要理化特征、利用与改良等；不同土壤利用方式如耕地、园地、林地、草地等的资源特点、肥力状况（只适用耕园地）、开发潜力（只限林草地）等；土壤资源属性如耕层土壤厚度、容重、重金属含量状况分析等内容。</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4）耕地质量等级状况报告：包括全县耕地质量等级状况，如评价的方法、不同利用类型的状况比较与分析等；全县园地土壤质量状况评价，包括评价方法、按产地或作物类型的土壤质量情况分析与比较；全县林草地土壤质量等级状况，包括按所在区域或类型等划分的林草地质量状况等。</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（5）土壤障碍与改良报告：包括按土壤障碍类型划分的各障碍土壤理化特征，障碍等级及评价方法，各障碍土壤的细化类型、分布区域、特点及产生的原因，各障碍类型土壤改良的措施等。</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（6）土壤利用适宜性评价报告：包括土壤资源利用现状、考虑作物养分需求特点的土壤利用适宜性状况分析、今后土壤资源利用的建议对策等。</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（7）土壤资源与农业结构布局报告：面对现代生产力和新型农业生产关系条件下，结合土壤资源本底清单与性状特点，适应于气候变化、生产力提高和生产关系变革条件下的农业结构调整与发展方向。</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（8）地理标志农产品区域土壤特征专题报告：包括区域概况及土特产品生产情况、区域土特产品适宜土壤与气候条件、土特产品土壤适宜性评价与分区、土特产品区优化布局和产业发展建议等。</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9）重要书籍成果：编撰《滨海县土壤志》并彩色印刷出版（数量500本），内容包括县级区域概况、土壤分类与分布、土壤类型特征、土壤基本性质、土壤质量状况、土壤障碍退化状况、土壤资源评价及改良利用等。编制《滨海县数据集》、《滨海县土种志》（打印胶装500本），内容包括县级土种研究历史、土种划分的原则和依据、土种的归属与分布、主要性状、典型剖面、利用性能综述等。</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4、数据库成果</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形成集土壤普查数据、图件和文字等内容为一体的县级土壤普查数据库，主要包括土壤性状数据库、土壤退化与障碍数据库、土壤利用等专题数据库。 </w:t>
      </w:r>
      <w:r/>
    </w:p>
    <w:p>
      <w:pPr>
        <w:spacing w:line="520" w:lineRule="exact"/>
        <w:rPr>
          <w:rFonts w:ascii="仿宋" w:hAnsi="仿宋" w:eastAsia="仿宋" w:cs="仿宋"/>
          <w:b/>
          <w:bCs/>
          <w:sz w:val="24"/>
          <w:szCs w:val="24"/>
        </w:rPr>
        <w:outlineLvl w:val="0"/>
      </w:pPr>
      <w:r>
        <w:rPr>
          <w:rFonts w:hint="eastAsia" w:ascii="仿宋" w:hAnsi="仿宋" w:eastAsia="仿宋" w:cs="仿宋"/>
          <w:b/>
          <w:bCs/>
          <w:sz w:val="24"/>
          <w:szCs w:val="24"/>
        </w:rPr>
        <w:t xml:space="preserve">三、特别提醒</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在成果编制过程中，相关需求随部、省三普工作指导意见及相关技术规程及要求的变化而变化，投标人必须遵守完成，不得提出异议和要求；但由此引起的乙方延期不算违约；其所需费用不增加。</w:t>
      </w:r>
      <w:r/>
    </w:p>
    <w:p>
      <w:pPr>
        <w:spacing w:line="520" w:lineRule="exact"/>
        <w:rPr>
          <w:rFonts w:ascii="仿宋" w:hAnsi="仿宋" w:eastAsia="仿宋" w:cs="仿宋"/>
          <w:b/>
          <w:bCs/>
          <w:sz w:val="24"/>
          <w:szCs w:val="24"/>
        </w:rPr>
        <w:outlineLvl w:val="0"/>
      </w:pPr>
      <w:r>
        <w:rPr>
          <w:rFonts w:hint="eastAsia" w:ascii="仿宋" w:hAnsi="仿宋" w:eastAsia="仿宋" w:cs="仿宋"/>
          <w:b/>
          <w:bCs/>
          <w:sz w:val="24"/>
          <w:szCs w:val="24"/>
        </w:rPr>
        <w:t xml:space="preserve">四、合同履行期限</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自合同签订之日起至2024年12月底，并按照省市关于第三次全国土壤普查对标的时序安排和滨海县第三次土壤普查工作实际情况完成采购文件的全部内容，直到验收合格。             </w:t>
      </w:r>
      <w:r/>
    </w:p>
    <w:p>
      <w:pPr>
        <w:spacing w:line="520" w:lineRule="exact"/>
        <w:rPr>
          <w:rFonts w:ascii="仿宋" w:hAnsi="仿宋" w:eastAsia="仿宋" w:cs="仿宋"/>
          <w:b/>
          <w:bCs/>
          <w:sz w:val="24"/>
          <w:szCs w:val="24"/>
        </w:rPr>
        <w:outlineLvl w:val="0"/>
      </w:pPr>
      <w:r>
        <w:rPr>
          <w:rFonts w:hint="eastAsia" w:ascii="仿宋" w:hAnsi="仿宋" w:eastAsia="仿宋" w:cs="仿宋"/>
          <w:b/>
          <w:bCs/>
          <w:sz w:val="24"/>
          <w:szCs w:val="24"/>
        </w:rPr>
        <w:t xml:space="preserve">五、验收标准</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根据《第三次全国土壤普查技术规程(修订版)》、《第三次全国土壤普查土壤类型名称校准技术规范(修订版) 》、《第三次全国土壤普查工作底图制作与采样点布设技术规范(修订版) 》、《第三次全国土壤普查外业调查与采样技术规范(修</w:t>
      </w:r>
      <w:r>
        <w:rPr>
          <w:rFonts w:hint="eastAsia" w:ascii="仿宋" w:hAnsi="仿宋" w:eastAsia="仿宋" w:cs="仿宋"/>
          <w:sz w:val="24"/>
          <w:szCs w:val="24"/>
        </w:rPr>
        <w:t xml:space="preserve">订版)》、《第三次全国土壤普查土壤生物调查技术规范(修订版)》、《第三次全国土壤普查土壤样品制备与检测技术规范(修订版) 》、《第三次全国土壤普查全程质量控制技术规范(修订版) 》、《第三次全国土壤普查数据库规范(修订版) 》、《第三次全国土壤普查土壤类型图编制技术规范(修订版) 》、《第三次全国土壤普查土壤属性图与专题图编制技术规范(修订版)》、《第三次全国土壤普查县级成果编制及验收导引》及国务院、江苏省、盐城市土壤普查实施方案、工作方案、质控方案和技术意见验收通过，但不包括资金管理和财务审计内容。</w:t>
      </w:r>
      <w:r/>
    </w:p>
    <w:p>
      <w:pPr>
        <w:spacing w:line="520" w:lineRule="exact"/>
        <w:rPr>
          <w:rFonts w:ascii="仿宋" w:hAnsi="仿宋" w:eastAsia="仿宋" w:cs="仿宋"/>
          <w:b/>
          <w:bCs/>
          <w:sz w:val="24"/>
          <w:szCs w:val="24"/>
        </w:rPr>
        <w:outlineLvl w:val="0"/>
      </w:pPr>
      <w:r>
        <w:rPr>
          <w:rFonts w:hint="eastAsia" w:ascii="仿宋" w:hAnsi="仿宋" w:eastAsia="仿宋" w:cs="仿宋"/>
          <w:b/>
          <w:bCs/>
          <w:sz w:val="24"/>
          <w:szCs w:val="24"/>
        </w:rPr>
        <w:t xml:space="preserve">六、其他说明</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1、采购供应商必须对材料的真实性负责，一旦发现造假行为，采购人将取消其投标资格，已中标的将取消其中标资格。</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2、本次招标过程中采购人提供的全部文件资料以及经采购人同意的项目技术要求等有关文件材料，均为合同的组成部分。</w:t>
      </w:r>
      <w:r/>
    </w:p>
    <w:p>
      <w:pPr>
        <w:ind w:firstLine="480"/>
        <w:spacing w:line="520" w:lineRule="exact"/>
        <w:rPr>
          <w:rFonts w:ascii="仿宋" w:hAnsi="仿宋" w:eastAsia="仿宋" w:cs="仿宋"/>
          <w:sz w:val="24"/>
          <w:szCs w:val="24"/>
        </w:rPr>
        <w:outlineLvl w:val="0"/>
      </w:pPr>
      <w:r>
        <w:rPr>
          <w:rFonts w:hint="eastAsia" w:ascii="仿宋" w:hAnsi="仿宋" w:eastAsia="仿宋" w:cs="仿宋"/>
          <w:sz w:val="24"/>
          <w:szCs w:val="24"/>
        </w:rPr>
        <w:t xml:space="preserve">3、中标供应商在履行合同过程中，所发生的全部生产、生活费用均由中标人负责。</w:t>
      </w:r>
      <w:r/>
    </w:p>
    <w:p>
      <w:pPr>
        <w:spacing w:line="520" w:lineRule="exact"/>
        <w:rPr>
          <w:rFonts w:ascii="仿宋" w:hAnsi="仿宋" w:eastAsia="仿宋" w:cs="仿宋"/>
          <w:b/>
          <w:bCs/>
          <w:sz w:val="24"/>
          <w:szCs w:val="24"/>
        </w:rPr>
        <w:outlineLvl w:val="0"/>
      </w:pPr>
      <w:r>
        <w:rPr>
          <w:rFonts w:hint="eastAsia" w:ascii="仿宋" w:hAnsi="仿宋" w:eastAsia="仿宋" w:cs="仿宋"/>
          <w:b/>
          <w:bCs/>
          <w:sz w:val="24"/>
          <w:szCs w:val="24"/>
        </w:rPr>
        <w:t xml:space="preserve">注：中小企业政府采购扶持政策说明</w:t>
      </w:r>
      <w:r/>
    </w:p>
    <w:p>
      <w:pPr>
        <w:ind w:firstLine="480"/>
        <w:spacing w:line="52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1.采购标的的所属行业，根据《工业和信息化部、国家统计局、国家发展和改革委员会、财政部关于印发中小企业划型标准规定的通知》（工信部联企业[2011]300号）规定的划分标准填写。</w:t>
      </w:r>
      <w:r/>
    </w:p>
    <w:p>
      <w:pPr>
        <w:ind w:firstLine="480"/>
        <w:spacing w:line="520" w:lineRule="exact"/>
        <w:rPr>
          <w:rFonts w:ascii="仿宋" w:hAnsi="仿宋" w:eastAsia="仿宋" w:cs="仿宋"/>
          <w:color w:val="000000" w:themeColor="text1"/>
          <w:sz w:val="24"/>
          <w:szCs w:val="24"/>
          <w:highlight w:val="white"/>
          <w:u w:val="single"/>
          <w14:textFill>
            <w14:solidFill>
              <w14:schemeClr w14:val="tx1"/>
            </w14:solidFill>
          </w14:textFill>
        </w:rPr>
      </w:pPr>
      <w:r>
        <w:rPr>
          <w:rFonts w:hint="eastAsia" w:ascii="仿宋" w:hAnsi="仿宋" w:eastAsia="仿宋" w:cs="仿宋"/>
          <w:color w:val="000000"/>
          <w:sz w:val="24"/>
          <w:szCs w:val="24"/>
        </w:rPr>
        <w:t xml:space="preserve">2.依据《国民经济行业分类》本采购标</w:t>
      </w:r>
      <w:r>
        <w:rPr>
          <w:rFonts w:hint="eastAsia" w:ascii="仿宋" w:hAnsi="仿宋" w:eastAsia="仿宋" w:cs="仿宋"/>
          <w:color w:val="000000" w:themeColor="text1"/>
          <w:sz w:val="24"/>
          <w:szCs w:val="24"/>
          <w:highlight w:val="white"/>
          <w14:textFill>
            <w14:solidFill>
              <w14:schemeClr w14:val="tx1"/>
            </w14:solidFill>
          </w14:textFill>
        </w:rPr>
        <w:t xml:space="preserve">的所属行业适用于：</w:t>
      </w:r>
      <w:r>
        <w:rPr>
          <w:rFonts w:hint="eastAsia" w:ascii="仿宋" w:hAnsi="仿宋" w:eastAsia="仿宋" w:cs="仿宋"/>
          <w:color w:val="000000" w:themeColor="text1"/>
          <w:sz w:val="24"/>
          <w:szCs w:val="24"/>
          <w:highlight w:val="white"/>
          <w:u w:val="single"/>
          <w14:textFill>
            <w14:solidFill>
              <w14:schemeClr w14:val="tx1"/>
            </w14:solidFill>
          </w14:textFill>
        </w:rPr>
        <w:t xml:space="preserve">其他未列明行业（技术服务业）。</w:t>
      </w:r>
      <w:r/>
    </w:p>
    <w:p>
      <w:pPr>
        <w:ind w:firstLine="480"/>
        <w:rPr>
          <w:color w:val="000000" w:themeColor="text1"/>
          <w:sz w:val="24"/>
          <w:szCs w:val="24"/>
          <w:highlight w:val="white"/>
          <w14:textFill>
            <w14:solidFill>
              <w14:schemeClr w14:val="tx1"/>
            </w14:solidFill>
          </w14:textFill>
        </w:rPr>
      </w:pPr>
      <w:r>
        <w:rPr>
          <w:color w:val="000000" w:themeColor="text1"/>
          <w:sz w:val="24"/>
          <w:szCs w:val="24"/>
          <w:highlight w:val="white"/>
          <w14:textFill>
            <w14:solidFill>
              <w14:schemeClr w14:val="tx1"/>
            </w14:solidFill>
          </w14:textFill>
        </w:rPr>
      </w:r>
      <w:r/>
    </w:p>
    <w:p>
      <w:pPr>
        <w:ind w:firstLine="562"/>
        <w:spacing w:line="520" w:lineRule="exact"/>
        <w:rPr>
          <w:b/>
          <w:color w:val="000000" w:themeColor="text1"/>
          <w:sz w:val="28"/>
          <w:szCs w:val="28"/>
          <w:highlight w:val="white"/>
          <w14:textFill>
            <w14:solidFill>
              <w14:schemeClr w14:val="tx1"/>
            </w14:solidFill>
          </w14:textFill>
        </w:rPr>
      </w:pPr>
      <w:r>
        <w:rPr>
          <w:b/>
          <w:color w:val="000000" w:themeColor="text1"/>
          <w:sz w:val="28"/>
          <w:szCs w:val="28"/>
          <w:highlight w:val="white"/>
          <w14:textFill>
            <w14:solidFill>
              <w14:schemeClr w14:val="tx1"/>
            </w14:solidFill>
          </w14:textFill>
        </w:rPr>
      </w:r>
      <w:r/>
    </w:p>
    <w:p>
      <w:pPr>
        <w:pStyle w:val="1000"/>
        <w:rPr>
          <w:rFonts w:ascii="Times New Roman" w:eastAsia="黑体"/>
          <w:bCs/>
          <w:sz w:val="44"/>
        </w:rPr>
      </w:pPr>
      <w:r/>
      <w:bookmarkStart w:id="202" w:name="_Toc120614281"/>
      <w:r>
        <w:rPr>
          <w:rFonts w:ascii="Times New Roman" w:eastAsia="黑体"/>
          <w:bCs/>
          <w:sz w:val="44"/>
        </w:rPr>
        <w:br w:type="page" w:clear="all"/>
      </w:r>
      <w:r>
        <w:rPr>
          <w:rFonts w:ascii="Times New Roman" w:eastAsia="黑体"/>
          <w:bCs/>
          <w:sz w:val="44"/>
        </w:rPr>
        <w:t xml:space="preserve">第五章  </w:t>
      </w:r>
      <w:r>
        <w:rPr>
          <w:rFonts w:ascii="Times New Roman" w:eastAsia="黑体"/>
          <w:b/>
          <w:bCs/>
          <w:sz w:val="44"/>
        </w:rPr>
        <w:t xml:space="preserve">定标原则与评标标准</w:t>
      </w:r>
      <w:r/>
    </w:p>
    <w:p>
      <w:r/>
      <w:r/>
    </w:p>
    <w:p>
      <w:pPr>
        <w:ind w:firstLine="480"/>
        <w:spacing w:line="520" w:lineRule="exact"/>
        <w:rPr>
          <w:rFonts w:eastAsia="黑体"/>
          <w:color w:val="000000"/>
          <w:sz w:val="24"/>
        </w:rPr>
      </w:pPr>
      <w:r>
        <w:rPr>
          <w:rFonts w:eastAsia="黑体"/>
          <w:color w:val="000000"/>
          <w:sz w:val="24"/>
        </w:rPr>
        <w:t xml:space="preserve">一、定标原则</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本项目采用综合评分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推荐1名中标候选人。</w:t>
      </w:r>
      <w:r/>
    </w:p>
    <w:p>
      <w:pPr>
        <w:ind w:firstLine="422"/>
        <w:spacing w:line="520" w:lineRule="exact"/>
        <w:rPr>
          <w:b/>
          <w:highlight w:val="yellow"/>
        </w:rPr>
      </w:pPr>
      <w:r>
        <w:rPr>
          <w:b/>
        </w:rPr>
        <w:t xml:space="preserve">政府采购政策功能落实</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1、小微型企业价格扣除</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（1）本项目对小型和微型企业产品给予20%的扣除价格，用扣除后的价格参与评审。</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（2）供应商需按照采购文件的要求提供相应的《企业声明函》。</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（3）企业标准请参照《关于印发中小企业划型标准规定的通知》（工信部联企业[2011]300号）文件规定自行填写。</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（4）在货物采购项目中，供应商提供的货物既有中小企业制造货物，也有大型企业制造货物的，不享受本办法规定的中小企业扶持政策。</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2、残疾人福利单位价格扣除</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（1）本项目对残疾人福利性单位视同小型、微型企业，给予20%的价格扣除，用扣除后的价格参与评审。</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（2）残疾人福利单位需提供《残疾人福利性单位声明函》。</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（3）残疾人福利单位标准请参照《关于促进残疾人就业政府采购政策的通知》（财库〔2017〕141号）。</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3、监狱和戒毒企业价格扣除</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（1）本项目对监狱和戒毒企业（简称监狱企业）视同小型、微型企业，给予20%的价格扣除，用扣除后的价格参与评审。</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（3）监狱企业标准请参照《关于政府采购支持监狱企业发展有关问题的通知》（财库[2014]68号）。</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4、残疾人福利单位、监狱企业属于小型、微型企业的，不重复享受政策。</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6、联合体各方均为小型、微型企业（残疾人福利单位、监狱企业）的，联合体享受20%。</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7、严格执行政府采购关于支持</w:t>
      </w:r>
      <w:r>
        <w:rPr>
          <w:rFonts w:hint="eastAsia" w:ascii="仿宋" w:hAnsi="仿宋" w:eastAsia="仿宋" w:cs="仿宋"/>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8、供应商对于投标产品的商品包装、快递包装应按照《关于印发《商品包装政府采购需求标准（试行）》、《快递包装政府采购需求标准（试行）》的通知》（财办库〔2020〕123号）执行。</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9、本文件中若涉及到数据中心采购，应按照《&lt;绿色数据中心政府采购需求标准（试行）&gt;的通知》（财库〔2023〕7号）执行。</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10、根据《江苏省政府采购信用管理暂行办法》的规定，供应商信用评价结果为三星的扣2分，评价结果为二星的扣3分，评价结果为一星的扣4分。</w:t>
      </w:r>
      <w:r/>
    </w:p>
    <w:p>
      <w:pPr>
        <w:ind w:firstLine="480"/>
        <w:spacing w:line="520" w:lineRule="exact"/>
        <w:rPr>
          <w:rFonts w:eastAsia="黑体"/>
          <w:color w:val="000000"/>
          <w:sz w:val="24"/>
        </w:rPr>
      </w:pPr>
      <w:r>
        <w:rPr>
          <w:rFonts w:hint="eastAsia" w:eastAsia="黑体"/>
          <w:color w:val="000000"/>
          <w:sz w:val="24"/>
        </w:rPr>
        <w:t xml:space="preserve">二、</w:t>
      </w:r>
      <w:r>
        <w:rPr>
          <w:rFonts w:eastAsia="黑体"/>
          <w:color w:val="000000"/>
          <w:sz w:val="24"/>
        </w:rPr>
        <w:t xml:space="preserve">评分标准（综合评分表）</w:t>
      </w:r>
      <w:r/>
    </w:p>
    <w:p>
      <w:pPr>
        <w:ind w:firstLine="480"/>
        <w:spacing w:line="520" w:lineRule="exact"/>
        <w:rPr>
          <w:rFonts w:ascii="仿宋" w:hAnsi="仿宋" w:eastAsia="仿宋" w:cs="仿宋"/>
          <w:color w:val="000000"/>
          <w:sz w:val="24"/>
        </w:rPr>
      </w:pPr>
      <w:r>
        <w:rPr>
          <w:rFonts w:ascii="仿宋" w:hAnsi="仿宋" w:eastAsia="仿宋" w:cs="仿宋"/>
          <w:color w:val="000000"/>
          <w:sz w:val="24"/>
        </w:rPr>
        <w:t xml:space="preserve">本项目采用“资格后审”的“综合评分法”确定中标候选人。对通过初步评审的投标文件，评标委员会将按下表评分办法和标准进行评分，总分值为100分。</w:t>
      </w:r>
      <w:r/>
    </w:p>
    <w:tbl>
      <w:tblPr>
        <w:tblStyle w:val="817"/>
        <w:tblW w:w="95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1118"/>
        <w:gridCol w:w="1186"/>
        <w:gridCol w:w="984"/>
        <w:gridCol w:w="5702"/>
      </w:tblGrid>
      <w:tr>
        <w:trPr>
          <w:jc w:val="center"/>
          <w:trHeight w:val="543"/>
        </w:trPr>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spacing w:line="440" w:lineRule="exact"/>
              <w:rPr>
                <w:rFonts w:hint="eastAsia" w:ascii="仿宋" w:hAnsi="仿宋" w:eastAsia="仿宋" w:cs="仿宋"/>
                <w:b/>
                <w:bCs/>
                <w:color w:val="000000"/>
                <w:szCs w:val="21"/>
              </w:rPr>
            </w:pPr>
            <w:r>
              <w:rPr>
                <w:rFonts w:hint="eastAsia" w:ascii="仿宋" w:hAnsi="仿宋" w:eastAsia="仿宋" w:cs="仿宋"/>
                <w:b/>
                <w:bCs/>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440" w:lineRule="exact"/>
              <w:rPr>
                <w:rFonts w:hint="eastAsia" w:ascii="仿宋" w:hAnsi="仿宋" w:eastAsia="仿宋" w:cs="仿宋"/>
                <w:b/>
                <w:bCs/>
                <w:color w:val="000000"/>
                <w:szCs w:val="21"/>
              </w:rPr>
            </w:pPr>
            <w:r>
              <w:rPr>
                <w:rFonts w:hint="eastAsia" w:ascii="仿宋" w:hAnsi="仿宋" w:eastAsia="仿宋" w:cs="仿宋"/>
                <w:b/>
                <w:bCs/>
                <w:color w:val="000000"/>
                <w:szCs w:val="21"/>
              </w:rPr>
              <w:t xml:space="preserve">评审项目</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440" w:lineRule="exact"/>
              <w:rPr>
                <w:rFonts w:hint="eastAsia" w:ascii="仿宋" w:hAnsi="仿宋" w:eastAsia="仿宋" w:cs="仿宋"/>
                <w:b/>
                <w:bCs/>
                <w:color w:val="000000"/>
                <w:szCs w:val="21"/>
              </w:rPr>
            </w:pPr>
            <w:r>
              <w:rPr>
                <w:rFonts w:hint="eastAsia" w:ascii="仿宋" w:hAnsi="仿宋" w:eastAsia="仿宋" w:cs="仿宋"/>
                <w:b/>
                <w:bCs/>
                <w:color w:val="000000"/>
                <w:szCs w:val="21"/>
              </w:rPr>
              <w:t xml:space="preserve">分项内容</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40" w:lineRule="exact"/>
              <w:rPr>
                <w:rFonts w:hint="eastAsia" w:ascii="仿宋" w:hAnsi="仿宋" w:eastAsia="仿宋" w:cs="仿宋"/>
                <w:b/>
                <w:bCs/>
                <w:color w:val="000000"/>
                <w:szCs w:val="21"/>
              </w:rPr>
            </w:pPr>
            <w:r>
              <w:rPr>
                <w:rFonts w:hint="eastAsia" w:ascii="仿宋" w:hAnsi="仿宋" w:eastAsia="仿宋" w:cs="仿宋"/>
                <w:b/>
                <w:bCs/>
                <w:color w:val="000000"/>
                <w:szCs w:val="21"/>
              </w:rPr>
              <w:t xml:space="preserve">分值</w:t>
            </w:r>
            <w:r/>
          </w:p>
        </w:tc>
        <w:tc>
          <w:tcPr>
            <w:tcBorders>
              <w:top w:val="single" w:color="auto" w:sz="4" w:space="0"/>
              <w:left w:val="single" w:color="auto" w:sz="4" w:space="0"/>
              <w:bottom w:val="single" w:color="auto" w:sz="4" w:space="0"/>
              <w:right w:val="single" w:color="auto" w:sz="4" w:space="0"/>
            </w:tcBorders>
            <w:tcW w:w="5702" w:type="dxa"/>
            <w:vAlign w:val="center"/>
            <w:textDirection w:val="lrTb"/>
            <w:noWrap w:val="false"/>
          </w:tcPr>
          <w:p>
            <w:pPr>
              <w:ind w:firstLine="422"/>
              <w:jc w:val="center"/>
              <w:spacing w:line="440" w:lineRule="exact"/>
              <w:rPr>
                <w:rFonts w:hint="eastAsia" w:ascii="仿宋" w:hAnsi="仿宋" w:eastAsia="仿宋" w:cs="仿宋"/>
                <w:b/>
                <w:bCs/>
                <w:color w:val="000000"/>
                <w:szCs w:val="21"/>
              </w:rPr>
            </w:pPr>
            <w:r>
              <w:rPr>
                <w:rFonts w:hint="eastAsia" w:ascii="仿宋" w:hAnsi="仿宋" w:eastAsia="仿宋" w:cs="仿宋"/>
                <w:b/>
                <w:bCs/>
                <w:color w:val="000000"/>
                <w:szCs w:val="21"/>
              </w:rPr>
              <w:t xml:space="preserve">打分要求</w:t>
            </w:r>
            <w:r/>
          </w:p>
        </w:tc>
      </w:tr>
      <w:tr>
        <w:trPr>
          <w:jc w:val="center"/>
          <w:trHeight w:val="854"/>
        </w:trPr>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一</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价格部分（15分）</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投标报价</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15</w:t>
            </w:r>
            <w:r/>
          </w:p>
        </w:tc>
        <w:tc>
          <w:tcPr>
            <w:tcBorders>
              <w:top w:val="single" w:color="auto" w:sz="4" w:space="0"/>
              <w:left w:val="single" w:color="auto" w:sz="4" w:space="0"/>
              <w:bottom w:val="single" w:color="auto" w:sz="4" w:space="0"/>
              <w:right w:val="single" w:color="auto" w:sz="4" w:space="0"/>
            </w:tcBorders>
            <w:tcW w:w="5702" w:type="dxa"/>
            <w:vAlign w:val="center"/>
            <w:textDirection w:val="lrTb"/>
            <w:noWrap w:val="false"/>
          </w:tcPr>
          <w:p>
            <w:pPr>
              <w:jc w:val="left"/>
              <w:spacing w:line="320" w:lineRule="exact"/>
              <w:widowControl/>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lang w:eastAsia="zh-CN"/>
              </w:rPr>
              <w:t xml:space="preserve">、</w:t>
            </w:r>
            <w:r>
              <w:rPr>
                <w:rFonts w:hint="eastAsia" w:ascii="仿宋" w:hAnsi="仿宋" w:eastAsia="仿宋" w:cs="仿宋"/>
              </w:rPr>
              <w:t xml:space="preserve">评标报价是指通过“投标文件初审”的投标人的经商务性评审后的总价。</w:t>
            </w:r>
            <w:r/>
          </w:p>
          <w:p>
            <w:pPr>
              <w:jc w:val="left"/>
              <w:spacing w:line="320" w:lineRule="exact"/>
              <w:widowControl/>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lang w:eastAsia="zh-CN"/>
              </w:rPr>
              <w:t xml:space="preserve">、</w:t>
            </w:r>
            <w:r>
              <w:rPr>
                <w:rFonts w:hint="eastAsia" w:ascii="仿宋" w:hAnsi="仿宋" w:eastAsia="仿宋" w:cs="仿宋"/>
              </w:rPr>
              <w:t xml:space="preserve">评标基准价=评标报价中的最低报价。</w:t>
            </w:r>
            <w:r/>
          </w:p>
          <w:p>
            <w:pPr>
              <w:spacing w:line="320" w:lineRule="exact"/>
              <w:rPr>
                <w:rFonts w:hint="eastAsia" w:ascii="仿宋" w:hAnsi="仿宋" w:eastAsia="仿宋" w:cs="仿宋"/>
                <w:color w:val="000000"/>
                <w:szCs w:val="21"/>
              </w:rPr>
            </w:pPr>
            <w:r>
              <w:rPr>
                <w:rFonts w:hint="eastAsia" w:ascii="仿宋" w:hAnsi="仿宋" w:eastAsia="仿宋" w:cs="仿宋"/>
              </w:rPr>
              <w:t xml:space="preserve">3</w:t>
            </w:r>
            <w:r>
              <w:rPr>
                <w:rFonts w:hint="eastAsia" w:ascii="仿宋" w:hAnsi="仿宋" w:eastAsia="仿宋" w:cs="仿宋"/>
                <w:lang w:eastAsia="zh-CN"/>
              </w:rPr>
              <w:t xml:space="preserve">、</w:t>
            </w:r>
            <w:r>
              <w:rPr>
                <w:rFonts w:hint="eastAsia" w:ascii="仿宋" w:hAnsi="仿宋" w:eastAsia="仿宋" w:cs="仿宋"/>
              </w:rPr>
              <w:t xml:space="preserve">当投标人的评标报价等于评标基准价的得15分，其他投标人的价格分按照下列公式计算：评标报价得分=（评标基准价/评标报价）×15分（计算结果保留2位小数，第三位四舍五入）。</w:t>
            </w:r>
            <w:r/>
          </w:p>
        </w:tc>
      </w:tr>
      <w:tr>
        <w:trPr>
          <w:jc w:val="center"/>
          <w:trHeight w:val="854"/>
        </w:trPr>
        <w:tc>
          <w:tcPr>
            <w:tcBorders>
              <w:top w:val="single" w:color="auto" w:sz="4" w:space="0"/>
              <w:left w:val="single" w:color="auto" w:sz="4" w:space="0"/>
              <w:right w:val="single" w:color="auto" w:sz="4" w:space="0"/>
            </w:tcBorders>
            <w:tcW w:w="575" w:type="dxa"/>
            <w:vAlign w:val="center"/>
            <w:vMerge w:val="restart"/>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二</w:t>
            </w:r>
            <w:r/>
          </w:p>
        </w:tc>
        <w:tc>
          <w:tcPr>
            <w:tcBorders>
              <w:top w:val="single" w:color="auto" w:sz="4" w:space="0"/>
              <w:left w:val="single" w:color="auto" w:sz="4" w:space="0"/>
              <w:right w:val="single" w:color="auto" w:sz="4" w:space="0"/>
            </w:tcBorders>
            <w:tcW w:w="1118" w:type="dxa"/>
            <w:vAlign w:val="center"/>
            <w:vMerge w:val="restart"/>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商务部分（45分）</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单位实力</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6</w:t>
            </w:r>
            <w:r/>
          </w:p>
        </w:tc>
        <w:tc>
          <w:tcPr>
            <w:tcBorders>
              <w:top w:val="single" w:color="auto" w:sz="4" w:space="0"/>
              <w:left w:val="single" w:color="auto" w:sz="4" w:space="0"/>
              <w:bottom w:val="single" w:color="auto" w:sz="4" w:space="0"/>
              <w:right w:val="single" w:color="auto" w:sz="4" w:space="0"/>
            </w:tcBorders>
            <w:tcW w:w="5702" w:type="dxa"/>
            <w:vAlign w:val="center"/>
            <w:textDirection w:val="lrTb"/>
            <w:noWrap w:val="false"/>
          </w:tcPr>
          <w:p>
            <w:pPr>
              <w:jc w:val="left"/>
              <w:spacing w:line="320" w:lineRule="exact"/>
              <w:widowControl/>
              <w:rPr>
                <w:rFonts w:hint="eastAsia" w:ascii="仿宋" w:hAnsi="仿宋" w:eastAsia="仿宋" w:cs="仿宋"/>
              </w:rPr>
            </w:pPr>
            <w:r>
              <w:rPr>
                <w:rFonts w:hint="eastAsia" w:ascii="仿宋" w:hAnsi="仿宋" w:eastAsia="仿宋" w:cs="仿宋"/>
              </w:rPr>
              <w:t xml:space="preserve">投标团队5年内取得土壤方面省级及以上奖项，每有1个得2分，本项最高得6分。</w:t>
            </w:r>
            <w:r/>
          </w:p>
          <w:p>
            <w:pPr>
              <w:spacing w:line="320" w:lineRule="exact"/>
              <w:rPr>
                <w:rFonts w:hint="eastAsia" w:ascii="仿宋" w:hAnsi="仿宋" w:eastAsia="仿宋" w:cs="仿宋"/>
              </w:rPr>
            </w:pPr>
            <w:r>
              <w:rPr>
                <w:rFonts w:hint="eastAsia" w:ascii="仿宋" w:hAnsi="仿宋" w:eastAsia="仿宋" w:cs="仿宋"/>
                <w:b/>
                <w:bCs/>
              </w:rPr>
              <w:t xml:space="preserve">注：投标时提供证明材料扫描件，未提供不得分。</w:t>
            </w:r>
            <w:r/>
          </w:p>
        </w:tc>
      </w:tr>
      <w:tr>
        <w:trPr>
          <w:jc w:val="center"/>
          <w:trHeight w:val="854"/>
        </w:trPr>
        <w:tc>
          <w:tcPr>
            <w:tcBorders>
              <w:left w:val="single" w:color="auto" w:sz="4" w:space="0"/>
              <w:right w:val="single" w:color="auto" w:sz="4" w:space="0"/>
            </w:tcBorders>
            <w:tcW w:w="575" w:type="dxa"/>
            <w:vAlign w:val="center"/>
            <w:vMerge w:val="continue"/>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团队力量</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30</w:t>
            </w:r>
            <w:r/>
          </w:p>
        </w:tc>
        <w:tc>
          <w:tcPr>
            <w:tcBorders>
              <w:top w:val="single" w:color="auto" w:sz="4" w:space="0"/>
              <w:left w:val="single" w:color="auto" w:sz="4" w:space="0"/>
              <w:bottom w:val="single" w:color="auto" w:sz="4" w:space="0"/>
              <w:right w:val="single" w:color="auto" w:sz="4" w:space="0"/>
            </w:tcBorders>
            <w:tcW w:w="5702" w:type="dxa"/>
            <w:vAlign w:val="center"/>
            <w:textDirection w:val="lrTb"/>
            <w:noWrap w:val="false"/>
          </w:tcPr>
          <w:p>
            <w:pPr>
              <w:jc w:val="left"/>
              <w:spacing w:line="320" w:lineRule="exact"/>
              <w:widowControl/>
              <w:rPr>
                <w:rFonts w:hint="eastAsia" w:ascii="仿宋" w:hAnsi="仿宋" w:eastAsia="仿宋" w:cs="仿宋"/>
              </w:rPr>
            </w:pPr>
            <w:r>
              <w:rPr>
                <w:rFonts w:hint="eastAsia" w:ascii="仿宋" w:hAnsi="仿宋" w:eastAsia="仿宋" w:cs="仿宋"/>
              </w:rPr>
              <w:t xml:space="preserve">1、拟任项目负责人必须为投标单位正式工作人员，具有土壤学相关学科（土壤学、生态学、农业资源与环境、土地资源管理、植物营养学、微生物学等）正高级职称的得2分；副高级职称的得1分，中级及以下职称的不得分。本项最高得2分。</w:t>
            </w:r>
            <w:r/>
          </w:p>
          <w:p>
            <w:pPr>
              <w:spacing w:line="320" w:lineRule="exact"/>
              <w:rPr>
                <w:rFonts w:hint="eastAsia" w:ascii="仿宋" w:hAnsi="仿宋" w:eastAsia="仿宋" w:cs="仿宋"/>
                <w:b/>
                <w:bCs/>
                <w:color w:val="000000"/>
                <w:szCs w:val="28"/>
              </w:rPr>
            </w:pPr>
            <w:r>
              <w:rPr>
                <w:rFonts w:hint="eastAsia" w:ascii="仿宋" w:hAnsi="仿宋" w:eastAsia="仿宋" w:cs="仿宋"/>
                <w:b/>
                <w:bCs/>
                <w:color w:val="000000"/>
                <w:szCs w:val="28"/>
              </w:rPr>
              <w:t xml:space="preserve">注：投标时提供职称证书、学位证书扫描件</w:t>
            </w:r>
            <w:r>
              <w:rPr>
                <w:rFonts w:hint="eastAsia" w:ascii="仿宋" w:hAnsi="仿宋" w:eastAsia="仿宋" w:cs="仿宋"/>
                <w:b/>
                <w:bCs/>
              </w:rPr>
              <w:t xml:space="preserve">，未提供不得分。</w:t>
            </w:r>
            <w:r/>
          </w:p>
          <w:p>
            <w:pPr>
              <w:jc w:val="left"/>
              <w:spacing w:line="320" w:lineRule="exact"/>
              <w:widowControl/>
              <w:rPr>
                <w:rFonts w:hint="eastAsia" w:ascii="仿宋" w:hAnsi="仿宋" w:eastAsia="仿宋" w:cs="仿宋"/>
              </w:rPr>
            </w:pPr>
            <w:r>
              <w:rPr>
                <w:rFonts w:hint="eastAsia" w:ascii="仿宋" w:hAnsi="仿宋" w:eastAsia="仿宋" w:cs="仿宋"/>
              </w:rPr>
              <w:t xml:space="preserve">2、拟任项目负责人必须为投标单位正式工作人员，为土壤方面省级专家及以上的，得3分，市级专家的得1分，没有不得分。本项最高分3分。</w:t>
            </w:r>
            <w:r/>
          </w:p>
          <w:p>
            <w:pPr>
              <w:jc w:val="left"/>
              <w:spacing w:line="320" w:lineRule="exact"/>
              <w:rPr>
                <w:rFonts w:hint="eastAsia" w:ascii="仿宋" w:hAnsi="仿宋" w:eastAsia="仿宋" w:cs="仿宋"/>
                <w:b/>
                <w:bCs/>
                <w:szCs w:val="28"/>
              </w:rPr>
            </w:pPr>
            <w:r>
              <w:rPr>
                <w:rFonts w:hint="eastAsia" w:ascii="仿宋" w:hAnsi="仿宋" w:eastAsia="仿宋" w:cs="仿宋"/>
                <w:b/>
                <w:bCs/>
                <w:szCs w:val="28"/>
              </w:rPr>
              <w:t xml:space="preserve">注：投标时提供资格证书扫描件，未提供不得分。</w:t>
            </w:r>
            <w:r/>
          </w:p>
          <w:p>
            <w:pPr>
              <w:jc w:val="left"/>
              <w:spacing w:line="320" w:lineRule="exact"/>
              <w:widowControl/>
              <w:rPr>
                <w:rFonts w:hint="eastAsia" w:ascii="仿宋" w:hAnsi="仿宋" w:eastAsia="仿宋" w:cs="仿宋"/>
              </w:rPr>
            </w:pPr>
            <w:r>
              <w:rPr>
                <w:rFonts w:hint="eastAsia" w:ascii="仿宋" w:hAnsi="仿宋" w:eastAsia="仿宋" w:cs="仿宋"/>
              </w:rPr>
              <w:t xml:space="preserve">3、该项目团队成员是省级及以上第三次全国土壤普查专家、技术指导专家的，每有1名得1分，没有不得分。本项最高得5分。</w:t>
            </w:r>
            <w:r/>
          </w:p>
          <w:p>
            <w:pPr>
              <w:jc w:val="left"/>
              <w:spacing w:line="320" w:lineRule="exact"/>
              <w:rPr>
                <w:rFonts w:hint="eastAsia" w:ascii="仿宋" w:hAnsi="仿宋" w:eastAsia="仿宋" w:cs="仿宋"/>
                <w:b/>
                <w:bCs/>
                <w:szCs w:val="28"/>
              </w:rPr>
            </w:pPr>
            <w:r>
              <w:rPr>
                <w:rFonts w:hint="eastAsia" w:ascii="仿宋" w:hAnsi="仿宋" w:eastAsia="仿宋" w:cs="仿宋"/>
                <w:b/>
                <w:bCs/>
                <w:szCs w:val="28"/>
              </w:rPr>
              <w:t xml:space="preserve">注：投标时提供资格证书扫描件，未提供不得分。</w:t>
            </w:r>
            <w:r/>
          </w:p>
          <w:p>
            <w:pPr>
              <w:jc w:val="left"/>
              <w:spacing w:line="320" w:lineRule="exact"/>
              <w:widowControl/>
              <w:rPr>
                <w:rFonts w:hint="eastAsia" w:ascii="仿宋" w:hAnsi="仿宋" w:eastAsia="仿宋" w:cs="仿宋"/>
              </w:rPr>
            </w:pPr>
            <w:r>
              <w:rPr>
                <w:rFonts w:hint="eastAsia" w:ascii="仿宋" w:hAnsi="仿宋" w:eastAsia="仿宋" w:cs="仿宋"/>
              </w:rPr>
              <w:t xml:space="preserve">4、拟派参与项目人员（除项目负责人外）中，具有土壤学、土地资源管理、土壤资源、土壤环境、土壤农化、地理信息科学、土壤分析测试、土壤信息技术、土壤遥感、农业资源与环境、资源环境与遥感信息、农业资源利用、生态学、环境科学与工程、水土保持、地质学、测绘、统计等专业博士学位或副高级及以上职称的，每提供1个得0.5分（同一人不重复得分）。本项最高分得10分。</w:t>
            </w:r>
            <w:r/>
          </w:p>
          <w:p>
            <w:pPr>
              <w:spacing w:line="320" w:lineRule="exact"/>
              <w:rPr>
                <w:rFonts w:hint="eastAsia" w:ascii="仿宋" w:hAnsi="仿宋" w:eastAsia="仿宋" w:cs="仿宋"/>
                <w:szCs w:val="28"/>
              </w:rPr>
            </w:pPr>
            <w:r>
              <w:rPr>
                <w:rFonts w:hint="eastAsia" w:ascii="仿宋" w:hAnsi="仿宋" w:eastAsia="仿宋" w:cs="仿宋"/>
                <w:b/>
                <w:bCs/>
                <w:color w:val="000000"/>
                <w:szCs w:val="28"/>
              </w:rPr>
              <w:t xml:space="preserve">注：投标时提供学历证书和职称证书扫描件</w:t>
            </w:r>
            <w:r>
              <w:rPr>
                <w:rFonts w:hint="eastAsia" w:ascii="仿宋" w:hAnsi="仿宋" w:eastAsia="仿宋" w:cs="仿宋"/>
                <w:b/>
                <w:bCs/>
                <w:szCs w:val="28"/>
              </w:rPr>
              <w:t xml:space="preserve">，未提供不得分。</w:t>
            </w:r>
            <w:r/>
          </w:p>
          <w:p>
            <w:pPr>
              <w:pStyle w:val="818"/>
              <w:ind w:left="0" w:firstLine="0"/>
              <w:spacing w:line="320" w:lineRule="exact"/>
              <w:rPr>
                <w:rFonts w:hint="eastAsia" w:ascii="仿宋" w:hAnsi="仿宋" w:eastAsia="仿宋" w:cs="仿宋"/>
              </w:rPr>
            </w:pPr>
            <w:r>
              <w:rPr>
                <w:rFonts w:hint="eastAsia" w:ascii="仿宋" w:hAnsi="仿宋" w:eastAsia="仿宋" w:cs="仿宋"/>
              </w:rPr>
              <w:t xml:space="preserve">5、近5年来主编并出版过土壤或耕地相关的书籍（土地资源、地力评价和提升、耕地等级评价和改良、耕地制图等相关方面），须投标单位组织编写或投标单位项目人员主编，一项得5分，没有不得分。</w:t>
            </w:r>
            <w:r>
              <w:rPr>
                <w:rFonts w:hint="eastAsia" w:ascii="仿宋" w:hAnsi="仿宋" w:eastAsia="仿宋" w:cs="仿宋"/>
              </w:rPr>
              <w:t xml:space="preserve">本项最高分得5分。</w:t>
            </w:r>
            <w:r/>
          </w:p>
          <w:p>
            <w:pPr>
              <w:spacing w:line="320" w:lineRule="exact"/>
              <w:rPr>
                <w:rFonts w:hint="eastAsia" w:ascii="仿宋" w:hAnsi="仿宋" w:eastAsia="仿宋" w:cs="仿宋"/>
                <w:szCs w:val="28"/>
              </w:rPr>
            </w:pPr>
            <w:r>
              <w:rPr>
                <w:rFonts w:hint="eastAsia" w:ascii="仿宋" w:hAnsi="仿宋" w:eastAsia="仿宋" w:cs="仿宋"/>
                <w:b/>
                <w:bCs/>
                <w:color w:val="000000"/>
                <w:szCs w:val="28"/>
              </w:rPr>
              <w:t xml:space="preserve">注：投标时提供相关证明材料扫描件</w:t>
            </w:r>
            <w:r>
              <w:rPr>
                <w:rFonts w:hint="eastAsia" w:ascii="仿宋" w:hAnsi="仿宋" w:eastAsia="仿宋" w:cs="仿宋"/>
                <w:b/>
                <w:bCs/>
                <w:szCs w:val="28"/>
              </w:rPr>
              <w:t xml:space="preserve">，未提供不得分。</w:t>
            </w:r>
            <w:r/>
          </w:p>
          <w:p>
            <w:pPr>
              <w:spacing w:line="320" w:lineRule="exact"/>
              <w:rPr>
                <w:rFonts w:hint="eastAsia" w:ascii="仿宋" w:hAnsi="仿宋" w:eastAsia="仿宋" w:cs="仿宋"/>
              </w:rPr>
            </w:pPr>
            <w:r>
              <w:rPr>
                <w:rFonts w:hint="eastAsia" w:ascii="仿宋" w:hAnsi="仿宋" w:eastAsia="仿宋" w:cs="仿宋"/>
              </w:rPr>
              <w:t xml:space="preserve">6、</w:t>
            </w:r>
            <w:r>
              <w:rPr>
                <w:rFonts w:hint="eastAsia" w:ascii="仿宋" w:hAnsi="仿宋" w:eastAsia="仿宋" w:cs="仿宋"/>
              </w:rPr>
              <w:t xml:space="preserve">拟派参与项目人员发表过土壤方面省级及以上行业规范、标准的，每个得1分，</w:t>
            </w:r>
            <w:r>
              <w:rPr>
                <w:rFonts w:hint="eastAsia" w:ascii="仿宋" w:hAnsi="仿宋" w:eastAsia="仿宋" w:cs="仿宋"/>
              </w:rPr>
              <w:t xml:space="preserve">没有不得分。</w:t>
            </w:r>
            <w:r>
              <w:rPr>
                <w:rFonts w:hint="eastAsia" w:ascii="仿宋" w:hAnsi="仿宋" w:eastAsia="仿宋" w:cs="仿宋"/>
              </w:rPr>
              <w:t xml:space="preserve">本项最高分得5分。</w:t>
            </w:r>
            <w:r/>
          </w:p>
          <w:p>
            <w:pPr>
              <w:spacing w:line="320" w:lineRule="exact"/>
              <w:rPr>
                <w:rFonts w:hint="eastAsia" w:ascii="仿宋" w:hAnsi="仿宋" w:eastAsia="仿宋" w:cs="仿宋"/>
                <w:szCs w:val="28"/>
              </w:rPr>
            </w:pPr>
            <w:r>
              <w:rPr>
                <w:rFonts w:hint="eastAsia" w:ascii="仿宋" w:hAnsi="仿宋" w:eastAsia="仿宋" w:cs="仿宋"/>
                <w:b/>
                <w:bCs/>
                <w:color w:val="000000"/>
                <w:szCs w:val="28"/>
              </w:rPr>
              <w:t xml:space="preserve">注：投标时提供相关证明材料扫描件</w:t>
            </w:r>
            <w:r>
              <w:rPr>
                <w:rFonts w:hint="eastAsia" w:ascii="仿宋" w:hAnsi="仿宋" w:eastAsia="仿宋" w:cs="仿宋"/>
                <w:b/>
                <w:bCs/>
                <w:szCs w:val="28"/>
              </w:rPr>
              <w:t xml:space="preserve">，未提供不得分。</w:t>
            </w:r>
            <w:r/>
          </w:p>
          <w:p>
            <w:pPr>
              <w:pStyle w:val="818"/>
              <w:ind w:left="0" w:firstLine="0"/>
              <w:spacing w:line="320" w:lineRule="exact"/>
              <w:rPr>
                <w:rFonts w:hint="eastAsia" w:ascii="仿宋" w:hAnsi="仿宋" w:eastAsia="仿宋" w:cs="仿宋"/>
              </w:rPr>
            </w:pPr>
            <w:r>
              <w:rPr>
                <w:rFonts w:hint="eastAsia" w:ascii="仿宋" w:hAnsi="仿宋" w:eastAsia="仿宋" w:cs="仿宋"/>
                <w:szCs w:val="28"/>
              </w:rPr>
              <w:t xml:space="preserve">说明：（1）上述人员还需提供供应商为其缴纳的近3个月（不含投标当月）任意一个月社保的证明材料扫描件；事业单位可不提供上述人员的社保材料证明，但需提供上述人员事业性质证明扫描件，否则不得分。</w:t>
            </w:r>
            <w:r/>
          </w:p>
          <w:p>
            <w:pPr>
              <w:spacing w:line="320" w:lineRule="exact"/>
              <w:rPr>
                <w:rFonts w:hint="eastAsia" w:ascii="仿宋" w:hAnsi="仿宋" w:eastAsia="仿宋" w:cs="仿宋"/>
              </w:rPr>
            </w:pPr>
            <w:r>
              <w:rPr>
                <w:rFonts w:hint="eastAsia" w:ascii="仿宋" w:hAnsi="仿宋" w:eastAsia="仿宋" w:cs="仿宋"/>
              </w:rPr>
              <w:t xml:space="preserve">（2）对于指导专家需提供政府相关证明文件、聘用协议、身份证复印件、专家手机号码（便于核查）；</w:t>
            </w:r>
            <w:r/>
          </w:p>
          <w:p>
            <w:pPr>
              <w:pStyle w:val="818"/>
              <w:ind w:left="0" w:firstLine="0"/>
              <w:spacing w:line="320" w:lineRule="exact"/>
              <w:rPr>
                <w:rFonts w:hint="eastAsia" w:ascii="仿宋" w:hAnsi="仿宋" w:eastAsia="仿宋" w:cs="仿宋"/>
              </w:rPr>
            </w:pPr>
            <w:r>
              <w:rPr>
                <w:rFonts w:hint="eastAsia" w:ascii="仿宋" w:hAnsi="仿宋" w:eastAsia="仿宋" w:cs="仿宋"/>
              </w:rPr>
              <w:t xml:space="preserve">（3）</w:t>
            </w:r>
            <w:r>
              <w:rPr>
                <w:rFonts w:hint="eastAsia" w:ascii="仿宋" w:hAnsi="仿宋" w:eastAsia="仿宋" w:cs="仿宋"/>
              </w:rPr>
              <w:t xml:space="preserve">拟派参与项目团队成员须列出相关工作岗位和职责明细表（分工到人）。</w:t>
            </w:r>
            <w:r/>
          </w:p>
        </w:tc>
      </w:tr>
      <w:tr>
        <w:trPr>
          <w:jc w:val="center"/>
          <w:trHeight w:val="854"/>
        </w:trPr>
        <w:tc>
          <w:tcPr>
            <w:tcBorders>
              <w:left w:val="single" w:color="auto" w:sz="4" w:space="0"/>
              <w:right w:val="single" w:color="auto" w:sz="4" w:space="0"/>
            </w:tcBorders>
            <w:tcW w:w="575" w:type="dxa"/>
            <w:vAlign w:val="center"/>
            <w:vMerge w:val="continue"/>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类似业绩</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6</w:t>
            </w:r>
            <w:r/>
          </w:p>
        </w:tc>
        <w:tc>
          <w:tcPr>
            <w:tcBorders>
              <w:top w:val="single" w:color="auto" w:sz="4" w:space="0"/>
              <w:left w:val="single" w:color="auto" w:sz="4" w:space="0"/>
              <w:bottom w:val="single" w:color="auto" w:sz="4" w:space="0"/>
              <w:right w:val="single" w:color="auto" w:sz="4" w:space="0"/>
            </w:tcBorders>
            <w:tcW w:w="5702" w:type="dxa"/>
            <w:vAlign w:val="center"/>
            <w:textDirection w:val="lrTb"/>
            <w:noWrap w:val="false"/>
          </w:tcPr>
          <w:p>
            <w:pPr>
              <w:jc w:val="left"/>
              <w:spacing w:line="320" w:lineRule="exact"/>
              <w:widowControl/>
              <w:rPr>
                <w:rFonts w:hint="eastAsia" w:ascii="仿宋" w:hAnsi="仿宋" w:eastAsia="仿宋" w:cs="仿宋"/>
              </w:rPr>
            </w:pPr>
            <w:r>
              <w:rPr>
                <w:rFonts w:hint="eastAsia" w:ascii="仿宋" w:hAnsi="仿宋" w:eastAsia="仿宋" w:cs="仿宋"/>
              </w:rPr>
              <w:t xml:space="preserve">拟派参与项目团队成员有参与</w:t>
            </w:r>
            <w:r>
              <w:rPr>
                <w:rFonts w:hint="eastAsia" w:ascii="仿宋" w:hAnsi="仿宋" w:eastAsia="仿宋" w:cs="仿宋"/>
                <w:color w:val="000000"/>
                <w:szCs w:val="21"/>
              </w:rPr>
              <w:t xml:space="preserve">第三次全国土壤普查省级及以上相关服务项目（校核、采样、内业质控、外业质控、业内数据审核等）且服务评价好的，每有1个项目得1分，</w:t>
            </w:r>
            <w:r>
              <w:rPr>
                <w:rFonts w:hint="eastAsia" w:ascii="仿宋" w:hAnsi="仿宋" w:eastAsia="仿宋" w:cs="仿宋"/>
              </w:rPr>
              <w:t xml:space="preserve">没有不得分。本项最高得6分。</w:t>
            </w:r>
            <w:r/>
          </w:p>
          <w:p>
            <w:pPr>
              <w:spacing w:line="320" w:lineRule="exact"/>
              <w:rPr>
                <w:rFonts w:hint="eastAsia" w:ascii="仿宋" w:hAnsi="仿宋" w:eastAsia="仿宋" w:cs="仿宋"/>
              </w:rPr>
            </w:pPr>
            <w:r>
              <w:rPr>
                <w:rFonts w:hint="eastAsia" w:ascii="仿宋" w:hAnsi="仿宋" w:eastAsia="仿宋" w:cs="仿宋"/>
                <w:b/>
                <w:bCs/>
                <w:color w:val="000000"/>
                <w:szCs w:val="21"/>
                <w:lang w:val="en-GB"/>
              </w:rPr>
              <w:t xml:space="preserve">注：</w:t>
            </w:r>
            <w:r>
              <w:rPr>
                <w:rFonts w:hint="eastAsia" w:ascii="仿宋" w:hAnsi="仿宋" w:eastAsia="仿宋" w:cs="仿宋"/>
                <w:b/>
                <w:bCs/>
                <w:color w:val="000000"/>
                <w:szCs w:val="21"/>
                <w:lang w:val="en-US" w:eastAsia="zh-CN"/>
              </w:rPr>
              <w:t xml:space="preserve">投标时</w:t>
            </w:r>
            <w:r>
              <w:rPr>
                <w:rFonts w:hint="eastAsia" w:ascii="仿宋" w:hAnsi="仿宋" w:eastAsia="仿宋" w:cs="仿宋"/>
                <w:b/>
                <w:bCs/>
                <w:color w:val="000000"/>
                <w:szCs w:val="21"/>
                <w:lang w:val="en-GB"/>
              </w:rPr>
              <w:t xml:space="preserve">须</w:t>
            </w:r>
            <w:r>
              <w:rPr>
                <w:rFonts w:hint="eastAsia" w:ascii="仿宋" w:hAnsi="仿宋" w:eastAsia="仿宋" w:cs="仿宋"/>
                <w:b/>
                <w:bCs/>
                <w:color w:val="000000"/>
                <w:szCs w:val="21"/>
                <w:lang w:val="en-US" w:eastAsia="zh-CN"/>
              </w:rPr>
              <w:t xml:space="preserve">同时</w:t>
            </w:r>
            <w:r>
              <w:rPr>
                <w:rFonts w:hint="eastAsia" w:ascii="仿宋" w:hAnsi="仿宋" w:eastAsia="仿宋" w:cs="仿宋"/>
                <w:b/>
                <w:bCs/>
                <w:color w:val="000000"/>
                <w:szCs w:val="21"/>
                <w:lang w:val="en-GB"/>
              </w:rPr>
              <w:t xml:space="preserve">提供项目合同、</w:t>
            </w:r>
            <w:r>
              <w:rPr>
                <w:rFonts w:hint="eastAsia" w:ascii="仿宋" w:hAnsi="仿宋" w:eastAsia="仿宋" w:cs="仿宋"/>
                <w:b/>
                <w:bCs/>
                <w:color w:val="000000"/>
                <w:szCs w:val="21"/>
              </w:rPr>
              <w:t xml:space="preserve">中标通知书</w:t>
            </w:r>
            <w:r>
              <w:rPr>
                <w:rFonts w:hint="eastAsia" w:ascii="仿宋" w:hAnsi="仿宋" w:eastAsia="仿宋" w:cs="仿宋"/>
                <w:b/>
                <w:bCs/>
                <w:color w:val="000000"/>
                <w:szCs w:val="21"/>
                <w:lang w:val="en-US" w:eastAsia="zh-CN"/>
              </w:rPr>
              <w:t xml:space="preserve">和</w:t>
            </w:r>
            <w:r>
              <w:rPr>
                <w:rFonts w:hint="eastAsia" w:ascii="仿宋" w:hAnsi="仿宋" w:eastAsia="仿宋" w:cs="仿宋"/>
                <w:b/>
                <w:bCs/>
                <w:color w:val="000000"/>
                <w:szCs w:val="21"/>
              </w:rPr>
              <w:t xml:space="preserve">评价证明</w:t>
            </w:r>
            <w:r>
              <w:rPr>
                <w:rFonts w:hint="eastAsia" w:ascii="仿宋" w:hAnsi="仿宋" w:eastAsia="仿宋" w:cs="仿宋"/>
                <w:b/>
                <w:bCs/>
                <w:color w:val="000000"/>
                <w:szCs w:val="21"/>
                <w:lang w:val="en-GB"/>
              </w:rPr>
              <w:t xml:space="preserve">等</w:t>
            </w:r>
            <w:r>
              <w:rPr>
                <w:rFonts w:hint="eastAsia" w:ascii="仿宋" w:hAnsi="仿宋" w:eastAsia="仿宋" w:cs="仿宋"/>
                <w:b/>
                <w:bCs/>
                <w:color w:val="000000"/>
                <w:szCs w:val="21"/>
              </w:rPr>
              <w:t xml:space="preserve">相关</w:t>
            </w:r>
            <w:r>
              <w:rPr>
                <w:rFonts w:hint="eastAsia" w:ascii="仿宋" w:hAnsi="仿宋" w:eastAsia="仿宋" w:cs="仿宋"/>
                <w:b/>
                <w:bCs/>
                <w:color w:val="000000"/>
                <w:szCs w:val="21"/>
                <w:lang w:val="en-GB"/>
              </w:rPr>
              <w:t xml:space="preserve">证明材料（合同内容至少包括合同首页、标的金额所在页、签字盖章页），未提供的不得分。</w:t>
            </w:r>
            <w:r/>
          </w:p>
        </w:tc>
      </w:tr>
      <w:tr>
        <w:trPr>
          <w:jc w:val="center"/>
          <w:trHeight w:val="854"/>
        </w:trPr>
        <w:tc>
          <w:tcPr>
            <w:tcBorders>
              <w:left w:val="single" w:color="auto" w:sz="4" w:space="0"/>
              <w:bottom w:val="single" w:color="auto" w:sz="4" w:space="0"/>
              <w:right w:val="single" w:color="auto" w:sz="4" w:space="0"/>
            </w:tcBorders>
            <w:tcW w:w="575" w:type="dxa"/>
            <w:vAlign w:val="center"/>
            <w:vMerge w:val="continue"/>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bottom w:val="single" w:color="auto" w:sz="4" w:space="0"/>
              <w:right w:val="single" w:color="auto" w:sz="4" w:space="0"/>
            </w:tcBorders>
            <w:tcW w:w="1118" w:type="dxa"/>
            <w:vAlign w:val="center"/>
            <w:vMerge w:val="continue"/>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szCs w:val="21"/>
              </w:rPr>
              <w:t xml:space="preserve">服务承诺</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3</w:t>
            </w:r>
            <w:r/>
          </w:p>
        </w:tc>
        <w:tc>
          <w:tcPr>
            <w:tcBorders>
              <w:top w:val="single" w:color="auto" w:sz="4" w:space="0"/>
              <w:left w:val="single" w:color="auto" w:sz="4" w:space="0"/>
              <w:bottom w:val="single" w:color="auto" w:sz="4" w:space="0"/>
              <w:right w:val="single" w:color="auto" w:sz="4" w:space="0"/>
            </w:tcBorders>
            <w:tcW w:w="5702" w:type="dxa"/>
            <w:vAlign w:val="center"/>
            <w:textDirection w:val="lrTb"/>
            <w:noWrap w:val="false"/>
          </w:tcPr>
          <w:p>
            <w:pPr>
              <w:spacing w:line="320" w:lineRule="exact"/>
              <w:rPr>
                <w:rFonts w:hint="default" w:ascii="仿宋" w:hAnsi="仿宋" w:eastAsia="仿宋" w:cs="仿宋"/>
                <w:color w:val="000000"/>
                <w:szCs w:val="21"/>
                <w:lang w:val="en-US" w:eastAsia="zh-CN"/>
              </w:rPr>
            </w:pPr>
            <w:r>
              <w:rPr>
                <w:rFonts w:hint="eastAsia" w:ascii="仿宋" w:hAnsi="仿宋" w:eastAsia="仿宋" w:cs="仿宋"/>
                <w:color w:val="000000"/>
                <w:szCs w:val="21"/>
              </w:rPr>
              <w:t xml:space="preserve">承诺提供2年免费服务，并承诺服务期内安排专人提供线上指导，线上指导无法解决、24小时内到达现场解决的，得3分；未提供服务承诺的不得分。</w:t>
            </w:r>
            <w:r>
              <w:rPr>
                <w:rFonts w:hint="eastAsia" w:ascii="仿宋" w:hAnsi="仿宋" w:eastAsia="仿宋" w:cs="仿宋"/>
                <w:b/>
                <w:bCs/>
                <w:color w:val="000000"/>
                <w:szCs w:val="21"/>
                <w:lang w:eastAsia="zh-CN"/>
              </w:rPr>
              <w:t xml:space="preserve">（</w:t>
            </w:r>
            <w:r>
              <w:rPr>
                <w:rFonts w:hint="eastAsia" w:ascii="仿宋" w:hAnsi="仿宋" w:eastAsia="仿宋" w:cs="仿宋"/>
                <w:b/>
                <w:bCs/>
                <w:color w:val="000000"/>
                <w:szCs w:val="21"/>
                <w:lang w:val="en-US" w:eastAsia="zh-CN"/>
              </w:rPr>
              <w:t xml:space="preserve">承诺书格式自拟</w:t>
            </w:r>
            <w:r>
              <w:rPr>
                <w:rFonts w:hint="eastAsia" w:ascii="仿宋" w:hAnsi="仿宋" w:eastAsia="仿宋" w:cs="仿宋"/>
                <w:b/>
                <w:bCs/>
                <w:color w:val="000000"/>
                <w:szCs w:val="21"/>
                <w:lang w:eastAsia="zh-CN"/>
              </w:rPr>
              <w:t xml:space="preserve">）</w:t>
            </w:r>
            <w:r/>
          </w:p>
          <w:p>
            <w:pPr>
              <w:spacing w:line="320" w:lineRule="exact"/>
              <w:rPr>
                <w:rFonts w:hint="eastAsia" w:ascii="仿宋" w:hAnsi="仿宋" w:eastAsia="仿宋" w:cs="仿宋"/>
                <w:color w:val="000000"/>
                <w:szCs w:val="21"/>
              </w:rPr>
            </w:pPr>
            <w:r>
              <w:rPr>
                <w:rFonts w:hint="eastAsia" w:ascii="仿宋" w:hAnsi="仿宋" w:eastAsia="仿宋" w:cs="仿宋"/>
                <w:b/>
                <w:bCs/>
                <w:color w:val="000000"/>
                <w:szCs w:val="21"/>
                <w:lang w:val="en-GB"/>
              </w:rPr>
              <w:t xml:space="preserve">注：</w:t>
            </w:r>
            <w:r>
              <w:rPr>
                <w:rFonts w:hint="eastAsia" w:ascii="仿宋" w:hAnsi="仿宋" w:eastAsia="仿宋" w:cs="仿宋"/>
                <w:b/>
                <w:bCs/>
                <w:color w:val="000000"/>
                <w:szCs w:val="21"/>
                <w:lang w:val="en-US" w:eastAsia="zh-CN"/>
              </w:rPr>
              <w:t xml:space="preserve">投标时</w:t>
            </w:r>
            <w:r>
              <w:rPr>
                <w:rFonts w:hint="eastAsia" w:ascii="仿宋" w:hAnsi="仿宋" w:eastAsia="仿宋" w:cs="仿宋"/>
                <w:b/>
                <w:bCs/>
                <w:color w:val="000000"/>
                <w:szCs w:val="21"/>
                <w:lang w:val="en-GB"/>
              </w:rPr>
              <w:t xml:space="preserve">须提供</w:t>
            </w:r>
            <w:r>
              <w:rPr>
                <w:rFonts w:hint="eastAsia" w:ascii="仿宋" w:hAnsi="仿宋" w:eastAsia="仿宋" w:cs="仿宋"/>
                <w:b/>
                <w:bCs/>
                <w:color w:val="000000"/>
                <w:szCs w:val="21"/>
              </w:rPr>
              <w:t xml:space="preserve">服务承诺书</w:t>
            </w:r>
            <w:r>
              <w:rPr>
                <w:rFonts w:hint="eastAsia" w:ascii="仿宋" w:hAnsi="仿宋" w:eastAsia="仿宋" w:cs="仿宋"/>
                <w:b/>
                <w:bCs/>
                <w:color w:val="000000"/>
                <w:szCs w:val="21"/>
                <w:lang w:val="en-US" w:eastAsia="zh-CN"/>
              </w:rPr>
              <w:t xml:space="preserve">扫描件，</w:t>
            </w:r>
            <w:r>
              <w:rPr>
                <w:rFonts w:hint="eastAsia" w:ascii="仿宋" w:hAnsi="仿宋" w:eastAsia="仿宋" w:cs="仿宋"/>
                <w:b/>
                <w:bCs/>
                <w:color w:val="000000"/>
                <w:sz w:val="24"/>
                <w:szCs w:val="24"/>
              </w:rPr>
              <w:t xml:space="preserve">加盖投标单位公章。</w:t>
            </w:r>
            <w:r/>
          </w:p>
        </w:tc>
      </w:tr>
      <w:tr>
        <w:trPr>
          <w:jc w:val="center"/>
          <w:trHeight w:val="854"/>
        </w:trPr>
        <w:tc>
          <w:tcPr>
            <w:tcBorders>
              <w:top w:val="single" w:color="auto" w:sz="4" w:space="0"/>
              <w:left w:val="single" w:color="auto" w:sz="4" w:space="0"/>
              <w:right w:val="single" w:color="auto" w:sz="4" w:space="0"/>
            </w:tcBorders>
            <w:tcW w:w="575" w:type="dxa"/>
            <w:vAlign w:val="center"/>
            <w:vMerge w:val="restart"/>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三</w:t>
            </w:r>
            <w:r/>
          </w:p>
        </w:tc>
        <w:tc>
          <w:tcPr>
            <w:tcBorders>
              <w:top w:val="single" w:color="auto" w:sz="4" w:space="0"/>
              <w:left w:val="single" w:color="auto" w:sz="4" w:space="0"/>
              <w:right w:val="single" w:color="auto" w:sz="4" w:space="0"/>
            </w:tcBorders>
            <w:tcW w:w="1118" w:type="dxa"/>
            <w:vAlign w:val="center"/>
            <w:vMerge w:val="restart"/>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技术部分（40分）</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需求分析</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10</w:t>
            </w:r>
            <w:r/>
          </w:p>
        </w:tc>
        <w:tc>
          <w:tcPr>
            <w:tcBorders>
              <w:top w:val="single" w:color="auto" w:sz="4" w:space="0"/>
              <w:left w:val="single" w:color="auto" w:sz="4" w:space="0"/>
              <w:bottom w:val="single" w:color="auto" w:sz="4" w:space="0"/>
              <w:right w:val="single" w:color="auto" w:sz="4" w:space="0"/>
            </w:tcBorders>
            <w:tcW w:w="5702" w:type="dxa"/>
            <w:vAlign w:val="center"/>
            <w:textDirection w:val="lrTb"/>
            <w:noWrap w:val="false"/>
          </w:tcPr>
          <w:p>
            <w:pPr>
              <w:jc w:val="left"/>
              <w:spacing w:line="320" w:lineRule="exact"/>
              <w:widowControl/>
              <w:rPr>
                <w:rFonts w:hint="eastAsia" w:ascii="仿宋" w:hAnsi="仿宋" w:eastAsia="仿宋" w:cs="仿宋"/>
              </w:rPr>
            </w:pPr>
            <w:r>
              <w:rPr>
                <w:rFonts w:hint="eastAsia" w:ascii="仿宋" w:hAnsi="仿宋" w:eastAsia="仿宋" w:cs="仿宋"/>
              </w:rPr>
              <w:t xml:space="preserve">根据投标人对本项目招标需求的理解程度而提供的项目需求分析方案进行综合评分。内容明确、清晰、完整的得10分；内容较完整的得7分；内容简单笼统的得5分；未提供的不得分。</w:t>
            </w:r>
            <w:r/>
          </w:p>
        </w:tc>
      </w:tr>
      <w:tr>
        <w:trPr>
          <w:jc w:val="center"/>
          <w:trHeight w:val="854"/>
        </w:trPr>
        <w:tc>
          <w:tcPr>
            <w:tcBorders>
              <w:left w:val="single" w:color="auto" w:sz="4" w:space="0"/>
              <w:right w:val="single" w:color="auto" w:sz="4" w:space="0"/>
            </w:tcBorders>
            <w:tcW w:w="575" w:type="dxa"/>
            <w:vAlign w:val="center"/>
            <w:vMerge w:val="continue"/>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技术方案</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10</w:t>
            </w:r>
            <w:r/>
          </w:p>
        </w:tc>
        <w:tc>
          <w:tcPr>
            <w:tcBorders>
              <w:top w:val="single" w:color="auto" w:sz="4" w:space="0"/>
              <w:left w:val="single" w:color="auto" w:sz="4" w:space="0"/>
              <w:bottom w:val="single" w:color="auto" w:sz="4" w:space="0"/>
              <w:right w:val="single" w:color="auto" w:sz="4" w:space="0"/>
            </w:tcBorders>
            <w:tcW w:w="5702" w:type="dxa"/>
            <w:vAlign w:val="center"/>
            <w:textDirection w:val="lrTb"/>
            <w:noWrap w:val="false"/>
          </w:tcPr>
          <w:p>
            <w:pPr>
              <w:jc w:val="left"/>
              <w:spacing w:line="320" w:lineRule="exact"/>
              <w:widowControl/>
              <w:rPr>
                <w:rFonts w:hint="eastAsia" w:ascii="仿宋" w:hAnsi="仿宋" w:eastAsia="仿宋" w:cs="仿宋"/>
              </w:rPr>
            </w:pPr>
            <w:r>
              <w:rPr>
                <w:rFonts w:hint="eastAsia" w:ascii="仿宋" w:hAnsi="仿宋" w:eastAsia="仿宋" w:cs="仿宋"/>
                <w:color w:val="000000"/>
                <w:szCs w:val="21"/>
              </w:rPr>
              <w:t xml:space="preserve">根据投标人提供的满足项目招标需求的技术方案进行综合评分。内容详实合理、贴切实际、实用性强的得10分；内容较合理、较贴切、实用性较强的得7分；内容不够合理、完整的得5分；未提供的不得分。</w:t>
            </w:r>
            <w:r/>
          </w:p>
        </w:tc>
      </w:tr>
      <w:tr>
        <w:trPr>
          <w:jc w:val="center"/>
          <w:trHeight w:val="854"/>
        </w:trPr>
        <w:tc>
          <w:tcPr>
            <w:tcBorders>
              <w:left w:val="single" w:color="auto" w:sz="4" w:space="0"/>
              <w:right w:val="single" w:color="auto" w:sz="4" w:space="0"/>
            </w:tcBorders>
            <w:tcW w:w="575" w:type="dxa"/>
            <w:vAlign w:val="center"/>
            <w:vMerge w:val="continue"/>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质量控制</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8</w:t>
            </w:r>
            <w:r/>
          </w:p>
        </w:tc>
        <w:tc>
          <w:tcPr>
            <w:tcBorders>
              <w:top w:val="single" w:color="auto" w:sz="4" w:space="0"/>
              <w:left w:val="single" w:color="auto" w:sz="4" w:space="0"/>
              <w:bottom w:val="single" w:color="auto" w:sz="4" w:space="0"/>
              <w:right w:val="single" w:color="auto" w:sz="4" w:space="0"/>
            </w:tcBorders>
            <w:tcW w:w="5702" w:type="dxa"/>
            <w:vAlign w:val="center"/>
            <w:textDirection w:val="lrTb"/>
            <w:noWrap w:val="false"/>
          </w:tcPr>
          <w:p>
            <w:pPr>
              <w:jc w:val="left"/>
              <w:spacing w:line="320" w:lineRule="exact"/>
              <w:rPr>
                <w:rFonts w:hint="eastAsia" w:ascii="仿宋" w:hAnsi="仿宋" w:eastAsia="仿宋" w:cs="仿宋"/>
              </w:rPr>
            </w:pPr>
            <w:r>
              <w:rPr>
                <w:rFonts w:hint="eastAsia" w:ascii="仿宋" w:hAnsi="仿宋" w:eastAsia="仿宋" w:cs="仿宋"/>
              </w:rPr>
              <w:t xml:space="preserve">根据投标人提供的对全过程质量管控检查与技术支持、成果（含数据库）质量核验、数据分析、数据库建设、土壤普查报告编制、土壤普查成果图集编制、成果展示等环节的质量管理措施进行综合评分。制度完整、操作性强、质量控制体系完善的得8分；制度基本完整、操作性中等、质量控制体系基本完善的得6分；制度一般、操作性一般、质量控制体系一般的得4分；</w:t>
            </w:r>
            <w:r>
              <w:rPr>
                <w:rFonts w:hint="eastAsia" w:ascii="仿宋" w:hAnsi="仿宋" w:eastAsia="仿宋" w:cs="仿宋"/>
                <w:color w:val="000000"/>
                <w:szCs w:val="21"/>
              </w:rPr>
              <w:t xml:space="preserve">未提供的不得分。</w:t>
            </w:r>
            <w:r/>
          </w:p>
        </w:tc>
      </w:tr>
      <w:tr>
        <w:trPr>
          <w:jc w:val="center"/>
          <w:trHeight w:val="854"/>
        </w:trPr>
        <w:tc>
          <w:tcPr>
            <w:tcBorders>
              <w:left w:val="single" w:color="auto" w:sz="4" w:space="0"/>
              <w:right w:val="single" w:color="auto" w:sz="4" w:space="0"/>
            </w:tcBorders>
            <w:tcW w:w="575" w:type="dxa"/>
            <w:vAlign w:val="center"/>
            <w:vMerge w:val="continue"/>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进度安排及保障  措施</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6</w:t>
            </w:r>
            <w:r/>
          </w:p>
        </w:tc>
        <w:tc>
          <w:tcPr>
            <w:tcBorders>
              <w:top w:val="single" w:color="auto" w:sz="4" w:space="0"/>
              <w:left w:val="single" w:color="auto" w:sz="4" w:space="0"/>
              <w:bottom w:val="single" w:color="auto" w:sz="4" w:space="0"/>
              <w:right w:val="single" w:color="auto" w:sz="4" w:space="0"/>
            </w:tcBorders>
            <w:tcW w:w="5702" w:type="dxa"/>
            <w:vAlign w:val="center"/>
            <w:textDirection w:val="lrTb"/>
            <w:noWrap w:val="false"/>
          </w:tcPr>
          <w:p>
            <w:pPr>
              <w:jc w:val="left"/>
              <w:spacing w:line="320" w:lineRule="exact"/>
              <w:widowControl/>
              <w:rPr>
                <w:rFonts w:hint="eastAsia" w:ascii="仿宋" w:hAnsi="仿宋" w:eastAsia="仿宋" w:cs="仿宋"/>
              </w:rPr>
            </w:pPr>
            <w:r>
              <w:rPr>
                <w:rFonts w:hint="eastAsia" w:ascii="仿宋" w:hAnsi="仿宋" w:eastAsia="仿宋" w:cs="仿宋"/>
                <w:color w:val="000000"/>
                <w:szCs w:val="21"/>
              </w:rPr>
              <w:t xml:space="preserve">根据投标人提供的进度安排及保障措施方案进行综合评分。保障措施完整、进度安排符合项目要求的得6分；保障措施较完整、进度安排基本合理的，得4分；保障措施不够完整、进度安排不够合理的，得2分；未提供的不得分。</w:t>
            </w:r>
            <w:r/>
          </w:p>
        </w:tc>
      </w:tr>
      <w:tr>
        <w:trPr>
          <w:jc w:val="center"/>
          <w:trHeight w:val="854"/>
        </w:trPr>
        <w:tc>
          <w:tcPr>
            <w:tcBorders>
              <w:left w:val="single" w:color="auto" w:sz="4" w:space="0"/>
              <w:right w:val="single" w:color="auto" w:sz="4" w:space="0"/>
            </w:tcBorders>
            <w:tcW w:w="575" w:type="dxa"/>
            <w:vAlign w:val="center"/>
            <w:vMerge w:val="continue"/>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right w:val="single" w:color="auto" w:sz="4" w:space="0"/>
            </w:tcBorders>
            <w:tcW w:w="1118" w:type="dxa"/>
            <w:vAlign w:val="center"/>
            <w:vMerge w:val="continue"/>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服务保障能力方案</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20" w:lineRule="exact"/>
              <w:rPr>
                <w:rFonts w:hint="eastAsia" w:ascii="仿宋" w:hAnsi="仿宋" w:eastAsia="仿宋" w:cs="仿宋"/>
                <w:color w:val="000000"/>
                <w:szCs w:val="21"/>
              </w:rPr>
            </w:pPr>
            <w:r>
              <w:rPr>
                <w:rFonts w:hint="eastAsia" w:ascii="仿宋" w:hAnsi="仿宋" w:eastAsia="仿宋" w:cs="仿宋"/>
                <w:color w:val="000000"/>
                <w:szCs w:val="21"/>
              </w:rPr>
              <w:t xml:space="preserve">6</w:t>
            </w:r>
            <w:r/>
          </w:p>
        </w:tc>
        <w:tc>
          <w:tcPr>
            <w:tcBorders>
              <w:top w:val="single" w:color="auto" w:sz="4" w:space="0"/>
              <w:left w:val="single" w:color="auto" w:sz="4" w:space="0"/>
              <w:bottom w:val="single" w:color="auto" w:sz="4" w:space="0"/>
              <w:right w:val="single" w:color="auto" w:sz="4" w:space="0"/>
            </w:tcBorders>
            <w:tcW w:w="5702" w:type="dxa"/>
            <w:vAlign w:val="center"/>
            <w:textDirection w:val="lrTb"/>
            <w:noWrap w:val="false"/>
          </w:tcPr>
          <w:p>
            <w:pPr>
              <w:jc w:val="left"/>
              <w:spacing w:line="320" w:lineRule="exact"/>
              <w:widowControl/>
              <w:rPr>
                <w:rFonts w:hint="eastAsia" w:ascii="仿宋" w:hAnsi="仿宋" w:eastAsia="仿宋" w:cs="仿宋"/>
                <w:color w:val="000000"/>
                <w:szCs w:val="21"/>
              </w:rPr>
            </w:pPr>
            <w:r>
              <w:rPr>
                <w:rFonts w:hint="eastAsia" w:ascii="仿宋" w:hAnsi="仿宋" w:eastAsia="仿宋" w:cs="仿宋"/>
                <w:color w:val="000000"/>
                <w:szCs w:val="21"/>
              </w:rPr>
              <w:t xml:space="preserve">根据投标人提供服务方案的团队管理、人员分工、保密管理、服务承诺、安全保障的合理性等方面进行综合评分，方案详细合理性好的得6分；方案基本到位的得4分；方案不到位的得2分；未提供的不得分。</w:t>
            </w:r>
            <w:r/>
          </w:p>
        </w:tc>
      </w:tr>
    </w:tbl>
    <w:p>
      <w:pPr>
        <w:spacing w:line="520" w:lineRule="exact"/>
        <w:rPr>
          <w:rFonts w:eastAsia="黑体"/>
          <w:color w:val="000000"/>
          <w:sz w:val="24"/>
        </w:rPr>
      </w:pPr>
      <w:r>
        <w:rPr>
          <w:rFonts w:eastAsia="黑体"/>
          <w:color w:val="000000"/>
          <w:sz w:val="24"/>
        </w:rPr>
      </w:r>
      <w:r/>
    </w:p>
    <w:p>
      <w:pPr>
        <w:pStyle w:val="1000"/>
        <w:rPr>
          <w:rFonts w:ascii="Times New Roman" w:eastAsia="黑体"/>
          <w:bCs/>
          <w:sz w:val="44"/>
        </w:rPr>
      </w:pPr>
      <w:r>
        <w:rPr>
          <w:rFonts w:ascii="Times New Roman" w:eastAsia="黑体"/>
          <w:bCs/>
          <w:sz w:val="44"/>
        </w:rPr>
        <w:br w:type="page" w:clear="all"/>
      </w:r>
      <w:r/>
    </w:p>
    <w:p>
      <w:pPr>
        <w:pStyle w:val="1000"/>
        <w:keepNext w:val="0"/>
        <w:rPr>
          <w:rFonts w:ascii="Times New Roman" w:eastAsia="黑体"/>
          <w:bCs/>
          <w:sz w:val="44"/>
        </w:rPr>
      </w:pPr>
      <w:r>
        <w:rPr>
          <w:rFonts w:ascii="Times New Roman" w:eastAsia="黑体"/>
          <w:bCs/>
          <w:sz w:val="44"/>
        </w:rPr>
      </w:r>
      <w:r/>
    </w:p>
    <w:p>
      <w:pPr>
        <w:pStyle w:val="1000"/>
        <w:jc w:val="both"/>
        <w:rPr>
          <w:rFonts w:ascii="Times New Roman" w:eastAsia="黑体"/>
          <w:bCs/>
          <w:sz w:val="44"/>
        </w:rPr>
      </w:pPr>
      <w:r>
        <w:rPr>
          <w:rFonts w:ascii="Times New Roman" w:eastAsia="黑体"/>
          <w:bCs/>
          <w:sz w:val="44"/>
        </w:rPr>
      </w:r>
      <w:r/>
    </w:p>
    <w:p>
      <w:pPr>
        <w:pStyle w:val="1000"/>
        <w:rPr>
          <w:rFonts w:ascii="Times New Roman" w:eastAsia="黑体"/>
          <w:bCs/>
          <w:sz w:val="44"/>
        </w:rPr>
      </w:pPr>
      <w:r>
        <w:rPr>
          <w:rFonts w:ascii="Times New Roman" w:eastAsia="黑体"/>
          <w:bCs/>
          <w:sz w:val="44"/>
        </w:rPr>
        <w:t xml:space="preserve">第六章  投标</w:t>
      </w:r>
      <w:bookmarkEnd w:id="200"/>
      <w:r/>
      <w:bookmarkEnd w:id="201"/>
      <w:r/>
      <w:bookmarkEnd w:id="202"/>
      <w:r>
        <w:rPr>
          <w:rFonts w:ascii="Times New Roman" w:eastAsia="黑体"/>
          <w:bCs/>
          <w:sz w:val="44"/>
        </w:rPr>
        <w:t xml:space="preserve">文件格式 </w:t>
      </w:r>
      <w:r/>
    </w:p>
    <w:p>
      <w:pPr>
        <w:ind w:firstLine="560"/>
        <w:jc w:val="left"/>
        <w:spacing w:line="520" w:lineRule="exact"/>
        <w:widowControl/>
        <w:rPr>
          <w:rFonts w:ascii="仿宋" w:hAnsi="仿宋" w:eastAsia="仿宋" w:cs="仿宋"/>
          <w:color w:val="000000"/>
          <w:sz w:val="28"/>
          <w:szCs w:val="28"/>
        </w:rPr>
      </w:pPr>
      <w:r/>
      <w:bookmarkStart w:id="203" w:name="_Hlt26671244"/>
      <w:r/>
      <w:bookmarkEnd w:id="203"/>
      <w:r/>
      <w:bookmarkStart w:id="204" w:name="_Hlt26955039"/>
      <w:r/>
      <w:bookmarkEnd w:id="204"/>
      <w:r/>
      <w:bookmarkStart w:id="205" w:name="_Toc26554094"/>
      <w:r/>
      <w:bookmarkStart w:id="206" w:name="_Toc120614282"/>
      <w:r/>
      <w:bookmarkStart w:id="207" w:name="_Toc49090576"/>
      <w:r/>
      <w:r/>
    </w:p>
    <w:p>
      <w:pPr>
        <w:ind w:firstLine="560"/>
        <w:jc w:val="left"/>
        <w:spacing w:line="520" w:lineRule="exact"/>
        <w:widowControl/>
      </w:pPr>
      <w:r>
        <w:rPr>
          <w:rFonts w:ascii="仿宋" w:hAnsi="仿宋" w:eastAsia="仿宋" w:cs="仿宋"/>
          <w:color w:val="000000"/>
          <w:sz w:val="28"/>
          <w:szCs w:val="28"/>
        </w:rPr>
        <w:t xml:space="preserve">说明：</w:t>
      </w:r>
      <w:r>
        <w:rPr>
          <w:rFonts w:hint="eastAsia" w:ascii="仿宋" w:hAnsi="仿宋" w:eastAsia="仿宋" w:cs="仿宋"/>
          <w:color w:val="000000"/>
          <w:sz w:val="28"/>
          <w:szCs w:val="28"/>
        </w:rPr>
        <w:t xml:space="preserve">本章提供的格式，投标供应商可以根据自身情况在现有格式上增加或补充，但不得删减或改变已提供的格式的实质性内容，否则评标委员会有权对之做出不利的评审判断。</w:t>
      </w:r>
      <w:r/>
    </w:p>
    <w:p>
      <w:pPr>
        <w:spacing w:before="114" w:line="228" w:lineRule="auto"/>
        <w:rPr>
          <w:rFonts w:ascii="黑体" w:hAnsi="黑体" w:eastAsia="黑体" w:cs="黑体"/>
          <w:sz w:val="35"/>
          <w:szCs w:val="35"/>
        </w:rPr>
      </w:pPr>
      <w:r>
        <w:rPr>
          <w:sz w:val="24"/>
          <w:szCs w:val="24"/>
        </w:rPr>
        <w:br w:type="page" w:clear="all"/>
      </w:r>
      <w:bookmarkEnd w:id="197"/>
      <w:r/>
      <w:bookmarkEnd w:id="198"/>
      <w:r/>
      <w:bookmarkEnd w:id="205"/>
      <w:r/>
      <w:bookmarkEnd w:id="206"/>
      <w:r/>
      <w:bookmarkEnd w:id="207"/>
      <w:r/>
      <w:bookmarkStart w:id="208" w:name="_Toc1582"/>
      <w:r/>
      <w:bookmarkStart w:id="209" w:name="_Toc23591"/>
      <w:r/>
      <w:bookmarkStart w:id="210" w:name="_Toc8535"/>
      <w:r/>
      <w:bookmarkStart w:id="211" w:name="_Toc15508_WPSOffice_Level2"/>
      <w:r/>
      <w:bookmarkStart w:id="212" w:name="_Toc21626"/>
      <w:r/>
      <w:bookmarkStart w:id="213" w:name="_Toc9425"/>
      <w:r>
        <w:rPr>
          <w:rFonts w:ascii="黑体" w:hAnsi="黑体" w:eastAsia="黑体" w:cs="黑体"/>
          <w:spacing w:val="5"/>
          <w:sz w:val="35"/>
          <w:szCs w:val="35"/>
        </w:rPr>
        <w:t xml:space="preserve">（参考格式）</w:t>
      </w:r>
      <w:r/>
    </w:p>
    <w:p>
      <w:pPr>
        <w:spacing w:line="216" w:lineRule="exact"/>
      </w:pPr>
      <w:r/>
      <w:r/>
    </w:p>
    <w:tbl>
      <w:tblPr>
        <w:tblStyle w:val="1108"/>
        <w:tblW w:w="9340" w:type="dxa"/>
        <w:jc w:val="center"/>
        <w:tblBorders>
          <w:top w:val="single" w:color="000000" w:sz="16" w:space="0"/>
          <w:left w:val="single" w:color="000000" w:sz="16" w:space="0"/>
          <w:bottom w:val="single" w:color="000000" w:sz="16" w:space="0"/>
          <w:right w:val="single" w:color="000000" w:sz="1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9340"/>
      </w:tblGrid>
      <w:tr>
        <w:trPr>
          <w:jc w:val="center"/>
          <w:trHeight w:val="12529"/>
        </w:trPr>
        <w:tc>
          <w:tcPr>
            <w:tcW w:w="9340" w:type="dxa"/>
            <w:textDirection w:val="lrTb"/>
            <w:noWrap/>
          </w:tcPr>
          <w:p>
            <w:pPr>
              <w:spacing w:line="279" w:lineRule="auto"/>
              <w:rPr>
                <w:rFonts w:ascii="Arial"/>
              </w:rPr>
            </w:pPr>
            <w:r>
              <w:rPr>
                <w:rFonts w:ascii="Arial"/>
              </w:rPr>
            </w:r>
            <w:r/>
          </w:p>
          <w:p>
            <w:pPr>
              <w:spacing w:line="280" w:lineRule="auto"/>
              <w:rPr>
                <w:rFonts w:ascii="Arial"/>
              </w:rPr>
            </w:pPr>
            <w:r>
              <w:rPr>
                <w:rFonts w:ascii="Arial"/>
              </w:rPr>
            </w:r>
            <w:r/>
          </w:p>
          <w:p>
            <w:pPr>
              <w:spacing w:line="280" w:lineRule="auto"/>
              <w:rPr>
                <w:rFonts w:ascii="Arial"/>
              </w:rPr>
            </w:pPr>
            <w:r>
              <w:rPr>
                <w:rFonts w:ascii="Arial"/>
              </w:rPr>
            </w:r>
            <w:r/>
          </w:p>
          <w:p>
            <w:pPr>
              <w:spacing w:line="280" w:lineRule="auto"/>
              <w:rPr>
                <w:rFonts w:ascii="Arial"/>
              </w:rPr>
            </w:pPr>
            <w:r>
              <w:rPr>
                <w:rFonts w:ascii="Arial"/>
              </w:rPr>
            </w:r>
            <w:r/>
          </w:p>
          <w:p>
            <w:pPr>
              <w:spacing w:line="280" w:lineRule="auto"/>
              <w:rPr>
                <w:rFonts w:ascii="Arial"/>
              </w:rPr>
            </w:pPr>
            <w:r>
              <w:rPr>
                <w:rFonts w:ascii="Arial"/>
              </w:rPr>
            </w:r>
            <w:r/>
          </w:p>
          <w:p>
            <w:pPr>
              <w:ind w:left="2170" w:hanging="1807"/>
              <w:jc w:val="center"/>
              <w:spacing w:line="420" w:lineRule="auto"/>
              <w:rPr>
                <w:rFonts w:ascii="宋体" w:hAnsi="宋体" w:cs="宋体"/>
                <w:b/>
                <w:sz w:val="36"/>
                <w:szCs w:val="36"/>
              </w:rPr>
            </w:pPr>
            <w:r>
              <w:rPr>
                <w:rFonts w:hint="eastAsia" w:ascii="宋体" w:hAnsi="宋体" w:cs="宋体"/>
                <w:b/>
                <w:sz w:val="36"/>
                <w:szCs w:val="36"/>
              </w:rPr>
              <w:t xml:space="preserve">滨海县第三次全国土壤普查-成果汇总与制图及报告</w:t>
            </w:r>
            <w:r/>
          </w:p>
          <w:p>
            <w:pPr>
              <w:ind w:left="2170" w:hanging="1807"/>
              <w:jc w:val="center"/>
              <w:spacing w:line="420" w:lineRule="auto"/>
              <w:rPr>
                <w:rFonts w:hint="eastAsia" w:ascii="Arial" w:eastAsia="宋体"/>
                <w:lang w:eastAsia="zh-CN"/>
              </w:rPr>
            </w:pPr>
            <w:r>
              <w:rPr>
                <w:rFonts w:hint="eastAsia" w:ascii="宋体" w:hAnsi="宋体" w:cs="宋体"/>
                <w:b/>
                <w:sz w:val="36"/>
                <w:szCs w:val="36"/>
              </w:rPr>
              <w:t xml:space="preserve">编制服务项目</w:t>
            </w:r>
            <w:r>
              <w:rPr>
                <w:rFonts w:hint="eastAsia" w:ascii="宋体" w:hAnsi="宋体" w:cs="宋体"/>
                <w:b/>
                <w:sz w:val="36"/>
                <w:szCs w:val="36"/>
                <w:lang w:eastAsia="zh-CN"/>
              </w:rPr>
              <w:t xml:space="preserve">（</w:t>
            </w:r>
            <w:r>
              <w:rPr>
                <w:rFonts w:hint="eastAsia" w:ascii="宋体" w:hAnsi="宋体" w:cs="宋体"/>
                <w:b/>
                <w:sz w:val="36"/>
                <w:szCs w:val="36"/>
                <w:lang w:val="en-US" w:eastAsia="zh-CN"/>
              </w:rPr>
              <w:t xml:space="preserve">三次</w:t>
            </w:r>
            <w:r>
              <w:rPr>
                <w:rFonts w:hint="eastAsia" w:ascii="宋体" w:hAnsi="宋体" w:cs="宋体"/>
                <w:b/>
                <w:sz w:val="36"/>
                <w:szCs w:val="36"/>
                <w:lang w:eastAsia="zh-CN"/>
              </w:rPr>
              <w:t xml:space="preserve">）</w:t>
            </w:r>
            <w:r/>
          </w:p>
          <w:p>
            <w:pPr>
              <w:spacing w:line="258" w:lineRule="auto"/>
              <w:rPr>
                <w:rFonts w:ascii="Arial"/>
              </w:rPr>
            </w:pPr>
            <w:r>
              <w:rPr>
                <w:rFonts w:ascii="Arial"/>
              </w:rPr>
            </w:r>
            <w:r/>
          </w:p>
          <w:p>
            <w:pPr>
              <w:spacing w:line="259" w:lineRule="auto"/>
              <w:rPr>
                <w:rFonts w:ascii="Arial"/>
              </w:rPr>
            </w:pPr>
            <w:r>
              <w:rPr>
                <w:rFonts w:ascii="Arial"/>
              </w:rPr>
            </w:r>
            <w:r/>
          </w:p>
          <w:p>
            <w:pPr>
              <w:spacing w:line="259" w:lineRule="auto"/>
              <w:rPr>
                <w:rFonts w:ascii="Arial"/>
              </w:rPr>
            </w:pPr>
            <w:r>
              <w:rPr>
                <w:rFonts w:ascii="Arial"/>
              </w:rPr>
            </w:r>
            <w:r/>
          </w:p>
          <w:p>
            <w:pPr>
              <w:spacing w:line="259" w:lineRule="auto"/>
              <w:rPr>
                <w:rFonts w:ascii="Arial"/>
              </w:rPr>
            </w:pPr>
            <w:r>
              <w:rPr>
                <w:rFonts w:ascii="Arial"/>
              </w:rPr>
            </w:r>
            <w:r/>
          </w:p>
          <w:p>
            <w:pPr>
              <w:ind w:left="3463"/>
              <w:spacing w:before="169" w:line="228" w:lineRule="auto"/>
              <w:rPr>
                <w:rFonts w:ascii="宋体" w:hAnsi="宋体" w:cs="宋体"/>
                <w:sz w:val="52"/>
                <w:szCs w:val="52"/>
              </w:rPr>
            </w:pPr>
            <w:r>
              <w:rPr>
                <w:rFonts w:hint="eastAsia" w:ascii="宋体" w:hAnsi="宋体" w:cs="宋体"/>
                <w:spacing w:val="97"/>
                <w:sz w:val="52"/>
                <w:szCs w:val="52"/>
              </w:rPr>
              <w:t xml:space="preserve">投标文件</w:t>
            </w:r>
            <w:r/>
          </w:p>
          <w:p>
            <w:pPr>
              <w:rPr>
                <w:rFonts w:ascii="Arial"/>
              </w:rPr>
            </w:pPr>
            <w:r>
              <w:rPr>
                <w:rFonts w:ascii="Arial"/>
              </w:rPr>
            </w:r>
            <w:r/>
          </w:p>
          <w:p>
            <w:pPr>
              <w:rPr>
                <w:rFonts w:ascii="Arial"/>
              </w:rPr>
            </w:pPr>
            <w:r>
              <w:rPr>
                <w:rFonts w:ascii="Arial"/>
              </w:rPr>
            </w:r>
            <w:r/>
          </w:p>
          <w:p>
            <w:pPr>
              <w:rPr>
                <w:rFonts w:ascii="Arial"/>
              </w:rPr>
            </w:pPr>
            <w:r>
              <w:rPr>
                <w:rFonts w:ascii="Arial"/>
              </w:rPr>
            </w:r>
            <w:r/>
          </w:p>
          <w:p>
            <w:pPr>
              <w:rPr>
                <w:rFonts w:ascii="Arial"/>
              </w:rPr>
            </w:pPr>
            <w:r>
              <w:rPr>
                <w:rFonts w:ascii="Arial"/>
              </w:rPr>
            </w:r>
            <w:r/>
          </w:p>
          <w:p>
            <w:pPr>
              <w:rPr>
                <w:rFonts w:ascii="Arial"/>
              </w:rPr>
            </w:pPr>
            <w:r>
              <w:rPr>
                <w:rFonts w:ascii="Arial"/>
              </w:rPr>
            </w:r>
            <w:r/>
          </w:p>
          <w:p>
            <w:pPr>
              <w:rPr>
                <w:rFonts w:ascii="Arial"/>
              </w:rPr>
            </w:pPr>
            <w:r>
              <w:rPr>
                <w:rFonts w:ascii="Arial"/>
              </w:rPr>
            </w:r>
            <w:r/>
          </w:p>
          <w:p>
            <w:pPr>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spacing w:line="241" w:lineRule="auto"/>
              <w:rPr>
                <w:rFonts w:ascii="Arial"/>
              </w:rPr>
            </w:pPr>
            <w:r>
              <w:rPr>
                <w:rFonts w:ascii="Arial"/>
              </w:rPr>
            </w:r>
            <w:r/>
          </w:p>
          <w:p>
            <w:pPr>
              <w:ind w:firstLine="1440"/>
              <w:spacing w:line="480" w:lineRule="auto"/>
              <w:rPr>
                <w:rFonts w:ascii="宋体" w:hAnsi="宋体" w:cs="宋体"/>
                <w:sz w:val="28"/>
                <w:szCs w:val="28"/>
              </w:rPr>
            </w:pPr>
            <w:r>
              <w:rPr>
                <w:rFonts w:hint="eastAsia" w:ascii="宋体" w:hAnsi="宋体" w:cs="宋体"/>
                <w:spacing w:val="4"/>
                <w:sz w:val="28"/>
                <w:szCs w:val="28"/>
              </w:rPr>
              <w:t xml:space="preserve">投标供应商：</w:t>
            </w:r>
            <w:r>
              <w:rPr>
                <w:rFonts w:hint="eastAsia" w:ascii="宋体" w:hAnsi="宋体" w:cs="宋体"/>
                <w:spacing w:val="4"/>
                <w:sz w:val="28"/>
                <w:szCs w:val="28"/>
                <w:u w:val="single"/>
              </w:rPr>
              <w:t xml:space="preserve">              ******   </w:t>
            </w:r>
            <w:r>
              <w:rPr>
                <w:rFonts w:hint="eastAsia" w:ascii="宋体" w:hAnsi="宋体" w:cs="宋体"/>
                <w:spacing w:val="3"/>
                <w:sz w:val="28"/>
                <w:szCs w:val="28"/>
                <w:u w:val="single"/>
              </w:rPr>
              <w:t xml:space="preserve"> （盖章） </w:t>
            </w:r>
            <w:r/>
          </w:p>
          <w:p>
            <w:pPr>
              <w:ind w:firstLine="1870"/>
              <w:spacing w:line="480" w:lineRule="auto"/>
              <w:rPr>
                <w:rFonts w:ascii="宋体" w:hAnsi="宋体" w:cs="宋体"/>
                <w:sz w:val="28"/>
                <w:szCs w:val="28"/>
              </w:rPr>
            </w:pPr>
            <w:r>
              <w:rPr>
                <w:rFonts w:hint="eastAsia" w:ascii="宋体" w:hAnsi="宋体" w:cs="宋体"/>
                <w:spacing w:val="47"/>
                <w:sz w:val="28"/>
                <w:szCs w:val="28"/>
              </w:rPr>
              <w:t xml:space="preserve">法定代表人</w:t>
            </w:r>
            <w:r>
              <w:rPr>
                <w:rFonts w:hint="eastAsia" w:ascii="宋体" w:hAnsi="宋体" w:cs="宋体"/>
                <w:spacing w:val="-15"/>
                <w:sz w:val="28"/>
                <w:szCs w:val="28"/>
              </w:rPr>
              <w:t xml:space="preserve">：</w:t>
            </w:r>
            <w:r>
              <w:rPr>
                <w:rFonts w:hint="eastAsia" w:ascii="宋体" w:hAnsi="宋体" w:cs="宋体"/>
                <w:spacing w:val="-15"/>
                <w:sz w:val="28"/>
                <w:szCs w:val="28"/>
                <w:u w:val="single"/>
              </w:rPr>
              <w:t xml:space="preserve">（</w:t>
            </w:r>
            <w:r>
              <w:rPr>
                <w:rFonts w:hint="eastAsia" w:ascii="宋体" w:hAnsi="宋体" w:cs="宋体"/>
                <w:spacing w:val="47"/>
                <w:sz w:val="28"/>
                <w:szCs w:val="28"/>
                <w:u w:val="single"/>
              </w:rPr>
              <w:t xml:space="preserve">签字或盖章） </w:t>
            </w:r>
            <w:r/>
          </w:p>
          <w:p>
            <w:pPr>
              <w:ind w:firstLine="2700"/>
              <w:spacing w:line="480" w:lineRule="auto"/>
              <w:rPr>
                <w:rFonts w:ascii="宋体" w:hAnsi="宋体" w:cs="宋体"/>
                <w:sz w:val="28"/>
                <w:szCs w:val="28"/>
              </w:rPr>
            </w:pPr>
            <w:r>
              <w:rPr>
                <w:rFonts w:hint="eastAsia" w:ascii="宋体" w:hAnsi="宋体" w:cs="宋体"/>
                <w:spacing w:val="-5"/>
                <w:position w:val="31"/>
                <w:sz w:val="28"/>
                <w:szCs w:val="28"/>
              </w:rPr>
              <w:t xml:space="preserve">2024年**月**日**时前不得开启</w:t>
            </w:r>
            <w:r/>
          </w:p>
          <w:p>
            <w:pPr>
              <w:ind w:firstLine="3150"/>
              <w:spacing w:line="480" w:lineRule="auto"/>
              <w:rPr>
                <w:rFonts w:ascii="隶书" w:hAnsi="隶书" w:cs="隶书"/>
                <w:sz w:val="35"/>
                <w:szCs w:val="35"/>
              </w:rPr>
            </w:pPr>
            <w:r>
              <w:rPr>
                <w:rFonts w:hint="eastAsia" w:ascii="宋体" w:hAnsi="宋体" w:cs="宋体"/>
                <w:sz w:val="35"/>
                <w:szCs w:val="35"/>
              </w:rPr>
              <w:t xml:space="preserve">二〇二四年**月**日</w:t>
            </w:r>
            <w:r/>
          </w:p>
        </w:tc>
      </w:tr>
    </w:tbl>
    <w:p>
      <w:pPr>
        <w:sectPr>
          <w:headerReference w:type="default" r:id="rId9"/>
          <w:footerReference w:type="default" r:id="rId12"/>
          <w:footnotePr/>
          <w:endnotePr/>
          <w:type w:val="nextPage"/>
          <w:pgSz w:w="11906" w:h="16839" w:orient="portrait"/>
          <w:pgMar w:top="1440" w:right="1800" w:bottom="1440" w:left="1800" w:header="750" w:footer="720" w:gutter="0"/>
          <w:cols w:num="1" w:sep="0" w:space="1701" w:equalWidth="1"/>
          <w:docGrid w:linePitch="360"/>
        </w:sectPr>
      </w:pPr>
      <w:r/>
      <w:r/>
    </w:p>
    <w:p>
      <w:pPr>
        <w:spacing w:line="216" w:lineRule="exact"/>
      </w:pPr>
      <w:r/>
      <w:r/>
    </w:p>
    <w:p>
      <w:pPr>
        <w:jc w:val="center"/>
        <w:spacing w:before="290" w:after="290"/>
        <w:rPr>
          <w:rFonts w:ascii="宋体" w:hAnsi="宋体" w:cs="宋体"/>
          <w:b/>
          <w:color w:val="000000"/>
          <w:sz w:val="32"/>
          <w:szCs w:val="32"/>
        </w:rPr>
      </w:pPr>
      <w:r>
        <w:rPr>
          <w:rFonts w:hint="eastAsia" w:ascii="宋体" w:hAnsi="宋体" w:cs="宋体"/>
          <w:b/>
          <w:color w:val="000000"/>
          <w:sz w:val="32"/>
          <w:szCs w:val="32"/>
        </w:rPr>
        <w:t xml:space="preserve">评分索引表</w:t>
      </w:r>
      <w:r/>
    </w:p>
    <w:tbl>
      <w:tblPr>
        <w:tblStyle w:val="817"/>
        <w:tblW w:w="76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19"/>
        <w:gridCol w:w="3820"/>
      </w:tblGrid>
      <w:tr>
        <w:trPr>
          <w:jc w:val="center"/>
          <w:trHeight w:val="319"/>
        </w:trPr>
        <w:tc>
          <w:tcPr>
            <w:tcW w:w="3819" w:type="dxa"/>
            <w:vAlign w:val="center"/>
            <w:textDirection w:val="lrTb"/>
            <w:noWrap/>
          </w:tcPr>
          <w:p>
            <w:pPr>
              <w:pStyle w:val="1059"/>
              <w:ind w:left="0"/>
              <w:jc w:val="center"/>
              <w:shd w:val="clear" w:color="auto" w:fill="ffffff"/>
              <w:widowControl w:val="off"/>
              <w:rPr>
                <w:rFonts w:ascii="宋体" w:hAnsi="宋体" w:cs="宋体"/>
                <w:b/>
                <w:color w:val="000000"/>
                <w:lang w:eastAsia="zh-CN"/>
              </w:rPr>
            </w:pPr>
            <w:r>
              <w:rPr>
                <w:rFonts w:hint="eastAsia" w:ascii="宋体" w:hAnsi="宋体" w:cs="宋体"/>
                <w:b/>
                <w:color w:val="000000"/>
              </w:rPr>
              <w:t xml:space="preserve">评分项目</w:t>
            </w:r>
            <w:r/>
          </w:p>
        </w:tc>
        <w:tc>
          <w:tcPr>
            <w:tcW w:w="3820" w:type="dxa"/>
            <w:vAlign w:val="center"/>
            <w:textDirection w:val="lrTb"/>
            <w:noWrap/>
          </w:tcPr>
          <w:p>
            <w:pPr>
              <w:jc w:val="center"/>
              <w:rPr>
                <w:rFonts w:ascii="宋体" w:hAnsi="宋体" w:cs="宋体"/>
                <w:b/>
                <w:color w:val="000000"/>
                <w:sz w:val="24"/>
                <w:szCs w:val="24"/>
              </w:rPr>
            </w:pPr>
            <w:r>
              <w:rPr>
                <w:rFonts w:hint="eastAsia" w:ascii="宋体" w:hAnsi="宋体" w:cs="宋体"/>
                <w:b/>
                <w:color w:val="000000"/>
                <w:sz w:val="24"/>
                <w:szCs w:val="24"/>
                <w:lang w:bidi="en-US"/>
              </w:rPr>
              <w:t xml:space="preserve">在投标文件中的页码位置</w:t>
            </w:r>
            <w:r/>
          </w:p>
        </w:tc>
      </w:tr>
      <w:tr>
        <w:trPr>
          <w:jc w:val="center"/>
          <w:trHeight w:val="319"/>
        </w:trPr>
        <w:tc>
          <w:tcPr>
            <w:tcW w:w="3819" w:type="dxa"/>
            <w:vAlign w:val="center"/>
            <w:textDirection w:val="lrTb"/>
            <w:noWrap/>
          </w:tcPr>
          <w:p>
            <w:pPr>
              <w:pStyle w:val="1059"/>
              <w:ind w:left="0"/>
              <w:jc w:val="center"/>
              <w:shd w:val="clear" w:color="auto" w:fill="ffffff"/>
              <w:widowControl w:val="off"/>
              <w:rPr>
                <w:rFonts w:ascii="宋体" w:hAnsi="宋体" w:cs="宋体"/>
                <w:bCs/>
                <w:color w:val="000000"/>
                <w:lang w:eastAsia="zh-CN"/>
              </w:rPr>
            </w:pPr>
            <w:r>
              <w:rPr>
                <w:rFonts w:hint="eastAsia" w:ascii="宋体" w:hAnsi="宋体" w:cs="宋体"/>
                <w:bCs/>
                <w:color w:val="000000"/>
                <w:lang w:eastAsia="zh-CN"/>
              </w:rPr>
              <w:t xml:space="preserve">价格分</w:t>
            </w:r>
            <w:r/>
          </w:p>
        </w:tc>
        <w:tc>
          <w:tcPr>
            <w:tcW w:w="3820" w:type="dxa"/>
            <w:vAlign w:val="center"/>
            <w:textDirection w:val="lrTb"/>
            <w:noWrap/>
          </w:tcPr>
          <w:p>
            <w:pPr>
              <w:jc w:val="center"/>
              <w:rPr>
                <w:rFonts w:ascii="宋体" w:hAnsi="宋体" w:cs="宋体"/>
                <w:bCs/>
                <w:color w:val="000000"/>
                <w:sz w:val="24"/>
                <w:szCs w:val="24"/>
                <w:lang w:bidi="en-US"/>
              </w:rPr>
            </w:pPr>
            <w:r>
              <w:rPr>
                <w:rFonts w:ascii="宋体" w:hAnsi="宋体" w:cs="宋体"/>
                <w:bCs/>
                <w:color w:val="000000"/>
                <w:sz w:val="24"/>
                <w:szCs w:val="24"/>
                <w:lang w:bidi="en-US"/>
              </w:rPr>
            </w:r>
            <w:r/>
          </w:p>
        </w:tc>
      </w:tr>
      <w:tr>
        <w:trPr>
          <w:jc w:val="center"/>
          <w:trHeight w:val="319"/>
        </w:trPr>
        <w:tc>
          <w:tcPr>
            <w:gridSpan w:val="2"/>
            <w:tcW w:w="7639" w:type="dxa"/>
            <w:vAlign w:val="center"/>
            <w:textDirection w:val="lrTb"/>
            <w:noWrap/>
          </w:tcPr>
          <w:p>
            <w:pPr>
              <w:jc w:val="center"/>
              <w:rPr>
                <w:rFonts w:ascii="宋体" w:hAnsi="宋体" w:cs="宋体"/>
                <w:bCs/>
                <w:color w:val="000000"/>
                <w:sz w:val="24"/>
                <w:szCs w:val="24"/>
                <w:lang w:bidi="en-US"/>
              </w:rPr>
            </w:pPr>
            <w:r>
              <w:rPr>
                <w:rFonts w:hint="eastAsia" w:ascii="宋体" w:hAnsi="宋体" w:cs="宋体"/>
                <w:bCs/>
                <w:color w:val="000000"/>
                <w:sz w:val="24"/>
                <w:szCs w:val="24"/>
                <w:lang w:bidi="en-US"/>
              </w:rPr>
              <w:t xml:space="preserve">商务分</w:t>
            </w:r>
            <w:r/>
          </w:p>
        </w:tc>
      </w:tr>
      <w:tr>
        <w:trPr>
          <w:jc w:val="center"/>
          <w:trHeight w:val="319"/>
        </w:trPr>
        <w:tc>
          <w:tcPr>
            <w:tcW w:w="3819" w:type="dxa"/>
            <w:vAlign w:val="center"/>
            <w:textDirection w:val="lrTb"/>
            <w:noWrap/>
          </w:tcPr>
          <w:p>
            <w:pPr>
              <w:pStyle w:val="1059"/>
              <w:ind w:left="0"/>
              <w:jc w:val="center"/>
              <w:shd w:val="clear" w:color="auto" w:fill="ffffff"/>
              <w:widowControl w:val="off"/>
              <w:rPr>
                <w:rFonts w:ascii="宋体" w:hAnsi="宋体" w:cs="宋体"/>
                <w:bCs/>
                <w:color w:val="000000"/>
                <w:lang w:eastAsia="zh-CN"/>
              </w:rPr>
            </w:pPr>
            <w:r>
              <w:rPr>
                <w:rFonts w:ascii="宋体" w:hAnsi="宋体" w:cs="宋体"/>
                <w:bCs/>
                <w:color w:val="000000"/>
                <w:lang w:eastAsia="zh-CN"/>
              </w:rPr>
            </w:r>
            <w:r/>
          </w:p>
        </w:tc>
        <w:tc>
          <w:tcPr>
            <w:tcW w:w="3820" w:type="dxa"/>
            <w:vAlign w:val="center"/>
            <w:textDirection w:val="lrTb"/>
            <w:noWrap/>
          </w:tcPr>
          <w:p>
            <w:pPr>
              <w:jc w:val="center"/>
              <w:rPr>
                <w:rFonts w:ascii="宋体" w:hAnsi="宋体" w:cs="宋体"/>
                <w:bCs/>
                <w:color w:val="000000"/>
                <w:sz w:val="24"/>
                <w:szCs w:val="24"/>
                <w:lang w:bidi="en-US"/>
              </w:rPr>
            </w:pPr>
            <w:r>
              <w:rPr>
                <w:rFonts w:ascii="宋体" w:hAnsi="宋体" w:cs="宋体"/>
                <w:bCs/>
                <w:color w:val="000000"/>
                <w:sz w:val="24"/>
                <w:szCs w:val="24"/>
                <w:lang w:bidi="en-US"/>
              </w:rPr>
            </w:r>
            <w:r/>
          </w:p>
        </w:tc>
      </w:tr>
      <w:tr>
        <w:trPr>
          <w:jc w:val="center"/>
          <w:trHeight w:val="319"/>
        </w:trPr>
        <w:tc>
          <w:tcPr>
            <w:tcW w:w="3819" w:type="dxa"/>
            <w:vAlign w:val="center"/>
            <w:textDirection w:val="lrTb"/>
            <w:noWrap/>
          </w:tcPr>
          <w:p>
            <w:pPr>
              <w:pStyle w:val="1059"/>
              <w:ind w:left="0"/>
              <w:jc w:val="center"/>
              <w:shd w:val="clear" w:color="auto" w:fill="ffffff"/>
              <w:widowControl w:val="off"/>
              <w:rPr>
                <w:rFonts w:ascii="宋体" w:hAnsi="宋体" w:cs="宋体"/>
                <w:bCs/>
                <w:color w:val="000000"/>
                <w:lang w:eastAsia="zh-CN"/>
              </w:rPr>
            </w:pPr>
            <w:r>
              <w:rPr>
                <w:rFonts w:ascii="宋体" w:hAnsi="宋体" w:cs="宋体"/>
                <w:bCs/>
                <w:color w:val="000000"/>
                <w:lang w:eastAsia="zh-CN"/>
              </w:rPr>
            </w:r>
            <w:r/>
          </w:p>
        </w:tc>
        <w:tc>
          <w:tcPr>
            <w:tcW w:w="3820" w:type="dxa"/>
            <w:vAlign w:val="center"/>
            <w:textDirection w:val="lrTb"/>
            <w:noWrap/>
          </w:tcPr>
          <w:p>
            <w:pPr>
              <w:jc w:val="center"/>
              <w:rPr>
                <w:rFonts w:ascii="宋体" w:hAnsi="宋体" w:cs="宋体"/>
                <w:bCs/>
                <w:color w:val="000000"/>
                <w:sz w:val="24"/>
                <w:szCs w:val="24"/>
                <w:lang w:bidi="en-US"/>
              </w:rPr>
            </w:pPr>
            <w:r>
              <w:rPr>
                <w:rFonts w:ascii="宋体" w:hAnsi="宋体" w:cs="宋体"/>
                <w:bCs/>
                <w:color w:val="000000"/>
                <w:sz w:val="24"/>
                <w:szCs w:val="24"/>
                <w:lang w:bidi="en-US"/>
              </w:rPr>
            </w:r>
            <w:r/>
          </w:p>
        </w:tc>
      </w:tr>
      <w:tr>
        <w:trPr>
          <w:jc w:val="center"/>
          <w:trHeight w:val="319"/>
        </w:trPr>
        <w:tc>
          <w:tcPr>
            <w:gridSpan w:val="2"/>
            <w:tcW w:w="7639" w:type="dxa"/>
            <w:vAlign w:val="center"/>
            <w:textDirection w:val="lrTb"/>
            <w:noWrap/>
          </w:tcPr>
          <w:p>
            <w:pPr>
              <w:pStyle w:val="1059"/>
              <w:ind w:left="0"/>
              <w:jc w:val="center"/>
              <w:shd w:val="clear" w:color="auto" w:fill="ffffff"/>
              <w:widowControl w:val="off"/>
              <w:rPr>
                <w:rFonts w:ascii="宋体" w:hAnsi="宋体" w:cs="宋体"/>
                <w:bCs/>
                <w:color w:val="000000"/>
                <w:lang w:eastAsia="zh-CN"/>
              </w:rPr>
            </w:pPr>
            <w:r>
              <w:rPr>
                <w:rFonts w:hint="eastAsia" w:ascii="宋体" w:hAnsi="宋体" w:cs="宋体"/>
                <w:bCs/>
                <w:color w:val="000000"/>
                <w:lang w:eastAsia="zh-CN"/>
              </w:rPr>
              <w:t xml:space="preserve">技术分</w:t>
            </w:r>
            <w:r/>
          </w:p>
        </w:tc>
      </w:tr>
      <w:tr>
        <w:trPr>
          <w:jc w:val="center"/>
          <w:trHeight w:val="319"/>
        </w:trPr>
        <w:tc>
          <w:tcPr>
            <w:tcW w:w="3819" w:type="dxa"/>
            <w:vAlign w:val="center"/>
            <w:textDirection w:val="lrTb"/>
            <w:noWrap/>
          </w:tcPr>
          <w:p>
            <w:pPr>
              <w:pStyle w:val="1059"/>
              <w:ind w:left="0"/>
              <w:jc w:val="center"/>
              <w:shd w:val="clear" w:color="auto" w:fill="ffffff"/>
              <w:widowControl w:val="off"/>
              <w:rPr>
                <w:rFonts w:ascii="宋体" w:hAnsi="宋体" w:cs="宋体"/>
                <w:bCs/>
                <w:color w:val="000000"/>
                <w:lang w:eastAsia="zh-CN"/>
              </w:rPr>
            </w:pPr>
            <w:r>
              <w:rPr>
                <w:rFonts w:ascii="宋体" w:hAnsi="宋体" w:cs="宋体"/>
                <w:bCs/>
                <w:color w:val="000000"/>
                <w:lang w:eastAsia="zh-CN"/>
              </w:rPr>
            </w:r>
            <w:r/>
          </w:p>
        </w:tc>
        <w:tc>
          <w:tcPr>
            <w:tcW w:w="3820" w:type="dxa"/>
            <w:vAlign w:val="center"/>
            <w:textDirection w:val="lrTb"/>
            <w:noWrap/>
          </w:tcPr>
          <w:p>
            <w:pPr>
              <w:jc w:val="center"/>
              <w:rPr>
                <w:rFonts w:ascii="宋体" w:hAnsi="宋体" w:cs="宋体"/>
                <w:bCs/>
                <w:color w:val="000000"/>
                <w:sz w:val="24"/>
                <w:szCs w:val="24"/>
              </w:rPr>
            </w:pPr>
            <w:r>
              <w:rPr>
                <w:rFonts w:ascii="宋体" w:hAnsi="宋体" w:cs="宋体"/>
                <w:bCs/>
                <w:color w:val="000000"/>
                <w:sz w:val="24"/>
                <w:szCs w:val="24"/>
              </w:rPr>
            </w:r>
            <w:r/>
          </w:p>
        </w:tc>
      </w:tr>
      <w:tr>
        <w:trPr>
          <w:jc w:val="center"/>
          <w:trHeight w:val="319"/>
        </w:trPr>
        <w:tc>
          <w:tcPr>
            <w:tcW w:w="3819" w:type="dxa"/>
            <w:vAlign w:val="center"/>
            <w:textDirection w:val="lrTb"/>
            <w:noWrap/>
          </w:tcPr>
          <w:p>
            <w:pPr>
              <w:pStyle w:val="1059"/>
              <w:ind w:left="0"/>
              <w:jc w:val="center"/>
              <w:shd w:val="clear" w:color="auto" w:fill="ffffff"/>
              <w:widowControl w:val="off"/>
              <w:rPr>
                <w:rFonts w:ascii="宋体" w:hAnsi="宋体" w:cs="宋体"/>
                <w:bCs/>
                <w:color w:val="000000"/>
                <w:lang w:eastAsia="zh-CN"/>
              </w:rPr>
            </w:pPr>
            <w:r>
              <w:rPr>
                <w:rFonts w:ascii="宋体" w:hAnsi="宋体" w:cs="宋体"/>
                <w:bCs/>
                <w:color w:val="000000"/>
                <w:lang w:eastAsia="zh-CN"/>
              </w:rPr>
            </w:r>
            <w:r/>
          </w:p>
        </w:tc>
        <w:tc>
          <w:tcPr>
            <w:tcW w:w="3820" w:type="dxa"/>
            <w:vAlign w:val="center"/>
            <w:textDirection w:val="lrTb"/>
            <w:noWrap/>
          </w:tcPr>
          <w:p>
            <w:pPr>
              <w:jc w:val="center"/>
              <w:rPr>
                <w:rFonts w:ascii="宋体" w:hAnsi="宋体" w:cs="宋体"/>
                <w:bCs/>
                <w:color w:val="000000"/>
                <w:sz w:val="24"/>
                <w:szCs w:val="24"/>
              </w:rPr>
            </w:pPr>
            <w:r>
              <w:rPr>
                <w:rFonts w:ascii="宋体" w:hAnsi="宋体" w:cs="宋体"/>
                <w:bCs/>
                <w:color w:val="000000"/>
                <w:sz w:val="24"/>
                <w:szCs w:val="24"/>
              </w:rPr>
            </w:r>
            <w:r/>
          </w:p>
        </w:tc>
      </w:tr>
      <w:tr>
        <w:trPr>
          <w:jc w:val="center"/>
          <w:trHeight w:val="319"/>
        </w:trPr>
        <w:tc>
          <w:tcPr>
            <w:tcW w:w="3819" w:type="dxa"/>
            <w:vAlign w:val="center"/>
            <w:textDirection w:val="lrTb"/>
            <w:noWrap/>
          </w:tcPr>
          <w:p>
            <w:pPr>
              <w:pStyle w:val="1059"/>
              <w:ind w:left="0"/>
              <w:jc w:val="center"/>
              <w:shd w:val="clear" w:color="auto" w:fill="ffffff"/>
              <w:widowControl w:val="off"/>
              <w:rPr>
                <w:rFonts w:ascii="宋体" w:hAnsi="宋体" w:cs="宋体"/>
                <w:bCs/>
                <w:color w:val="000000"/>
                <w:lang w:eastAsia="zh-CN"/>
              </w:rPr>
            </w:pPr>
            <w:r>
              <w:rPr>
                <w:rFonts w:ascii="宋体" w:hAnsi="宋体" w:cs="宋体"/>
                <w:bCs/>
                <w:color w:val="000000"/>
                <w:lang w:eastAsia="zh-CN"/>
              </w:rPr>
            </w:r>
            <w:r/>
          </w:p>
        </w:tc>
        <w:tc>
          <w:tcPr>
            <w:tcW w:w="3820" w:type="dxa"/>
            <w:vAlign w:val="center"/>
            <w:textDirection w:val="lrTb"/>
            <w:noWrap/>
          </w:tcPr>
          <w:p>
            <w:pPr>
              <w:jc w:val="center"/>
              <w:rPr>
                <w:rFonts w:ascii="宋体" w:hAnsi="宋体" w:cs="宋体"/>
                <w:bCs/>
                <w:color w:val="000000"/>
                <w:sz w:val="24"/>
                <w:szCs w:val="24"/>
              </w:rPr>
            </w:pPr>
            <w:r>
              <w:rPr>
                <w:rFonts w:ascii="宋体" w:hAnsi="宋体" w:cs="宋体"/>
                <w:bCs/>
                <w:color w:val="000000"/>
                <w:sz w:val="24"/>
                <w:szCs w:val="24"/>
              </w:rPr>
            </w:r>
            <w:r/>
          </w:p>
        </w:tc>
      </w:tr>
      <w:tr>
        <w:trPr>
          <w:jc w:val="center"/>
          <w:trHeight w:val="319"/>
        </w:trPr>
        <w:tc>
          <w:tcPr>
            <w:tcW w:w="3819" w:type="dxa"/>
            <w:vAlign w:val="center"/>
            <w:textDirection w:val="lrTb"/>
            <w:noWrap/>
          </w:tcPr>
          <w:p>
            <w:pPr>
              <w:pStyle w:val="1059"/>
              <w:ind w:left="0"/>
              <w:jc w:val="center"/>
              <w:shd w:val="clear" w:color="auto" w:fill="ffffff"/>
              <w:widowControl w:val="off"/>
              <w:rPr>
                <w:rFonts w:ascii="宋体" w:hAnsi="宋体" w:cs="宋体"/>
                <w:bCs/>
                <w:color w:val="000000"/>
                <w:lang w:eastAsia="zh-CN"/>
              </w:rPr>
            </w:pPr>
            <w:r>
              <w:rPr>
                <w:rFonts w:ascii="宋体" w:hAnsi="宋体" w:cs="宋体"/>
                <w:bCs/>
                <w:color w:val="000000"/>
                <w:lang w:eastAsia="zh-CN"/>
              </w:rPr>
            </w:r>
            <w:r/>
          </w:p>
        </w:tc>
        <w:tc>
          <w:tcPr>
            <w:tcW w:w="3820" w:type="dxa"/>
            <w:vAlign w:val="center"/>
            <w:textDirection w:val="lrTb"/>
            <w:noWrap/>
          </w:tcPr>
          <w:p>
            <w:pPr>
              <w:jc w:val="center"/>
              <w:rPr>
                <w:rFonts w:ascii="宋体" w:hAnsi="宋体" w:cs="宋体"/>
                <w:bCs/>
                <w:color w:val="000000"/>
                <w:sz w:val="24"/>
                <w:szCs w:val="24"/>
              </w:rPr>
            </w:pPr>
            <w:r>
              <w:rPr>
                <w:rFonts w:ascii="宋体" w:hAnsi="宋体" w:cs="宋体"/>
                <w:bCs/>
                <w:color w:val="000000"/>
                <w:sz w:val="24"/>
                <w:szCs w:val="24"/>
              </w:rPr>
            </w:r>
            <w:r/>
          </w:p>
        </w:tc>
      </w:tr>
      <w:tr>
        <w:trPr>
          <w:jc w:val="center"/>
          <w:trHeight w:val="319"/>
        </w:trPr>
        <w:tc>
          <w:tcPr>
            <w:tcW w:w="3819" w:type="dxa"/>
            <w:vAlign w:val="center"/>
            <w:textDirection w:val="lrTb"/>
            <w:noWrap/>
          </w:tcPr>
          <w:p>
            <w:pPr>
              <w:pStyle w:val="1059"/>
              <w:ind w:left="0"/>
              <w:jc w:val="center"/>
              <w:shd w:val="clear" w:color="auto" w:fill="ffffff"/>
              <w:widowControl w:val="off"/>
              <w:rPr>
                <w:rFonts w:ascii="宋体" w:hAnsi="宋体" w:cs="宋体"/>
                <w:bCs/>
                <w:color w:val="000000"/>
                <w:lang w:eastAsia="zh-CN"/>
              </w:rPr>
            </w:pPr>
            <w:r>
              <w:rPr>
                <w:rFonts w:ascii="宋体" w:hAnsi="宋体" w:cs="宋体"/>
                <w:bCs/>
                <w:color w:val="000000"/>
                <w:lang w:eastAsia="zh-CN"/>
              </w:rPr>
            </w:r>
            <w:r/>
          </w:p>
        </w:tc>
        <w:tc>
          <w:tcPr>
            <w:tcW w:w="3820" w:type="dxa"/>
            <w:vAlign w:val="center"/>
            <w:textDirection w:val="lrTb"/>
            <w:noWrap/>
          </w:tcPr>
          <w:p>
            <w:pPr>
              <w:jc w:val="center"/>
              <w:rPr>
                <w:rFonts w:ascii="宋体" w:hAnsi="宋体" w:cs="宋体"/>
                <w:bCs/>
                <w:color w:val="000000"/>
                <w:sz w:val="24"/>
                <w:szCs w:val="24"/>
              </w:rPr>
            </w:pPr>
            <w:r>
              <w:rPr>
                <w:rFonts w:ascii="宋体" w:hAnsi="宋体" w:cs="宋体"/>
                <w:bCs/>
                <w:color w:val="000000"/>
                <w:sz w:val="24"/>
                <w:szCs w:val="24"/>
              </w:rPr>
            </w:r>
            <w:r/>
          </w:p>
        </w:tc>
      </w:tr>
      <w:tr>
        <w:trPr>
          <w:jc w:val="center"/>
          <w:trHeight w:val="319"/>
        </w:trPr>
        <w:tc>
          <w:tcPr>
            <w:gridSpan w:val="2"/>
            <w:tcW w:w="7639" w:type="dxa"/>
            <w:vAlign w:val="center"/>
            <w:textDirection w:val="lrTb"/>
            <w:noWrap/>
          </w:tcPr>
          <w:p>
            <w:pPr>
              <w:pStyle w:val="1059"/>
              <w:ind w:left="0"/>
              <w:jc w:val="center"/>
              <w:shd w:val="clear" w:color="auto" w:fill="ffffff"/>
              <w:widowControl w:val="off"/>
              <w:rPr>
                <w:rFonts w:ascii="宋体" w:hAnsi="宋体" w:cs="宋体"/>
                <w:bCs/>
                <w:color w:val="000000"/>
                <w:lang w:eastAsia="zh-CN"/>
              </w:rPr>
            </w:pPr>
            <w:r>
              <w:rPr>
                <w:rFonts w:hint="eastAsia" w:ascii="宋体" w:hAnsi="宋体" w:cs="宋体"/>
                <w:bCs/>
                <w:color w:val="000000"/>
                <w:lang w:eastAsia="zh-CN"/>
              </w:rPr>
              <w:t xml:space="preserve">服务分</w:t>
            </w:r>
            <w:r/>
          </w:p>
        </w:tc>
      </w:tr>
      <w:tr>
        <w:trPr>
          <w:jc w:val="center"/>
          <w:trHeight w:val="319"/>
        </w:trPr>
        <w:tc>
          <w:tcPr>
            <w:tcW w:w="3819" w:type="dxa"/>
            <w:vAlign w:val="center"/>
            <w:textDirection w:val="lrTb"/>
            <w:noWrap/>
          </w:tcPr>
          <w:p>
            <w:pPr>
              <w:pStyle w:val="1059"/>
              <w:ind w:left="0"/>
              <w:jc w:val="center"/>
              <w:shd w:val="clear" w:color="auto" w:fill="ffffff"/>
              <w:widowControl w:val="off"/>
              <w:rPr>
                <w:rFonts w:ascii="宋体" w:hAnsi="宋体" w:cs="宋体"/>
                <w:bCs/>
                <w:color w:val="000000"/>
                <w:lang w:eastAsia="zh-CN"/>
              </w:rPr>
            </w:pPr>
            <w:r>
              <w:rPr>
                <w:rFonts w:ascii="宋体" w:hAnsi="宋体" w:cs="宋体"/>
                <w:bCs/>
                <w:color w:val="000000"/>
                <w:lang w:eastAsia="zh-CN"/>
              </w:rPr>
            </w:r>
            <w:r/>
          </w:p>
        </w:tc>
        <w:tc>
          <w:tcPr>
            <w:tcW w:w="3820" w:type="dxa"/>
            <w:vAlign w:val="center"/>
            <w:textDirection w:val="lrTb"/>
            <w:noWrap/>
          </w:tcPr>
          <w:p>
            <w:pPr>
              <w:jc w:val="center"/>
              <w:rPr>
                <w:rFonts w:ascii="宋体" w:hAnsi="宋体" w:cs="宋体"/>
                <w:bCs/>
                <w:color w:val="000000"/>
                <w:sz w:val="24"/>
                <w:szCs w:val="24"/>
              </w:rPr>
            </w:pPr>
            <w:r>
              <w:rPr>
                <w:rFonts w:ascii="宋体" w:hAnsi="宋体" w:cs="宋体"/>
                <w:bCs/>
                <w:color w:val="000000"/>
                <w:sz w:val="24"/>
                <w:szCs w:val="24"/>
              </w:rPr>
            </w:r>
            <w:r/>
          </w:p>
        </w:tc>
      </w:tr>
      <w:tr>
        <w:trPr>
          <w:jc w:val="center"/>
          <w:trHeight w:val="319"/>
        </w:trPr>
        <w:tc>
          <w:tcPr>
            <w:tcW w:w="3819" w:type="dxa"/>
            <w:vAlign w:val="center"/>
            <w:textDirection w:val="lrTb"/>
            <w:noWrap/>
          </w:tcPr>
          <w:p>
            <w:pPr>
              <w:pStyle w:val="1059"/>
              <w:ind w:left="0"/>
              <w:jc w:val="center"/>
              <w:shd w:val="clear" w:color="auto" w:fill="ffffff"/>
              <w:widowControl w:val="off"/>
              <w:rPr>
                <w:rFonts w:ascii="宋体" w:hAnsi="宋体" w:cs="宋体"/>
                <w:bCs/>
                <w:color w:val="000000"/>
                <w:lang w:eastAsia="zh-CN"/>
              </w:rPr>
            </w:pPr>
            <w:r>
              <w:rPr>
                <w:rFonts w:ascii="宋体" w:hAnsi="宋体" w:cs="宋体"/>
                <w:bCs/>
                <w:color w:val="000000"/>
                <w:lang w:eastAsia="zh-CN"/>
              </w:rPr>
            </w:r>
            <w:r/>
          </w:p>
        </w:tc>
        <w:tc>
          <w:tcPr>
            <w:tcW w:w="3820" w:type="dxa"/>
            <w:vAlign w:val="center"/>
            <w:textDirection w:val="lrTb"/>
            <w:noWrap/>
          </w:tcPr>
          <w:p>
            <w:pPr>
              <w:jc w:val="center"/>
              <w:rPr>
                <w:rFonts w:ascii="宋体" w:hAnsi="宋体" w:cs="宋体"/>
                <w:bCs/>
                <w:color w:val="000000"/>
                <w:sz w:val="24"/>
                <w:szCs w:val="24"/>
              </w:rPr>
            </w:pPr>
            <w:r>
              <w:rPr>
                <w:rFonts w:ascii="宋体" w:hAnsi="宋体" w:cs="宋体"/>
                <w:bCs/>
                <w:color w:val="000000"/>
                <w:sz w:val="24"/>
                <w:szCs w:val="24"/>
              </w:rPr>
            </w:r>
            <w:r/>
          </w:p>
        </w:tc>
      </w:tr>
      <w:tr>
        <w:trPr>
          <w:jc w:val="center"/>
          <w:trHeight w:val="319"/>
        </w:trPr>
        <w:tc>
          <w:tcPr>
            <w:tcW w:w="3819" w:type="dxa"/>
            <w:vAlign w:val="center"/>
            <w:textDirection w:val="lrTb"/>
            <w:noWrap/>
          </w:tcPr>
          <w:p>
            <w:pPr>
              <w:pStyle w:val="1059"/>
              <w:ind w:left="0"/>
              <w:jc w:val="center"/>
              <w:shd w:val="clear" w:color="auto" w:fill="ffffff"/>
              <w:widowControl w:val="off"/>
              <w:rPr>
                <w:rFonts w:ascii="宋体" w:hAnsi="宋体" w:cs="宋体"/>
                <w:bCs/>
                <w:color w:val="000000"/>
                <w:lang w:eastAsia="zh-CN"/>
              </w:rPr>
            </w:pPr>
            <w:r>
              <w:rPr>
                <w:rFonts w:ascii="宋体" w:hAnsi="宋体" w:cs="宋体"/>
                <w:bCs/>
                <w:color w:val="000000"/>
                <w:lang w:eastAsia="zh-CN"/>
              </w:rPr>
            </w:r>
            <w:r/>
          </w:p>
        </w:tc>
        <w:tc>
          <w:tcPr>
            <w:tcW w:w="3820" w:type="dxa"/>
            <w:vAlign w:val="center"/>
            <w:textDirection w:val="lrTb"/>
            <w:noWrap/>
          </w:tcPr>
          <w:p>
            <w:pPr>
              <w:jc w:val="center"/>
              <w:rPr>
                <w:rFonts w:ascii="宋体" w:hAnsi="宋体" w:cs="宋体"/>
                <w:bCs/>
                <w:color w:val="000000"/>
                <w:sz w:val="24"/>
                <w:szCs w:val="24"/>
              </w:rPr>
            </w:pPr>
            <w:r>
              <w:rPr>
                <w:rFonts w:ascii="宋体" w:hAnsi="宋体" w:cs="宋体"/>
                <w:bCs/>
                <w:color w:val="000000"/>
                <w:sz w:val="24"/>
                <w:szCs w:val="24"/>
              </w:rPr>
            </w:r>
            <w:r/>
          </w:p>
        </w:tc>
      </w:tr>
      <w:tr>
        <w:trPr>
          <w:jc w:val="center"/>
          <w:trHeight w:val="319"/>
        </w:trPr>
        <w:tc>
          <w:tcPr>
            <w:gridSpan w:val="2"/>
            <w:tcW w:w="7639" w:type="dxa"/>
            <w:vAlign w:val="center"/>
            <w:textDirection w:val="lrTb"/>
            <w:noWrap/>
          </w:tcPr>
          <w:p>
            <w:pPr>
              <w:pStyle w:val="1059"/>
              <w:ind w:left="0"/>
              <w:jc w:val="center"/>
              <w:shd w:val="clear" w:color="auto" w:fill="ffffff"/>
              <w:widowControl w:val="off"/>
              <w:rPr>
                <w:rFonts w:ascii="宋体" w:hAnsi="宋体" w:cs="宋体"/>
                <w:bCs/>
                <w:color w:val="000000"/>
                <w:lang w:eastAsia="zh-CN"/>
              </w:rPr>
            </w:pPr>
            <w:r>
              <w:rPr>
                <w:rFonts w:hint="eastAsia" w:ascii="宋体" w:hAnsi="宋体" w:cs="宋体"/>
                <w:bCs/>
                <w:color w:val="000000"/>
                <w:lang w:eastAsia="zh-CN"/>
              </w:rPr>
              <w:t xml:space="preserve">其他（如有）</w:t>
            </w:r>
            <w:r/>
          </w:p>
        </w:tc>
      </w:tr>
      <w:tr>
        <w:trPr>
          <w:jc w:val="center"/>
          <w:trHeight w:val="319"/>
        </w:trPr>
        <w:tc>
          <w:tcPr>
            <w:tcW w:w="3819" w:type="dxa"/>
            <w:vAlign w:val="center"/>
            <w:textDirection w:val="lrTb"/>
            <w:noWrap/>
          </w:tcPr>
          <w:p>
            <w:pPr>
              <w:pStyle w:val="1059"/>
              <w:ind w:left="0"/>
              <w:jc w:val="center"/>
              <w:shd w:val="clear" w:color="auto" w:fill="ffffff"/>
              <w:widowControl w:val="off"/>
              <w:rPr>
                <w:rFonts w:ascii="宋体" w:hAnsi="宋体" w:cs="宋体"/>
                <w:bCs/>
                <w:color w:val="000000"/>
                <w:lang w:eastAsia="zh-CN"/>
              </w:rPr>
            </w:pPr>
            <w:r>
              <w:rPr>
                <w:rFonts w:ascii="宋体" w:hAnsi="宋体" w:cs="宋体"/>
                <w:bCs/>
                <w:color w:val="000000"/>
                <w:lang w:eastAsia="zh-CN"/>
              </w:rPr>
            </w:r>
            <w:r/>
          </w:p>
        </w:tc>
        <w:tc>
          <w:tcPr>
            <w:tcW w:w="3820" w:type="dxa"/>
            <w:vAlign w:val="center"/>
            <w:textDirection w:val="lrTb"/>
            <w:noWrap/>
          </w:tcPr>
          <w:p>
            <w:pPr>
              <w:jc w:val="center"/>
              <w:rPr>
                <w:rFonts w:ascii="宋体" w:hAnsi="宋体" w:cs="宋体"/>
                <w:bCs/>
                <w:color w:val="000000"/>
                <w:sz w:val="24"/>
                <w:szCs w:val="24"/>
              </w:rPr>
            </w:pPr>
            <w:r>
              <w:rPr>
                <w:rFonts w:ascii="宋体" w:hAnsi="宋体" w:cs="宋体"/>
                <w:bCs/>
                <w:color w:val="000000"/>
                <w:sz w:val="24"/>
                <w:szCs w:val="24"/>
              </w:rPr>
            </w:r>
            <w:r/>
          </w:p>
        </w:tc>
      </w:tr>
      <w:tr>
        <w:trPr>
          <w:jc w:val="center"/>
          <w:trHeight w:val="329"/>
        </w:trPr>
        <w:tc>
          <w:tcPr>
            <w:tcW w:w="3819" w:type="dxa"/>
            <w:vAlign w:val="center"/>
            <w:textDirection w:val="lrTb"/>
            <w:noWrap/>
          </w:tcPr>
          <w:p>
            <w:pPr>
              <w:pStyle w:val="1059"/>
              <w:ind w:left="0"/>
              <w:jc w:val="center"/>
              <w:shd w:val="clear" w:color="auto" w:fill="ffffff"/>
              <w:widowControl w:val="off"/>
              <w:rPr>
                <w:rFonts w:ascii="宋体" w:hAnsi="宋体" w:cs="宋体"/>
                <w:bCs/>
                <w:color w:val="000000"/>
                <w:lang w:eastAsia="zh-CN"/>
              </w:rPr>
            </w:pPr>
            <w:r>
              <w:rPr>
                <w:rFonts w:ascii="宋体" w:hAnsi="宋体" w:cs="宋体"/>
                <w:bCs/>
                <w:color w:val="000000"/>
                <w:lang w:eastAsia="zh-CN"/>
              </w:rPr>
            </w:r>
            <w:r/>
          </w:p>
        </w:tc>
        <w:tc>
          <w:tcPr>
            <w:tcW w:w="3820" w:type="dxa"/>
            <w:vAlign w:val="center"/>
            <w:textDirection w:val="lrTb"/>
            <w:noWrap/>
          </w:tcPr>
          <w:p>
            <w:pPr>
              <w:jc w:val="center"/>
              <w:rPr>
                <w:rFonts w:ascii="宋体" w:hAnsi="宋体" w:cs="宋体"/>
                <w:bCs/>
                <w:color w:val="000000"/>
                <w:sz w:val="24"/>
                <w:szCs w:val="24"/>
              </w:rPr>
            </w:pPr>
            <w:r>
              <w:rPr>
                <w:rFonts w:ascii="宋体" w:hAnsi="宋体" w:cs="宋体"/>
                <w:bCs/>
                <w:color w:val="000000"/>
                <w:sz w:val="24"/>
                <w:szCs w:val="24"/>
              </w:rPr>
            </w:r>
            <w:r/>
          </w:p>
        </w:tc>
      </w:tr>
    </w:tbl>
    <w:p>
      <w:pPr>
        <w:rPr>
          <w:rFonts w:ascii="等线" w:hAnsi="等线" w:eastAsia="等线" w:cs="等线"/>
          <w:color w:val="000000"/>
        </w:rPr>
      </w:pPr>
      <w:r>
        <w:rPr>
          <w:rFonts w:ascii="等线" w:hAnsi="等线" w:eastAsia="等线" w:cs="等线"/>
          <w:color w:val="000000"/>
        </w:rPr>
      </w:r>
      <w:r/>
    </w:p>
    <w:p>
      <w:pPr>
        <w:jc w:val="left"/>
        <w:rPr>
          <w:rFonts w:ascii="宋体" w:hAnsi="宋体" w:cs="宋体"/>
          <w:bCs/>
          <w:color w:val="000000"/>
          <w:sz w:val="24"/>
          <w:szCs w:val="24"/>
        </w:rPr>
      </w:pPr>
      <w:r>
        <w:rPr>
          <w:rFonts w:hint="eastAsia" w:ascii="宋体" w:hAnsi="宋体" w:cs="宋体"/>
          <w:bCs/>
          <w:color w:val="000000"/>
          <w:sz w:val="24"/>
          <w:szCs w:val="24"/>
        </w:rPr>
        <w:t xml:space="preserve">注：1.技术方案如页面篇幅过多的，可在本表修改备注页码；内容篇幅适中的，是否编制页码不作强制要求，投标供应商自行酌情考虑。</w:t>
      </w:r>
      <w:r/>
    </w:p>
    <w:p>
      <w:pPr>
        <w:jc w:val="center"/>
        <w:spacing w:line="500" w:lineRule="exact"/>
        <w:widowControl/>
        <w:rPr>
          <w:rFonts w:eastAsia="黑体"/>
          <w:sz w:val="32"/>
          <w:szCs w:val="32"/>
          <w:lang w:val="zh-CN"/>
        </w:rPr>
      </w:pPr>
      <w:r>
        <w:rPr>
          <w:rFonts w:eastAsia="黑体"/>
          <w:sz w:val="32"/>
          <w:szCs w:val="32"/>
          <w:lang w:val="zh-CN"/>
        </w:rPr>
      </w:r>
      <w:r/>
    </w:p>
    <w:p>
      <w:pPr>
        <w:jc w:val="center"/>
        <w:spacing w:line="500" w:lineRule="exact"/>
        <w:widowControl/>
        <w:rPr>
          <w:rFonts w:eastAsia="黑体"/>
          <w:sz w:val="32"/>
          <w:szCs w:val="32"/>
          <w:lang w:val="zh-CN"/>
        </w:rPr>
      </w:pPr>
      <w:r>
        <w:rPr>
          <w:rFonts w:eastAsia="黑体"/>
          <w:sz w:val="32"/>
          <w:szCs w:val="32"/>
          <w:lang w:val="zh-CN"/>
        </w:rPr>
      </w:r>
      <w:r/>
    </w:p>
    <w:p>
      <w:pPr>
        <w:jc w:val="center"/>
        <w:spacing w:line="500" w:lineRule="exact"/>
        <w:widowControl/>
        <w:rPr>
          <w:rFonts w:eastAsia="黑体"/>
          <w:sz w:val="32"/>
          <w:szCs w:val="32"/>
          <w:lang w:val="zh-CN"/>
        </w:rPr>
      </w:pPr>
      <w:r>
        <w:rPr>
          <w:rFonts w:eastAsia="黑体"/>
          <w:sz w:val="32"/>
          <w:szCs w:val="32"/>
          <w:lang w:val="zh-CN"/>
        </w:rPr>
      </w:r>
      <w:r/>
    </w:p>
    <w:p>
      <w:pPr>
        <w:jc w:val="center"/>
        <w:spacing w:line="500" w:lineRule="exact"/>
        <w:widowControl/>
        <w:rPr>
          <w:rFonts w:eastAsia="黑体"/>
          <w:sz w:val="32"/>
          <w:szCs w:val="32"/>
          <w:lang w:val="zh-CN"/>
        </w:rPr>
      </w:pPr>
      <w:r>
        <w:rPr>
          <w:rFonts w:eastAsia="黑体"/>
          <w:sz w:val="32"/>
          <w:szCs w:val="32"/>
          <w:lang w:val="zh-CN"/>
        </w:rPr>
      </w:r>
      <w:r/>
    </w:p>
    <w:p>
      <w:pPr>
        <w:jc w:val="center"/>
        <w:spacing w:line="500" w:lineRule="exact"/>
        <w:widowControl/>
        <w:rPr>
          <w:rFonts w:eastAsia="黑体"/>
          <w:sz w:val="32"/>
          <w:szCs w:val="32"/>
          <w:lang w:val="zh-CN"/>
        </w:rPr>
      </w:pPr>
      <w:r>
        <w:rPr>
          <w:rFonts w:eastAsia="黑体"/>
          <w:sz w:val="32"/>
          <w:szCs w:val="32"/>
          <w:lang w:val="zh-CN"/>
        </w:rPr>
      </w:r>
      <w:r/>
    </w:p>
    <w:p>
      <w:pPr>
        <w:jc w:val="center"/>
        <w:spacing w:line="500" w:lineRule="exact"/>
        <w:widowControl/>
        <w:rPr>
          <w:rFonts w:eastAsia="黑体"/>
          <w:sz w:val="32"/>
          <w:szCs w:val="32"/>
          <w:lang w:val="zh-CN"/>
        </w:rPr>
      </w:pPr>
      <w:r>
        <w:rPr>
          <w:rFonts w:eastAsia="黑体"/>
          <w:sz w:val="32"/>
          <w:szCs w:val="32"/>
          <w:lang w:val="zh-CN"/>
        </w:rPr>
      </w:r>
      <w:r/>
    </w:p>
    <w:p>
      <w:pPr>
        <w:jc w:val="center"/>
        <w:spacing w:line="500" w:lineRule="exact"/>
        <w:widowControl/>
        <w:rPr>
          <w:rFonts w:eastAsia="黑体"/>
          <w:sz w:val="32"/>
          <w:szCs w:val="32"/>
          <w:lang w:val="zh-CN"/>
        </w:rPr>
      </w:pPr>
      <w:r>
        <w:rPr>
          <w:rFonts w:eastAsia="黑体"/>
          <w:sz w:val="32"/>
          <w:szCs w:val="32"/>
          <w:lang w:val="zh-CN"/>
        </w:rPr>
      </w:r>
      <w:r/>
    </w:p>
    <w:p>
      <w:pPr>
        <w:jc w:val="center"/>
        <w:spacing w:line="500" w:lineRule="exact"/>
        <w:widowControl/>
        <w:rPr>
          <w:rFonts w:eastAsia="黑体"/>
          <w:sz w:val="32"/>
          <w:szCs w:val="32"/>
          <w:lang w:val="zh-CN"/>
        </w:rPr>
      </w:pPr>
      <w:r>
        <w:rPr>
          <w:rFonts w:eastAsia="黑体"/>
          <w:sz w:val="32"/>
          <w:szCs w:val="32"/>
          <w:lang w:val="zh-CN"/>
        </w:rPr>
      </w:r>
      <w:r/>
    </w:p>
    <w:p>
      <w:pPr>
        <w:jc w:val="center"/>
        <w:spacing w:line="500" w:lineRule="exact"/>
        <w:widowControl/>
        <w:rPr>
          <w:rFonts w:eastAsia="黑体"/>
          <w:sz w:val="32"/>
          <w:szCs w:val="32"/>
          <w:lang w:val="zh-CN"/>
        </w:rPr>
      </w:pPr>
      <w:r>
        <w:rPr>
          <w:rFonts w:eastAsia="黑体"/>
          <w:sz w:val="32"/>
          <w:szCs w:val="32"/>
          <w:lang w:val="zh-CN"/>
        </w:rPr>
      </w:r>
      <w:r/>
    </w:p>
    <w:p>
      <w:pPr>
        <w:jc w:val="center"/>
        <w:spacing w:line="500" w:lineRule="exact"/>
        <w:widowControl/>
        <w:rPr>
          <w:rFonts w:eastAsia="黑体"/>
          <w:sz w:val="32"/>
          <w:szCs w:val="32"/>
          <w:lang w:val="zh-CN"/>
        </w:rPr>
      </w:pPr>
      <w:r>
        <w:rPr>
          <w:rFonts w:eastAsia="黑体"/>
          <w:sz w:val="32"/>
          <w:szCs w:val="32"/>
          <w:lang w:val="zh-CN"/>
        </w:rPr>
      </w:r>
      <w:r/>
    </w:p>
    <w:p>
      <w:pPr>
        <w:jc w:val="center"/>
        <w:spacing w:line="500" w:lineRule="exact"/>
        <w:widowControl/>
        <w:rPr>
          <w:rFonts w:eastAsia="黑体"/>
          <w:sz w:val="32"/>
          <w:szCs w:val="32"/>
          <w:lang w:val="zh-CN"/>
        </w:rPr>
      </w:pPr>
      <w:r>
        <w:rPr>
          <w:rFonts w:eastAsia="黑体"/>
          <w:sz w:val="32"/>
          <w:szCs w:val="32"/>
          <w:lang w:val="zh-CN"/>
        </w:rPr>
      </w:r>
      <w:r/>
    </w:p>
    <w:p>
      <w:pPr>
        <w:jc w:val="center"/>
        <w:spacing w:line="500" w:lineRule="exact"/>
        <w:widowControl/>
        <w:rPr>
          <w:rFonts w:eastAsia="黑体"/>
          <w:sz w:val="32"/>
          <w:szCs w:val="32"/>
          <w:lang w:val="zh-CN"/>
        </w:rPr>
      </w:pPr>
      <w:r>
        <w:rPr>
          <w:rFonts w:eastAsia="黑体"/>
          <w:sz w:val="32"/>
          <w:szCs w:val="32"/>
          <w:lang w:val="zh-CN"/>
        </w:rPr>
      </w:r>
      <w:r/>
    </w:p>
    <w:p>
      <w:pPr>
        <w:jc w:val="center"/>
        <w:spacing w:line="500" w:lineRule="exact"/>
        <w:widowControl/>
        <w:rPr>
          <w:rFonts w:eastAsia="黑体"/>
          <w:sz w:val="32"/>
          <w:szCs w:val="32"/>
        </w:rPr>
      </w:pPr>
      <w:r>
        <w:rPr>
          <w:rFonts w:hint="eastAsia" w:eastAsia="黑体"/>
          <w:sz w:val="32"/>
          <w:szCs w:val="32"/>
          <w:lang w:val="zh-CN"/>
        </w:rPr>
        <w:t xml:space="preserve">一、法人授权委托书</w:t>
      </w:r>
      <w:bookmarkEnd w:id="208"/>
      <w:r/>
      <w:bookmarkEnd w:id="209"/>
      <w:r/>
      <w:bookmarkEnd w:id="210"/>
      <w:r/>
      <w:bookmarkEnd w:id="211"/>
      <w:r/>
      <w:bookmarkEnd w:id="212"/>
      <w:r/>
      <w:bookmarkEnd w:id="213"/>
      <w:r/>
      <w:r/>
    </w:p>
    <w:p>
      <w:pPr>
        <w:ind w:firstLine="480"/>
        <w:jc w:val="left"/>
        <w:spacing w:line="360" w:lineRule="auto"/>
        <w:rPr>
          <w:rFonts w:ascii="宋体" w:hAnsi="宋体" w:cs="宋体"/>
          <w:sz w:val="24"/>
          <w:szCs w:val="24"/>
        </w:rPr>
      </w:pPr>
      <w:r>
        <w:rPr>
          <w:rFonts w:ascii="宋体" w:hAnsi="宋体" w:cs="宋体"/>
          <w:sz w:val="24"/>
          <w:szCs w:val="24"/>
        </w:rPr>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本授权委托书声明：我</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（姓名）系</w:t>
      </w:r>
      <w:r>
        <w:rPr>
          <w:rFonts w:hint="eastAsia" w:ascii="宋体" w:hAnsi="宋体" w:cs="宋体"/>
          <w:sz w:val="24"/>
          <w:szCs w:val="24"/>
          <w:lang w:val="en-US" w:eastAsia="zh-CN"/>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（投标单位名称）的法定代表人，现授权委托</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为我单位本项目代理人，以本单位的名义参加编号为</w:t>
      </w:r>
      <w:r>
        <w:rPr>
          <w:rFonts w:hint="eastAsia" w:ascii="宋体" w:hAnsi="宋体" w:cs="宋体"/>
          <w:sz w:val="24"/>
          <w:szCs w:val="24"/>
          <w:u w:val="single"/>
        </w:rPr>
        <w:t xml:space="preserve">JSZC-320922-YTGC-G2024-0035</w:t>
      </w:r>
      <w:r>
        <w:rPr>
          <w:rFonts w:hint="eastAsia" w:ascii="宋体" w:hAnsi="宋体" w:cs="宋体"/>
          <w:sz w:val="24"/>
          <w:szCs w:val="24"/>
        </w:rPr>
        <w:t xml:space="preserve">的</w:t>
      </w:r>
      <w:r>
        <w:rPr>
          <w:rFonts w:hint="eastAsia" w:ascii="宋体" w:hAnsi="宋体" w:cs="宋体"/>
          <w:b/>
          <w:bCs/>
          <w:sz w:val="24"/>
          <w:szCs w:val="32"/>
          <w:u w:val="single"/>
        </w:rPr>
        <w:t xml:space="preserve">  （项目名称）  </w:t>
      </w:r>
      <w:r>
        <w:rPr>
          <w:rFonts w:hint="eastAsia" w:ascii="宋体" w:hAnsi="宋体" w:cs="宋体"/>
          <w:sz w:val="24"/>
          <w:szCs w:val="24"/>
        </w:rPr>
        <w:t xml:space="preserve">招标投标活动。代理人在开标、评标、合同谈判过程中所签署的一切文件和处理与这有关的一切事务，我均予以承认。</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代理人无转委托权。特此委托。</w:t>
      </w:r>
      <w:r/>
    </w:p>
    <w:p>
      <w:pPr>
        <w:jc w:val="left"/>
        <w:spacing w:line="360" w:lineRule="auto"/>
        <w:rPr>
          <w:rFonts w:ascii="宋体" w:hAnsi="宋体" w:cs="宋体"/>
          <w:sz w:val="24"/>
          <w:szCs w:val="24"/>
        </w:rPr>
      </w:pPr>
      <w:r>
        <w:rPr>
          <w:rFonts w:ascii="宋体" w:hAnsi="宋体" w:cs="宋体"/>
          <w:sz w:val="24"/>
          <w:szCs w:val="24"/>
        </w:rPr>
      </w:r>
      <w:r/>
    </w:p>
    <w:p>
      <w:pPr>
        <w:jc w:val="right"/>
        <w:spacing w:line="360" w:lineRule="auto"/>
        <w:rPr>
          <w:rFonts w:ascii="宋体" w:hAnsi="宋体" w:cs="宋体"/>
          <w:sz w:val="24"/>
          <w:szCs w:val="24"/>
        </w:rPr>
      </w:pPr>
      <w:r>
        <w:rPr>
          <w:rFonts w:hint="eastAsia" w:ascii="宋体" w:hAnsi="宋体" w:cs="宋体"/>
          <w:sz w:val="24"/>
          <w:szCs w:val="24"/>
        </w:rPr>
        <w:t xml:space="preserve">投标供应商：（公章）</w:t>
      </w:r>
      <w:r/>
    </w:p>
    <w:p>
      <w:pPr>
        <w:jc w:val="right"/>
        <w:spacing w:line="360" w:lineRule="auto"/>
        <w:rPr>
          <w:rFonts w:ascii="宋体" w:hAnsi="宋体" w:cs="宋体"/>
          <w:sz w:val="24"/>
          <w:szCs w:val="24"/>
        </w:rPr>
      </w:pPr>
      <w:r>
        <w:rPr>
          <w:rFonts w:hint="eastAsia" w:ascii="宋体" w:hAnsi="宋体" w:cs="宋体"/>
          <w:sz w:val="24"/>
          <w:szCs w:val="24"/>
        </w:rPr>
        <w:t xml:space="preserve">法定代表人：（签字或签章）</w:t>
      </w:r>
      <w:r/>
    </w:p>
    <w:p>
      <w:pPr>
        <w:jc w:val="right"/>
        <w:spacing w:line="360" w:lineRule="auto"/>
        <w:rPr>
          <w:rFonts w:ascii="宋体" w:hAnsi="宋体" w:cs="宋体"/>
          <w:sz w:val="24"/>
          <w:szCs w:val="24"/>
        </w:rPr>
      </w:pPr>
      <w:r>
        <w:rPr>
          <w:rFonts w:hint="eastAsia" w:ascii="宋体" w:hAnsi="宋体" w:cs="宋体"/>
          <w:sz w:val="24"/>
          <w:szCs w:val="24"/>
          <w:lang w:val="zh-CN"/>
        </w:rPr>
        <w:t xml:space="preserve">委托代理人</w:t>
      </w:r>
      <w:r>
        <w:rPr>
          <w:rFonts w:hint="eastAsia" w:ascii="宋体" w:hAnsi="宋体" w:cs="宋体"/>
          <w:sz w:val="24"/>
          <w:szCs w:val="24"/>
        </w:rPr>
        <w:t xml:space="preserve">：（签字或签章）</w:t>
      </w:r>
      <w:r/>
    </w:p>
    <w:p>
      <w:pPr>
        <w:jc w:val="right"/>
        <w:spacing w:line="480" w:lineRule="auto"/>
        <w:rPr>
          <w:rFonts w:ascii="宋体" w:hAnsi="宋体" w:cs="宋体"/>
          <w:sz w:val="24"/>
          <w:szCs w:val="24"/>
          <w:lang w:val="zh-CN"/>
        </w:rPr>
      </w:pPr>
      <w:r>
        <w:rPr>
          <w:rFonts w:hint="eastAsia" w:ascii="宋体" w:hAnsi="宋体" w:cs="宋体"/>
          <w:sz w:val="24"/>
          <w:szCs w:val="24"/>
          <w:lang w:val="zh-CN"/>
        </w:rPr>
        <w:t xml:space="preserve">日期：        年     月     日</w:t>
      </w:r>
      <w:r/>
    </w:p>
    <w:p>
      <w:pPr>
        <w:rPr>
          <w:rFonts w:ascii="宋体" w:hAnsi="宋体" w:cs="宋体"/>
          <w:sz w:val="24"/>
          <w:szCs w:val="24"/>
          <w:lang w:val="zh-CN"/>
        </w:rPr>
      </w:pPr>
      <w:r>
        <w:rPr>
          <w:rFonts w:hint="eastAsia" w:ascii="宋体" w:hAnsi="宋体" w:cs="宋体"/>
          <w:sz w:val="24"/>
          <w:szCs w:val="24"/>
          <w:lang w:val="zh-CN"/>
        </w:rPr>
        <w:br w:type="page" w:clear="all"/>
      </w:r>
      <w:r/>
    </w:p>
    <w:p>
      <w:pPr>
        <w:jc w:val="center"/>
        <w:spacing w:line="500" w:lineRule="exact"/>
        <w:widowControl/>
        <w:rPr>
          <w:rFonts w:eastAsia="黑体"/>
          <w:sz w:val="32"/>
          <w:szCs w:val="32"/>
        </w:rPr>
      </w:pPr>
      <w:r>
        <w:rPr>
          <w:rFonts w:hint="eastAsia" w:eastAsia="黑体"/>
          <w:sz w:val="32"/>
          <w:szCs w:val="32"/>
        </w:rPr>
        <w:t xml:space="preserve">二、投标函</w:t>
      </w:r>
      <w:r/>
    </w:p>
    <w:p>
      <w:pPr>
        <w:pStyle w:val="849"/>
        <w:ind w:firstLine="0"/>
        <w:spacing w:before="0" w:after="0" w:line="500" w:lineRule="exact"/>
        <w:rPr>
          <w:rFonts w:ascii="宋体" w:hAnsi="宋体" w:cs="宋体"/>
          <w:color w:val="000000"/>
          <w:szCs w:val="21"/>
        </w:rPr>
      </w:pPr>
      <w:r>
        <w:rPr>
          <w:rFonts w:hint="eastAsia" w:ascii="宋体" w:hAnsi="宋体" w:cs="宋体"/>
          <w:color w:val="000000"/>
          <w:szCs w:val="21"/>
        </w:rPr>
        <w:t xml:space="preserve">致：</w:t>
      </w:r>
      <w:r>
        <w:rPr>
          <w:rFonts w:hint="eastAsia" w:ascii="宋体" w:hAnsi="宋体" w:cs="宋体"/>
          <w:color w:val="000000"/>
          <w:szCs w:val="21"/>
          <w:u w:val="single"/>
        </w:rPr>
        <w:t xml:space="preserve">（采购人全称）</w:t>
      </w:r>
      <w:r/>
    </w:p>
    <w:p>
      <w:pPr>
        <w:pStyle w:val="849"/>
        <w:spacing w:before="0" w:after="0" w:line="500" w:lineRule="exact"/>
        <w:rPr>
          <w:rFonts w:ascii="宋体" w:hAnsi="宋体" w:cs="宋体"/>
          <w:color w:val="000000"/>
          <w:szCs w:val="21"/>
        </w:rPr>
      </w:pPr>
      <w:r>
        <w:rPr>
          <w:rFonts w:hint="eastAsia" w:ascii="宋体" w:hAnsi="宋体" w:cs="宋体"/>
          <w:color w:val="000000"/>
          <w:szCs w:val="21"/>
        </w:rPr>
        <w:t xml:space="preserve">根据贵方的号招标文件，正式授权下述签字人__________(姓名)代表我方______________（投标人的名称），全权处理本次项目投标的有关事宜。</w:t>
      </w:r>
      <w:r/>
    </w:p>
    <w:p>
      <w:pPr>
        <w:pStyle w:val="849"/>
        <w:spacing w:before="0" w:after="0" w:line="500" w:lineRule="exact"/>
        <w:rPr>
          <w:rFonts w:ascii="宋体" w:hAnsi="宋体" w:cs="宋体"/>
          <w:color w:val="000000"/>
          <w:szCs w:val="21"/>
        </w:rPr>
      </w:pPr>
      <w:r>
        <w:rPr>
          <w:rFonts w:hint="eastAsia" w:ascii="宋体" w:hAnsi="宋体" w:cs="宋体"/>
          <w:color w:val="000000"/>
          <w:szCs w:val="21"/>
        </w:rPr>
        <w:t xml:space="preserve">据此函，__________签字人兹宣布同意如下：</w:t>
      </w:r>
      <w:r/>
    </w:p>
    <w:p>
      <w:pPr>
        <w:pStyle w:val="849"/>
        <w:spacing w:before="0" w:after="0" w:line="500" w:lineRule="exact"/>
        <w:rPr>
          <w:rFonts w:ascii="宋体" w:hAnsi="宋体" w:cs="宋体"/>
          <w:color w:val="000000"/>
          <w:szCs w:val="21"/>
        </w:rPr>
      </w:pPr>
      <w:r>
        <w:rPr>
          <w:rFonts w:hint="eastAsia" w:ascii="宋体" w:hAnsi="宋体" w:cs="宋体"/>
          <w:color w:val="000000"/>
          <w:szCs w:val="21"/>
        </w:rPr>
        <w:t xml:space="preserve">1.按招标文件规定的各项要求，向买方提供所需货物与服务。</w:t>
      </w:r>
      <w:r/>
    </w:p>
    <w:p>
      <w:pPr>
        <w:pStyle w:val="849"/>
        <w:spacing w:before="0" w:after="0" w:line="500" w:lineRule="exact"/>
        <w:rPr>
          <w:rFonts w:ascii="宋体" w:hAnsi="宋体" w:cs="宋体"/>
          <w:color w:val="000000"/>
          <w:szCs w:val="21"/>
        </w:rPr>
      </w:pPr>
      <w:r>
        <w:rPr>
          <w:rFonts w:hint="eastAsia" w:ascii="宋体" w:hAnsi="宋体" w:cs="宋体"/>
          <w:color w:val="000000"/>
          <w:szCs w:val="21"/>
        </w:rPr>
        <w:t xml:space="preserve">2.我们完全理解贵方不一定将合同授予最低报价的投标人。</w:t>
      </w:r>
      <w:r/>
    </w:p>
    <w:p>
      <w:pPr>
        <w:pStyle w:val="849"/>
        <w:spacing w:before="0" w:after="0" w:line="500" w:lineRule="exact"/>
        <w:rPr>
          <w:rFonts w:ascii="宋体" w:hAnsi="宋体" w:cs="宋体"/>
          <w:color w:val="000000"/>
          <w:szCs w:val="21"/>
        </w:rPr>
      </w:pPr>
      <w:r>
        <w:rPr>
          <w:rFonts w:hint="eastAsia" w:ascii="宋体" w:hAnsi="宋体" w:cs="宋体"/>
          <w:color w:val="000000"/>
          <w:szCs w:val="21"/>
        </w:rPr>
        <w:t xml:space="preserve">3.我们已详细审核全部招标文件及其有效补充文件，我们知道必须放弃提出含糊不清或误解问题的权利。</w:t>
      </w:r>
      <w:r/>
    </w:p>
    <w:p>
      <w:pPr>
        <w:pStyle w:val="849"/>
        <w:spacing w:before="0" w:after="0" w:line="500" w:lineRule="exact"/>
        <w:rPr>
          <w:rFonts w:ascii="宋体" w:hAnsi="宋体" w:cs="宋体"/>
          <w:color w:val="000000"/>
          <w:szCs w:val="21"/>
        </w:rPr>
      </w:pPr>
      <w:r>
        <w:rPr>
          <w:rFonts w:hint="eastAsia" w:ascii="宋体" w:hAnsi="宋体" w:cs="宋体"/>
          <w:color w:val="000000"/>
          <w:szCs w:val="21"/>
        </w:rPr>
        <w:t xml:space="preserve">4.我们同意从规定的开标日期起遵循本投标文件，并在规定的投标有效期期满之前均具有约束力。</w:t>
      </w:r>
      <w:r/>
    </w:p>
    <w:p>
      <w:pPr>
        <w:pStyle w:val="849"/>
        <w:spacing w:before="0" w:after="0" w:line="500" w:lineRule="exact"/>
        <w:rPr>
          <w:rFonts w:ascii="宋体" w:hAnsi="宋体" w:cs="宋体"/>
          <w:color w:val="000000"/>
          <w:szCs w:val="21"/>
        </w:rPr>
      </w:pPr>
      <w:r>
        <w:rPr>
          <w:rFonts w:hint="eastAsia" w:ascii="宋体" w:hAnsi="宋体" w:cs="宋体"/>
          <w:color w:val="000000"/>
          <w:szCs w:val="21"/>
        </w:rPr>
        <w:t xml:space="preserve">5.如果在开标后规定的投标有效期内撤回投标或中标后拒绝签订合同，则按照国家相关法律法规受到相应处罚。</w:t>
      </w:r>
      <w:r/>
    </w:p>
    <w:p>
      <w:pPr>
        <w:pStyle w:val="849"/>
        <w:spacing w:before="0" w:after="0" w:line="500" w:lineRule="exact"/>
        <w:rPr>
          <w:rFonts w:ascii="宋体" w:hAnsi="宋体" w:cs="宋体"/>
          <w:color w:val="000000"/>
          <w:szCs w:val="21"/>
        </w:rPr>
      </w:pPr>
      <w:r>
        <w:rPr>
          <w:rFonts w:hint="eastAsia" w:ascii="宋体" w:hAnsi="宋体" w:cs="宋体"/>
          <w:color w:val="000000"/>
          <w:szCs w:val="21"/>
        </w:rPr>
        <w:t xml:space="preserve">6.同意向贵方提供贵方可能另外要求的与投标有关的任何证据或资料，并保证我方已提供和将要提供的文件是真实的、准确的。</w:t>
      </w:r>
      <w:r/>
    </w:p>
    <w:p>
      <w:pPr>
        <w:pStyle w:val="849"/>
        <w:spacing w:before="0" w:after="0" w:line="500" w:lineRule="exact"/>
        <w:rPr>
          <w:rFonts w:ascii="宋体" w:hAnsi="宋体" w:cs="宋体"/>
          <w:color w:val="000000"/>
          <w:szCs w:val="21"/>
        </w:rPr>
      </w:pPr>
      <w:r>
        <w:rPr>
          <w:rFonts w:hint="eastAsia" w:ascii="宋体" w:hAnsi="宋体" w:cs="宋体"/>
          <w:color w:val="000000"/>
          <w:szCs w:val="21"/>
        </w:rPr>
        <w:t xml:space="preserve">7.一旦我方中标,我方将根据招标文件的规定，严格履行合同的责任和义务,并保证在招标文件规定的时间完成项目，交付买方验收、使用。</w:t>
      </w:r>
      <w:r/>
    </w:p>
    <w:p>
      <w:pPr>
        <w:pStyle w:val="849"/>
        <w:ind w:firstLine="0"/>
        <w:spacing w:before="0" w:after="0" w:line="500" w:lineRule="exact"/>
        <w:rPr>
          <w:rFonts w:ascii="宋体" w:hAnsi="宋体" w:cs="宋体"/>
          <w:color w:val="000000"/>
          <w:szCs w:val="21"/>
        </w:rPr>
        <w:outlineLvl w:val="1"/>
      </w:pPr>
      <w:r/>
      <w:bookmarkStart w:id="214" w:name="_Toc8170"/>
      <w:r>
        <w:rPr>
          <w:rFonts w:hint="eastAsia" w:ascii="宋体" w:hAnsi="宋体" w:cs="宋体"/>
          <w:color w:val="000000"/>
          <w:szCs w:val="21"/>
        </w:rPr>
        <w:t xml:space="preserve">8.与本投标有关的正式通讯地址为：</w:t>
      </w:r>
      <w:bookmarkEnd w:id="214"/>
      <w:r/>
      <w:r/>
    </w:p>
    <w:p>
      <w:pPr>
        <w:pStyle w:val="849"/>
        <w:spacing w:before="0" w:after="0" w:line="440" w:lineRule="exact"/>
        <w:rPr>
          <w:rFonts w:ascii="宋体" w:hAnsi="宋体" w:cs="宋体"/>
          <w:color w:val="000000"/>
          <w:szCs w:val="21"/>
        </w:rPr>
      </w:pPr>
      <w:r>
        <w:rPr>
          <w:rFonts w:hint="eastAsia" w:ascii="宋体" w:hAnsi="宋体" w:cs="宋体"/>
          <w:color w:val="000000"/>
          <w:szCs w:val="21"/>
        </w:rPr>
        <w:t xml:space="preserve">地          址：</w:t>
      </w:r>
      <w:r/>
    </w:p>
    <w:p>
      <w:pPr>
        <w:pStyle w:val="849"/>
        <w:spacing w:before="0" w:after="0" w:line="440" w:lineRule="exact"/>
        <w:rPr>
          <w:rFonts w:ascii="宋体" w:hAnsi="宋体" w:cs="宋体"/>
          <w:color w:val="000000"/>
          <w:szCs w:val="21"/>
        </w:rPr>
      </w:pPr>
      <w:r>
        <w:rPr>
          <w:rFonts w:hint="eastAsia" w:ascii="宋体" w:hAnsi="宋体" w:cs="宋体"/>
          <w:color w:val="000000"/>
          <w:szCs w:val="21"/>
        </w:rPr>
        <w:t xml:space="preserve">邮          编：</w:t>
      </w:r>
      <w:r/>
    </w:p>
    <w:p>
      <w:pPr>
        <w:pStyle w:val="849"/>
        <w:spacing w:before="0" w:after="0" w:line="440" w:lineRule="exact"/>
        <w:rPr>
          <w:rFonts w:ascii="宋体" w:hAnsi="宋体" w:cs="宋体"/>
          <w:color w:val="000000"/>
          <w:szCs w:val="21"/>
        </w:rPr>
      </w:pPr>
      <w:r>
        <w:rPr>
          <w:rFonts w:hint="eastAsia" w:ascii="宋体" w:hAnsi="宋体" w:cs="宋体"/>
          <w:color w:val="000000"/>
          <w:szCs w:val="21"/>
        </w:rPr>
        <w:t xml:space="preserve">电          话：</w:t>
      </w:r>
      <w:r/>
    </w:p>
    <w:p>
      <w:pPr>
        <w:pStyle w:val="849"/>
        <w:spacing w:before="0" w:after="0" w:line="440" w:lineRule="exact"/>
        <w:rPr>
          <w:rFonts w:ascii="宋体" w:hAnsi="宋体" w:cs="宋体"/>
          <w:color w:val="000000"/>
          <w:szCs w:val="21"/>
        </w:rPr>
      </w:pPr>
      <w:r>
        <w:rPr>
          <w:rFonts w:hint="eastAsia" w:ascii="宋体" w:hAnsi="宋体" w:cs="宋体"/>
          <w:color w:val="000000"/>
          <w:szCs w:val="21"/>
        </w:rPr>
        <w:t xml:space="preserve">传          真：</w:t>
      </w:r>
      <w:r/>
    </w:p>
    <w:p>
      <w:pPr>
        <w:pStyle w:val="849"/>
        <w:spacing w:before="0" w:after="0" w:line="440" w:lineRule="exact"/>
        <w:rPr>
          <w:rFonts w:ascii="宋体" w:hAnsi="宋体" w:cs="宋体"/>
          <w:color w:val="000000"/>
          <w:szCs w:val="21"/>
        </w:rPr>
      </w:pPr>
      <w:r>
        <w:rPr>
          <w:rFonts w:hint="eastAsia" w:ascii="宋体" w:hAnsi="宋体" w:cs="宋体"/>
          <w:color w:val="000000"/>
          <w:szCs w:val="21"/>
        </w:rPr>
        <w:t xml:space="preserve">投标人开户行：</w:t>
      </w:r>
      <w:r/>
    </w:p>
    <w:p>
      <w:pPr>
        <w:pStyle w:val="849"/>
        <w:spacing w:before="0" w:after="0" w:line="440" w:lineRule="exact"/>
        <w:rPr>
          <w:rFonts w:ascii="宋体" w:hAnsi="宋体" w:cs="宋体"/>
          <w:color w:val="000000"/>
          <w:szCs w:val="21"/>
        </w:rPr>
      </w:pPr>
      <w:r>
        <w:rPr>
          <w:rFonts w:hint="eastAsia" w:ascii="宋体" w:hAnsi="宋体" w:cs="宋体"/>
          <w:color w:val="000000"/>
          <w:szCs w:val="21"/>
        </w:rPr>
        <w:t xml:space="preserve">账          户： </w:t>
      </w:r>
      <w:r/>
    </w:p>
    <w:p>
      <w:pPr>
        <w:pStyle w:val="849"/>
        <w:spacing w:before="0" w:after="0" w:line="440" w:lineRule="exact"/>
        <w:rPr>
          <w:rFonts w:ascii="宋体" w:hAnsi="宋体" w:cs="宋体"/>
          <w:color w:val="000000"/>
          <w:szCs w:val="21"/>
        </w:rPr>
      </w:pPr>
      <w:r>
        <w:rPr>
          <w:rFonts w:hint="eastAsia" w:ascii="宋体" w:hAnsi="宋体" w:cs="宋体"/>
          <w:color w:val="000000"/>
          <w:szCs w:val="21"/>
        </w:rPr>
        <w:t xml:space="preserve">投标人授权代表姓名</w:t>
      </w:r>
      <w:r>
        <w:rPr>
          <w:rFonts w:hint="eastAsia" w:ascii="宋体" w:hAnsi="宋体" w:cs="宋体"/>
          <w:b/>
          <w:bCs/>
          <w:color w:val="000000"/>
          <w:szCs w:val="21"/>
        </w:rPr>
        <w:t xml:space="preserve">（签字）</w:t>
      </w:r>
      <w:r>
        <w:rPr>
          <w:rFonts w:hint="eastAsia" w:ascii="宋体" w:hAnsi="宋体" w:cs="宋体"/>
          <w:color w:val="000000"/>
          <w:szCs w:val="21"/>
        </w:rPr>
        <w:t xml:space="preserve">：</w:t>
      </w:r>
      <w:r/>
    </w:p>
    <w:p>
      <w:pPr>
        <w:pStyle w:val="849"/>
        <w:spacing w:before="0" w:after="0" w:line="440" w:lineRule="exact"/>
        <w:rPr>
          <w:rFonts w:ascii="宋体" w:hAnsi="宋体" w:cs="宋体"/>
          <w:color w:val="000000"/>
          <w:szCs w:val="21"/>
        </w:rPr>
      </w:pPr>
      <w:r>
        <w:rPr>
          <w:rFonts w:hint="eastAsia" w:ascii="宋体" w:hAnsi="宋体" w:cs="宋体"/>
          <w:color w:val="000000"/>
          <w:szCs w:val="21"/>
        </w:rPr>
        <w:t xml:space="preserve">投标人授权代表电话（手机号码）：</w:t>
      </w:r>
      <w:r/>
    </w:p>
    <w:p>
      <w:pPr>
        <w:pStyle w:val="849"/>
        <w:spacing w:before="0" w:after="0" w:line="440" w:lineRule="exact"/>
        <w:rPr>
          <w:rFonts w:ascii="宋体" w:hAnsi="宋体" w:cs="宋体"/>
          <w:color w:val="000000"/>
          <w:szCs w:val="21"/>
        </w:rPr>
      </w:pPr>
      <w:r>
        <w:rPr>
          <w:rFonts w:hint="eastAsia" w:ascii="宋体" w:hAnsi="宋体" w:cs="宋体"/>
          <w:color w:val="000000"/>
          <w:szCs w:val="21"/>
        </w:rPr>
        <w:t xml:space="preserve">投标人（公章）： </w:t>
      </w:r>
      <w:r/>
    </w:p>
    <w:p>
      <w:pPr>
        <w:pStyle w:val="849"/>
        <w:spacing w:before="0" w:after="0" w:line="440" w:lineRule="exact"/>
        <w:rPr>
          <w:rFonts w:ascii="宋体" w:hAnsi="宋体" w:cs="宋体"/>
          <w:color w:val="000000"/>
          <w:szCs w:val="21"/>
        </w:rPr>
      </w:pPr>
      <w:r>
        <w:rPr>
          <w:rFonts w:hint="eastAsia" w:ascii="宋体" w:hAnsi="宋体" w:cs="宋体"/>
          <w:color w:val="000000"/>
          <w:szCs w:val="21"/>
        </w:rPr>
        <w:t xml:space="preserve">日           期：________年____月____日</w:t>
      </w:r>
      <w:r/>
    </w:p>
    <w:p>
      <w:pPr>
        <w:jc w:val="right"/>
        <w:spacing w:line="480" w:lineRule="auto"/>
        <w:rPr>
          <w:rFonts w:ascii="宋体" w:hAnsi="宋体" w:cs="宋体"/>
          <w:sz w:val="24"/>
          <w:szCs w:val="24"/>
          <w:lang w:val="zh-CN"/>
        </w:rPr>
      </w:pPr>
      <w:r>
        <w:rPr>
          <w:rFonts w:ascii="宋体" w:hAnsi="宋体" w:cs="宋体"/>
          <w:sz w:val="24"/>
          <w:szCs w:val="24"/>
          <w:lang w:val="zh-CN"/>
        </w:rPr>
      </w:r>
      <w:r/>
    </w:p>
    <w:p>
      <w:pPr>
        <w:jc w:val="center"/>
        <w:spacing w:line="500" w:lineRule="exact"/>
        <w:widowControl/>
        <w:rPr>
          <w:rFonts w:eastAsia="黑体"/>
          <w:sz w:val="32"/>
          <w:szCs w:val="32"/>
        </w:rPr>
      </w:pPr>
      <w:r>
        <w:rPr>
          <w:rFonts w:hint="eastAsia" w:eastAsia="黑体"/>
          <w:sz w:val="32"/>
          <w:szCs w:val="32"/>
        </w:rPr>
        <w:t xml:space="preserve">三、开标一览表</w:t>
      </w:r>
      <w:r/>
    </w:p>
    <w:p>
      <w:pPr>
        <w:rPr>
          <w:rFonts w:ascii="宋体" w:hAnsi="宋体"/>
          <w:sz w:val="24"/>
          <w:szCs w:val="24"/>
        </w:rPr>
      </w:pPr>
      <w:r>
        <w:rPr>
          <w:rFonts w:ascii="宋体" w:hAnsi="宋体"/>
          <w:sz w:val="24"/>
          <w:szCs w:val="24"/>
        </w:rPr>
      </w:r>
      <w:r/>
    </w:p>
    <w:tbl>
      <w:tblPr>
        <w:tblStyle w:val="817"/>
        <w:tblW w:w="97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6"/>
        <w:gridCol w:w="8214"/>
      </w:tblGrid>
      <w:tr>
        <w:trPr>
          <w:cantSplit/>
          <w:trHeight w:val="750"/>
        </w:trPr>
        <w:tc>
          <w:tcPr>
            <w:tcW w:w="1506" w:type="dxa"/>
            <w:vAlign w:val="center"/>
            <w:textDirection w:val="lrTb"/>
            <w:noWrap/>
          </w:tcPr>
          <w:p>
            <w:pPr>
              <w:jc w:val="center"/>
              <w:rPr>
                <w:rFonts w:ascii="宋体" w:hAnsi="宋体"/>
                <w:sz w:val="24"/>
                <w:szCs w:val="24"/>
              </w:rPr>
            </w:pPr>
            <w:r>
              <w:rPr>
                <w:rFonts w:hint="eastAsia" w:ascii="宋体" w:hAnsi="宋体"/>
                <w:sz w:val="24"/>
                <w:szCs w:val="24"/>
              </w:rPr>
              <w:t xml:space="preserve">项目编号</w:t>
            </w:r>
            <w:r/>
          </w:p>
        </w:tc>
        <w:tc>
          <w:tcPr>
            <w:tcW w:w="8214" w:type="dxa"/>
            <w:vAlign w:val="center"/>
            <w:textDirection w:val="lrTb"/>
            <w:noWrap/>
          </w:tcPr>
          <w:p>
            <w:pPr>
              <w:rPr>
                <w:rFonts w:ascii="宋体" w:hAnsi="宋体"/>
                <w:sz w:val="24"/>
                <w:szCs w:val="24"/>
              </w:rPr>
            </w:pPr>
            <w:r>
              <w:rPr>
                <w:rFonts w:hint="eastAsia" w:ascii="宋体" w:hAnsi="宋体"/>
                <w:sz w:val="24"/>
                <w:szCs w:val="24"/>
              </w:rPr>
              <w:t xml:space="preserve">JSZC-320922-YTGC-G2024-0035</w:t>
            </w:r>
            <w:bookmarkStart w:id="215" w:name="_GoBack"/>
            <w:r/>
            <w:bookmarkEnd w:id="215"/>
            <w:r/>
            <w:r/>
          </w:p>
        </w:tc>
      </w:tr>
      <w:tr>
        <w:trPr>
          <w:cantSplit/>
          <w:trHeight w:val="1014"/>
        </w:trPr>
        <w:tc>
          <w:tcPr>
            <w:tcW w:w="1506" w:type="dxa"/>
            <w:vAlign w:val="center"/>
            <w:textDirection w:val="lrTb"/>
            <w:noWrap/>
          </w:tcPr>
          <w:p>
            <w:pPr>
              <w:jc w:val="center"/>
              <w:rPr>
                <w:rFonts w:ascii="宋体" w:hAnsi="宋体"/>
                <w:sz w:val="24"/>
                <w:szCs w:val="24"/>
              </w:rPr>
            </w:pPr>
            <w:r>
              <w:rPr>
                <w:rFonts w:hint="eastAsia" w:ascii="宋体" w:hAnsi="宋体"/>
                <w:sz w:val="24"/>
                <w:szCs w:val="24"/>
              </w:rPr>
              <w:t xml:space="preserve">项目名称</w:t>
            </w:r>
            <w:r/>
          </w:p>
        </w:tc>
        <w:tc>
          <w:tcPr>
            <w:tcW w:w="8214" w:type="dxa"/>
            <w:vAlign w:val="center"/>
            <w:textDirection w:val="lrTb"/>
            <w:noWrap/>
          </w:tcPr>
          <w:p>
            <w:pPr>
              <w:rPr>
                <w:rFonts w:hint="eastAsia" w:ascii="宋体" w:hAnsi="宋体" w:eastAsia="宋体"/>
                <w:sz w:val="24"/>
                <w:szCs w:val="24"/>
                <w:lang w:eastAsia="zh-CN"/>
              </w:rPr>
            </w:pPr>
            <w:r>
              <w:rPr>
                <w:rFonts w:hint="eastAsia" w:ascii="宋体" w:hAnsi="宋体"/>
                <w:sz w:val="24"/>
                <w:szCs w:val="24"/>
              </w:rPr>
              <w:t xml:space="preserve">滨海县第三次全国土壤普查-成果汇总与制图及报告编制服务项目</w:t>
            </w:r>
            <w:r>
              <w:rPr>
                <w:rFonts w:hint="eastAsia" w:ascii="宋体" w:hAnsi="宋体"/>
                <w:sz w:val="24"/>
                <w:szCs w:val="24"/>
                <w:lang w:eastAsia="zh-CN"/>
              </w:rPr>
              <w:t xml:space="preserve">（</w:t>
            </w:r>
            <w:r>
              <w:rPr>
                <w:rFonts w:hint="eastAsia" w:ascii="宋体" w:hAnsi="宋体"/>
                <w:sz w:val="24"/>
                <w:szCs w:val="24"/>
                <w:lang w:val="en-US" w:eastAsia="zh-CN"/>
              </w:rPr>
              <w:t xml:space="preserve">三次</w:t>
            </w:r>
            <w:r>
              <w:rPr>
                <w:rFonts w:hint="eastAsia" w:ascii="宋体" w:hAnsi="宋体"/>
                <w:sz w:val="24"/>
                <w:szCs w:val="24"/>
                <w:lang w:eastAsia="zh-CN"/>
              </w:rPr>
              <w:t xml:space="preserve">）</w:t>
            </w:r>
            <w:r/>
          </w:p>
        </w:tc>
      </w:tr>
      <w:tr>
        <w:trPr>
          <w:cantSplit/>
          <w:trHeight w:val="848"/>
        </w:trPr>
        <w:tc>
          <w:tcPr>
            <w:gridSpan w:val="2"/>
            <w:tcW w:w="9720" w:type="dxa"/>
            <w:vAlign w:val="center"/>
            <w:textDirection w:val="lrTb"/>
            <w:noWrap/>
          </w:tcPr>
          <w:p>
            <w:pPr>
              <w:spacing w:line="360" w:lineRule="auto"/>
              <w:rPr>
                <w:rFonts w:ascii="宋体" w:hAnsi="宋体"/>
                <w:sz w:val="24"/>
                <w:szCs w:val="24"/>
              </w:rPr>
            </w:pPr>
            <w:r>
              <w:rPr>
                <w:rFonts w:hint="eastAsia" w:ascii="宋体" w:hAnsi="宋体"/>
                <w:sz w:val="24"/>
                <w:szCs w:val="24"/>
              </w:rPr>
              <w:t xml:space="preserve">投标报价（大写）：</w:t>
            </w:r>
            <w:r>
              <w:rPr>
                <w:rFonts w:hint="eastAsia" w:ascii="宋体" w:hAnsi="宋体"/>
                <w:sz w:val="24"/>
                <w:szCs w:val="24"/>
                <w:lang w:val="en-US" w:eastAsia="zh-CN"/>
              </w:rPr>
              <w:t xml:space="preserve">       </w:t>
            </w:r>
            <w:r>
              <w:rPr>
                <w:rFonts w:hint="eastAsia" w:ascii="宋体" w:hAnsi="宋体"/>
                <w:sz w:val="24"/>
                <w:szCs w:val="24"/>
              </w:rPr>
              <w:t xml:space="preserve">   小写：</w:t>
            </w:r>
            <w:r>
              <w:rPr>
                <w:rFonts w:hint="eastAsia" w:ascii="宋体" w:hAnsi="宋体"/>
                <w:sz w:val="24"/>
                <w:szCs w:val="24"/>
                <w:u w:val="single"/>
              </w:rPr>
              <w:t xml:space="preserve">元</w:t>
            </w:r>
            <w:r/>
          </w:p>
        </w:tc>
      </w:tr>
      <w:tr>
        <w:trPr>
          <w:cantSplit/>
          <w:trHeight w:val="1155"/>
        </w:trPr>
        <w:tc>
          <w:tcPr>
            <w:gridSpan w:val="2"/>
            <w:tcW w:w="9720" w:type="dxa"/>
            <w:vAlign w:val="center"/>
            <w:textDirection w:val="lrTb"/>
            <w:noWrap/>
          </w:tcPr>
          <w:p>
            <w:pPr>
              <w:rPr>
                <w:rFonts w:ascii="宋体" w:hAnsi="宋体"/>
                <w:sz w:val="24"/>
                <w:szCs w:val="24"/>
              </w:rPr>
            </w:pPr>
            <w:r>
              <w:rPr>
                <w:rFonts w:hint="eastAsia" w:ascii="宋体" w:hAnsi="宋体"/>
                <w:sz w:val="24"/>
                <w:szCs w:val="24"/>
              </w:rPr>
              <w:t xml:space="preserve">服务期限：。</w:t>
            </w:r>
            <w:r/>
          </w:p>
        </w:tc>
      </w:tr>
      <w:tr>
        <w:trPr>
          <w:cantSplit/>
          <w:trHeight w:val="1155"/>
        </w:trPr>
        <w:tc>
          <w:tcPr>
            <w:gridSpan w:val="2"/>
            <w:tcW w:w="9720" w:type="dxa"/>
            <w:vAlign w:val="center"/>
            <w:textDirection w:val="lrTb"/>
            <w:noWrap/>
          </w:tcPr>
          <w:p>
            <w:pPr>
              <w:rPr>
                <w:rFonts w:ascii="宋体" w:hAnsi="宋体"/>
                <w:sz w:val="24"/>
                <w:szCs w:val="24"/>
              </w:rPr>
            </w:pPr>
            <w:r>
              <w:rPr>
                <w:rFonts w:hint="eastAsia" w:ascii="宋体" w:hAnsi="宋体"/>
                <w:sz w:val="24"/>
                <w:szCs w:val="24"/>
              </w:rPr>
              <w:t xml:space="preserve">服务标准：</w:t>
            </w:r>
            <w:r>
              <w:rPr>
                <w:rFonts w:hint="eastAsia" w:ascii="宋体" w:hAnsi="宋体"/>
                <w:sz w:val="24"/>
                <w:szCs w:val="24"/>
                <w:u w:val="single"/>
              </w:rPr>
              <w:t xml:space="preserve">合格</w:t>
            </w:r>
            <w:r>
              <w:rPr>
                <w:rFonts w:hint="eastAsia" w:ascii="宋体" w:hAnsi="宋体"/>
                <w:sz w:val="24"/>
                <w:szCs w:val="24"/>
              </w:rPr>
              <w:t xml:space="preserve">。</w:t>
            </w:r>
            <w:r/>
          </w:p>
        </w:tc>
      </w:tr>
      <w:tr>
        <w:trPr>
          <w:cantSplit/>
          <w:trHeight w:val="636"/>
        </w:trPr>
        <w:tc>
          <w:tcPr>
            <w:gridSpan w:val="2"/>
            <w:tcW w:w="9720" w:type="dxa"/>
            <w:vAlign w:val="center"/>
            <w:textDirection w:val="lrTb"/>
            <w:noWrap/>
          </w:tcPr>
          <w:p>
            <w:pPr>
              <w:pStyle w:val="1029"/>
              <w:rPr>
                <w:rFonts w:ascii="宋体" w:hAnsi="宋体"/>
              </w:rPr>
            </w:pPr>
            <w:r>
              <w:rPr>
                <w:rFonts w:hint="eastAsia" w:ascii="宋体" w:hAnsi="宋体"/>
              </w:rPr>
              <w:t xml:space="preserve">小微企业：     □是      □否          详见 页 《中小企业声明函》</w:t>
            </w:r>
            <w:r/>
          </w:p>
        </w:tc>
      </w:tr>
      <w:tr>
        <w:trPr>
          <w:cantSplit/>
          <w:trHeight w:val="636"/>
        </w:trPr>
        <w:tc>
          <w:tcPr>
            <w:gridSpan w:val="2"/>
            <w:tcW w:w="9720" w:type="dxa"/>
            <w:vAlign w:val="center"/>
            <w:textDirection w:val="lrTb"/>
            <w:noWrap/>
          </w:tcPr>
          <w:p>
            <w:pPr>
              <w:pStyle w:val="1029"/>
              <w:rPr>
                <w:rFonts w:ascii="宋体" w:hAnsi="宋体"/>
              </w:rPr>
            </w:pPr>
            <w:r>
              <w:rPr>
                <w:rFonts w:hint="eastAsia" w:ascii="宋体" w:hAnsi="宋体"/>
              </w:rPr>
              <w:t xml:space="preserve">备注：</w:t>
            </w:r>
            <w:r/>
          </w:p>
        </w:tc>
      </w:tr>
    </w:tbl>
    <w:p>
      <w:pPr>
        <w:rPr>
          <w:rFonts w:ascii="宋体" w:hAnsi="宋体"/>
          <w:sz w:val="24"/>
          <w:szCs w:val="24"/>
        </w:rPr>
      </w:pPr>
      <w:r>
        <w:rPr>
          <w:rFonts w:ascii="宋体" w:hAnsi="宋体"/>
          <w:sz w:val="24"/>
          <w:szCs w:val="24"/>
        </w:rPr>
      </w:r>
      <w:r/>
    </w:p>
    <w:p>
      <w:pPr>
        <w:rPr>
          <w:rFonts w:ascii="宋体" w:hAnsi="宋体"/>
          <w:b/>
          <w:sz w:val="24"/>
          <w:szCs w:val="24"/>
        </w:rPr>
      </w:pPr>
      <w:r>
        <w:rPr>
          <w:rFonts w:ascii="宋体" w:hAnsi="宋体"/>
          <w:b/>
          <w:sz w:val="24"/>
          <w:szCs w:val="24"/>
        </w:rPr>
      </w:r>
      <w:r/>
    </w:p>
    <w:p>
      <w:pPr>
        <w:ind w:firstLine="6493"/>
        <w:rPr>
          <w:rFonts w:ascii="宋体" w:hAnsi="宋体"/>
          <w:bCs/>
          <w:sz w:val="24"/>
          <w:szCs w:val="24"/>
        </w:rPr>
      </w:pPr>
      <w:r>
        <w:rPr>
          <w:rFonts w:hint="eastAsia" w:ascii="宋体" w:hAnsi="宋体"/>
          <w:bCs/>
          <w:sz w:val="24"/>
          <w:szCs w:val="24"/>
        </w:rPr>
        <w:t xml:space="preserve">投标人（单位公章）：</w:t>
      </w:r>
      <w:r/>
    </w:p>
    <w:p>
      <w:pPr>
        <w:ind w:firstLine="4674"/>
        <w:rPr>
          <w:rFonts w:ascii="宋体" w:hAnsi="宋体"/>
          <w:bCs/>
          <w:sz w:val="24"/>
          <w:szCs w:val="24"/>
        </w:rPr>
      </w:pPr>
      <w:r>
        <w:rPr>
          <w:rFonts w:ascii="宋体" w:hAnsi="宋体"/>
          <w:bCs/>
          <w:sz w:val="24"/>
          <w:szCs w:val="24"/>
        </w:rPr>
      </w:r>
      <w:r/>
    </w:p>
    <w:p>
      <w:pPr>
        <w:ind w:firstLine="4674"/>
        <w:rPr>
          <w:rFonts w:ascii="宋体" w:hAnsi="宋体"/>
          <w:bCs/>
          <w:sz w:val="24"/>
          <w:szCs w:val="24"/>
        </w:rPr>
      </w:pPr>
      <w:r>
        <w:rPr>
          <w:rFonts w:ascii="宋体" w:hAnsi="宋体"/>
          <w:bCs/>
          <w:sz w:val="24"/>
          <w:szCs w:val="24"/>
        </w:rPr>
      </w:r>
      <w:r/>
    </w:p>
    <w:p>
      <w:pPr>
        <w:ind w:firstLine="4560"/>
        <w:rPr>
          <w:rFonts w:ascii="宋体" w:hAnsi="宋体"/>
          <w:sz w:val="24"/>
          <w:szCs w:val="24"/>
        </w:rPr>
      </w:pPr>
      <w:r>
        <w:rPr>
          <w:rFonts w:hint="eastAsia" w:ascii="宋体" w:hAnsi="宋体"/>
          <w:bCs/>
          <w:sz w:val="24"/>
          <w:szCs w:val="24"/>
        </w:rPr>
        <w:t xml:space="preserve">法定代表人或授权代表</w:t>
      </w:r>
      <w:r>
        <w:rPr>
          <w:rFonts w:hint="eastAsia" w:ascii="宋体" w:hAnsi="宋体"/>
          <w:sz w:val="24"/>
          <w:szCs w:val="24"/>
        </w:rPr>
        <w:t xml:space="preserve">（签字或盖章）：</w:t>
      </w:r>
      <w:r/>
    </w:p>
    <w:p>
      <w:pPr>
        <w:ind w:firstLine="6380"/>
        <w:rPr>
          <w:rFonts w:ascii="宋体" w:hAnsi="宋体"/>
          <w:b/>
          <w:sz w:val="24"/>
          <w:szCs w:val="24"/>
        </w:rPr>
      </w:pPr>
      <w:r>
        <w:rPr>
          <w:rFonts w:ascii="宋体" w:hAnsi="宋体"/>
          <w:b/>
          <w:sz w:val="24"/>
          <w:szCs w:val="24"/>
        </w:rPr>
      </w:r>
      <w:r/>
    </w:p>
    <w:p>
      <w:pPr>
        <w:ind w:firstLine="6380"/>
        <w:rPr>
          <w:rFonts w:ascii="宋体" w:hAnsi="宋体"/>
          <w:b/>
          <w:sz w:val="24"/>
          <w:szCs w:val="24"/>
        </w:rPr>
      </w:pPr>
      <w:r>
        <w:rPr>
          <w:rFonts w:ascii="宋体" w:hAnsi="宋体"/>
          <w:b/>
          <w:sz w:val="24"/>
          <w:szCs w:val="24"/>
        </w:rPr>
      </w:r>
      <w:r/>
    </w:p>
    <w:p>
      <w:pPr>
        <w:ind w:firstLine="5520"/>
        <w:rPr>
          <w:rFonts w:ascii="宋体" w:hAnsi="宋体"/>
          <w:sz w:val="24"/>
          <w:szCs w:val="24"/>
        </w:rPr>
      </w:pPr>
      <w:r>
        <w:rPr>
          <w:rFonts w:hint="eastAsia" w:ascii="宋体" w:hAnsi="宋体"/>
          <w:sz w:val="24"/>
          <w:szCs w:val="24"/>
        </w:rPr>
        <w:t xml:space="preserve"> 日期：年月日</w:t>
      </w:r>
      <w:r/>
    </w:p>
    <w:p>
      <w:pPr>
        <w:ind w:firstLine="4584"/>
        <w:rPr>
          <w:rFonts w:ascii="宋体" w:hAnsi="宋体"/>
          <w:sz w:val="24"/>
          <w:szCs w:val="24"/>
        </w:rPr>
      </w:pPr>
      <w:r>
        <w:rPr>
          <w:rFonts w:ascii="宋体" w:hAnsi="宋体"/>
          <w:sz w:val="24"/>
          <w:szCs w:val="24"/>
        </w:rPr>
      </w:r>
      <w:r/>
    </w:p>
    <w:p>
      <w:pPr>
        <w:ind w:firstLine="4011"/>
        <w:rPr>
          <w:rFonts w:ascii="宋体" w:hAnsi="宋体"/>
        </w:rPr>
      </w:pPr>
      <w:r>
        <w:rPr>
          <w:rFonts w:ascii="宋体" w:hAnsi="宋体"/>
        </w:rPr>
      </w:r>
      <w:r/>
    </w:p>
    <w:p>
      <w:pPr>
        <w:ind w:left="1061" w:hanging="826"/>
        <w:spacing w:line="500" w:lineRule="exact"/>
        <w:rPr>
          <w:rFonts w:ascii="宋体" w:hAnsi="宋体"/>
          <w:bCs/>
          <w:sz w:val="24"/>
        </w:rPr>
      </w:pPr>
      <w:r>
        <w:rPr>
          <w:rFonts w:hint="eastAsia" w:ascii="宋体" w:hAnsi="宋体"/>
          <w:b/>
          <w:bCs/>
          <w:sz w:val="24"/>
          <w:szCs w:val="24"/>
        </w:rPr>
        <w:t xml:space="preserve">说明</w:t>
      </w:r>
      <w:r>
        <w:rPr>
          <w:rFonts w:hint="eastAsia" w:ascii="宋体" w:hAnsi="宋体"/>
          <w:sz w:val="24"/>
          <w:szCs w:val="24"/>
        </w:rPr>
        <w:t xml:space="preserve">：</w:t>
      </w:r>
      <w:r>
        <w:rPr>
          <w:rFonts w:hint="eastAsia" w:ascii="宋体" w:hAnsi="宋体"/>
          <w:bCs/>
          <w:sz w:val="24"/>
        </w:rPr>
        <w:t xml:space="preserve">投标人必须按表中规定格式完整、清晰、正确填写，装入投标文件；在投标文件正本中未完整、准确填写开标一览表的后果自负。</w:t>
      </w:r>
      <w:r/>
    </w:p>
    <w:p>
      <w:r>
        <w:br w:type="page" w:clear="all"/>
      </w:r>
      <w:r/>
    </w:p>
    <w:p>
      <w:pPr>
        <w:jc w:val="center"/>
        <w:spacing w:line="500" w:lineRule="exact"/>
        <w:widowControl/>
        <w:rPr>
          <w:rFonts w:eastAsia="黑体"/>
          <w:sz w:val="32"/>
          <w:szCs w:val="32"/>
        </w:rPr>
      </w:pPr>
      <w:r>
        <w:rPr>
          <w:rFonts w:hint="eastAsia" w:eastAsia="黑体"/>
          <w:sz w:val="32"/>
          <w:szCs w:val="32"/>
        </w:rPr>
        <w:t xml:space="preserve">四、资格性审查响应对照表</w:t>
      </w:r>
      <w:r/>
    </w:p>
    <w:p>
      <w:pPr>
        <w:ind w:firstLine="309"/>
        <w:rPr>
          <w:rFonts w:ascii="宋体" w:hAnsi="宋体" w:cs="宋体"/>
          <w:color w:val="000000"/>
          <w:sz w:val="24"/>
          <w:szCs w:val="24"/>
        </w:rPr>
      </w:pPr>
      <w:r>
        <w:rPr>
          <w:rFonts w:ascii="宋体" w:hAnsi="宋体" w:cs="宋体"/>
          <w:color w:val="000000"/>
          <w:sz w:val="24"/>
          <w:szCs w:val="24"/>
        </w:rPr>
      </w:r>
      <w:r/>
    </w:p>
    <w:p>
      <w:pPr>
        <w:ind w:firstLine="309"/>
        <w:rPr>
          <w:rFonts w:ascii="宋体" w:hAnsi="宋体" w:cs="宋体"/>
          <w:color w:val="000000"/>
          <w:sz w:val="24"/>
          <w:szCs w:val="24"/>
        </w:rPr>
      </w:pPr>
      <w:r>
        <w:rPr>
          <w:rFonts w:hint="eastAsia" w:ascii="宋体" w:hAnsi="宋体" w:cs="宋体"/>
          <w:color w:val="000000"/>
          <w:sz w:val="24"/>
          <w:szCs w:val="24"/>
        </w:rPr>
        <w:t xml:space="preserve">投标人（加盖公章）：</w:t>
      </w:r>
      <w:r/>
    </w:p>
    <w:tbl>
      <w:tblPr>
        <w:tblStyle w:val="817"/>
        <w:tblW w:w="96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8"/>
        <w:gridCol w:w="1851"/>
        <w:gridCol w:w="1680"/>
      </w:tblGrid>
      <w:tr>
        <w:trPr>
          <w:jc w:val="center"/>
          <w:trHeight w:val="1139"/>
        </w:trPr>
        <w:tc>
          <w:tcPr>
            <w:tcW w:w="646" w:type="dxa"/>
            <w:vAlign w:val="center"/>
            <w:textDirection w:val="lrTb"/>
            <w:noWrap/>
          </w:tcPr>
          <w:p>
            <w:pPr>
              <w:jc w:val="center"/>
              <w:spacing w:line="240" w:lineRule="atLeast"/>
              <w:rPr>
                <w:rFonts w:ascii="宋体" w:hAnsi="宋体" w:cs="宋体"/>
                <w:bCs/>
                <w:color w:val="000000"/>
              </w:rPr>
            </w:pPr>
            <w:r>
              <w:rPr>
                <w:rFonts w:hint="eastAsia" w:ascii="宋体" w:hAnsi="宋体" w:cs="宋体"/>
                <w:bCs/>
                <w:color w:val="000000"/>
              </w:rPr>
              <w:t xml:space="preserve">序号</w:t>
            </w:r>
            <w:r/>
          </w:p>
        </w:tc>
        <w:tc>
          <w:tcPr>
            <w:tcW w:w="5448" w:type="dxa"/>
            <w:vAlign w:val="center"/>
            <w:textDirection w:val="lrTb"/>
            <w:noWrap/>
          </w:tcPr>
          <w:p>
            <w:pPr>
              <w:jc w:val="center"/>
              <w:spacing w:line="240" w:lineRule="atLeast"/>
              <w:rPr>
                <w:rFonts w:ascii="宋体" w:hAnsi="宋体" w:cs="宋体"/>
                <w:bCs/>
                <w:color w:val="000000"/>
              </w:rPr>
            </w:pPr>
            <w:r>
              <w:rPr>
                <w:rFonts w:hint="eastAsia" w:ascii="宋体" w:hAnsi="宋体" w:cs="宋体"/>
                <w:bCs/>
                <w:color w:val="000000"/>
              </w:rPr>
              <w:t xml:space="preserve">资格性审查响应内容</w:t>
            </w:r>
            <w:r/>
          </w:p>
        </w:tc>
        <w:tc>
          <w:tcPr>
            <w:tcW w:w="1851" w:type="dxa"/>
            <w:vAlign w:val="center"/>
            <w:textDirection w:val="lrTb"/>
            <w:noWrap/>
          </w:tcPr>
          <w:p>
            <w:pPr>
              <w:jc w:val="center"/>
              <w:spacing w:line="240" w:lineRule="atLeast"/>
              <w:rPr>
                <w:rFonts w:ascii="宋体" w:hAnsi="宋体" w:cs="宋体"/>
                <w:bCs/>
                <w:color w:val="000000"/>
              </w:rPr>
            </w:pPr>
            <w:r>
              <w:rPr>
                <w:rFonts w:hint="eastAsia" w:ascii="宋体" w:hAnsi="宋体" w:cs="宋体"/>
                <w:bCs/>
                <w:color w:val="000000"/>
              </w:rPr>
              <w:t xml:space="preserve">是否响应</w:t>
            </w:r>
            <w:r/>
          </w:p>
          <w:p>
            <w:pPr>
              <w:jc w:val="center"/>
              <w:spacing w:line="240" w:lineRule="atLeast"/>
              <w:rPr>
                <w:rFonts w:ascii="宋体" w:hAnsi="宋体" w:cs="宋体"/>
                <w:bCs/>
                <w:color w:val="000000"/>
              </w:rPr>
            </w:pPr>
            <w:r>
              <w:rPr>
                <w:rFonts w:hint="eastAsia" w:ascii="宋体" w:hAnsi="宋体" w:cs="宋体"/>
                <w:bCs/>
                <w:color w:val="000000"/>
              </w:rPr>
              <w:t xml:space="preserve">（填是或者否）</w:t>
            </w:r>
            <w:r/>
          </w:p>
        </w:tc>
        <w:tc>
          <w:tcPr>
            <w:tcW w:w="1680" w:type="dxa"/>
            <w:vAlign w:val="center"/>
            <w:textDirection w:val="lrTb"/>
            <w:noWrap/>
          </w:tcPr>
          <w:p>
            <w:pPr>
              <w:jc w:val="center"/>
              <w:spacing w:line="240" w:lineRule="atLeast"/>
              <w:rPr>
                <w:rFonts w:ascii="宋体" w:hAnsi="宋体" w:cs="宋体"/>
                <w:bCs/>
                <w:color w:val="000000"/>
              </w:rPr>
            </w:pPr>
            <w:r>
              <w:rPr>
                <w:rFonts w:hint="eastAsia" w:ascii="宋体" w:hAnsi="宋体" w:cs="宋体"/>
                <w:bCs/>
                <w:color w:val="000000"/>
              </w:rPr>
              <w:t xml:space="preserve">投标文件中的</w:t>
            </w:r>
            <w:r/>
          </w:p>
          <w:p>
            <w:pPr>
              <w:jc w:val="center"/>
              <w:spacing w:line="240" w:lineRule="atLeast"/>
              <w:rPr>
                <w:rFonts w:ascii="宋体" w:hAnsi="宋体" w:cs="宋体"/>
                <w:bCs/>
                <w:color w:val="000000"/>
              </w:rPr>
            </w:pPr>
            <w:r>
              <w:rPr>
                <w:rFonts w:hint="eastAsia" w:ascii="宋体" w:hAnsi="宋体" w:cs="宋体"/>
                <w:bCs/>
                <w:color w:val="000000"/>
              </w:rPr>
              <w:t xml:space="preserve">页码位置</w:t>
            </w:r>
            <w:r/>
          </w:p>
        </w:tc>
      </w:tr>
      <w:tr>
        <w:trPr>
          <w:jc w:val="center"/>
          <w:trHeight w:val="813"/>
        </w:trPr>
        <w:tc>
          <w:tcPr>
            <w:tcW w:w="646"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1</w:t>
            </w:r>
            <w:r/>
          </w:p>
        </w:tc>
        <w:tc>
          <w:tcPr>
            <w:tcW w:w="5448" w:type="dxa"/>
            <w:vAlign w:val="center"/>
            <w:textDirection w:val="lrTb"/>
            <w:noWrap/>
          </w:tcPr>
          <w:p>
            <w:pPr>
              <w:pStyle w:val="849"/>
              <w:ind w:firstLine="0"/>
              <w:spacing w:before="0" w:after="0" w:line="240" w:lineRule="auto"/>
              <w:rPr>
                <w:rFonts w:ascii="宋体" w:hAnsi="宋体" w:cs="宋体"/>
                <w:bCs/>
                <w:color w:val="000000"/>
                <w:sz w:val="21"/>
                <w:szCs w:val="21"/>
              </w:rPr>
            </w:pPr>
            <w:r>
              <w:rPr>
                <w:rFonts w:hint="eastAsia" w:ascii="宋体" w:hAnsi="宋体" w:cs="宋体"/>
                <w:bCs/>
                <w:color w:val="000000"/>
                <w:sz w:val="21"/>
                <w:szCs w:val="21"/>
              </w:rPr>
              <w:t xml:space="preserve">法人或者其他组织的营业执照等证明文件，自然人的身份证明；</w:t>
            </w:r>
            <w:r/>
          </w:p>
        </w:tc>
        <w:tc>
          <w:tcPr>
            <w:tcW w:w="1851" w:type="dxa"/>
            <w:vAlign w:val="center"/>
            <w:textDirection w:val="lrTb"/>
            <w:noWrap/>
          </w:tcPr>
          <w:p>
            <w:pPr>
              <w:rPr>
                <w:rFonts w:ascii="宋体" w:hAnsi="宋体" w:cs="宋体"/>
                <w:bCs/>
                <w:color w:val="000000"/>
              </w:rPr>
            </w:pPr>
            <w:r>
              <w:rPr>
                <w:rFonts w:ascii="宋体" w:hAnsi="宋体" w:cs="宋体"/>
                <w:bCs/>
                <w:color w:val="000000"/>
              </w:rPr>
            </w:r>
            <w:r/>
          </w:p>
        </w:tc>
        <w:tc>
          <w:tcPr>
            <w:tcW w:w="1680" w:type="dxa"/>
            <w:vAlign w:val="center"/>
            <w:textDirection w:val="lrTb"/>
            <w:noWrap/>
          </w:tcPr>
          <w:p>
            <w:pPr>
              <w:rPr>
                <w:rFonts w:ascii="宋体" w:hAnsi="宋体" w:cs="宋体"/>
                <w:bCs/>
                <w:color w:val="000000"/>
              </w:rPr>
            </w:pPr>
            <w:r>
              <w:rPr>
                <w:rFonts w:ascii="宋体" w:hAnsi="宋体" w:cs="宋体"/>
                <w:bCs/>
                <w:color w:val="000000"/>
              </w:rPr>
            </w:r>
            <w:r/>
          </w:p>
        </w:tc>
      </w:tr>
      <w:tr>
        <w:trPr>
          <w:jc w:val="center"/>
          <w:trHeight w:val="813"/>
        </w:trPr>
        <w:tc>
          <w:tcPr>
            <w:tcW w:w="646"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2</w:t>
            </w:r>
            <w:r/>
          </w:p>
        </w:tc>
        <w:tc>
          <w:tcPr>
            <w:tcW w:w="5448" w:type="dxa"/>
            <w:vAlign w:val="center"/>
            <w:textDirection w:val="lrTb"/>
            <w:noWrap/>
          </w:tcPr>
          <w:p>
            <w:pPr>
              <w:pStyle w:val="849"/>
              <w:ind w:firstLine="0"/>
              <w:spacing w:before="0" w:after="0" w:line="240" w:lineRule="auto"/>
              <w:rPr>
                <w:rFonts w:ascii="宋体" w:hAnsi="宋体" w:cs="宋体"/>
                <w:bCs/>
                <w:color w:val="000000"/>
                <w:sz w:val="21"/>
                <w:szCs w:val="21"/>
              </w:rPr>
            </w:pPr>
            <w:r>
              <w:rPr>
                <w:rFonts w:hint="eastAsia" w:ascii="宋体" w:hAnsi="宋体" w:cs="宋体"/>
                <w:bCs/>
                <w:color w:val="000000"/>
                <w:sz w:val="21"/>
                <w:szCs w:val="21"/>
              </w:rPr>
              <w:t xml:space="preserve">上一年度的财务状况报表（成立不满一年无需提供）</w:t>
            </w:r>
            <w:r/>
          </w:p>
        </w:tc>
        <w:tc>
          <w:tcPr>
            <w:tcW w:w="1851" w:type="dxa"/>
            <w:vAlign w:val="center"/>
            <w:textDirection w:val="lrTb"/>
            <w:noWrap/>
          </w:tcPr>
          <w:p>
            <w:pPr>
              <w:rPr>
                <w:rFonts w:ascii="宋体" w:hAnsi="宋体" w:cs="宋体"/>
                <w:bCs/>
                <w:color w:val="000000"/>
              </w:rPr>
            </w:pPr>
            <w:r>
              <w:rPr>
                <w:rFonts w:ascii="宋体" w:hAnsi="宋体" w:cs="宋体"/>
                <w:bCs/>
                <w:color w:val="000000"/>
              </w:rPr>
            </w:r>
            <w:r/>
          </w:p>
        </w:tc>
        <w:tc>
          <w:tcPr>
            <w:tcW w:w="1680" w:type="dxa"/>
            <w:vAlign w:val="center"/>
            <w:textDirection w:val="lrTb"/>
            <w:noWrap/>
          </w:tcPr>
          <w:p>
            <w:pPr>
              <w:rPr>
                <w:rFonts w:ascii="宋体" w:hAnsi="宋体" w:cs="宋体"/>
                <w:bCs/>
                <w:color w:val="000000"/>
              </w:rPr>
            </w:pPr>
            <w:r>
              <w:rPr>
                <w:rFonts w:ascii="宋体" w:hAnsi="宋体" w:cs="宋体"/>
                <w:bCs/>
                <w:color w:val="000000"/>
              </w:rPr>
            </w:r>
            <w:r/>
          </w:p>
        </w:tc>
      </w:tr>
      <w:tr>
        <w:trPr>
          <w:jc w:val="center"/>
          <w:trHeight w:val="811"/>
        </w:trPr>
        <w:tc>
          <w:tcPr>
            <w:tcW w:w="646"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3</w:t>
            </w:r>
            <w:r/>
          </w:p>
        </w:tc>
        <w:tc>
          <w:tcPr>
            <w:tcW w:w="5448" w:type="dxa"/>
            <w:vAlign w:val="center"/>
            <w:textDirection w:val="lrTb"/>
            <w:noWrap/>
          </w:tcPr>
          <w:p>
            <w:pPr>
              <w:pStyle w:val="849"/>
              <w:ind w:firstLine="0"/>
              <w:spacing w:before="0" w:after="0" w:line="240" w:lineRule="auto"/>
              <w:rPr>
                <w:rFonts w:ascii="宋体" w:hAnsi="宋体" w:cs="宋体"/>
                <w:bCs/>
                <w:color w:val="000000"/>
                <w:sz w:val="21"/>
                <w:szCs w:val="21"/>
              </w:rPr>
            </w:pPr>
            <w:r>
              <w:rPr>
                <w:rFonts w:hint="eastAsia" w:ascii="宋体" w:hAnsi="宋体" w:cs="宋体"/>
                <w:bCs/>
                <w:color w:val="000000"/>
                <w:sz w:val="21"/>
                <w:szCs w:val="21"/>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tc>
        <w:tc>
          <w:tcPr>
            <w:tcW w:w="1851" w:type="dxa"/>
            <w:vAlign w:val="center"/>
            <w:textDirection w:val="lrTb"/>
            <w:noWrap/>
          </w:tcPr>
          <w:p>
            <w:pPr>
              <w:rPr>
                <w:rFonts w:ascii="宋体" w:hAnsi="宋体" w:cs="宋体"/>
                <w:bCs/>
                <w:color w:val="000000"/>
              </w:rPr>
            </w:pPr>
            <w:r>
              <w:rPr>
                <w:rFonts w:ascii="宋体" w:hAnsi="宋体" w:cs="宋体"/>
                <w:bCs/>
                <w:color w:val="000000"/>
              </w:rPr>
            </w:r>
            <w:r/>
          </w:p>
        </w:tc>
        <w:tc>
          <w:tcPr>
            <w:tcW w:w="1680" w:type="dxa"/>
            <w:vAlign w:val="center"/>
            <w:textDirection w:val="lrTb"/>
            <w:noWrap/>
          </w:tcPr>
          <w:p>
            <w:pPr>
              <w:rPr>
                <w:rFonts w:ascii="宋体" w:hAnsi="宋体" w:cs="宋体"/>
                <w:bCs/>
                <w:color w:val="000000"/>
              </w:rPr>
            </w:pPr>
            <w:r>
              <w:rPr>
                <w:rFonts w:ascii="宋体" w:hAnsi="宋体" w:cs="宋体"/>
                <w:bCs/>
                <w:color w:val="000000"/>
              </w:rPr>
            </w:r>
            <w:r/>
          </w:p>
        </w:tc>
      </w:tr>
      <w:tr>
        <w:trPr>
          <w:jc w:val="center"/>
          <w:trHeight w:val="813"/>
        </w:trPr>
        <w:tc>
          <w:tcPr>
            <w:tcW w:w="646"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4</w:t>
            </w:r>
            <w:r/>
          </w:p>
        </w:tc>
        <w:tc>
          <w:tcPr>
            <w:tcW w:w="5448" w:type="dxa"/>
            <w:vAlign w:val="center"/>
            <w:textDirection w:val="lrTb"/>
            <w:noWrap/>
          </w:tcPr>
          <w:p>
            <w:pPr>
              <w:pStyle w:val="849"/>
              <w:ind w:firstLine="0"/>
              <w:spacing w:before="0" w:after="0" w:line="240" w:lineRule="auto"/>
              <w:rPr>
                <w:rFonts w:ascii="宋体" w:hAnsi="宋体" w:cs="宋体"/>
                <w:bCs/>
                <w:color w:val="000000"/>
                <w:sz w:val="21"/>
                <w:szCs w:val="21"/>
              </w:rPr>
            </w:pPr>
            <w:r>
              <w:rPr>
                <w:rFonts w:hint="eastAsia" w:ascii="宋体" w:hAnsi="宋体" w:cs="宋体"/>
                <w:bCs/>
                <w:color w:val="000000"/>
                <w:sz w:val="21"/>
                <w:szCs w:val="21"/>
              </w:rPr>
              <w:t xml:space="preserve">具备履行合同所必需的设备和专业技术能力的书面声明</w:t>
            </w:r>
            <w:r/>
          </w:p>
        </w:tc>
        <w:tc>
          <w:tcPr>
            <w:tcW w:w="1851" w:type="dxa"/>
            <w:vAlign w:val="center"/>
            <w:textDirection w:val="lrTb"/>
            <w:noWrap/>
          </w:tcPr>
          <w:p>
            <w:pPr>
              <w:rPr>
                <w:rFonts w:ascii="宋体" w:hAnsi="宋体" w:cs="宋体"/>
                <w:bCs/>
                <w:color w:val="000000"/>
              </w:rPr>
            </w:pPr>
            <w:r>
              <w:rPr>
                <w:rFonts w:ascii="宋体" w:hAnsi="宋体" w:cs="宋体"/>
                <w:bCs/>
                <w:color w:val="000000"/>
              </w:rPr>
            </w:r>
            <w:r/>
          </w:p>
        </w:tc>
        <w:tc>
          <w:tcPr>
            <w:tcW w:w="1680" w:type="dxa"/>
            <w:vAlign w:val="center"/>
            <w:textDirection w:val="lrTb"/>
            <w:noWrap/>
          </w:tcPr>
          <w:p>
            <w:pPr>
              <w:rPr>
                <w:rFonts w:ascii="宋体" w:hAnsi="宋体" w:cs="宋体"/>
                <w:bCs/>
                <w:color w:val="000000"/>
              </w:rPr>
            </w:pPr>
            <w:r>
              <w:rPr>
                <w:rFonts w:ascii="宋体" w:hAnsi="宋体" w:cs="宋体"/>
                <w:bCs/>
                <w:color w:val="000000"/>
              </w:rPr>
            </w:r>
            <w:r/>
          </w:p>
        </w:tc>
      </w:tr>
      <w:tr>
        <w:trPr>
          <w:jc w:val="center"/>
          <w:trHeight w:val="824"/>
        </w:trPr>
        <w:tc>
          <w:tcPr>
            <w:tcW w:w="646"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5</w:t>
            </w:r>
            <w:r/>
          </w:p>
        </w:tc>
        <w:tc>
          <w:tcPr>
            <w:tcW w:w="5448" w:type="dxa"/>
            <w:vAlign w:val="center"/>
            <w:textDirection w:val="lrTb"/>
            <w:noWrap/>
          </w:tcPr>
          <w:p>
            <w:pPr>
              <w:pStyle w:val="849"/>
              <w:ind w:firstLine="0"/>
              <w:spacing w:before="0" w:after="0" w:line="240" w:lineRule="auto"/>
              <w:rPr>
                <w:rFonts w:ascii="宋体" w:hAnsi="宋体" w:cs="宋体"/>
                <w:bCs/>
                <w:color w:val="000000"/>
                <w:sz w:val="21"/>
                <w:szCs w:val="21"/>
              </w:rPr>
            </w:pPr>
            <w:r>
              <w:rPr>
                <w:rFonts w:hint="eastAsia" w:ascii="宋体" w:hAnsi="宋体" w:cs="宋体"/>
                <w:bCs/>
                <w:color w:val="000000"/>
                <w:sz w:val="21"/>
                <w:szCs w:val="21"/>
              </w:rPr>
              <w:t xml:space="preserve">参加政府采购活动前3年内在经营活动中没有重大违法记录的书面声明</w:t>
            </w:r>
            <w:r/>
          </w:p>
        </w:tc>
        <w:tc>
          <w:tcPr>
            <w:tcW w:w="1851" w:type="dxa"/>
            <w:vAlign w:val="center"/>
            <w:textDirection w:val="lrTb"/>
            <w:noWrap/>
          </w:tcPr>
          <w:p>
            <w:pPr>
              <w:rPr>
                <w:rFonts w:ascii="宋体" w:hAnsi="宋体" w:cs="宋体"/>
                <w:bCs/>
                <w:color w:val="000000"/>
              </w:rPr>
            </w:pPr>
            <w:r>
              <w:rPr>
                <w:rFonts w:ascii="宋体" w:hAnsi="宋体" w:cs="宋体"/>
                <w:bCs/>
                <w:color w:val="000000"/>
              </w:rPr>
            </w:r>
            <w:r/>
          </w:p>
        </w:tc>
        <w:tc>
          <w:tcPr>
            <w:tcW w:w="1680" w:type="dxa"/>
            <w:vAlign w:val="center"/>
            <w:textDirection w:val="lrTb"/>
            <w:noWrap/>
          </w:tcPr>
          <w:p>
            <w:pPr>
              <w:rPr>
                <w:rFonts w:ascii="宋体" w:hAnsi="宋体" w:cs="宋体"/>
                <w:bCs/>
                <w:color w:val="000000"/>
              </w:rPr>
            </w:pPr>
            <w:r>
              <w:rPr>
                <w:rFonts w:ascii="宋体" w:hAnsi="宋体" w:cs="宋体"/>
                <w:bCs/>
                <w:color w:val="000000"/>
              </w:rPr>
            </w:r>
            <w:r/>
          </w:p>
        </w:tc>
      </w:tr>
      <w:tr>
        <w:trPr>
          <w:jc w:val="center"/>
          <w:trHeight w:val="824"/>
        </w:trPr>
        <w:tc>
          <w:tcPr>
            <w:tcW w:w="646"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6</w:t>
            </w:r>
            <w:r/>
          </w:p>
        </w:tc>
        <w:tc>
          <w:tcPr>
            <w:tcW w:w="5448" w:type="dxa"/>
            <w:vAlign w:val="center"/>
            <w:textDirection w:val="lrTb"/>
            <w:noWrap/>
          </w:tcPr>
          <w:p>
            <w:pPr>
              <w:pStyle w:val="849"/>
              <w:ind w:firstLine="0"/>
              <w:spacing w:before="0" w:after="0" w:line="240" w:lineRule="auto"/>
              <w:rPr>
                <w:rFonts w:ascii="宋体" w:hAnsi="宋体" w:cs="宋体"/>
                <w:bCs/>
                <w:color w:val="000000"/>
                <w:sz w:val="21"/>
                <w:szCs w:val="21"/>
              </w:rPr>
            </w:pPr>
            <w:r>
              <w:rPr>
                <w:rFonts w:hint="eastAsia" w:ascii="宋体" w:hAnsi="宋体" w:cs="宋体"/>
                <w:bCs/>
                <w:color w:val="000000"/>
                <w:sz w:val="21"/>
                <w:szCs w:val="21"/>
              </w:rPr>
              <w:t xml:space="preserve">未被“信用中国”网站（www.creditchina.gov.cn）列入失信被执行人、重大税收违法案件当事人名单、政府采购严重失信行为记录名单。</w:t>
            </w:r>
            <w:r/>
          </w:p>
        </w:tc>
        <w:tc>
          <w:tcPr>
            <w:tcW w:w="1851" w:type="dxa"/>
            <w:vAlign w:val="center"/>
            <w:textDirection w:val="lrTb"/>
            <w:noWrap/>
          </w:tcPr>
          <w:p>
            <w:pPr>
              <w:rPr>
                <w:rFonts w:ascii="宋体" w:hAnsi="宋体" w:cs="宋体"/>
                <w:bCs/>
                <w:color w:val="000000"/>
              </w:rPr>
            </w:pPr>
            <w:r>
              <w:rPr>
                <w:rFonts w:ascii="宋体" w:hAnsi="宋体" w:cs="宋体"/>
                <w:bCs/>
                <w:color w:val="000000"/>
              </w:rPr>
            </w:r>
            <w:r/>
          </w:p>
        </w:tc>
        <w:tc>
          <w:tcPr>
            <w:tcW w:w="1680" w:type="dxa"/>
            <w:vAlign w:val="center"/>
            <w:textDirection w:val="lrTb"/>
            <w:noWrap/>
          </w:tcPr>
          <w:p>
            <w:pPr>
              <w:rPr>
                <w:rFonts w:ascii="宋体" w:hAnsi="宋体" w:cs="宋体"/>
                <w:bCs/>
                <w:color w:val="000000"/>
              </w:rPr>
            </w:pPr>
            <w:r>
              <w:rPr>
                <w:rFonts w:ascii="宋体" w:hAnsi="宋体" w:cs="宋体"/>
                <w:bCs/>
                <w:color w:val="000000"/>
              </w:rPr>
            </w:r>
            <w:r/>
          </w:p>
        </w:tc>
      </w:tr>
      <w:tr>
        <w:trPr>
          <w:jc w:val="center"/>
          <w:trHeight w:val="824"/>
        </w:trPr>
        <w:tc>
          <w:tcPr>
            <w:tcW w:w="646"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7</w:t>
            </w:r>
            <w:r/>
          </w:p>
        </w:tc>
        <w:tc>
          <w:tcPr>
            <w:tcW w:w="5448"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投标供应商认为需要提供的其他资格要求材料</w:t>
            </w:r>
            <w:r/>
          </w:p>
        </w:tc>
        <w:tc>
          <w:tcPr>
            <w:tcW w:w="1851" w:type="dxa"/>
            <w:vAlign w:val="center"/>
            <w:textDirection w:val="lrTb"/>
            <w:noWrap/>
          </w:tcPr>
          <w:p>
            <w:pPr>
              <w:jc w:val="center"/>
              <w:rPr>
                <w:rFonts w:ascii="宋体" w:hAnsi="宋体" w:cs="宋体"/>
                <w:bCs/>
                <w:color w:val="000000"/>
              </w:rPr>
            </w:pPr>
            <w:r>
              <w:rPr>
                <w:rFonts w:ascii="宋体" w:hAnsi="宋体" w:cs="宋体"/>
                <w:bCs/>
                <w:color w:val="000000"/>
              </w:rPr>
            </w:r>
            <w:r/>
          </w:p>
        </w:tc>
        <w:tc>
          <w:tcPr>
            <w:tcW w:w="1680" w:type="dxa"/>
            <w:vAlign w:val="center"/>
            <w:textDirection w:val="lrTb"/>
            <w:noWrap/>
          </w:tcPr>
          <w:p>
            <w:pPr>
              <w:rPr>
                <w:rFonts w:ascii="宋体" w:hAnsi="宋体" w:cs="宋体"/>
                <w:bCs/>
                <w:color w:val="000000"/>
              </w:rPr>
            </w:pPr>
            <w:r>
              <w:rPr>
                <w:rFonts w:ascii="宋体" w:hAnsi="宋体" w:cs="宋体"/>
                <w:bCs/>
                <w:color w:val="000000"/>
              </w:rPr>
            </w:r>
            <w:r/>
          </w:p>
        </w:tc>
      </w:tr>
    </w:tbl>
    <w:p>
      <w:r>
        <w:br w:type="page" w:clear="all"/>
      </w:r>
      <w:r/>
    </w:p>
    <w:p>
      <w:pPr>
        <w:jc w:val="center"/>
        <w:spacing w:before="50" w:after="50" w:line="360" w:lineRule="auto"/>
        <w:rPr>
          <w:rFonts w:ascii="宋体" w:hAnsi="宋体" w:cs="宋体"/>
          <w:bCs/>
          <w:color w:val="000000"/>
          <w:sz w:val="28"/>
          <w:szCs w:val="28"/>
        </w:rPr>
      </w:pPr>
      <w:r>
        <w:rPr>
          <w:rFonts w:ascii="宋体" w:hAnsi="宋体" w:cs="宋体"/>
          <w:bCs/>
          <w:color w:val="000000"/>
          <w:sz w:val="28"/>
          <w:szCs w:val="28"/>
        </w:rPr>
      </w:r>
      <w:r/>
    </w:p>
    <w:p>
      <w:pPr>
        <w:jc w:val="center"/>
        <w:spacing w:before="50" w:after="50" w:line="360" w:lineRule="auto"/>
        <w:rPr>
          <w:rFonts w:ascii="宋体" w:hAnsi="宋体" w:cs="宋体"/>
          <w:bCs/>
          <w:color w:val="000000"/>
          <w:sz w:val="28"/>
          <w:szCs w:val="28"/>
        </w:rPr>
      </w:pPr>
      <w:r>
        <w:rPr>
          <w:rFonts w:hint="eastAsia" w:ascii="宋体" w:hAnsi="宋体" w:cs="宋体"/>
          <w:bCs/>
          <w:color w:val="000000"/>
          <w:sz w:val="28"/>
          <w:szCs w:val="28"/>
        </w:rPr>
        <w:t xml:space="preserve">法人或者其他组织的营业执照等证明文件，自然人的身份证明；</w:t>
      </w:r>
      <w:r/>
    </w:p>
    <w:p>
      <w:pPr>
        <w:rPr>
          <w:rFonts w:ascii="宋体" w:hAnsi="宋体" w:cs="宋体"/>
          <w:bCs/>
          <w:color w:val="000000"/>
        </w:rPr>
      </w:pPr>
      <w:r>
        <w:rPr>
          <w:rFonts w:hint="eastAsia" w:ascii="宋体" w:hAnsi="宋体" w:cs="宋体"/>
          <w:bCs/>
          <w:color w:val="000000"/>
        </w:rPr>
        <w:br w:type="page" w:clear="all"/>
      </w:r>
      <w:r/>
    </w:p>
    <w:p>
      <w:pPr>
        <w:jc w:val="center"/>
        <w:rPr>
          <w:rFonts w:ascii="宋体" w:hAnsi="宋体" w:cs="宋体"/>
          <w:color w:val="000000"/>
          <w:sz w:val="30"/>
          <w:szCs w:val="30"/>
        </w:rPr>
      </w:pPr>
      <w:r>
        <w:rPr>
          <w:rFonts w:ascii="宋体" w:hAnsi="宋体" w:cs="宋体"/>
          <w:color w:val="000000"/>
          <w:sz w:val="30"/>
          <w:szCs w:val="30"/>
        </w:rPr>
      </w:r>
      <w:r/>
    </w:p>
    <w:p>
      <w:pPr>
        <w:jc w:val="center"/>
        <w:rPr>
          <w:rFonts w:ascii="宋体" w:hAnsi="宋体" w:cs="宋体"/>
          <w:color w:val="000000"/>
          <w:sz w:val="30"/>
          <w:szCs w:val="30"/>
        </w:rPr>
      </w:pPr>
      <w:r>
        <w:rPr>
          <w:rFonts w:hint="eastAsia" w:ascii="宋体" w:hAnsi="宋体" w:cs="宋体"/>
          <w:color w:val="000000"/>
          <w:sz w:val="30"/>
          <w:szCs w:val="30"/>
        </w:rPr>
        <w:t xml:space="preserve">上一年度的财务状况报表（成立不满一年无需提供）</w:t>
      </w:r>
      <w:r>
        <w:rPr>
          <w:rFonts w:hint="eastAsia" w:ascii="宋体" w:hAnsi="宋体" w:cs="宋体"/>
          <w:color w:val="000000"/>
          <w:sz w:val="30"/>
          <w:szCs w:val="30"/>
        </w:rPr>
        <w:br w:type="page" w:clear="all"/>
      </w:r>
      <w:r/>
    </w:p>
    <w:p>
      <w:pPr>
        <w:jc w:val="center"/>
        <w:rPr>
          <w:rFonts w:ascii="宋体" w:hAnsi="宋体" w:cs="宋体"/>
          <w:color w:val="000000"/>
          <w:sz w:val="30"/>
          <w:szCs w:val="30"/>
        </w:rPr>
      </w:pPr>
      <w:r>
        <w:rPr>
          <w:rFonts w:ascii="宋体" w:hAnsi="宋体" w:cs="宋体"/>
          <w:color w:val="000000"/>
          <w:sz w:val="30"/>
          <w:szCs w:val="30"/>
        </w:rPr>
      </w:r>
      <w:r/>
    </w:p>
    <w:p>
      <w:pPr>
        <w:jc w:val="center"/>
        <w:rPr>
          <w:rFonts w:eastAsia="黑体"/>
          <w:sz w:val="32"/>
          <w:szCs w:val="32"/>
        </w:rPr>
      </w:pPr>
      <w:r>
        <w:rPr>
          <w:sz w:val="32"/>
          <w:szCs w:val="32"/>
        </w:rPr>
        <w:t xml:space="preserve">具备履行合同所必需的设备和专业技术能力的书面声明</w:t>
      </w:r>
      <w:r/>
    </w:p>
    <w:p>
      <w:pPr>
        <w:ind w:firstLine="480"/>
        <w:spacing w:line="460" w:lineRule="exact"/>
        <w:rPr>
          <w:bCs/>
          <w:sz w:val="24"/>
        </w:rPr>
      </w:pPr>
      <w:r>
        <w:rPr>
          <w:bCs/>
          <w:sz w:val="24"/>
        </w:rPr>
      </w:r>
      <w:r/>
    </w:p>
    <w:p>
      <w:pPr>
        <w:ind w:firstLine="480"/>
        <w:spacing w:line="460" w:lineRule="exact"/>
        <w:rPr>
          <w:bCs/>
          <w:sz w:val="24"/>
        </w:rPr>
      </w:pPr>
      <w:r>
        <w:rPr>
          <w:bCs/>
          <w:sz w:val="24"/>
        </w:rPr>
        <w:t xml:space="preserve">我公司郑重声明：我公司具备履行本项采购合同所必需的设备和专业技术能力，为履行本项采购合同我公司具备如下主要设备和主要专业技术能力：</w:t>
      </w:r>
      <w:r/>
    </w:p>
    <w:p>
      <w:pPr>
        <w:ind w:firstLine="492"/>
        <w:spacing w:line="460" w:lineRule="exact"/>
        <w:rPr>
          <w:bCs/>
          <w:sz w:val="24"/>
        </w:rPr>
      </w:pPr>
      <w:r>
        <w:rPr>
          <w:bCs/>
          <w:sz w:val="24"/>
        </w:rPr>
        <w:t xml:space="preserve">主要设备有：。</w:t>
      </w:r>
      <w:r/>
    </w:p>
    <w:p>
      <w:pPr>
        <w:ind w:firstLine="492"/>
        <w:spacing w:line="460" w:lineRule="exact"/>
        <w:rPr>
          <w:bCs/>
          <w:sz w:val="24"/>
        </w:rPr>
      </w:pPr>
      <w:r>
        <w:rPr>
          <w:bCs/>
          <w:sz w:val="24"/>
        </w:rPr>
        <w:t xml:space="preserve">主要专业技术能力有：。</w:t>
      </w:r>
      <w:r/>
    </w:p>
    <w:p>
      <w:pPr>
        <w:ind w:firstLine="492"/>
        <w:spacing w:line="460" w:lineRule="exact"/>
        <w:rPr>
          <w:bCs/>
          <w:sz w:val="24"/>
        </w:rPr>
      </w:pPr>
      <w:r>
        <w:rPr>
          <w:bCs/>
          <w:sz w:val="24"/>
        </w:rPr>
      </w:r>
      <w:r/>
    </w:p>
    <w:p>
      <w:pPr>
        <w:ind w:firstLine="492"/>
        <w:spacing w:line="460" w:lineRule="exact"/>
        <w:rPr>
          <w:bCs/>
          <w:sz w:val="24"/>
        </w:rPr>
      </w:pPr>
      <w:r>
        <w:rPr>
          <w:bCs/>
          <w:sz w:val="24"/>
        </w:rPr>
      </w:r>
      <w:r/>
    </w:p>
    <w:p>
      <w:pPr>
        <w:ind w:firstLine="492"/>
        <w:spacing w:line="460" w:lineRule="exact"/>
        <w:rPr>
          <w:bCs/>
          <w:sz w:val="24"/>
        </w:rPr>
      </w:pPr>
      <w:r>
        <w:rPr>
          <w:bCs/>
          <w:sz w:val="24"/>
        </w:rPr>
      </w:r>
      <w:r/>
    </w:p>
    <w:p>
      <w:pPr>
        <w:spacing w:line="460" w:lineRule="exact"/>
        <w:rPr>
          <w:bCs/>
          <w:sz w:val="24"/>
        </w:rPr>
      </w:pPr>
      <w:r>
        <w:rPr>
          <w:bCs/>
          <w:sz w:val="24"/>
        </w:rPr>
        <w:t xml:space="preserve">                                      供应商名称（公章）：</w:t>
      </w:r>
      <w:r/>
    </w:p>
    <w:p>
      <w:pPr>
        <w:spacing w:line="460" w:lineRule="exact"/>
        <w:rPr>
          <w:bCs/>
          <w:sz w:val="24"/>
        </w:rPr>
      </w:pPr>
      <w:r>
        <w:rPr>
          <w:bCs/>
          <w:sz w:val="24"/>
        </w:rPr>
      </w:r>
      <w:r/>
    </w:p>
    <w:p>
      <w:pPr>
        <w:spacing w:line="460" w:lineRule="exact"/>
        <w:rPr>
          <w:bCs/>
          <w:sz w:val="24"/>
        </w:rPr>
      </w:pPr>
      <w:r>
        <w:rPr>
          <w:bCs/>
          <w:sz w:val="24"/>
        </w:rPr>
        <w:t xml:space="preserve">                                     日期：______年月日</w:t>
      </w:r>
      <w:r/>
    </w:p>
    <w:p>
      <w:pPr>
        <w:pStyle w:val="851"/>
        <w:jc w:val="center"/>
        <w:rPr>
          <w:rFonts w:ascii="宋体" w:hAnsi="宋体" w:cs="宋体"/>
          <w:color w:val="000000"/>
          <w:sz w:val="30"/>
          <w:szCs w:val="30"/>
        </w:rPr>
      </w:pPr>
      <w:r>
        <w:rPr>
          <w:rFonts w:hint="eastAsia" w:ascii="宋体" w:hAnsi="宋体" w:cs="宋体"/>
          <w:color w:val="000000"/>
          <w:sz w:val="30"/>
          <w:szCs w:val="30"/>
        </w:rPr>
        <w:br w:type="page" w:clear="all"/>
      </w:r>
      <w:r/>
    </w:p>
    <w:p>
      <w:pPr>
        <w:pStyle w:val="851"/>
        <w:jc w:val="center"/>
        <w:rPr>
          <w:rFonts w:ascii="宋体" w:hAnsi="宋体" w:cs="宋体"/>
          <w:color w:val="000000"/>
          <w:sz w:val="30"/>
          <w:szCs w:val="30"/>
        </w:rPr>
      </w:pPr>
      <w:r>
        <w:rPr>
          <w:rFonts w:hint="eastAsia" w:ascii="宋体" w:hAnsi="宋体" w:cs="宋体"/>
          <w:color w:val="000000"/>
          <w:sz w:val="30"/>
          <w:szCs w:val="30"/>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1"/>
        <w:jc w:val="center"/>
        <w:rPr>
          <w:rFonts w:ascii="宋体" w:hAnsi="宋体" w:cs="宋体"/>
          <w:color w:val="000000"/>
          <w:sz w:val="30"/>
          <w:szCs w:val="30"/>
        </w:rPr>
      </w:pPr>
      <w:r>
        <w:rPr>
          <w:rFonts w:ascii="宋体" w:hAnsi="宋体" w:cs="宋体"/>
          <w:color w:val="000000"/>
          <w:sz w:val="30"/>
          <w:szCs w:val="30"/>
        </w:rPr>
      </w:r>
      <w:r/>
    </w:p>
    <w:p>
      <w:pPr>
        <w:pStyle w:val="851"/>
        <w:jc w:val="center"/>
        <w:rPr>
          <w:rFonts w:ascii="宋体" w:hAnsi="宋体" w:cs="宋体"/>
          <w:color w:val="000000"/>
          <w:sz w:val="30"/>
          <w:szCs w:val="30"/>
        </w:rPr>
      </w:pPr>
      <w:r>
        <w:rPr>
          <w:rFonts w:ascii="宋体" w:hAnsi="宋体" w:cs="宋体"/>
          <w:color w:val="000000"/>
          <w:sz w:val="30"/>
          <w:szCs w:val="30"/>
        </w:rPr>
      </w:r>
      <w:r/>
    </w:p>
    <w:p>
      <w:pPr>
        <w:pStyle w:val="851"/>
        <w:jc w:val="center"/>
        <w:rPr>
          <w:rFonts w:ascii="宋体" w:hAnsi="宋体" w:cs="宋体"/>
          <w:color w:val="000000"/>
          <w:sz w:val="30"/>
          <w:szCs w:val="30"/>
        </w:rPr>
      </w:pPr>
      <w:r>
        <w:rPr>
          <w:rFonts w:ascii="宋体" w:hAnsi="宋体" w:cs="宋体"/>
          <w:color w:val="000000"/>
          <w:sz w:val="30"/>
          <w:szCs w:val="30"/>
        </w:rPr>
      </w:r>
      <w:r/>
    </w:p>
    <w:p>
      <w:pPr>
        <w:pStyle w:val="851"/>
        <w:jc w:val="center"/>
        <w:rPr>
          <w:rFonts w:ascii="宋体" w:hAnsi="宋体" w:cs="宋体"/>
          <w:color w:val="000000"/>
          <w:sz w:val="30"/>
          <w:szCs w:val="30"/>
        </w:rPr>
      </w:pPr>
      <w:r>
        <w:rPr>
          <w:rFonts w:ascii="宋体" w:hAnsi="宋体" w:cs="宋体"/>
          <w:color w:val="000000"/>
          <w:sz w:val="30"/>
          <w:szCs w:val="30"/>
        </w:rPr>
      </w:r>
      <w:r/>
    </w:p>
    <w:p>
      <w:pPr>
        <w:pStyle w:val="851"/>
        <w:jc w:val="center"/>
        <w:rPr>
          <w:rFonts w:ascii="宋体" w:hAnsi="宋体" w:cs="宋体"/>
          <w:color w:val="000000"/>
          <w:sz w:val="30"/>
          <w:szCs w:val="30"/>
        </w:rPr>
      </w:pPr>
      <w:r>
        <w:rPr>
          <w:rFonts w:ascii="宋体" w:hAnsi="宋体" w:cs="宋体"/>
          <w:color w:val="000000"/>
          <w:sz w:val="30"/>
          <w:szCs w:val="30"/>
        </w:rPr>
      </w:r>
      <w:r/>
    </w:p>
    <w:p>
      <w:pPr>
        <w:pStyle w:val="851"/>
        <w:jc w:val="center"/>
        <w:rPr>
          <w:rFonts w:ascii="宋体" w:hAnsi="宋体" w:cs="宋体"/>
          <w:color w:val="000000"/>
          <w:sz w:val="30"/>
          <w:szCs w:val="30"/>
        </w:rPr>
      </w:pPr>
      <w:r>
        <w:rPr>
          <w:rFonts w:ascii="宋体" w:hAnsi="宋体" w:cs="宋体"/>
          <w:color w:val="000000"/>
          <w:sz w:val="30"/>
          <w:szCs w:val="30"/>
        </w:rPr>
      </w:r>
      <w:r/>
    </w:p>
    <w:p>
      <w:pPr>
        <w:pStyle w:val="851"/>
        <w:jc w:val="center"/>
        <w:rPr>
          <w:rFonts w:ascii="宋体" w:hAnsi="宋体" w:cs="宋体"/>
          <w:color w:val="000000"/>
          <w:sz w:val="30"/>
          <w:szCs w:val="30"/>
        </w:rPr>
      </w:pPr>
      <w:r>
        <w:rPr>
          <w:rFonts w:ascii="宋体" w:hAnsi="宋体" w:cs="宋体"/>
          <w:color w:val="000000"/>
          <w:sz w:val="30"/>
          <w:szCs w:val="30"/>
        </w:rPr>
      </w:r>
      <w:r/>
    </w:p>
    <w:p>
      <w:pPr>
        <w:pStyle w:val="851"/>
        <w:jc w:val="center"/>
        <w:rPr>
          <w:rFonts w:ascii="宋体" w:hAnsi="宋体" w:cs="宋体"/>
          <w:color w:val="000000"/>
          <w:sz w:val="30"/>
          <w:szCs w:val="30"/>
        </w:rPr>
      </w:pPr>
      <w:r>
        <w:rPr>
          <w:rFonts w:ascii="宋体" w:hAnsi="宋体" w:cs="宋体"/>
          <w:color w:val="000000"/>
          <w:sz w:val="30"/>
          <w:szCs w:val="30"/>
        </w:rPr>
      </w:r>
      <w:r/>
    </w:p>
    <w:p>
      <w:pPr>
        <w:pStyle w:val="851"/>
        <w:jc w:val="center"/>
        <w:rPr>
          <w:rFonts w:ascii="宋体" w:hAnsi="宋体" w:cs="宋体"/>
          <w:color w:val="000000"/>
          <w:sz w:val="30"/>
          <w:szCs w:val="30"/>
        </w:rPr>
      </w:pPr>
      <w:r>
        <w:rPr>
          <w:rFonts w:ascii="宋体" w:hAnsi="宋体" w:cs="宋体"/>
          <w:color w:val="000000"/>
          <w:sz w:val="30"/>
          <w:szCs w:val="30"/>
        </w:rPr>
      </w:r>
      <w:r/>
    </w:p>
    <w:p>
      <w:pPr>
        <w:pStyle w:val="851"/>
        <w:jc w:val="center"/>
        <w:rPr>
          <w:rFonts w:ascii="宋体" w:hAnsi="宋体" w:cs="宋体"/>
          <w:color w:val="000000"/>
          <w:sz w:val="30"/>
          <w:szCs w:val="30"/>
        </w:rPr>
      </w:pPr>
      <w:r>
        <w:rPr>
          <w:rFonts w:ascii="宋体" w:hAnsi="宋体" w:cs="宋体"/>
          <w:color w:val="000000"/>
          <w:sz w:val="30"/>
          <w:szCs w:val="30"/>
        </w:rPr>
      </w:r>
      <w:r/>
    </w:p>
    <w:p>
      <w:pPr>
        <w:pStyle w:val="851"/>
        <w:jc w:val="center"/>
        <w:rPr>
          <w:rFonts w:ascii="宋体" w:hAnsi="宋体" w:cs="宋体"/>
          <w:color w:val="000000"/>
          <w:sz w:val="30"/>
          <w:szCs w:val="30"/>
        </w:rPr>
      </w:pPr>
      <w:r>
        <w:rPr>
          <w:rFonts w:ascii="宋体" w:hAnsi="宋体" w:cs="宋体"/>
          <w:color w:val="000000"/>
          <w:sz w:val="30"/>
          <w:szCs w:val="30"/>
        </w:rPr>
      </w:r>
      <w:r/>
    </w:p>
    <w:p>
      <w:pPr>
        <w:pStyle w:val="851"/>
        <w:jc w:val="center"/>
        <w:rPr>
          <w:rFonts w:ascii="宋体" w:hAnsi="宋体" w:cs="宋体"/>
          <w:color w:val="000000"/>
          <w:sz w:val="30"/>
          <w:szCs w:val="30"/>
        </w:rPr>
      </w:pPr>
      <w:r>
        <w:rPr>
          <w:rFonts w:ascii="宋体" w:hAnsi="宋体" w:cs="宋体"/>
          <w:color w:val="000000"/>
          <w:sz w:val="30"/>
          <w:szCs w:val="30"/>
        </w:rPr>
      </w:r>
      <w:r/>
    </w:p>
    <w:p>
      <w:pPr>
        <w:pStyle w:val="851"/>
        <w:jc w:val="center"/>
        <w:rPr>
          <w:rFonts w:ascii="宋体" w:hAnsi="宋体" w:cs="宋体"/>
          <w:color w:val="000000"/>
          <w:sz w:val="30"/>
          <w:szCs w:val="30"/>
        </w:rPr>
      </w:pPr>
      <w:r>
        <w:rPr>
          <w:rFonts w:ascii="宋体" w:hAnsi="宋体" w:cs="宋体"/>
          <w:color w:val="000000"/>
          <w:sz w:val="30"/>
          <w:szCs w:val="30"/>
        </w:rPr>
      </w:r>
      <w:r/>
    </w:p>
    <w:p>
      <w:pPr>
        <w:pStyle w:val="851"/>
        <w:jc w:val="center"/>
        <w:rPr>
          <w:rFonts w:ascii="宋体" w:hAnsi="宋体" w:cs="宋体"/>
          <w:color w:val="000000"/>
          <w:sz w:val="30"/>
          <w:szCs w:val="30"/>
        </w:rPr>
      </w:pPr>
      <w:r>
        <w:rPr>
          <w:rFonts w:ascii="宋体" w:hAnsi="宋体" w:cs="宋体"/>
          <w:color w:val="000000"/>
          <w:sz w:val="30"/>
          <w:szCs w:val="30"/>
        </w:rPr>
      </w:r>
      <w:r/>
    </w:p>
    <w:p>
      <w:pPr>
        <w:pStyle w:val="851"/>
        <w:jc w:val="center"/>
        <w:rPr>
          <w:rFonts w:ascii="宋体" w:hAnsi="宋体" w:cs="宋体"/>
          <w:color w:val="000000"/>
          <w:sz w:val="30"/>
          <w:szCs w:val="30"/>
        </w:rPr>
      </w:pPr>
      <w:r>
        <w:rPr>
          <w:rFonts w:ascii="宋体" w:hAnsi="宋体" w:cs="宋体"/>
          <w:color w:val="000000"/>
          <w:sz w:val="30"/>
          <w:szCs w:val="30"/>
        </w:rPr>
      </w:r>
      <w:r/>
    </w:p>
    <w:p>
      <w:pPr>
        <w:pStyle w:val="851"/>
        <w:jc w:val="center"/>
        <w:rPr>
          <w:rFonts w:ascii="宋体" w:hAnsi="宋体" w:cs="宋体"/>
          <w:color w:val="000000"/>
          <w:sz w:val="30"/>
          <w:szCs w:val="30"/>
        </w:rPr>
      </w:pPr>
      <w:r>
        <w:rPr>
          <w:rFonts w:ascii="宋体" w:hAnsi="宋体" w:cs="宋体"/>
          <w:color w:val="000000"/>
          <w:sz w:val="30"/>
          <w:szCs w:val="30"/>
        </w:rPr>
      </w:r>
      <w:r/>
    </w:p>
    <w:p>
      <w:pPr>
        <w:pStyle w:val="851"/>
        <w:jc w:val="center"/>
        <w:rPr>
          <w:rFonts w:ascii="宋体" w:hAnsi="宋体" w:cs="宋体"/>
          <w:color w:val="000000"/>
          <w:sz w:val="30"/>
          <w:szCs w:val="30"/>
        </w:rPr>
      </w:pPr>
      <w:r>
        <w:rPr>
          <w:rFonts w:ascii="宋体" w:hAnsi="宋体" w:cs="宋体"/>
          <w:color w:val="000000"/>
          <w:sz w:val="30"/>
          <w:szCs w:val="30"/>
        </w:rPr>
      </w:r>
      <w:r/>
    </w:p>
    <w:p>
      <w:pPr>
        <w:pStyle w:val="851"/>
        <w:jc w:val="center"/>
        <w:rPr>
          <w:rFonts w:ascii="宋体" w:hAnsi="宋体" w:cs="宋体"/>
          <w:color w:val="000000"/>
          <w:sz w:val="30"/>
          <w:szCs w:val="30"/>
        </w:rPr>
      </w:pPr>
      <w:r>
        <w:rPr>
          <w:rFonts w:ascii="宋体" w:hAnsi="宋体" w:cs="宋体"/>
          <w:color w:val="000000"/>
          <w:sz w:val="30"/>
          <w:szCs w:val="30"/>
        </w:rPr>
      </w:r>
      <w:r/>
    </w:p>
    <w:p>
      <w:pPr>
        <w:pStyle w:val="851"/>
        <w:jc w:val="center"/>
        <w:rPr>
          <w:rFonts w:ascii="宋体" w:hAnsi="宋体" w:cs="宋体"/>
          <w:color w:val="000000"/>
          <w:sz w:val="30"/>
          <w:szCs w:val="30"/>
        </w:rPr>
      </w:pPr>
      <w:r>
        <w:rPr>
          <w:rFonts w:ascii="宋体" w:hAnsi="宋体" w:cs="宋体"/>
          <w:color w:val="000000"/>
          <w:sz w:val="30"/>
          <w:szCs w:val="30"/>
        </w:rPr>
      </w:r>
      <w:r/>
    </w:p>
    <w:p>
      <w:pPr>
        <w:pStyle w:val="851"/>
        <w:jc w:val="center"/>
        <w:rPr>
          <w:rFonts w:ascii="宋体" w:hAnsi="宋体" w:cs="宋体"/>
          <w:color w:val="000000"/>
          <w:sz w:val="30"/>
          <w:szCs w:val="30"/>
        </w:rPr>
      </w:pPr>
      <w:r>
        <w:rPr>
          <w:rFonts w:ascii="宋体" w:hAnsi="宋体" w:cs="宋体"/>
          <w:color w:val="000000"/>
          <w:sz w:val="30"/>
          <w:szCs w:val="30"/>
        </w:rPr>
      </w:r>
      <w:r/>
    </w:p>
    <w:p>
      <w:pPr>
        <w:pStyle w:val="851"/>
        <w:jc w:val="center"/>
        <w:rPr>
          <w:rFonts w:ascii="宋体" w:hAnsi="宋体" w:cs="宋体"/>
          <w:color w:val="000000"/>
          <w:sz w:val="30"/>
          <w:szCs w:val="30"/>
        </w:rPr>
      </w:pPr>
      <w:r>
        <w:rPr>
          <w:rFonts w:ascii="宋体" w:hAnsi="宋体" w:cs="宋体"/>
          <w:color w:val="000000"/>
          <w:sz w:val="30"/>
          <w:szCs w:val="30"/>
        </w:rPr>
      </w:r>
      <w:r/>
    </w:p>
    <w:p>
      <w:pPr>
        <w:pStyle w:val="851"/>
        <w:jc w:val="center"/>
        <w:rPr>
          <w:rFonts w:ascii="宋体" w:hAnsi="宋体" w:cs="宋体"/>
          <w:color w:val="000000"/>
          <w:sz w:val="30"/>
          <w:szCs w:val="30"/>
        </w:rPr>
      </w:pPr>
      <w:r>
        <w:rPr>
          <w:rFonts w:ascii="宋体" w:hAnsi="宋体" w:cs="宋体"/>
          <w:color w:val="000000"/>
          <w:sz w:val="30"/>
          <w:szCs w:val="30"/>
        </w:rPr>
      </w:r>
      <w:r/>
    </w:p>
    <w:p>
      <w:pPr>
        <w:pStyle w:val="851"/>
        <w:jc w:val="center"/>
        <w:rPr>
          <w:rFonts w:ascii="宋体" w:hAnsi="宋体" w:cs="宋体"/>
          <w:color w:val="000000"/>
          <w:sz w:val="30"/>
          <w:szCs w:val="30"/>
        </w:rPr>
      </w:pPr>
      <w:r>
        <w:rPr>
          <w:rFonts w:ascii="宋体" w:hAnsi="宋体" w:cs="宋体"/>
          <w:color w:val="000000"/>
          <w:sz w:val="30"/>
          <w:szCs w:val="30"/>
        </w:rPr>
      </w:r>
      <w:r/>
    </w:p>
    <w:p>
      <w:pPr>
        <w:pStyle w:val="851"/>
        <w:jc w:val="center"/>
        <w:rPr>
          <w:rFonts w:ascii="宋体" w:hAnsi="宋体" w:cs="宋体"/>
          <w:color w:val="000000"/>
          <w:sz w:val="30"/>
          <w:szCs w:val="30"/>
        </w:rPr>
      </w:pPr>
      <w:r>
        <w:rPr>
          <w:rFonts w:ascii="宋体" w:hAnsi="宋体" w:cs="宋体"/>
          <w:color w:val="000000"/>
          <w:sz w:val="30"/>
          <w:szCs w:val="30"/>
        </w:rPr>
      </w:r>
      <w:r/>
    </w:p>
    <w:p>
      <w:pPr>
        <w:pStyle w:val="851"/>
        <w:jc w:val="center"/>
        <w:rPr>
          <w:rFonts w:ascii="宋体" w:hAnsi="宋体" w:cs="宋体"/>
          <w:color w:val="000000"/>
          <w:sz w:val="30"/>
          <w:szCs w:val="30"/>
        </w:rPr>
      </w:pPr>
      <w:r>
        <w:rPr>
          <w:rFonts w:ascii="宋体" w:hAnsi="宋体" w:cs="宋体"/>
          <w:color w:val="000000"/>
          <w:sz w:val="30"/>
          <w:szCs w:val="30"/>
        </w:rPr>
      </w:r>
      <w:r/>
    </w:p>
    <w:p>
      <w:pPr>
        <w:pStyle w:val="851"/>
        <w:jc w:val="center"/>
        <w:rPr>
          <w:rFonts w:ascii="宋体" w:hAnsi="宋体" w:cs="宋体"/>
          <w:color w:val="000000"/>
          <w:sz w:val="30"/>
          <w:szCs w:val="30"/>
        </w:rPr>
      </w:pPr>
      <w:r>
        <w:rPr>
          <w:rFonts w:ascii="宋体" w:hAnsi="宋体" w:cs="宋体"/>
          <w:color w:val="000000"/>
          <w:sz w:val="30"/>
          <w:szCs w:val="30"/>
        </w:rPr>
      </w:r>
      <w:r/>
    </w:p>
    <w:p>
      <w:pPr>
        <w:pStyle w:val="851"/>
        <w:jc w:val="center"/>
        <w:rPr>
          <w:rFonts w:ascii="宋体" w:hAnsi="宋体" w:cs="宋体"/>
          <w:color w:val="000000"/>
          <w:sz w:val="30"/>
          <w:szCs w:val="30"/>
        </w:rPr>
      </w:pPr>
      <w:r>
        <w:rPr>
          <w:rFonts w:ascii="宋体" w:hAnsi="宋体" w:cs="宋体"/>
          <w:color w:val="000000"/>
          <w:sz w:val="30"/>
          <w:szCs w:val="30"/>
        </w:rPr>
      </w:r>
      <w:r/>
    </w:p>
    <w:p>
      <w:pPr>
        <w:pStyle w:val="851"/>
        <w:jc w:val="center"/>
        <w:rPr>
          <w:rFonts w:ascii="宋体" w:hAnsi="宋体" w:cs="宋体"/>
          <w:color w:val="000000"/>
          <w:sz w:val="30"/>
          <w:szCs w:val="30"/>
        </w:rPr>
      </w:pPr>
      <w:r>
        <w:rPr>
          <w:rFonts w:ascii="宋体" w:hAnsi="宋体" w:cs="宋体"/>
          <w:color w:val="000000"/>
          <w:sz w:val="30"/>
          <w:szCs w:val="30"/>
        </w:rPr>
      </w:r>
      <w:r/>
    </w:p>
    <w:p>
      <w:pPr>
        <w:pStyle w:val="851"/>
        <w:jc w:val="center"/>
        <w:rPr>
          <w:rFonts w:ascii="宋体" w:hAnsi="宋体" w:cs="宋体"/>
          <w:color w:val="000000"/>
          <w:sz w:val="30"/>
          <w:szCs w:val="30"/>
        </w:rPr>
      </w:pPr>
      <w:r>
        <w:rPr>
          <w:rFonts w:ascii="宋体" w:hAnsi="宋体" w:cs="宋体"/>
          <w:color w:val="000000"/>
          <w:sz w:val="30"/>
          <w:szCs w:val="30"/>
        </w:rPr>
      </w:r>
      <w:r/>
    </w:p>
    <w:p>
      <w:pPr>
        <w:pStyle w:val="851"/>
        <w:jc w:val="center"/>
        <w:rPr>
          <w:rFonts w:ascii="宋体" w:hAnsi="宋体" w:cs="宋体"/>
          <w:color w:val="000000"/>
          <w:sz w:val="30"/>
          <w:szCs w:val="30"/>
        </w:rPr>
      </w:pPr>
      <w:r>
        <w:rPr>
          <w:rFonts w:ascii="宋体" w:hAnsi="宋体" w:cs="宋体"/>
          <w:color w:val="000000"/>
          <w:sz w:val="30"/>
          <w:szCs w:val="30"/>
        </w:rPr>
      </w:r>
      <w:r/>
    </w:p>
    <w:p>
      <w:pPr>
        <w:pStyle w:val="851"/>
        <w:jc w:val="center"/>
        <w:rPr>
          <w:rFonts w:ascii="宋体" w:hAnsi="宋体" w:cs="宋体"/>
          <w:color w:val="000000"/>
          <w:sz w:val="30"/>
          <w:szCs w:val="30"/>
        </w:rPr>
      </w:pPr>
      <w:r>
        <w:rPr>
          <w:rFonts w:ascii="宋体" w:hAnsi="宋体" w:cs="宋体"/>
          <w:color w:val="000000"/>
          <w:sz w:val="30"/>
          <w:szCs w:val="30"/>
        </w:rPr>
      </w:r>
      <w:r/>
    </w:p>
    <w:p>
      <w:pPr>
        <w:pStyle w:val="851"/>
        <w:jc w:val="center"/>
        <w:rPr>
          <w:rFonts w:ascii="宋体" w:hAnsi="宋体" w:cs="宋体"/>
          <w:sz w:val="32"/>
          <w:szCs w:val="32"/>
        </w:rPr>
      </w:pPr>
      <w:r>
        <w:rPr>
          <w:rFonts w:hint="eastAsia" w:ascii="宋体" w:hAnsi="宋体" w:cs="宋体"/>
          <w:sz w:val="32"/>
          <w:szCs w:val="32"/>
        </w:rPr>
        <w:t xml:space="preserve">参加政府采购活动前 3 年内在经营活动中没有重大违法记录的书面声明</w:t>
      </w:r>
      <w:r/>
    </w:p>
    <w:p>
      <w:pPr>
        <w:spacing w:line="460" w:lineRule="exact"/>
        <w:rPr>
          <w:b/>
          <w:bCs/>
          <w:sz w:val="44"/>
          <w:szCs w:val="44"/>
        </w:rPr>
      </w:pPr>
      <w:r>
        <w:rPr>
          <w:b/>
          <w:bCs/>
          <w:sz w:val="44"/>
          <w:szCs w:val="44"/>
        </w:rPr>
      </w:r>
      <w:r/>
    </w:p>
    <w:p>
      <w:pPr>
        <w:jc w:val="center"/>
        <w:spacing w:line="480" w:lineRule="auto"/>
        <w:rPr>
          <w:b/>
          <w:bCs/>
          <w:sz w:val="44"/>
          <w:szCs w:val="44"/>
        </w:rPr>
      </w:pPr>
      <w:r>
        <w:rPr>
          <w:b/>
          <w:bCs/>
          <w:sz w:val="44"/>
          <w:szCs w:val="44"/>
        </w:rPr>
        <w:t xml:space="preserve">声  明</w:t>
      </w:r>
      <w:r/>
    </w:p>
    <w:p>
      <w:pPr>
        <w:ind w:firstLine="480"/>
        <w:spacing w:line="460" w:lineRule="exact"/>
        <w:rPr>
          <w:bCs/>
          <w:sz w:val="24"/>
        </w:rPr>
      </w:pPr>
      <w:r>
        <w:rPr>
          <w:bCs/>
          <w:sz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460" w:lineRule="exact"/>
        <w:rPr>
          <w:bCs/>
          <w:sz w:val="24"/>
        </w:rPr>
      </w:pPr>
      <w:r>
        <w:rPr>
          <w:bCs/>
          <w:sz w:val="24"/>
        </w:rPr>
      </w:r>
      <w:r/>
    </w:p>
    <w:p>
      <w:pPr>
        <w:ind w:firstLine="480"/>
        <w:spacing w:line="460" w:lineRule="exact"/>
        <w:rPr>
          <w:bCs/>
          <w:sz w:val="24"/>
        </w:rPr>
      </w:pPr>
      <w:r>
        <w:rPr>
          <w:bCs/>
          <w:sz w:val="24"/>
        </w:rPr>
      </w:r>
      <w:r/>
    </w:p>
    <w:p>
      <w:pPr>
        <w:ind w:firstLine="480"/>
        <w:spacing w:line="460" w:lineRule="exact"/>
        <w:rPr>
          <w:bCs/>
          <w:sz w:val="24"/>
        </w:rPr>
      </w:pPr>
      <w:r>
        <w:rPr>
          <w:bCs/>
          <w:sz w:val="24"/>
        </w:rPr>
      </w:r>
      <w:r/>
    </w:p>
    <w:p>
      <w:pPr>
        <w:spacing w:line="460" w:lineRule="exact"/>
        <w:rPr>
          <w:bCs/>
          <w:sz w:val="24"/>
        </w:rPr>
      </w:pPr>
      <w:r>
        <w:rPr>
          <w:bCs/>
          <w:sz w:val="24"/>
        </w:rPr>
        <w:t xml:space="preserve">                                      供应商名称（公章）：</w:t>
      </w:r>
      <w:r/>
    </w:p>
    <w:p>
      <w:pPr>
        <w:spacing w:line="460" w:lineRule="exact"/>
        <w:rPr>
          <w:bCs/>
          <w:sz w:val="24"/>
        </w:rPr>
      </w:pPr>
      <w:r>
        <w:rPr>
          <w:bCs/>
          <w:sz w:val="24"/>
        </w:rPr>
        <w:t xml:space="preserve">                                      授权代表签字：_________</w:t>
      </w:r>
      <w:r/>
    </w:p>
    <w:p>
      <w:pPr>
        <w:spacing w:line="460" w:lineRule="exact"/>
        <w:rPr>
          <w:bCs/>
          <w:sz w:val="24"/>
        </w:rPr>
      </w:pPr>
      <w:r>
        <w:rPr>
          <w:bCs/>
          <w:sz w:val="24"/>
        </w:rPr>
        <w:t xml:space="preserve">                                      日期：______年月日</w:t>
      </w:r>
      <w:r/>
    </w:p>
    <w:p>
      <w:pPr>
        <w:spacing w:line="460" w:lineRule="exact"/>
        <w:rPr>
          <w:bCs/>
          <w:sz w:val="24"/>
        </w:rPr>
      </w:pPr>
      <w:r>
        <w:rPr>
          <w:bCs/>
          <w:sz w:val="24"/>
        </w:rPr>
      </w:r>
      <w:r/>
    </w:p>
    <w:p>
      <w:pPr>
        <w:rPr>
          <w:rFonts w:ascii="宋体" w:hAnsi="宋体" w:cs="宋体"/>
          <w:color w:val="000000"/>
          <w:sz w:val="30"/>
          <w:szCs w:val="30"/>
        </w:rPr>
      </w:pPr>
      <w:r>
        <w:rPr>
          <w:rFonts w:hint="eastAsia" w:ascii="宋体" w:hAnsi="宋体" w:cs="宋体"/>
          <w:color w:val="000000"/>
          <w:sz w:val="30"/>
          <w:szCs w:val="30"/>
        </w:rPr>
        <w:br w:type="page" w:clear="all"/>
      </w:r>
      <w:r/>
    </w:p>
    <w:p>
      <w:pPr>
        <w:jc w:val="center"/>
        <w:rPr>
          <w:rFonts w:ascii="宋体" w:hAnsi="宋体" w:cs="宋体"/>
          <w:bCs/>
          <w:color w:val="000000"/>
          <w:sz w:val="28"/>
          <w:szCs w:val="28"/>
        </w:rPr>
      </w:pPr>
      <w:r>
        <w:rPr>
          <w:rFonts w:ascii="宋体" w:hAnsi="宋体" w:cs="宋体"/>
          <w:bCs/>
          <w:color w:val="000000"/>
          <w:sz w:val="28"/>
          <w:szCs w:val="28"/>
        </w:rPr>
      </w:r>
      <w:r/>
    </w:p>
    <w:p>
      <w:pPr>
        <w:jc w:val="center"/>
        <w:rPr>
          <w:rFonts w:ascii="宋体" w:hAnsi="宋体" w:cs="宋体"/>
          <w:color w:val="000000"/>
          <w:sz w:val="30"/>
          <w:szCs w:val="30"/>
        </w:rPr>
      </w:pPr>
      <w:r>
        <w:rPr>
          <w:rFonts w:hint="eastAsia" w:ascii="宋体" w:hAnsi="宋体" w:cs="宋体"/>
          <w:bCs/>
          <w:color w:val="000000"/>
          <w:sz w:val="28"/>
          <w:szCs w:val="28"/>
        </w:rPr>
        <w:t xml:space="preserve">未被“信用中国”网站（www.creditchina.gov.cn）列入失信被执行人、重大税收违法案件当事人名单、政府采购严重失信行为记录名单（提供信用中国截图或信用中国下载的信用报告）。</w:t>
      </w:r>
      <w:r>
        <w:rPr>
          <w:rFonts w:hint="eastAsia" w:ascii="宋体" w:hAnsi="宋体" w:cs="宋体"/>
          <w:color w:val="000000"/>
          <w:sz w:val="30"/>
          <w:szCs w:val="30"/>
        </w:rPr>
        <w:br w:type="page" w:clear="all"/>
      </w:r>
      <w:r/>
    </w:p>
    <w:p>
      <w:pPr>
        <w:jc w:val="center"/>
        <w:rPr>
          <w:rFonts w:ascii="宋体" w:hAnsi="宋体" w:cs="宋体"/>
          <w:color w:val="000000"/>
          <w:sz w:val="30"/>
          <w:szCs w:val="30"/>
        </w:rPr>
      </w:pPr>
      <w:r>
        <w:rPr>
          <w:rFonts w:hint="eastAsia" w:ascii="宋体" w:hAnsi="宋体" w:cs="宋体"/>
          <w:bCs/>
          <w:color w:val="000000"/>
          <w:sz w:val="32"/>
          <w:szCs w:val="32"/>
        </w:rPr>
        <w:t xml:space="preserve">投标供应商认为需要提供的其他资格要求材料</w:t>
      </w:r>
      <w:r>
        <w:rPr>
          <w:rFonts w:hint="eastAsia" w:ascii="宋体" w:hAnsi="宋体" w:cs="宋体"/>
          <w:color w:val="000000"/>
          <w:sz w:val="30"/>
          <w:szCs w:val="30"/>
        </w:rPr>
        <w:br w:type="page" w:clear="all"/>
      </w:r>
      <w:r/>
    </w:p>
    <w:p>
      <w:pPr>
        <w:jc w:val="center"/>
        <w:spacing w:line="500" w:lineRule="exact"/>
        <w:widowControl/>
        <w:rPr>
          <w:rFonts w:eastAsia="黑体"/>
          <w:sz w:val="32"/>
          <w:szCs w:val="32"/>
        </w:rPr>
      </w:pPr>
      <w:r>
        <w:rPr>
          <w:rFonts w:eastAsia="黑体"/>
          <w:sz w:val="32"/>
          <w:szCs w:val="32"/>
        </w:rPr>
      </w:r>
      <w:r/>
    </w:p>
    <w:p>
      <w:pPr>
        <w:jc w:val="center"/>
        <w:spacing w:line="500" w:lineRule="exact"/>
        <w:widowControl/>
        <w:rPr>
          <w:rFonts w:eastAsia="黑体"/>
          <w:sz w:val="32"/>
          <w:szCs w:val="32"/>
        </w:rPr>
      </w:pPr>
      <w:r>
        <w:rPr>
          <w:rFonts w:hint="eastAsia" w:eastAsia="黑体"/>
          <w:sz w:val="32"/>
          <w:szCs w:val="32"/>
        </w:rPr>
        <w:t xml:space="preserve">五、符合性检查响应对照表（格式）</w:t>
      </w:r>
      <w:r/>
    </w:p>
    <w:p>
      <w:pPr>
        <w:ind w:firstLine="309"/>
        <w:rPr>
          <w:rFonts w:ascii="宋体" w:hAnsi="宋体" w:cs="宋体"/>
          <w:color w:val="000000"/>
        </w:rPr>
      </w:pPr>
      <w:r>
        <w:rPr>
          <w:rFonts w:ascii="宋体" w:hAnsi="宋体" w:cs="宋体"/>
          <w:color w:val="000000"/>
        </w:rPr>
      </w:r>
      <w:r/>
    </w:p>
    <w:p>
      <w:pPr>
        <w:ind w:firstLine="309"/>
        <w:rPr>
          <w:rFonts w:ascii="宋体" w:hAnsi="宋体" w:cs="宋体"/>
          <w:color w:val="000000"/>
        </w:rPr>
      </w:pPr>
      <w:r>
        <w:rPr>
          <w:rFonts w:hint="eastAsia" w:ascii="宋体" w:hAnsi="宋体" w:cs="宋体"/>
          <w:color w:val="000000"/>
        </w:rPr>
        <w:t xml:space="preserve">投标人（加盖公章）：</w:t>
      </w:r>
      <w:r/>
    </w:p>
    <w:tbl>
      <w:tblPr>
        <w:tblStyle w:val="817"/>
        <w:tblW w:w="95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5471"/>
        <w:gridCol w:w="1686"/>
        <w:gridCol w:w="1793"/>
      </w:tblGrid>
      <w:tr>
        <w:trPr>
          <w:jc w:val="center"/>
          <w:trHeight w:val="1310"/>
        </w:trPr>
        <w:tc>
          <w:tcPr>
            <w:tcW w:w="648" w:type="dxa"/>
            <w:vAlign w:val="center"/>
            <w:textDirection w:val="lrTb"/>
            <w:noWrap/>
          </w:tcPr>
          <w:p>
            <w:pPr>
              <w:jc w:val="center"/>
              <w:spacing w:line="240" w:lineRule="atLeast"/>
              <w:rPr>
                <w:rFonts w:ascii="宋体" w:hAnsi="宋体" w:cs="宋体"/>
                <w:bCs/>
                <w:color w:val="000000"/>
              </w:rPr>
            </w:pPr>
            <w:r>
              <w:rPr>
                <w:rFonts w:hint="eastAsia" w:ascii="宋体" w:hAnsi="宋体" w:cs="宋体"/>
                <w:bCs/>
                <w:color w:val="000000"/>
              </w:rPr>
              <w:t xml:space="preserve">序号</w:t>
            </w:r>
            <w:r/>
          </w:p>
        </w:tc>
        <w:tc>
          <w:tcPr>
            <w:tcW w:w="5471" w:type="dxa"/>
            <w:vAlign w:val="center"/>
            <w:textDirection w:val="lrTb"/>
            <w:noWrap/>
          </w:tcPr>
          <w:p>
            <w:pPr>
              <w:jc w:val="center"/>
              <w:spacing w:line="240" w:lineRule="atLeast"/>
              <w:rPr>
                <w:rFonts w:ascii="宋体" w:hAnsi="宋体" w:cs="宋体"/>
                <w:bCs/>
                <w:color w:val="000000"/>
              </w:rPr>
            </w:pPr>
            <w:r>
              <w:rPr>
                <w:rFonts w:hint="eastAsia" w:ascii="宋体" w:hAnsi="宋体" w:cs="宋体"/>
                <w:bCs/>
                <w:color w:val="000000"/>
              </w:rPr>
              <w:t xml:space="preserve">符合性检查响应内容</w:t>
            </w:r>
            <w:r/>
          </w:p>
        </w:tc>
        <w:tc>
          <w:tcPr>
            <w:tcW w:w="1686" w:type="dxa"/>
            <w:vAlign w:val="center"/>
            <w:textDirection w:val="lrTb"/>
            <w:noWrap/>
          </w:tcPr>
          <w:p>
            <w:pPr>
              <w:jc w:val="center"/>
              <w:spacing w:line="240" w:lineRule="atLeast"/>
              <w:rPr>
                <w:rFonts w:ascii="宋体" w:hAnsi="宋体" w:cs="宋体"/>
                <w:bCs/>
                <w:color w:val="000000"/>
              </w:rPr>
            </w:pPr>
            <w:r>
              <w:rPr>
                <w:rFonts w:hint="eastAsia" w:ascii="宋体" w:hAnsi="宋体" w:cs="宋体"/>
                <w:bCs/>
                <w:color w:val="000000"/>
              </w:rPr>
              <w:t xml:space="preserve">是否响应</w:t>
            </w:r>
            <w:r/>
          </w:p>
          <w:p>
            <w:pPr>
              <w:jc w:val="center"/>
              <w:spacing w:line="240" w:lineRule="atLeast"/>
              <w:rPr>
                <w:rFonts w:ascii="宋体" w:hAnsi="宋体" w:cs="宋体"/>
                <w:bCs/>
                <w:color w:val="000000"/>
              </w:rPr>
            </w:pPr>
            <w:r>
              <w:rPr>
                <w:rFonts w:hint="eastAsia" w:ascii="宋体" w:hAnsi="宋体" w:cs="宋体"/>
                <w:bCs/>
                <w:color w:val="000000"/>
              </w:rPr>
              <w:t xml:space="preserve">（填是或者否）</w:t>
            </w:r>
            <w:r/>
          </w:p>
        </w:tc>
        <w:tc>
          <w:tcPr>
            <w:tcW w:w="1793" w:type="dxa"/>
            <w:vAlign w:val="center"/>
            <w:textDirection w:val="lrTb"/>
            <w:noWrap/>
          </w:tcPr>
          <w:p>
            <w:pPr>
              <w:jc w:val="center"/>
              <w:spacing w:line="240" w:lineRule="atLeast"/>
              <w:rPr>
                <w:rFonts w:ascii="宋体" w:hAnsi="宋体" w:cs="宋体"/>
                <w:bCs/>
                <w:color w:val="000000"/>
              </w:rPr>
            </w:pPr>
            <w:r>
              <w:rPr>
                <w:rFonts w:hint="eastAsia" w:ascii="宋体" w:hAnsi="宋体" w:cs="宋体"/>
                <w:bCs/>
                <w:color w:val="000000"/>
              </w:rPr>
              <w:t xml:space="preserve">投标文件中的</w:t>
            </w:r>
            <w:r/>
          </w:p>
          <w:p>
            <w:pPr>
              <w:jc w:val="center"/>
              <w:spacing w:line="240" w:lineRule="atLeast"/>
              <w:rPr>
                <w:rFonts w:ascii="宋体" w:hAnsi="宋体" w:cs="宋体"/>
                <w:bCs/>
                <w:color w:val="000000"/>
              </w:rPr>
            </w:pPr>
            <w:r>
              <w:rPr>
                <w:rFonts w:hint="eastAsia" w:ascii="宋体" w:hAnsi="宋体" w:cs="宋体"/>
                <w:bCs/>
                <w:color w:val="000000"/>
              </w:rPr>
              <w:t xml:space="preserve">页码位置</w:t>
            </w:r>
            <w:r/>
          </w:p>
        </w:tc>
      </w:tr>
      <w:tr>
        <w:trPr>
          <w:jc w:val="center"/>
          <w:trHeight w:val="691"/>
        </w:trPr>
        <w:tc>
          <w:tcPr>
            <w:tcW w:w="648"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1</w:t>
            </w:r>
            <w:r/>
          </w:p>
        </w:tc>
        <w:tc>
          <w:tcPr>
            <w:tcW w:w="5471" w:type="dxa"/>
            <w:vAlign w:val="center"/>
            <w:textDirection w:val="lrTb"/>
            <w:noWrap/>
          </w:tcPr>
          <w:p>
            <w:pPr>
              <w:jc w:val="left"/>
              <w:rPr>
                <w:rFonts w:ascii="宋体" w:hAnsi="宋体" w:cs="宋体"/>
                <w:bCs/>
                <w:iCs/>
                <w:color w:val="000000"/>
              </w:rPr>
            </w:pPr>
            <w:r>
              <w:rPr>
                <w:rFonts w:hint="eastAsia" w:ascii="宋体" w:hAnsi="宋体" w:cs="宋体"/>
                <w:bCs/>
                <w:iCs/>
                <w:color w:val="000000"/>
              </w:rPr>
              <w:t xml:space="preserve">投标文件组成完整、齐全、无误，内容真实、有效</w:t>
            </w:r>
            <w:r/>
          </w:p>
        </w:tc>
        <w:tc>
          <w:tcPr>
            <w:tcW w:w="1686" w:type="dxa"/>
            <w:vAlign w:val="center"/>
            <w:textDirection w:val="lrTb"/>
            <w:noWrap/>
          </w:tcPr>
          <w:p>
            <w:pPr>
              <w:jc w:val="center"/>
              <w:rPr>
                <w:rFonts w:ascii="宋体" w:hAnsi="宋体" w:cs="宋体"/>
                <w:bCs/>
                <w:color w:val="000000"/>
              </w:rPr>
            </w:pPr>
            <w:r>
              <w:rPr>
                <w:rFonts w:ascii="宋体" w:hAnsi="宋体" w:cs="宋体"/>
                <w:bCs/>
                <w:color w:val="000000"/>
              </w:rPr>
            </w:r>
            <w:r/>
          </w:p>
        </w:tc>
        <w:tc>
          <w:tcPr>
            <w:tcW w:w="1793" w:type="dxa"/>
            <w:vAlign w:val="center"/>
            <w:textDirection w:val="lrTb"/>
            <w:noWrap/>
          </w:tcPr>
          <w:p>
            <w:pPr>
              <w:jc w:val="center"/>
              <w:rPr>
                <w:rFonts w:ascii="宋体" w:hAnsi="宋体" w:cs="宋体"/>
                <w:bCs/>
                <w:color w:val="000000"/>
              </w:rPr>
            </w:pPr>
            <w:r>
              <w:rPr>
                <w:rFonts w:hint="eastAsia" w:ascii="宋体" w:hAnsi="宋体" w:cs="宋体"/>
                <w:bCs/>
                <w:color w:val="000000"/>
              </w:rPr>
            </w:r>
            <w:r/>
          </w:p>
        </w:tc>
      </w:tr>
      <w:tr>
        <w:trPr>
          <w:jc w:val="center"/>
          <w:trHeight w:val="691"/>
        </w:trPr>
        <w:tc>
          <w:tcPr>
            <w:tcW w:w="648"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2</w:t>
            </w:r>
            <w:r/>
          </w:p>
        </w:tc>
        <w:tc>
          <w:tcPr>
            <w:tcW w:w="5471" w:type="dxa"/>
            <w:vAlign w:val="center"/>
            <w:textDirection w:val="lrTb"/>
            <w:noWrap/>
          </w:tcPr>
          <w:p>
            <w:pPr>
              <w:jc w:val="left"/>
              <w:rPr>
                <w:rFonts w:ascii="宋体" w:hAnsi="宋体" w:cs="宋体"/>
                <w:bCs/>
                <w:iCs/>
                <w:color w:val="000000"/>
              </w:rPr>
            </w:pPr>
            <w:r>
              <w:rPr>
                <w:rFonts w:hint="eastAsia" w:ascii="宋体" w:hAnsi="宋体" w:cs="宋体"/>
                <w:bCs/>
                <w:iCs/>
                <w:color w:val="000000"/>
              </w:rPr>
              <w:t xml:space="preserve">投标报价未超过采购预算或最高限价且不低于企业成本价</w:t>
            </w:r>
            <w:r/>
          </w:p>
        </w:tc>
        <w:tc>
          <w:tcPr>
            <w:tcW w:w="1686" w:type="dxa"/>
            <w:vAlign w:val="center"/>
            <w:textDirection w:val="lrTb"/>
            <w:noWrap/>
          </w:tcPr>
          <w:p>
            <w:pPr>
              <w:jc w:val="center"/>
              <w:rPr>
                <w:rFonts w:ascii="宋体" w:hAnsi="宋体" w:cs="宋体"/>
                <w:bCs/>
                <w:color w:val="000000"/>
              </w:rPr>
            </w:pPr>
            <w:r>
              <w:rPr>
                <w:rFonts w:ascii="宋体" w:hAnsi="宋体" w:cs="宋体"/>
                <w:bCs/>
                <w:color w:val="000000"/>
              </w:rPr>
            </w:r>
            <w:r/>
          </w:p>
        </w:tc>
        <w:tc>
          <w:tcPr>
            <w:tcW w:w="1793" w:type="dxa"/>
            <w:vAlign w:val="center"/>
            <w:textDirection w:val="lrTb"/>
            <w:noWrap/>
          </w:tcPr>
          <w:p>
            <w:pPr>
              <w:jc w:val="center"/>
              <w:rPr>
                <w:rFonts w:ascii="宋体" w:hAnsi="宋体" w:cs="宋体"/>
                <w:bCs/>
                <w:color w:val="000000"/>
              </w:rPr>
            </w:pPr>
            <w:r>
              <w:rPr>
                <w:rFonts w:ascii="宋体" w:hAnsi="宋体" w:cs="宋体"/>
                <w:bCs/>
                <w:color w:val="000000"/>
              </w:rPr>
            </w:r>
            <w:r/>
          </w:p>
        </w:tc>
      </w:tr>
      <w:tr>
        <w:trPr>
          <w:jc w:val="center"/>
          <w:trHeight w:val="691"/>
        </w:trPr>
        <w:tc>
          <w:tcPr>
            <w:tcW w:w="648"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3</w:t>
            </w:r>
            <w:r/>
          </w:p>
        </w:tc>
        <w:tc>
          <w:tcPr>
            <w:tcW w:w="5471" w:type="dxa"/>
            <w:vAlign w:val="center"/>
            <w:textDirection w:val="lrTb"/>
            <w:noWrap/>
          </w:tcPr>
          <w:p>
            <w:pPr>
              <w:jc w:val="left"/>
              <w:rPr>
                <w:rFonts w:ascii="宋体" w:hAnsi="宋体" w:cs="宋体"/>
                <w:bCs/>
                <w:iCs/>
                <w:color w:val="000000"/>
              </w:rPr>
            </w:pPr>
            <w:r>
              <w:rPr>
                <w:rFonts w:hint="eastAsia" w:ascii="宋体" w:hAnsi="宋体" w:cs="宋体"/>
                <w:bCs/>
                <w:iCs/>
                <w:color w:val="000000"/>
              </w:rPr>
              <w:t xml:space="preserve">投标文件按照规定进行签署、盖章、密封</w:t>
            </w:r>
            <w:r/>
          </w:p>
        </w:tc>
        <w:tc>
          <w:tcPr>
            <w:tcW w:w="1686" w:type="dxa"/>
            <w:vAlign w:val="center"/>
            <w:textDirection w:val="lrTb"/>
            <w:noWrap/>
          </w:tcPr>
          <w:p>
            <w:pPr>
              <w:jc w:val="center"/>
              <w:rPr>
                <w:rFonts w:ascii="宋体" w:hAnsi="宋体" w:cs="宋体"/>
                <w:bCs/>
                <w:color w:val="000000"/>
              </w:rPr>
            </w:pPr>
            <w:r>
              <w:rPr>
                <w:rFonts w:ascii="宋体" w:hAnsi="宋体" w:cs="宋体"/>
                <w:bCs/>
                <w:color w:val="000000"/>
              </w:rPr>
            </w:r>
            <w:r/>
          </w:p>
        </w:tc>
        <w:tc>
          <w:tcPr>
            <w:tcW w:w="1793" w:type="dxa"/>
            <w:vAlign w:val="center"/>
            <w:textDirection w:val="lrTb"/>
            <w:noWrap/>
          </w:tcPr>
          <w:p>
            <w:pPr>
              <w:jc w:val="center"/>
              <w:rPr>
                <w:rFonts w:ascii="宋体" w:hAnsi="宋体" w:cs="宋体"/>
                <w:bCs/>
                <w:color w:val="000000"/>
              </w:rPr>
            </w:pPr>
            <w:r>
              <w:rPr>
                <w:rFonts w:hint="eastAsia" w:ascii="宋体" w:hAnsi="宋体" w:cs="宋体"/>
                <w:bCs/>
                <w:color w:val="000000"/>
              </w:rPr>
            </w:r>
            <w:r/>
          </w:p>
        </w:tc>
      </w:tr>
      <w:tr>
        <w:trPr>
          <w:jc w:val="center"/>
          <w:trHeight w:val="691"/>
        </w:trPr>
        <w:tc>
          <w:tcPr>
            <w:tcW w:w="648"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4</w:t>
            </w:r>
            <w:r/>
          </w:p>
        </w:tc>
        <w:tc>
          <w:tcPr>
            <w:tcW w:w="5471" w:type="dxa"/>
            <w:vAlign w:val="center"/>
            <w:textDirection w:val="lrTb"/>
            <w:noWrap/>
          </w:tcPr>
          <w:p>
            <w:pPr>
              <w:jc w:val="left"/>
              <w:rPr>
                <w:rFonts w:ascii="宋体" w:hAnsi="宋体" w:cs="宋体"/>
                <w:bCs/>
                <w:iCs/>
                <w:color w:val="000000"/>
              </w:rPr>
            </w:pPr>
            <w:r>
              <w:rPr>
                <w:rFonts w:hint="eastAsia" w:ascii="宋体" w:hAnsi="宋体" w:cs="宋体"/>
                <w:bCs/>
                <w:iCs/>
                <w:color w:val="000000"/>
              </w:rPr>
              <w:t xml:space="preserve">投标文件按照规定的格式、内容进行编制</w:t>
            </w:r>
            <w:r/>
          </w:p>
        </w:tc>
        <w:tc>
          <w:tcPr>
            <w:tcW w:w="1686" w:type="dxa"/>
            <w:vAlign w:val="center"/>
            <w:textDirection w:val="lrTb"/>
            <w:noWrap/>
          </w:tcPr>
          <w:p>
            <w:pPr>
              <w:jc w:val="center"/>
              <w:rPr>
                <w:rFonts w:ascii="宋体" w:hAnsi="宋体" w:cs="宋体"/>
                <w:bCs/>
                <w:color w:val="000000"/>
              </w:rPr>
            </w:pPr>
            <w:r>
              <w:rPr>
                <w:rFonts w:ascii="宋体" w:hAnsi="宋体" w:cs="宋体"/>
                <w:bCs/>
                <w:color w:val="000000"/>
              </w:rPr>
            </w:r>
            <w:r/>
          </w:p>
        </w:tc>
        <w:tc>
          <w:tcPr>
            <w:tcW w:w="1793" w:type="dxa"/>
            <w:vAlign w:val="center"/>
            <w:textDirection w:val="lrTb"/>
            <w:noWrap/>
          </w:tcPr>
          <w:p>
            <w:pPr>
              <w:jc w:val="center"/>
              <w:rPr>
                <w:rFonts w:ascii="宋体" w:hAnsi="宋体" w:cs="宋体"/>
                <w:bCs/>
                <w:color w:val="000000"/>
              </w:rPr>
            </w:pPr>
            <w:r>
              <w:rPr>
                <w:rFonts w:hint="eastAsia" w:ascii="宋体" w:hAnsi="宋体" w:cs="宋体"/>
                <w:bCs/>
                <w:color w:val="000000"/>
              </w:rPr>
            </w:r>
            <w:r/>
          </w:p>
        </w:tc>
      </w:tr>
      <w:tr>
        <w:trPr>
          <w:jc w:val="center"/>
          <w:trHeight w:val="691"/>
        </w:trPr>
        <w:tc>
          <w:tcPr>
            <w:tcW w:w="648"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5</w:t>
            </w:r>
            <w:r/>
          </w:p>
        </w:tc>
        <w:tc>
          <w:tcPr>
            <w:tcW w:w="5471" w:type="dxa"/>
            <w:vAlign w:val="center"/>
            <w:textDirection w:val="lrTb"/>
            <w:noWrap/>
          </w:tcPr>
          <w:p>
            <w:pPr>
              <w:jc w:val="left"/>
              <w:rPr>
                <w:rFonts w:ascii="宋体" w:hAnsi="宋体" w:cs="宋体"/>
                <w:bCs/>
                <w:iCs/>
                <w:color w:val="000000"/>
              </w:rPr>
            </w:pPr>
            <w:r>
              <w:rPr>
                <w:rFonts w:hint="eastAsia" w:ascii="宋体" w:hAnsi="宋体" w:cs="宋体"/>
                <w:bCs/>
                <w:iCs/>
                <w:color w:val="000000"/>
              </w:rPr>
              <w:t xml:space="preserve">投标文件的编制规范、内容清晰可辩</w:t>
            </w:r>
            <w:r/>
          </w:p>
        </w:tc>
        <w:tc>
          <w:tcPr>
            <w:tcW w:w="1686" w:type="dxa"/>
            <w:vAlign w:val="center"/>
            <w:textDirection w:val="lrTb"/>
            <w:noWrap/>
          </w:tcPr>
          <w:p>
            <w:pPr>
              <w:jc w:val="center"/>
              <w:rPr>
                <w:rFonts w:ascii="宋体" w:hAnsi="宋体" w:cs="宋体"/>
                <w:bCs/>
                <w:color w:val="000000"/>
              </w:rPr>
            </w:pPr>
            <w:r>
              <w:rPr>
                <w:rFonts w:ascii="宋体" w:hAnsi="宋体" w:cs="宋体"/>
                <w:bCs/>
                <w:color w:val="000000"/>
              </w:rPr>
            </w:r>
            <w:r/>
          </w:p>
        </w:tc>
        <w:tc>
          <w:tcPr>
            <w:tcW w:w="1793" w:type="dxa"/>
            <w:vAlign w:val="center"/>
            <w:textDirection w:val="lrTb"/>
            <w:noWrap/>
          </w:tcPr>
          <w:p>
            <w:pPr>
              <w:jc w:val="center"/>
              <w:rPr>
                <w:rFonts w:ascii="宋体" w:hAnsi="宋体" w:cs="宋体"/>
                <w:bCs/>
                <w:color w:val="000000"/>
              </w:rPr>
            </w:pPr>
            <w:r>
              <w:rPr>
                <w:rFonts w:hint="eastAsia" w:ascii="宋体" w:hAnsi="宋体" w:cs="宋体"/>
                <w:bCs/>
                <w:color w:val="000000"/>
              </w:rPr>
            </w:r>
            <w:r/>
          </w:p>
        </w:tc>
      </w:tr>
      <w:tr>
        <w:trPr>
          <w:jc w:val="center"/>
          <w:trHeight w:val="691"/>
        </w:trPr>
        <w:tc>
          <w:tcPr>
            <w:tcW w:w="648"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6</w:t>
            </w:r>
            <w:r/>
          </w:p>
        </w:tc>
        <w:tc>
          <w:tcPr>
            <w:tcW w:w="5471" w:type="dxa"/>
            <w:vAlign w:val="center"/>
            <w:textDirection w:val="lrTb"/>
            <w:noWrap/>
          </w:tcPr>
          <w:p>
            <w:pPr>
              <w:jc w:val="left"/>
              <w:rPr>
                <w:rFonts w:ascii="宋体" w:hAnsi="宋体" w:cs="宋体"/>
                <w:bCs/>
                <w:iCs/>
                <w:color w:val="000000"/>
              </w:rPr>
            </w:pPr>
            <w:r>
              <w:rPr>
                <w:rFonts w:hint="eastAsia" w:ascii="宋体" w:hAnsi="宋体" w:cs="宋体"/>
                <w:bCs/>
                <w:iCs/>
                <w:color w:val="000000"/>
              </w:rPr>
              <w:t xml:space="preserve">投标的服务响应招标文件的商务、技术、期限、标准、承诺等各项强制性、实质性要求</w:t>
            </w:r>
            <w:r/>
          </w:p>
        </w:tc>
        <w:tc>
          <w:tcPr>
            <w:tcW w:w="1686" w:type="dxa"/>
            <w:vAlign w:val="center"/>
            <w:textDirection w:val="lrTb"/>
            <w:noWrap/>
          </w:tcPr>
          <w:p>
            <w:pPr>
              <w:jc w:val="center"/>
              <w:rPr>
                <w:rFonts w:ascii="宋体" w:hAnsi="宋体" w:cs="宋体"/>
                <w:bCs/>
                <w:color w:val="000000"/>
              </w:rPr>
            </w:pPr>
            <w:r>
              <w:rPr>
                <w:rFonts w:ascii="宋体" w:hAnsi="宋体" w:cs="宋体"/>
                <w:bCs/>
                <w:color w:val="000000"/>
              </w:rPr>
            </w:r>
            <w:r/>
          </w:p>
        </w:tc>
        <w:tc>
          <w:tcPr>
            <w:tcW w:w="1793" w:type="dxa"/>
            <w:vAlign w:val="center"/>
            <w:textDirection w:val="lrTb"/>
            <w:noWrap/>
          </w:tcPr>
          <w:p>
            <w:pPr>
              <w:jc w:val="center"/>
              <w:rPr>
                <w:rFonts w:ascii="宋体" w:hAnsi="宋体" w:cs="宋体"/>
                <w:bCs/>
                <w:color w:val="000000"/>
              </w:rPr>
            </w:pPr>
            <w:r>
              <w:rPr>
                <w:rFonts w:hint="eastAsia" w:ascii="宋体" w:hAnsi="宋体" w:cs="宋体"/>
                <w:bCs/>
                <w:color w:val="000000"/>
              </w:rPr>
            </w:r>
            <w:r/>
          </w:p>
        </w:tc>
      </w:tr>
      <w:tr>
        <w:trPr>
          <w:jc w:val="center"/>
          <w:trHeight w:val="702"/>
        </w:trPr>
        <w:tc>
          <w:tcPr>
            <w:tcW w:w="648" w:type="dxa"/>
            <w:vAlign w:val="center"/>
            <w:textDirection w:val="lrTb"/>
            <w:noWrap/>
          </w:tcPr>
          <w:p>
            <w:pPr>
              <w:jc w:val="center"/>
              <w:rPr>
                <w:rFonts w:ascii="宋体" w:hAnsi="宋体" w:cs="宋体"/>
                <w:bCs/>
                <w:color w:val="000000"/>
              </w:rPr>
            </w:pPr>
            <w:r>
              <w:rPr>
                <w:rFonts w:hint="eastAsia" w:ascii="宋体" w:hAnsi="宋体" w:cs="宋体"/>
                <w:bCs/>
                <w:color w:val="000000"/>
              </w:rPr>
              <w:t xml:space="preserve">7</w:t>
            </w:r>
            <w:r/>
          </w:p>
        </w:tc>
        <w:tc>
          <w:tcPr>
            <w:tcW w:w="5471" w:type="dxa"/>
            <w:vAlign w:val="center"/>
            <w:textDirection w:val="lrTb"/>
            <w:noWrap/>
          </w:tcPr>
          <w:p>
            <w:pPr>
              <w:jc w:val="left"/>
              <w:rPr>
                <w:rFonts w:ascii="宋体" w:hAnsi="宋体" w:cs="宋体"/>
                <w:bCs/>
                <w:iCs/>
                <w:color w:val="000000"/>
              </w:rPr>
            </w:pPr>
            <w:r>
              <w:rPr>
                <w:rFonts w:hint="eastAsia" w:ascii="宋体" w:hAnsi="宋体" w:cs="宋体"/>
                <w:bCs/>
                <w:iCs/>
                <w:color w:val="000000"/>
              </w:rPr>
              <w:t xml:space="preserve">招标文件中的其他实质性要求</w:t>
            </w:r>
            <w:r/>
          </w:p>
        </w:tc>
        <w:tc>
          <w:tcPr>
            <w:tcW w:w="1686" w:type="dxa"/>
            <w:vAlign w:val="center"/>
            <w:textDirection w:val="lrTb"/>
            <w:noWrap/>
          </w:tcPr>
          <w:p>
            <w:pPr>
              <w:jc w:val="center"/>
              <w:rPr>
                <w:rFonts w:ascii="宋体" w:hAnsi="宋体" w:cs="宋体"/>
                <w:bCs/>
                <w:color w:val="000000"/>
              </w:rPr>
            </w:pPr>
            <w:r>
              <w:rPr>
                <w:rFonts w:ascii="宋体" w:hAnsi="宋体" w:cs="宋体"/>
                <w:bCs/>
                <w:color w:val="000000"/>
              </w:rPr>
            </w:r>
            <w:r/>
          </w:p>
        </w:tc>
        <w:tc>
          <w:tcPr>
            <w:tcW w:w="1793" w:type="dxa"/>
            <w:vAlign w:val="center"/>
            <w:textDirection w:val="lrTb"/>
            <w:noWrap/>
          </w:tcPr>
          <w:p>
            <w:pPr>
              <w:jc w:val="center"/>
              <w:rPr>
                <w:rFonts w:ascii="宋体" w:hAnsi="宋体" w:cs="宋体"/>
                <w:bCs/>
                <w:color w:val="000000"/>
              </w:rPr>
            </w:pPr>
            <w:r>
              <w:rPr>
                <w:rFonts w:hint="eastAsia" w:ascii="宋体" w:hAnsi="宋体" w:cs="宋体"/>
                <w:bCs/>
                <w:color w:val="000000"/>
              </w:rPr>
            </w:r>
            <w:r/>
          </w:p>
        </w:tc>
      </w:tr>
    </w:tbl>
    <w:p>
      <w:r>
        <w:br w:type="page" w:clear="all"/>
      </w:r>
      <w:r/>
    </w:p>
    <w:p>
      <w:pPr>
        <w:jc w:val="center"/>
        <w:spacing w:line="500" w:lineRule="exact"/>
        <w:widowControl/>
        <w:rPr>
          <w:rFonts w:eastAsia="黑体"/>
          <w:sz w:val="32"/>
          <w:szCs w:val="32"/>
        </w:rPr>
      </w:pPr>
      <w:r>
        <w:rPr>
          <w:rFonts w:hint="eastAsia" w:eastAsia="黑体"/>
          <w:sz w:val="32"/>
          <w:szCs w:val="32"/>
        </w:rPr>
        <w:t xml:space="preserve">六、</w:t>
      </w:r>
      <w:r>
        <w:rPr>
          <w:rFonts w:eastAsia="黑体"/>
          <w:sz w:val="32"/>
          <w:szCs w:val="32"/>
        </w:rPr>
        <w:t xml:space="preserve">盐城市政府采购事前信用承诺书</w:t>
      </w:r>
      <w:r/>
    </w:p>
    <w:p>
      <w:pPr>
        <w:ind w:firstLine="640"/>
        <w:jc w:val="left"/>
        <w:spacing w:line="500" w:lineRule="exact"/>
        <w:widowControl/>
        <w:rPr>
          <w:rFonts w:eastAsia="方正仿宋_GBK"/>
          <w:sz w:val="32"/>
          <w:szCs w:val="32"/>
        </w:rPr>
      </w:pPr>
      <w:r>
        <w:rPr>
          <w:rFonts w:eastAsia="方正仿宋_GBK"/>
          <w:sz w:val="32"/>
          <w:szCs w:val="32"/>
        </w:rPr>
      </w:r>
      <w:r/>
    </w:p>
    <w:p>
      <w:pPr>
        <w:ind w:firstLine="480"/>
        <w:jc w:val="left"/>
        <w:spacing w:line="500" w:lineRule="exact"/>
        <w:widowControl/>
        <w:rPr>
          <w:sz w:val="24"/>
          <w:szCs w:val="24"/>
        </w:rPr>
      </w:pPr>
      <w:r>
        <w:rPr>
          <w:sz w:val="24"/>
          <w:szCs w:val="24"/>
        </w:rPr>
        <w:t xml:space="preserve">为营造我市公开、公平、公正、诚实守信的政府采购交易环境，树立诚信守法的投标人形象，本人代表本单位作出以下承诺：</w:t>
      </w:r>
      <w:r/>
    </w:p>
    <w:p>
      <w:pPr>
        <w:jc w:val="left"/>
        <w:spacing w:line="500" w:lineRule="exact"/>
        <w:widowControl/>
        <w:rPr>
          <w:sz w:val="24"/>
          <w:szCs w:val="24"/>
        </w:rPr>
      </w:pPr>
      <w:r>
        <w:rPr>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sz w:val="24"/>
          <w:szCs w:val="24"/>
        </w:rPr>
      </w:pPr>
      <w:r>
        <w:rPr>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sz w:val="24"/>
          <w:szCs w:val="24"/>
        </w:rPr>
      </w:pPr>
      <w:r>
        <w:rPr>
          <w:sz w:val="24"/>
          <w:szCs w:val="24"/>
        </w:rPr>
        <w:t xml:space="preserve">   （三）严格依照国家和省、市关于政府采购的法律、法规、规章、规范性文件，参加政府采购投标活动；积极履行社会责任，促进廉政建设； </w:t>
      </w:r>
      <w:r/>
    </w:p>
    <w:p>
      <w:pPr>
        <w:jc w:val="left"/>
        <w:spacing w:line="500" w:lineRule="exact"/>
        <w:widowControl/>
        <w:rPr>
          <w:sz w:val="24"/>
          <w:szCs w:val="24"/>
        </w:rPr>
      </w:pPr>
      <w:r>
        <w:rPr>
          <w:sz w:val="24"/>
          <w:szCs w:val="24"/>
        </w:rPr>
        <w:t xml:space="preserve">   （四）严格遵守即时信息公示规定，及时维护和更新维护和更新盐城市政府采购网中与本单位相关的信息；</w:t>
      </w:r>
      <w:r/>
    </w:p>
    <w:p>
      <w:pPr>
        <w:jc w:val="left"/>
        <w:spacing w:line="500" w:lineRule="exact"/>
        <w:widowControl/>
        <w:rPr>
          <w:sz w:val="24"/>
          <w:szCs w:val="24"/>
        </w:rPr>
      </w:pPr>
      <w:r>
        <w:rPr>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sz w:val="24"/>
          <w:szCs w:val="24"/>
        </w:rPr>
      </w:pPr>
      <w:r>
        <w:rPr>
          <w:sz w:val="24"/>
          <w:szCs w:val="24"/>
        </w:rPr>
        <w:t xml:space="preserve">   （六）自觉接受政府、行业组织、社会公众、新闻舆论的监督；</w:t>
      </w:r>
      <w:r/>
    </w:p>
    <w:p>
      <w:pPr>
        <w:ind w:firstLine="480"/>
        <w:jc w:val="left"/>
        <w:spacing w:line="500" w:lineRule="exact"/>
        <w:widowControl/>
        <w:rPr>
          <w:sz w:val="24"/>
          <w:szCs w:val="24"/>
        </w:rPr>
      </w:pPr>
      <w:r>
        <w:rPr>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sz w:val="24"/>
          <w:szCs w:val="24"/>
        </w:rPr>
      </w:pPr>
      <w:r>
        <w:rPr>
          <w:sz w:val="24"/>
          <w:szCs w:val="24"/>
        </w:rPr>
        <w:t xml:space="preserve">   （八）本人已认真阅读了上述承诺，并向本单位员工作了宣传教育。</w:t>
      </w:r>
      <w:r/>
    </w:p>
    <w:p>
      <w:pPr>
        <w:jc w:val="left"/>
        <w:spacing w:line="500" w:lineRule="exact"/>
        <w:widowControl/>
        <w:rPr>
          <w:sz w:val="24"/>
          <w:szCs w:val="24"/>
        </w:rPr>
      </w:pPr>
      <w:r>
        <w:rPr>
          <w:sz w:val="24"/>
          <w:szCs w:val="24"/>
        </w:rPr>
      </w:r>
      <w:r/>
    </w:p>
    <w:p>
      <w:pPr>
        <w:jc w:val="center"/>
        <w:spacing w:line="500" w:lineRule="exact"/>
        <w:widowControl/>
        <w:rPr>
          <w:sz w:val="24"/>
          <w:szCs w:val="24"/>
        </w:rPr>
      </w:pPr>
      <w:r>
        <w:rPr>
          <w:sz w:val="24"/>
          <w:szCs w:val="24"/>
        </w:rPr>
        <w:t xml:space="preserve">                 法定代表人签名：</w:t>
      </w:r>
      <w:r/>
    </w:p>
    <w:p>
      <w:pPr>
        <w:jc w:val="center"/>
        <w:spacing w:line="500" w:lineRule="exact"/>
        <w:widowControl/>
        <w:rPr>
          <w:sz w:val="24"/>
          <w:szCs w:val="24"/>
        </w:rPr>
      </w:pPr>
      <w:r>
        <w:rPr>
          <w:sz w:val="24"/>
          <w:szCs w:val="24"/>
        </w:rPr>
        <w:t xml:space="preserve">                   单位名称（盖章）：</w:t>
      </w:r>
      <w:r/>
    </w:p>
    <w:p>
      <w:pPr>
        <w:jc w:val="center"/>
        <w:spacing w:line="500" w:lineRule="exact"/>
        <w:widowControl/>
        <w:rPr>
          <w:sz w:val="24"/>
          <w:szCs w:val="24"/>
        </w:rPr>
      </w:pPr>
      <w:r>
        <w:rPr>
          <w:sz w:val="24"/>
          <w:szCs w:val="24"/>
        </w:rPr>
        <w:t xml:space="preserve">                      年    月    日</w:t>
      </w:r>
      <w:r/>
    </w:p>
    <w:p>
      <w:pPr>
        <w:rPr>
          <w:sz w:val="32"/>
          <w:szCs w:val="32"/>
        </w:rPr>
      </w:pPr>
      <w:r>
        <w:rPr>
          <w:rFonts w:hint="eastAsia"/>
          <w:sz w:val="32"/>
          <w:szCs w:val="32"/>
        </w:rPr>
        <w:br w:type="page" w:clear="all"/>
      </w:r>
      <w:r/>
    </w:p>
    <w:p>
      <w:pPr>
        <w:jc w:val="center"/>
        <w:spacing w:line="500" w:lineRule="exact"/>
        <w:widowControl/>
        <w:rPr>
          <w:rFonts w:eastAsia="黑体"/>
          <w:sz w:val="32"/>
          <w:szCs w:val="32"/>
        </w:rPr>
      </w:pPr>
      <w:r>
        <w:rPr>
          <w:rFonts w:hint="eastAsia" w:eastAsia="黑体"/>
          <w:sz w:val="32"/>
          <w:szCs w:val="32"/>
        </w:rPr>
        <w:t xml:space="preserve">七、中小企业声明函（服务）</w:t>
      </w:r>
      <w:r/>
    </w:p>
    <w:p>
      <w:pPr>
        <w:ind w:firstLine="562"/>
        <w:spacing w:line="520" w:lineRule="exact"/>
        <w:rPr>
          <w:b/>
          <w:bCs/>
          <w:sz w:val="28"/>
          <w:szCs w:val="28"/>
        </w:rPr>
      </w:pPr>
      <w:r>
        <w:rPr>
          <w:b/>
          <w:bCs/>
          <w:sz w:val="28"/>
          <w:szCs w:val="28"/>
        </w:rPr>
      </w:r>
      <w:r/>
    </w:p>
    <w:p>
      <w:pPr>
        <w:ind w:firstLine="480"/>
        <w:jc w:val="left"/>
        <w:spacing w:line="520" w:lineRule="exact"/>
        <w:widowControl/>
        <w:rPr>
          <w:sz w:val="24"/>
          <w:szCs w:val="24"/>
        </w:rPr>
      </w:pPr>
      <w:r>
        <w:rPr>
          <w:sz w:val="24"/>
          <w:szCs w:val="24"/>
        </w:rPr>
        <w:t xml:space="preserve">本公司（联合体）郑重声明，根据《政府采购促进中小企业发展管理办法》（财库﹝2020﹞46 号）的规定，本公司（联合体）参加</w:t>
      </w:r>
      <w:r>
        <w:rPr>
          <w:sz w:val="24"/>
          <w:szCs w:val="24"/>
          <w:u w:val="single"/>
        </w:rPr>
        <w:t xml:space="preserve">（单位名称）</w:t>
      </w:r>
      <w:r>
        <w:rPr>
          <w:sz w:val="24"/>
          <w:szCs w:val="24"/>
        </w:rPr>
        <w:t xml:space="preserve">的</w:t>
      </w:r>
      <w:r>
        <w:rPr>
          <w:sz w:val="24"/>
          <w:szCs w:val="24"/>
          <w:u w:val="single"/>
        </w:rPr>
        <w:t xml:space="preserve">（项目名称）</w:t>
      </w:r>
      <w:r>
        <w:rPr>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7"/>
        </w:numPr>
        <w:ind w:firstLine="480"/>
        <w:jc w:val="left"/>
        <w:spacing w:line="520" w:lineRule="exact"/>
        <w:widowControl/>
        <w:rPr>
          <w:sz w:val="24"/>
          <w:szCs w:val="24"/>
        </w:rPr>
      </w:pPr>
      <w:r>
        <w:rPr>
          <w:i/>
          <w:iCs/>
          <w:sz w:val="24"/>
          <w:szCs w:val="24"/>
          <w:u w:val="single"/>
        </w:rPr>
        <w:t xml:space="preserve">（标的名称） </w:t>
      </w:r>
      <w:r>
        <w:rPr>
          <w:sz w:val="24"/>
          <w:szCs w:val="24"/>
        </w:rPr>
        <w:t xml:space="preserve">，属于</w:t>
      </w:r>
      <w:r>
        <w:rPr>
          <w:i/>
          <w:iCs/>
          <w:sz w:val="24"/>
          <w:szCs w:val="24"/>
          <w:u w:val="single"/>
        </w:rPr>
        <w:t xml:space="preserve">（采购文件中明确的所属行业）</w:t>
      </w:r>
      <w:r>
        <w:rPr>
          <w:sz w:val="24"/>
          <w:szCs w:val="24"/>
        </w:rPr>
        <w:t xml:space="preserve">行业；承接（承接）企业为</w:t>
      </w:r>
      <w:r>
        <w:rPr>
          <w:i/>
          <w:iCs/>
          <w:sz w:val="24"/>
          <w:szCs w:val="24"/>
          <w:u w:val="single"/>
        </w:rPr>
        <w:t xml:space="preserve">（企业名称）</w:t>
      </w:r>
      <w:r>
        <w:rPr>
          <w:sz w:val="24"/>
          <w:szCs w:val="24"/>
        </w:rPr>
        <w:t xml:space="preserve">，从业人员人，营业收入为万元，资产总额为万元，属于</w:t>
      </w:r>
      <w:r>
        <w:rPr>
          <w:i/>
          <w:iCs/>
          <w:sz w:val="24"/>
          <w:szCs w:val="24"/>
          <w:u w:val="single"/>
        </w:rPr>
        <w:t xml:space="preserve">（中型企业、小型企业、微型企业）</w:t>
      </w:r>
      <w:r>
        <w:rPr>
          <w:sz w:val="24"/>
          <w:szCs w:val="24"/>
        </w:rPr>
        <w:t xml:space="preserve">；</w:t>
      </w:r>
      <w:r/>
    </w:p>
    <w:p>
      <w:pPr>
        <w:numPr>
          <w:ilvl w:val="0"/>
          <w:numId w:val="7"/>
        </w:numPr>
        <w:ind w:firstLine="480"/>
        <w:jc w:val="left"/>
        <w:spacing w:line="520" w:lineRule="exact"/>
        <w:widowControl/>
        <w:rPr>
          <w:sz w:val="24"/>
          <w:szCs w:val="24"/>
        </w:rPr>
      </w:pPr>
      <w:r>
        <w:rPr>
          <w:i/>
          <w:iCs/>
          <w:sz w:val="24"/>
          <w:szCs w:val="24"/>
          <w:u w:val="single"/>
        </w:rPr>
        <w:t xml:space="preserve">（标的名称） </w:t>
      </w:r>
      <w:r>
        <w:rPr>
          <w:sz w:val="24"/>
          <w:szCs w:val="24"/>
        </w:rPr>
        <w:t xml:space="preserve">，属于</w:t>
      </w:r>
      <w:r>
        <w:rPr>
          <w:i/>
          <w:iCs/>
          <w:sz w:val="24"/>
          <w:szCs w:val="24"/>
          <w:u w:val="single"/>
        </w:rPr>
        <w:t xml:space="preserve">（采购文件中明确的所属行业）</w:t>
      </w:r>
      <w:r>
        <w:rPr>
          <w:sz w:val="24"/>
          <w:szCs w:val="24"/>
        </w:rPr>
        <w:t xml:space="preserve">行业；承接（承接）企业为</w:t>
      </w:r>
      <w:r>
        <w:rPr>
          <w:i/>
          <w:iCs/>
          <w:sz w:val="24"/>
          <w:szCs w:val="24"/>
          <w:u w:val="single"/>
        </w:rPr>
        <w:t xml:space="preserve">（企业名称）</w:t>
      </w:r>
      <w:r>
        <w:rPr>
          <w:sz w:val="24"/>
          <w:szCs w:val="24"/>
        </w:rPr>
        <w:t xml:space="preserve">，从业人员人，营业收入为万元，资产总额为万元，属于</w:t>
      </w:r>
      <w:r>
        <w:rPr>
          <w:i/>
          <w:iCs/>
          <w:sz w:val="24"/>
          <w:szCs w:val="24"/>
          <w:u w:val="single"/>
        </w:rPr>
        <w:t xml:space="preserve">（中型企业、小型企业、微型企业）</w:t>
      </w:r>
      <w:r>
        <w:rPr>
          <w:sz w:val="24"/>
          <w:szCs w:val="24"/>
        </w:rPr>
        <w:t xml:space="preserve">；</w:t>
      </w:r>
      <w:r/>
    </w:p>
    <w:p>
      <w:pPr>
        <w:ind w:firstLine="480"/>
        <w:jc w:val="left"/>
        <w:spacing w:line="520" w:lineRule="exact"/>
        <w:widowControl/>
        <w:rPr>
          <w:sz w:val="24"/>
          <w:szCs w:val="24"/>
        </w:rPr>
      </w:pPr>
      <w:r>
        <w:rPr>
          <w:sz w:val="24"/>
          <w:szCs w:val="24"/>
        </w:rPr>
        <w:t xml:space="preserve">……</w:t>
      </w:r>
      <w:r/>
    </w:p>
    <w:p>
      <w:pPr>
        <w:ind w:firstLine="480"/>
        <w:jc w:val="left"/>
        <w:spacing w:line="520" w:lineRule="exact"/>
        <w:widowControl/>
        <w:rPr>
          <w:sz w:val="24"/>
          <w:szCs w:val="24"/>
        </w:rPr>
      </w:pPr>
      <w:r>
        <w:rPr>
          <w:sz w:val="24"/>
          <w:szCs w:val="24"/>
        </w:rPr>
        <w:t xml:space="preserve">以上企业，不属于大企业的分支机构，不存在控股股东为大企业的情形，也不存在与大企业的负责人为同一人的情形。</w:t>
      </w:r>
      <w:r/>
    </w:p>
    <w:p>
      <w:pPr>
        <w:ind w:firstLine="480"/>
        <w:jc w:val="left"/>
        <w:spacing w:line="520" w:lineRule="exact"/>
        <w:widowControl/>
        <w:rPr>
          <w:sz w:val="24"/>
          <w:szCs w:val="24"/>
        </w:rPr>
      </w:pPr>
      <w:r>
        <w:rPr>
          <w:sz w:val="24"/>
          <w:szCs w:val="24"/>
        </w:rPr>
        <w:t xml:space="preserve">本企业对上述声明内容的真实性负责。如有虚假，将依法承担相应责任。</w:t>
      </w:r>
      <w:r/>
    </w:p>
    <w:p>
      <w:pPr>
        <w:ind w:firstLine="480"/>
        <w:jc w:val="left"/>
        <w:spacing w:line="520" w:lineRule="exact"/>
        <w:widowControl/>
        <w:rPr>
          <w:sz w:val="24"/>
          <w:szCs w:val="24"/>
        </w:rPr>
      </w:pPr>
      <w:r>
        <w:rPr>
          <w:sz w:val="24"/>
          <w:szCs w:val="24"/>
        </w:rPr>
        <w:t xml:space="preserve">企业名称（盖章）：</w:t>
      </w:r>
      <w:r/>
    </w:p>
    <w:p>
      <w:pPr>
        <w:ind w:firstLine="480"/>
        <w:jc w:val="left"/>
        <w:spacing w:line="520" w:lineRule="exact"/>
        <w:widowControl/>
        <w:rPr>
          <w:sz w:val="24"/>
          <w:szCs w:val="24"/>
        </w:rPr>
      </w:pPr>
      <w:r>
        <w:rPr>
          <w:sz w:val="24"/>
          <w:szCs w:val="24"/>
        </w:rPr>
        <w:t xml:space="preserve">日期：</w:t>
      </w:r>
      <w:r/>
    </w:p>
    <w:p>
      <w:pPr>
        <w:ind w:firstLine="422"/>
        <w:jc w:val="left"/>
        <w:spacing w:line="520" w:lineRule="exact"/>
        <w:rPr>
          <w:b/>
          <w:bCs/>
        </w:rPr>
      </w:pPr>
      <w:r>
        <w:rPr>
          <w:b/>
          <w:bCs/>
        </w:rPr>
        <w:t xml:space="preserve">从业人员、营业收入、资产总额填报上一年度数据，无上一年度数据的新成立企业可不填报。</w:t>
      </w:r>
      <w:r/>
    </w:p>
    <w:p>
      <w:pPr>
        <w:jc w:val="center"/>
        <w:rPr>
          <w:rFonts w:eastAsia="黑体"/>
          <w:sz w:val="32"/>
          <w:szCs w:val="32"/>
        </w:rPr>
      </w:pPr>
      <w:r>
        <w:br w:type="page" w:clear="all"/>
      </w:r>
      <w:r>
        <w:rPr>
          <w:rFonts w:hint="eastAsia" w:eastAsia="黑体"/>
          <w:sz w:val="32"/>
          <w:szCs w:val="32"/>
        </w:rPr>
        <w:t xml:space="preserve">八、综合评分材料</w:t>
      </w:r>
      <w:r/>
    </w:p>
    <w:p>
      <w:pPr>
        <w:jc w:val="center"/>
        <w:spacing w:line="500" w:lineRule="exact"/>
        <w:widowControl/>
        <w:rPr>
          <w:sz w:val="24"/>
          <w:szCs w:val="24"/>
        </w:rPr>
      </w:pPr>
      <w:r>
        <w:rPr>
          <w:sz w:val="24"/>
          <w:szCs w:val="24"/>
        </w:rPr>
      </w:r>
      <w:r/>
    </w:p>
    <w:p>
      <w:pPr>
        <w:jc w:val="center"/>
        <w:spacing w:line="480" w:lineRule="auto"/>
        <w:widowControl/>
        <w:rPr>
          <w:rFonts w:eastAsia="黑体"/>
          <w:sz w:val="32"/>
          <w:szCs w:val="32"/>
        </w:rPr>
      </w:pPr>
      <w:r>
        <w:rPr>
          <w:rFonts w:eastAsia="黑体"/>
          <w:sz w:val="32"/>
          <w:szCs w:val="32"/>
        </w:rPr>
        <w:br w:type="page" w:clear="all"/>
      </w:r>
      <w:r>
        <w:rPr>
          <w:rFonts w:hint="eastAsia" w:eastAsia="黑体"/>
          <w:sz w:val="32"/>
          <w:szCs w:val="32"/>
        </w:rPr>
        <w:t xml:space="preserve">九、投标单位人员情况表（拟派人员配备表）</w:t>
      </w:r>
      <w:r/>
    </w:p>
    <w:tbl>
      <w:tblPr>
        <w:tblStyle w:val="817"/>
        <w:tblW w:w="945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07"/>
        <w:gridCol w:w="933"/>
        <w:gridCol w:w="933"/>
        <w:gridCol w:w="933"/>
        <w:gridCol w:w="857"/>
        <w:gridCol w:w="1148"/>
        <w:gridCol w:w="1353"/>
        <w:gridCol w:w="1388"/>
      </w:tblGrid>
      <w:tr>
        <w:trPr>
          <w:jc w:val="center"/>
          <w:trHeight w:val="965"/>
        </w:trPr>
        <w:tc>
          <w:tcPr>
            <w:shd w:val="clear" w:color="auto" w:fill="eeece1"/>
            <w:tcW w:w="703" w:type="dxa"/>
            <w:vAlign w:val="center"/>
            <w:textDirection w:val="lrTb"/>
            <w:noWrap/>
          </w:tcPr>
          <w:p>
            <w:pPr>
              <w:jc w:val="center"/>
              <w:rPr>
                <w:rFonts w:ascii="宋体" w:hAnsi="宋体" w:cs="宋体"/>
              </w:rPr>
            </w:pPr>
            <w:r>
              <w:rPr>
                <w:rFonts w:hint="eastAsia" w:ascii="宋体" w:hAnsi="宋体" w:cs="宋体"/>
              </w:rPr>
              <w:t xml:space="preserve">序号</w:t>
            </w:r>
            <w:r/>
          </w:p>
        </w:tc>
        <w:tc>
          <w:tcPr>
            <w:shd w:val="clear" w:color="auto" w:fill="eeece1"/>
            <w:tcW w:w="1207" w:type="dxa"/>
            <w:vAlign w:val="center"/>
            <w:textDirection w:val="lrTb"/>
            <w:noWrap/>
          </w:tcPr>
          <w:p>
            <w:pPr>
              <w:jc w:val="center"/>
              <w:rPr>
                <w:rFonts w:ascii="宋体" w:hAnsi="宋体" w:cs="宋体"/>
              </w:rPr>
            </w:pPr>
            <w:r>
              <w:rPr>
                <w:rFonts w:hint="eastAsia" w:ascii="宋体" w:hAnsi="宋体" w:cs="宋体"/>
              </w:rPr>
              <w:t xml:space="preserve">姓名</w:t>
            </w:r>
            <w:r/>
          </w:p>
        </w:tc>
        <w:tc>
          <w:tcPr>
            <w:shd w:val="clear" w:color="auto" w:fill="eeece1"/>
            <w:tcW w:w="933" w:type="dxa"/>
            <w:vAlign w:val="center"/>
            <w:textDirection w:val="lrTb"/>
            <w:noWrap/>
          </w:tcPr>
          <w:p>
            <w:pPr>
              <w:jc w:val="center"/>
              <w:rPr>
                <w:rFonts w:ascii="宋体" w:hAnsi="宋体" w:cs="宋体"/>
              </w:rPr>
            </w:pPr>
            <w:r>
              <w:rPr>
                <w:rFonts w:hint="eastAsia" w:ascii="宋体" w:hAnsi="宋体" w:cs="宋体"/>
              </w:rPr>
              <w:t xml:space="preserve">性别</w:t>
            </w:r>
            <w:r/>
          </w:p>
        </w:tc>
        <w:tc>
          <w:tcPr>
            <w:shd w:val="clear" w:color="auto" w:fill="eeece1"/>
            <w:tcW w:w="933" w:type="dxa"/>
            <w:vAlign w:val="center"/>
            <w:textDirection w:val="lrTb"/>
            <w:noWrap/>
          </w:tcPr>
          <w:p>
            <w:pPr>
              <w:jc w:val="center"/>
              <w:rPr>
                <w:rFonts w:ascii="宋体" w:hAnsi="宋体" w:cs="宋体"/>
              </w:rPr>
            </w:pPr>
            <w:r>
              <w:rPr>
                <w:rFonts w:hint="eastAsia" w:ascii="宋体" w:hAnsi="宋体" w:cs="宋体"/>
              </w:rPr>
              <w:t xml:space="preserve">年龄</w:t>
            </w:r>
            <w:r/>
          </w:p>
        </w:tc>
        <w:tc>
          <w:tcPr>
            <w:shd w:val="clear" w:color="auto" w:fill="eeece1"/>
            <w:tcW w:w="933" w:type="dxa"/>
            <w:vAlign w:val="center"/>
            <w:textDirection w:val="lrTb"/>
            <w:noWrap/>
          </w:tcPr>
          <w:p>
            <w:pPr>
              <w:jc w:val="center"/>
              <w:rPr>
                <w:rFonts w:ascii="宋体" w:hAnsi="宋体" w:cs="宋体"/>
              </w:rPr>
            </w:pPr>
            <w:r>
              <w:rPr>
                <w:rFonts w:hint="eastAsia" w:ascii="宋体" w:hAnsi="宋体" w:cs="宋体"/>
              </w:rPr>
              <w:t xml:space="preserve">职称</w:t>
            </w:r>
            <w:r/>
          </w:p>
        </w:tc>
        <w:tc>
          <w:tcPr>
            <w:shd w:val="clear" w:color="auto" w:fill="eeece1"/>
            <w:tcW w:w="857" w:type="dxa"/>
            <w:vAlign w:val="center"/>
            <w:textDirection w:val="lrTb"/>
            <w:noWrap/>
          </w:tcPr>
          <w:p>
            <w:pPr>
              <w:jc w:val="center"/>
              <w:rPr>
                <w:rFonts w:ascii="宋体" w:hAnsi="宋体" w:cs="宋体"/>
              </w:rPr>
            </w:pPr>
            <w:r>
              <w:rPr>
                <w:rFonts w:hint="eastAsia" w:ascii="宋体" w:hAnsi="宋体" w:cs="宋体"/>
              </w:rPr>
              <w:t xml:space="preserve">学历</w:t>
            </w:r>
            <w:r/>
          </w:p>
        </w:tc>
        <w:tc>
          <w:tcPr>
            <w:shd w:val="clear" w:color="auto" w:fill="eeece1"/>
            <w:tcW w:w="1148" w:type="dxa"/>
            <w:vAlign w:val="center"/>
            <w:textDirection w:val="lrTb"/>
            <w:noWrap/>
          </w:tcPr>
          <w:p>
            <w:pPr>
              <w:jc w:val="center"/>
              <w:rPr>
                <w:rFonts w:ascii="宋体" w:hAnsi="宋体" w:cs="宋体"/>
              </w:rPr>
            </w:pPr>
            <w:r>
              <w:rPr>
                <w:rFonts w:hint="eastAsia" w:ascii="宋体" w:hAnsi="宋体" w:cs="宋体"/>
              </w:rPr>
              <w:t xml:space="preserve">从业</w:t>
            </w:r>
            <w:r/>
          </w:p>
          <w:p>
            <w:pPr>
              <w:jc w:val="center"/>
              <w:rPr>
                <w:rFonts w:ascii="宋体" w:hAnsi="宋体" w:cs="宋体"/>
              </w:rPr>
            </w:pPr>
            <w:r>
              <w:rPr>
                <w:rFonts w:hint="eastAsia" w:ascii="宋体" w:hAnsi="宋体" w:cs="宋体"/>
              </w:rPr>
              <w:t xml:space="preserve">年限</w:t>
            </w:r>
            <w:r/>
          </w:p>
        </w:tc>
        <w:tc>
          <w:tcPr>
            <w:shd w:val="clear" w:color="auto" w:fill="eeece1"/>
            <w:tcW w:w="1353" w:type="dxa"/>
            <w:vAlign w:val="center"/>
            <w:textDirection w:val="lrTb"/>
            <w:noWrap/>
          </w:tcPr>
          <w:p>
            <w:pPr>
              <w:jc w:val="center"/>
              <w:rPr>
                <w:rFonts w:ascii="宋体" w:hAnsi="宋体" w:cs="宋体"/>
              </w:rPr>
            </w:pPr>
            <w:r>
              <w:rPr>
                <w:rFonts w:hint="eastAsia" w:ascii="宋体" w:hAnsi="宋体" w:cs="宋体"/>
              </w:rPr>
              <w:t xml:space="preserve">拟任职务</w:t>
            </w:r>
            <w:r/>
          </w:p>
        </w:tc>
        <w:tc>
          <w:tcPr>
            <w:shd w:val="clear" w:color="auto" w:fill="eeece1"/>
            <w:tcW w:w="1388" w:type="dxa"/>
            <w:vAlign w:val="center"/>
            <w:textDirection w:val="lrTb"/>
            <w:noWrap/>
          </w:tcPr>
          <w:p>
            <w:pPr>
              <w:jc w:val="center"/>
              <w:rPr>
                <w:rFonts w:ascii="宋体" w:hAnsi="宋体" w:cs="宋体"/>
              </w:rPr>
            </w:pPr>
            <w:r>
              <w:rPr>
                <w:rFonts w:hint="eastAsia" w:ascii="宋体" w:hAnsi="宋体" w:cs="宋体"/>
              </w:rPr>
              <w:t xml:space="preserve">资格资质</w:t>
            </w:r>
            <w:r/>
          </w:p>
        </w:tc>
      </w:tr>
      <w:tr>
        <w:trPr>
          <w:jc w:val="center"/>
          <w:trHeight w:val="671"/>
        </w:trPr>
        <w:tc>
          <w:tcPr>
            <w:tcW w:w="70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1</w:t>
            </w:r>
            <w:r/>
          </w:p>
        </w:tc>
        <w:tc>
          <w:tcPr>
            <w:tcW w:w="120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85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14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5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88" w:type="dxa"/>
            <w:textDirection w:val="lrTb"/>
            <w:noWrap/>
          </w:tcPr>
          <w:p>
            <w:pPr>
              <w:jc w:val="center"/>
              <w:spacing w:line="360" w:lineRule="auto"/>
              <w:rPr>
                <w:rFonts w:ascii="宋体" w:hAnsi="宋体" w:cs="宋体"/>
                <w:sz w:val="15"/>
                <w:szCs w:val="15"/>
              </w:rPr>
            </w:pPr>
            <w:r>
              <w:rPr>
                <w:rFonts w:ascii="宋体" w:hAnsi="宋体" w:cs="宋体"/>
                <w:sz w:val="15"/>
                <w:szCs w:val="15"/>
              </w:rPr>
            </w:r>
            <w:r/>
          </w:p>
        </w:tc>
      </w:tr>
      <w:tr>
        <w:trPr>
          <w:jc w:val="center"/>
          <w:trHeight w:val="671"/>
        </w:trPr>
        <w:tc>
          <w:tcPr>
            <w:tcW w:w="70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2</w:t>
            </w:r>
            <w:r/>
          </w:p>
        </w:tc>
        <w:tc>
          <w:tcPr>
            <w:tcW w:w="120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85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14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5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88" w:type="dxa"/>
            <w:textDirection w:val="lrTb"/>
            <w:noWrap/>
          </w:tcPr>
          <w:p>
            <w:pPr>
              <w:jc w:val="center"/>
              <w:spacing w:line="360" w:lineRule="auto"/>
              <w:rPr>
                <w:rFonts w:ascii="宋体" w:hAnsi="宋体" w:cs="宋体"/>
                <w:sz w:val="15"/>
                <w:szCs w:val="15"/>
              </w:rPr>
            </w:pPr>
            <w:r>
              <w:rPr>
                <w:rFonts w:ascii="宋体" w:hAnsi="宋体" w:cs="宋体"/>
                <w:sz w:val="15"/>
                <w:szCs w:val="15"/>
              </w:rPr>
            </w:r>
            <w:r/>
          </w:p>
        </w:tc>
      </w:tr>
      <w:tr>
        <w:trPr>
          <w:jc w:val="center"/>
          <w:trHeight w:val="671"/>
        </w:trPr>
        <w:tc>
          <w:tcPr>
            <w:tcW w:w="70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3</w:t>
            </w:r>
            <w:r/>
          </w:p>
        </w:tc>
        <w:tc>
          <w:tcPr>
            <w:tcW w:w="120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85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14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5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88" w:type="dxa"/>
            <w:textDirection w:val="lrTb"/>
            <w:noWrap/>
          </w:tcPr>
          <w:p>
            <w:pPr>
              <w:jc w:val="center"/>
              <w:spacing w:line="360" w:lineRule="auto"/>
              <w:rPr>
                <w:rFonts w:ascii="宋体" w:hAnsi="宋体" w:cs="宋体"/>
                <w:sz w:val="15"/>
                <w:szCs w:val="15"/>
              </w:rPr>
            </w:pPr>
            <w:r>
              <w:rPr>
                <w:rFonts w:ascii="宋体" w:hAnsi="宋体" w:cs="宋体"/>
                <w:sz w:val="15"/>
                <w:szCs w:val="15"/>
              </w:rPr>
            </w:r>
            <w:r/>
          </w:p>
        </w:tc>
      </w:tr>
      <w:tr>
        <w:trPr>
          <w:jc w:val="center"/>
          <w:trHeight w:val="671"/>
        </w:trPr>
        <w:tc>
          <w:tcPr>
            <w:tcW w:w="70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4</w:t>
            </w:r>
            <w:r/>
          </w:p>
        </w:tc>
        <w:tc>
          <w:tcPr>
            <w:tcW w:w="120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85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14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5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88" w:type="dxa"/>
            <w:textDirection w:val="lrTb"/>
            <w:noWrap/>
          </w:tcPr>
          <w:p>
            <w:pPr>
              <w:jc w:val="center"/>
              <w:spacing w:line="360" w:lineRule="auto"/>
              <w:rPr>
                <w:rFonts w:ascii="宋体" w:hAnsi="宋体" w:cs="宋体"/>
                <w:sz w:val="15"/>
                <w:szCs w:val="15"/>
              </w:rPr>
            </w:pPr>
            <w:r>
              <w:rPr>
                <w:rFonts w:ascii="宋体" w:hAnsi="宋体" w:cs="宋体"/>
                <w:sz w:val="15"/>
                <w:szCs w:val="15"/>
              </w:rPr>
            </w:r>
            <w:r/>
          </w:p>
        </w:tc>
      </w:tr>
      <w:tr>
        <w:trPr>
          <w:jc w:val="center"/>
          <w:trHeight w:val="671"/>
        </w:trPr>
        <w:tc>
          <w:tcPr>
            <w:tcW w:w="70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5</w:t>
            </w:r>
            <w:r/>
          </w:p>
        </w:tc>
        <w:tc>
          <w:tcPr>
            <w:tcW w:w="120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85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14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5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8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r>
      <w:tr>
        <w:trPr>
          <w:jc w:val="center"/>
          <w:trHeight w:val="671"/>
        </w:trPr>
        <w:tc>
          <w:tcPr>
            <w:tcW w:w="70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6</w:t>
            </w:r>
            <w:r/>
          </w:p>
        </w:tc>
        <w:tc>
          <w:tcPr>
            <w:tcW w:w="120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85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14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5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8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r>
      <w:tr>
        <w:trPr>
          <w:jc w:val="center"/>
          <w:trHeight w:val="671"/>
        </w:trPr>
        <w:tc>
          <w:tcPr>
            <w:tcW w:w="70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7</w:t>
            </w:r>
            <w:r/>
          </w:p>
        </w:tc>
        <w:tc>
          <w:tcPr>
            <w:tcW w:w="120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85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14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5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8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r>
      <w:tr>
        <w:trPr>
          <w:jc w:val="center"/>
          <w:trHeight w:val="671"/>
        </w:trPr>
        <w:tc>
          <w:tcPr>
            <w:tcW w:w="70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8</w:t>
            </w:r>
            <w:r/>
          </w:p>
        </w:tc>
        <w:tc>
          <w:tcPr>
            <w:tcW w:w="120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85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14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5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8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r>
      <w:tr>
        <w:trPr>
          <w:jc w:val="center"/>
          <w:trHeight w:val="671"/>
        </w:trPr>
        <w:tc>
          <w:tcPr>
            <w:tcW w:w="70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9</w:t>
            </w:r>
            <w:r/>
          </w:p>
        </w:tc>
        <w:tc>
          <w:tcPr>
            <w:tcW w:w="120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85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14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5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8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r>
      <w:tr>
        <w:trPr>
          <w:jc w:val="center"/>
          <w:trHeight w:val="671"/>
        </w:trPr>
        <w:tc>
          <w:tcPr>
            <w:tcW w:w="70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10</w:t>
            </w:r>
            <w:r/>
          </w:p>
        </w:tc>
        <w:tc>
          <w:tcPr>
            <w:tcW w:w="120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85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14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5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8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r>
      <w:tr>
        <w:trPr>
          <w:jc w:val="center"/>
          <w:trHeight w:val="671"/>
        </w:trPr>
        <w:tc>
          <w:tcPr>
            <w:tcW w:w="70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11</w:t>
            </w:r>
            <w:r/>
          </w:p>
        </w:tc>
        <w:tc>
          <w:tcPr>
            <w:tcW w:w="120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85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14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5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8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r>
      <w:tr>
        <w:trPr>
          <w:jc w:val="center"/>
          <w:trHeight w:val="671"/>
        </w:trPr>
        <w:tc>
          <w:tcPr>
            <w:tcW w:w="70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12</w:t>
            </w:r>
            <w:r/>
          </w:p>
        </w:tc>
        <w:tc>
          <w:tcPr>
            <w:tcW w:w="120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93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857"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14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53"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c>
          <w:tcPr>
            <w:tcW w:w="1388" w:type="dxa"/>
            <w:vAlign w:val="center"/>
            <w:textDirection w:val="lrTb"/>
            <w:noWrap/>
          </w:tcPr>
          <w:p>
            <w:pPr>
              <w:jc w:val="center"/>
              <w:spacing w:line="360" w:lineRule="auto"/>
              <w:rPr>
                <w:rFonts w:ascii="宋体" w:hAnsi="宋体" w:cs="宋体"/>
                <w:sz w:val="15"/>
                <w:szCs w:val="15"/>
              </w:rPr>
            </w:pPr>
            <w:r>
              <w:rPr>
                <w:rFonts w:ascii="宋体" w:hAnsi="宋体" w:cs="宋体"/>
                <w:sz w:val="15"/>
                <w:szCs w:val="15"/>
              </w:rPr>
            </w:r>
            <w:r/>
          </w:p>
        </w:tc>
      </w:tr>
      <w:tr>
        <w:trPr>
          <w:jc w:val="center"/>
          <w:trHeight w:val="847"/>
        </w:trPr>
        <w:tc>
          <w:tcPr>
            <w:tcW w:w="70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w:t>
            </w:r>
            <w:r/>
          </w:p>
        </w:tc>
        <w:tc>
          <w:tcPr>
            <w:tcW w:w="1207"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w:t>
            </w:r>
            <w:r/>
          </w:p>
        </w:tc>
        <w:tc>
          <w:tcPr>
            <w:tcW w:w="93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w:t>
            </w:r>
            <w:r/>
          </w:p>
        </w:tc>
        <w:tc>
          <w:tcPr>
            <w:tcW w:w="93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w:t>
            </w:r>
            <w:r/>
          </w:p>
        </w:tc>
        <w:tc>
          <w:tcPr>
            <w:tcW w:w="93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w:t>
            </w:r>
            <w:r/>
          </w:p>
        </w:tc>
        <w:tc>
          <w:tcPr>
            <w:tcW w:w="857"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w:t>
            </w:r>
            <w:r/>
          </w:p>
        </w:tc>
        <w:tc>
          <w:tcPr>
            <w:tcW w:w="1148"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w:t>
            </w:r>
            <w:r/>
          </w:p>
        </w:tc>
        <w:tc>
          <w:tcPr>
            <w:tcW w:w="1353"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w:t>
            </w:r>
            <w:r/>
          </w:p>
        </w:tc>
        <w:tc>
          <w:tcPr>
            <w:tcW w:w="1388" w:type="dxa"/>
            <w:vAlign w:val="center"/>
            <w:textDirection w:val="lrTb"/>
            <w:noWrap/>
          </w:tcPr>
          <w:p>
            <w:pPr>
              <w:jc w:val="center"/>
              <w:spacing w:line="360" w:lineRule="auto"/>
              <w:rPr>
                <w:rFonts w:ascii="宋体" w:hAnsi="宋体" w:cs="宋体"/>
                <w:sz w:val="15"/>
                <w:szCs w:val="15"/>
              </w:rPr>
            </w:pPr>
            <w:r>
              <w:rPr>
                <w:rFonts w:hint="eastAsia" w:ascii="宋体" w:hAnsi="宋体" w:cs="宋体"/>
                <w:sz w:val="15"/>
                <w:szCs w:val="15"/>
              </w:rPr>
              <w:t xml:space="preserve">...</w:t>
            </w:r>
            <w:r/>
          </w:p>
        </w:tc>
      </w:tr>
    </w:tbl>
    <w:p>
      <w:pPr>
        <w:rPr>
          <w:rFonts w:ascii="宋体" w:hAnsi="宋体" w:cs="宋体"/>
          <w:color w:val="000000"/>
        </w:rPr>
      </w:pPr>
      <w:r>
        <w:rPr>
          <w:rFonts w:hint="eastAsia" w:ascii="宋体" w:hAnsi="宋体" w:cs="宋体"/>
          <w:color w:val="000000"/>
        </w:rPr>
        <w:t xml:space="preserve">注： 行数不够，可自行添加。</w:t>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sectPr>
      <w:headerReference w:type="default" r:id="rId10"/>
      <w:footerReference w:type="default" r:id="rId13"/>
      <w:footerReference w:type="even"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Symbol">
    <w:panose1 w:val="05050102010706020507"/>
  </w:font>
  <w:font w:name="Wingdings">
    <w:panose1 w:val="05000000000000000000"/>
  </w:font>
  <w:font w:name="等线">
    <w:panose1 w:val="02010600030101010101"/>
  </w:font>
  <w:font w:name="仿宋">
    <w:panose1 w:val="0201060906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31"/>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1"/>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64"/>
      <w:spacing w:line="176"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34010" cy="15303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334010" cy="153339"/>
                      </a:xfrm>
                      <a:prstGeom prst="rect">
                        <a:avLst/>
                      </a:prstGeom>
                      <a:noFill/>
                      <a:ln w="6350">
                        <a:noFill/>
                      </a:ln>
                      <a:effectLst/>
                    </wps:spPr>
                    <wps:txbx>
                      <w:txbxContent>
                        <w:p>
                          <w:pPr>
                            <w:pStyle w:val="831"/>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6.3pt;height:12.0pt;mso-wrap-distance-left:9.0pt;mso-wrap-distance-top:0.0pt;mso-wrap-distance-right:9.0pt;mso-wrap-distance-bottom:0.0pt;v-text-anchor:top;visibility:visible;" filled="f" stroked="f" strokeweight="0.50pt">
              <v:textbox inset="0,0,0,0">
                <w:txbxContent>
                  <w:p>
                    <w:pPr>
                      <w:pStyle w:val="831"/>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59080" cy="153035"/>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258802" cy="153339"/>
                      </a:xfrm>
                      <a:prstGeom prst="rect">
                        <a:avLst/>
                      </a:prstGeom>
                      <a:noFill/>
                      <a:ln w="6350">
                        <a:noFill/>
                      </a:ln>
                      <a:effectLst/>
                    </wps:spPr>
                    <wps:txbx>
                      <w:txbxContent>
                        <w:p>
                          <w:pPr>
                            <w:pStyle w:val="831"/>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20.4pt;height:12.0pt;mso-wrap-distance-left:9.0pt;mso-wrap-distance-top:0.0pt;mso-wrap-distance-right:9.0pt;mso-wrap-distance-bottom:0.0pt;v-text-anchor:top;visibility:visible;" filled="f" stroked="f" strokeweight="0.50pt">
              <v:textbox inset="0,0,0,0">
                <w:txbxContent>
                  <w:p>
                    <w:pPr>
                      <w:pStyle w:val="831"/>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rPr>
        <w:rStyle w:val="1050"/>
      </w:rPr>
      <w:framePr w:wrap="around" w:vAnchor="text" w:hAnchor="margin" w:xAlign="center" w:y="1"/>
    </w:pPr>
    <w:r>
      <w:fldChar w:fldCharType="begin"/>
    </w:r>
    <w:r>
      <w:rPr>
        <w:rStyle w:val="1050"/>
      </w:rPr>
      <w:instrText xml:space="preserve">PAGE  </w:instrText>
    </w:r>
    <w:r>
      <w:fldChar w:fldCharType="separate"/>
    </w:r>
    <w:r>
      <w:rPr>
        <w:rStyle w:val="1050"/>
      </w:rPr>
      <w:t xml:space="preserve">1</w:t>
    </w:r>
    <w:r>
      <w:fldChar w:fldCharType="end"/>
    </w:r>
    <w:r/>
  </w:p>
  <w:p>
    <w:pPr>
      <w:pStyle w:val="10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7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upperLetter"/>
      <w:pStyle w:val="106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5"/>
      <w:isLgl w:val="false"/>
      <w:suff w:val="nothing"/>
      <w:lvlText w:val=""/>
      <w:lvlJc w:val="left"/>
      <w:pPr>
        <w:ind w:left="0" w:firstLine="0"/>
      </w:pPr>
      <w:rPr>
        <w:rFonts w:hint="eastAsia"/>
      </w:rPr>
    </w:lvl>
    <w:lvl w:ilvl="6">
      <w:start w:val="1"/>
      <w:numFmt w:val="decimal"/>
      <w:pStyle w:val="1006"/>
      <w:isLgl w:val="false"/>
      <w:suff w:val="nothing"/>
      <w:lvlText w:val=""/>
      <w:lvlJc w:val="left"/>
      <w:pPr>
        <w:ind w:left="0" w:firstLine="0"/>
      </w:pPr>
      <w:rPr>
        <w:rFonts w:hint="eastAsia"/>
      </w:rPr>
    </w:lvl>
    <w:lvl w:ilvl="7">
      <w:start w:val="1"/>
      <w:numFmt w:val="decimal"/>
      <w:pStyle w:val="1007"/>
      <w:isLgl w:val="false"/>
      <w:suff w:val="nothing"/>
      <w:lvlText w:val=""/>
      <w:lvlJc w:val="left"/>
      <w:pPr>
        <w:ind w:left="0" w:firstLine="0"/>
      </w:pPr>
      <w:rPr>
        <w:rFonts w:hint="eastAsia"/>
      </w:rPr>
    </w:lvl>
    <w:lvl w:ilvl="8">
      <w:start w:val="1"/>
      <w:numFmt w:val="decimal"/>
      <w:pStyle w:val="1008"/>
      <w:isLgl w:val="false"/>
      <w:suff w:val="nothing"/>
      <w:lvlText w:val=""/>
      <w:lvlJc w:val="left"/>
      <w:pPr>
        <w:ind w:left="0" w:firstLine="0"/>
      </w:pPr>
      <w:rPr>
        <w:rFonts w:hint="eastAsia"/>
      </w:rPr>
    </w:lvl>
  </w:abstractNum>
  <w:num w:numId="1">
    <w:abstractNumId w:val="6"/>
  </w:num>
  <w:num w:numId="2">
    <w:abstractNumId w:val="1"/>
  </w:num>
  <w:num w:numId="3">
    <w:abstractNumId w:val="0"/>
  </w:num>
  <w:num w:numId="4">
    <w:abstractNumId w:val="3"/>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8">
    <w:name w:val="Heading 1 Char"/>
    <w:basedOn w:val="816"/>
    <w:link w:val="807"/>
    <w:uiPriority w:val="9"/>
    <w:rPr>
      <w:rFonts w:ascii="Arial" w:hAnsi="Arial" w:eastAsia="Arial" w:cs="Arial"/>
      <w:sz w:val="40"/>
      <w:szCs w:val="40"/>
    </w:rPr>
  </w:style>
  <w:style w:type="character" w:styleId="789">
    <w:name w:val="Heading 2 Char"/>
    <w:basedOn w:val="816"/>
    <w:link w:val="808"/>
    <w:uiPriority w:val="9"/>
    <w:rPr>
      <w:rFonts w:ascii="Arial" w:hAnsi="Arial" w:eastAsia="Arial" w:cs="Arial"/>
      <w:sz w:val="34"/>
    </w:rPr>
  </w:style>
  <w:style w:type="character" w:styleId="790">
    <w:name w:val="Heading 3 Char"/>
    <w:basedOn w:val="816"/>
    <w:link w:val="809"/>
    <w:uiPriority w:val="9"/>
    <w:rPr>
      <w:rFonts w:ascii="Arial" w:hAnsi="Arial" w:eastAsia="Arial" w:cs="Arial"/>
      <w:sz w:val="30"/>
      <w:szCs w:val="30"/>
    </w:rPr>
  </w:style>
  <w:style w:type="character" w:styleId="791">
    <w:name w:val="Heading 4 Char"/>
    <w:basedOn w:val="816"/>
    <w:link w:val="810"/>
    <w:uiPriority w:val="9"/>
    <w:rPr>
      <w:rFonts w:ascii="Arial" w:hAnsi="Arial" w:eastAsia="Arial" w:cs="Arial"/>
      <w:b/>
      <w:bCs/>
      <w:sz w:val="26"/>
      <w:szCs w:val="26"/>
    </w:rPr>
  </w:style>
  <w:style w:type="character" w:styleId="792">
    <w:name w:val="Heading 5 Char"/>
    <w:basedOn w:val="816"/>
    <w:link w:val="811"/>
    <w:uiPriority w:val="9"/>
    <w:rPr>
      <w:rFonts w:ascii="Arial" w:hAnsi="Arial" w:eastAsia="Arial" w:cs="Arial"/>
      <w:b/>
      <w:bCs/>
      <w:sz w:val="24"/>
      <w:szCs w:val="24"/>
    </w:rPr>
  </w:style>
  <w:style w:type="character" w:styleId="793">
    <w:name w:val="Heading 6 Char"/>
    <w:basedOn w:val="816"/>
    <w:link w:val="812"/>
    <w:uiPriority w:val="9"/>
    <w:rPr>
      <w:rFonts w:ascii="Arial" w:hAnsi="Arial" w:eastAsia="Arial" w:cs="Arial"/>
      <w:b/>
      <w:bCs/>
      <w:sz w:val="22"/>
      <w:szCs w:val="22"/>
    </w:rPr>
  </w:style>
  <w:style w:type="character" w:styleId="794">
    <w:name w:val="Heading 7 Char"/>
    <w:basedOn w:val="816"/>
    <w:link w:val="813"/>
    <w:uiPriority w:val="9"/>
    <w:rPr>
      <w:rFonts w:ascii="Arial" w:hAnsi="Arial" w:eastAsia="Arial" w:cs="Arial"/>
      <w:b/>
      <w:bCs/>
      <w:i/>
      <w:iCs/>
      <w:sz w:val="22"/>
      <w:szCs w:val="22"/>
    </w:rPr>
  </w:style>
  <w:style w:type="character" w:styleId="795">
    <w:name w:val="Heading 8 Char"/>
    <w:basedOn w:val="816"/>
    <w:link w:val="814"/>
    <w:uiPriority w:val="9"/>
    <w:rPr>
      <w:rFonts w:ascii="Arial" w:hAnsi="Arial" w:eastAsia="Arial" w:cs="Arial"/>
      <w:i/>
      <w:iCs/>
      <w:sz w:val="22"/>
      <w:szCs w:val="22"/>
    </w:rPr>
  </w:style>
  <w:style w:type="character" w:styleId="796">
    <w:name w:val="Heading 9 Char"/>
    <w:basedOn w:val="816"/>
    <w:link w:val="815"/>
    <w:uiPriority w:val="9"/>
    <w:rPr>
      <w:rFonts w:ascii="Arial" w:hAnsi="Arial" w:eastAsia="Arial" w:cs="Arial"/>
      <w:i/>
      <w:iCs/>
      <w:sz w:val="21"/>
      <w:szCs w:val="21"/>
    </w:rPr>
  </w:style>
  <w:style w:type="character" w:styleId="797">
    <w:name w:val="Title Char"/>
    <w:basedOn w:val="816"/>
    <w:link w:val="843"/>
    <w:uiPriority w:val="10"/>
    <w:rPr>
      <w:sz w:val="48"/>
      <w:szCs w:val="48"/>
    </w:rPr>
  </w:style>
  <w:style w:type="character" w:styleId="798">
    <w:name w:val="Subtitle Char"/>
    <w:basedOn w:val="816"/>
    <w:link w:val="836"/>
    <w:uiPriority w:val="11"/>
    <w:rPr>
      <w:sz w:val="24"/>
      <w:szCs w:val="24"/>
    </w:rPr>
  </w:style>
  <w:style w:type="character" w:styleId="799">
    <w:name w:val="Quote Char"/>
    <w:link w:val="865"/>
    <w:uiPriority w:val="29"/>
    <w:rPr>
      <w:i/>
    </w:rPr>
  </w:style>
  <w:style w:type="character" w:styleId="800">
    <w:name w:val="Intense Quote Char"/>
    <w:link w:val="867"/>
    <w:uiPriority w:val="30"/>
    <w:rPr>
      <w:i/>
    </w:rPr>
  </w:style>
  <w:style w:type="character" w:styleId="801">
    <w:name w:val="Header Char"/>
    <w:basedOn w:val="816"/>
    <w:link w:val="833"/>
    <w:uiPriority w:val="99"/>
  </w:style>
  <w:style w:type="character" w:styleId="802">
    <w:name w:val="Caption Char"/>
    <w:basedOn w:val="822"/>
    <w:link w:val="831"/>
    <w:uiPriority w:val="99"/>
  </w:style>
  <w:style w:type="character" w:styleId="803">
    <w:name w:val="Footnote Text Char"/>
    <w:link w:val="837"/>
    <w:uiPriority w:val="99"/>
    <w:rPr>
      <w:sz w:val="18"/>
    </w:rPr>
  </w:style>
  <w:style w:type="character" w:styleId="804">
    <w:name w:val="Endnote Text Char"/>
    <w:link w:val="829"/>
    <w:uiPriority w:val="99"/>
    <w:rPr>
      <w:sz w:val="20"/>
    </w:rPr>
  </w:style>
  <w:style w:type="paragraph" w:styleId="805">
    <w:name w:val="TOC Heading"/>
    <w:uiPriority w:val="39"/>
    <w:unhideWhenUsed/>
  </w:style>
  <w:style w:type="paragraph" w:styleId="806" w:default="1">
    <w:name w:val="Normal"/>
    <w:next w:val="818"/>
    <w:uiPriority w:val="0"/>
    <w:qFormat/>
    <w:pPr>
      <w:jc w:val="both"/>
      <w:widowControl w:val="off"/>
    </w:pPr>
    <w:rPr>
      <w:rFonts w:ascii="Times New Roman" w:hAnsi="Times New Roman" w:eastAsia="宋体" w:cs="Times New Roman"/>
      <w:sz w:val="21"/>
      <w:szCs w:val="21"/>
      <w:lang w:val="en-US" w:eastAsia="zh-CN" w:bidi="ar-SA"/>
    </w:rPr>
  </w:style>
  <w:style w:type="paragraph" w:styleId="807">
    <w:name w:val="Heading 1"/>
    <w:basedOn w:val="806"/>
    <w:next w:val="806"/>
    <w:link w:val="852"/>
    <w:uiPriority w:val="9"/>
    <w:qFormat/>
    <w:pPr>
      <w:keepLines/>
      <w:keepNext/>
      <w:spacing w:before="480" w:after="200"/>
      <w:outlineLvl w:val="0"/>
    </w:pPr>
    <w:rPr>
      <w:rFonts w:ascii="Arial" w:hAnsi="Arial" w:eastAsia="Arial" w:cs="Arial"/>
      <w:sz w:val="40"/>
      <w:szCs w:val="40"/>
    </w:rPr>
  </w:style>
  <w:style w:type="paragraph" w:styleId="808">
    <w:name w:val="Heading 2"/>
    <w:basedOn w:val="806"/>
    <w:next w:val="806"/>
    <w:link w:val="853"/>
    <w:uiPriority w:val="9"/>
    <w:unhideWhenUsed/>
    <w:qFormat/>
    <w:pPr>
      <w:keepLines/>
      <w:keepNext/>
      <w:spacing w:before="360" w:after="200"/>
      <w:outlineLvl w:val="1"/>
    </w:pPr>
    <w:rPr>
      <w:rFonts w:ascii="Arial" w:hAnsi="Arial" w:eastAsia="Arial" w:cs="Arial"/>
      <w:sz w:val="34"/>
    </w:rPr>
  </w:style>
  <w:style w:type="paragraph" w:styleId="809">
    <w:name w:val="Heading 3"/>
    <w:basedOn w:val="806"/>
    <w:next w:val="806"/>
    <w:link w:val="854"/>
    <w:uiPriority w:val="9"/>
    <w:unhideWhenUsed/>
    <w:qFormat/>
    <w:pPr>
      <w:keepLines/>
      <w:keepNext/>
      <w:spacing w:before="320" w:after="200"/>
      <w:outlineLvl w:val="2"/>
    </w:pPr>
    <w:rPr>
      <w:rFonts w:ascii="Arial" w:hAnsi="Arial" w:eastAsia="Arial" w:cs="Arial"/>
      <w:sz w:val="30"/>
      <w:szCs w:val="30"/>
    </w:rPr>
  </w:style>
  <w:style w:type="paragraph" w:styleId="810">
    <w:name w:val="Heading 4"/>
    <w:basedOn w:val="806"/>
    <w:next w:val="806"/>
    <w:link w:val="855"/>
    <w:uiPriority w:val="9"/>
    <w:unhideWhenUsed/>
    <w:qFormat/>
    <w:pPr>
      <w:keepLines/>
      <w:keepNext/>
      <w:spacing w:before="320" w:after="200"/>
      <w:outlineLvl w:val="3"/>
    </w:pPr>
    <w:rPr>
      <w:rFonts w:ascii="Arial" w:hAnsi="Arial" w:eastAsia="Arial" w:cs="Arial"/>
      <w:b/>
      <w:bCs/>
      <w:sz w:val="26"/>
      <w:szCs w:val="26"/>
    </w:rPr>
  </w:style>
  <w:style w:type="paragraph" w:styleId="811">
    <w:name w:val="Heading 5"/>
    <w:basedOn w:val="806"/>
    <w:next w:val="806"/>
    <w:link w:val="856"/>
    <w:uiPriority w:val="9"/>
    <w:unhideWhenUsed/>
    <w:qFormat/>
    <w:pPr>
      <w:keepLines/>
      <w:keepNext/>
      <w:spacing w:before="320" w:after="200"/>
      <w:outlineLvl w:val="4"/>
    </w:pPr>
    <w:rPr>
      <w:rFonts w:ascii="Arial" w:hAnsi="Arial" w:eastAsia="Arial" w:cs="Arial"/>
      <w:b/>
      <w:bCs/>
      <w:sz w:val="24"/>
      <w:szCs w:val="24"/>
    </w:rPr>
  </w:style>
  <w:style w:type="paragraph" w:styleId="812">
    <w:name w:val="Heading 6"/>
    <w:basedOn w:val="806"/>
    <w:next w:val="806"/>
    <w:link w:val="857"/>
    <w:uiPriority w:val="9"/>
    <w:unhideWhenUsed/>
    <w:qFormat/>
    <w:pPr>
      <w:keepLines/>
      <w:keepNext/>
      <w:spacing w:before="320" w:after="200"/>
      <w:outlineLvl w:val="5"/>
    </w:pPr>
    <w:rPr>
      <w:rFonts w:ascii="Arial" w:hAnsi="Arial" w:eastAsia="Arial" w:cs="Arial"/>
      <w:b/>
      <w:bCs/>
      <w:sz w:val="22"/>
      <w:szCs w:val="22"/>
    </w:rPr>
  </w:style>
  <w:style w:type="paragraph" w:styleId="813">
    <w:name w:val="Heading 7"/>
    <w:basedOn w:val="806"/>
    <w:next w:val="806"/>
    <w:link w:val="858"/>
    <w:uiPriority w:val="9"/>
    <w:unhideWhenUsed/>
    <w:qFormat/>
    <w:pPr>
      <w:keepLines/>
      <w:keepNext/>
      <w:spacing w:before="320" w:after="200"/>
      <w:outlineLvl w:val="6"/>
    </w:pPr>
    <w:rPr>
      <w:rFonts w:ascii="Arial" w:hAnsi="Arial" w:eastAsia="Arial" w:cs="Arial"/>
      <w:b/>
      <w:bCs/>
      <w:i/>
      <w:iCs/>
      <w:sz w:val="22"/>
      <w:szCs w:val="22"/>
    </w:rPr>
  </w:style>
  <w:style w:type="paragraph" w:styleId="814">
    <w:name w:val="Heading 8"/>
    <w:basedOn w:val="806"/>
    <w:next w:val="806"/>
    <w:link w:val="859"/>
    <w:uiPriority w:val="9"/>
    <w:unhideWhenUsed/>
    <w:qFormat/>
    <w:pPr>
      <w:keepLines/>
      <w:keepNext/>
      <w:spacing w:before="320" w:after="200"/>
      <w:outlineLvl w:val="7"/>
    </w:pPr>
    <w:rPr>
      <w:rFonts w:ascii="Arial" w:hAnsi="Arial" w:eastAsia="Arial" w:cs="Arial"/>
      <w:i/>
      <w:iCs/>
      <w:sz w:val="22"/>
      <w:szCs w:val="22"/>
    </w:rPr>
  </w:style>
  <w:style w:type="paragraph" w:styleId="815">
    <w:name w:val="Heading 9"/>
    <w:basedOn w:val="806"/>
    <w:next w:val="806"/>
    <w:link w:val="860"/>
    <w:uiPriority w:val="9"/>
    <w:unhideWhenUsed/>
    <w:qFormat/>
    <w:pPr>
      <w:keepLines/>
      <w:keepNext/>
      <w:spacing w:before="320" w:after="200"/>
      <w:outlineLvl w:val="8"/>
    </w:pPr>
    <w:rPr>
      <w:rFonts w:ascii="Arial" w:hAnsi="Arial" w:eastAsia="Arial" w:cs="Arial"/>
      <w:i/>
      <w:iCs/>
    </w:rPr>
  </w:style>
  <w:style w:type="character" w:styleId="816" w:default="1">
    <w:name w:val="Default Paragraph Font"/>
    <w:uiPriority w:val="1"/>
    <w:semiHidden/>
    <w:unhideWhenUsed/>
    <w:qFormat/>
  </w:style>
  <w:style w:type="table" w:styleId="817" w:default="1">
    <w:name w:val="Normal Table"/>
    <w:uiPriority w:val="99"/>
    <w:semiHidden/>
    <w:unhideWhenUsed/>
    <w:qFormat/>
    <w:tblPr>
      <w:tblCellMar>
        <w:left w:w="108" w:type="dxa"/>
        <w:top w:w="0" w:type="dxa"/>
        <w:right w:w="108" w:type="dxa"/>
        <w:bottom w:w="0" w:type="dxa"/>
      </w:tblCellMar>
    </w:tblPr>
  </w:style>
  <w:style w:type="paragraph" w:styleId="818">
    <w:name w:val="Body Text First Indent 2"/>
    <w:basedOn w:val="819"/>
    <w:next w:val="806"/>
    <w:uiPriority w:val="99"/>
    <w:unhideWhenUsed/>
    <w:qFormat/>
    <w:pPr>
      <w:ind w:firstLine="200"/>
    </w:pPr>
  </w:style>
  <w:style w:type="paragraph" w:styleId="819">
    <w:name w:val="Body Text Indent"/>
    <w:basedOn w:val="806"/>
    <w:uiPriority w:val="0"/>
    <w:qFormat/>
    <w:pPr>
      <w:ind w:left="420"/>
      <w:spacing w:after="120"/>
    </w:pPr>
  </w:style>
  <w:style w:type="paragraph" w:styleId="820">
    <w:name w:val="toc 7"/>
    <w:basedOn w:val="806"/>
    <w:next w:val="806"/>
    <w:uiPriority w:val="39"/>
    <w:unhideWhenUsed/>
    <w:qFormat/>
    <w:pPr>
      <w:ind w:left="1701"/>
      <w:spacing w:after="57"/>
    </w:pPr>
  </w:style>
  <w:style w:type="paragraph" w:styleId="821">
    <w:name w:val="Normal Indent"/>
    <w:basedOn w:val="806"/>
    <w:uiPriority w:val="0"/>
    <w:qFormat/>
    <w:pPr>
      <w:ind w:firstLine="420"/>
    </w:pPr>
    <w:rPr>
      <w:b/>
      <w:sz w:val="24"/>
    </w:rPr>
  </w:style>
  <w:style w:type="paragraph" w:styleId="822">
    <w:name w:val="Caption"/>
    <w:basedOn w:val="806"/>
    <w:next w:val="8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3">
    <w:name w:val="Document Map"/>
    <w:basedOn w:val="806"/>
    <w:link w:val="1112"/>
    <w:uiPriority w:val="99"/>
    <w:semiHidden/>
    <w:unhideWhenUsed/>
    <w:qFormat/>
    <w:rPr>
      <w:rFonts w:ascii="宋体"/>
      <w:sz w:val="18"/>
      <w:szCs w:val="18"/>
    </w:rPr>
  </w:style>
  <w:style w:type="paragraph" w:styleId="824">
    <w:name w:val="annotation text"/>
    <w:basedOn w:val="806"/>
    <w:uiPriority w:val="99"/>
    <w:semiHidden/>
    <w:unhideWhenUsed/>
    <w:qFormat/>
    <w:pPr>
      <w:jc w:val="left"/>
    </w:pPr>
  </w:style>
  <w:style w:type="paragraph" w:styleId="825">
    <w:name w:val="toc 5"/>
    <w:basedOn w:val="806"/>
    <w:next w:val="806"/>
    <w:uiPriority w:val="39"/>
    <w:unhideWhenUsed/>
    <w:qFormat/>
    <w:pPr>
      <w:ind w:left="1134"/>
      <w:spacing w:after="57"/>
    </w:pPr>
  </w:style>
  <w:style w:type="paragraph" w:styleId="826">
    <w:name w:val="toc 3"/>
    <w:basedOn w:val="806"/>
    <w:next w:val="806"/>
    <w:uiPriority w:val="39"/>
    <w:unhideWhenUsed/>
    <w:qFormat/>
    <w:pPr>
      <w:ind w:left="567"/>
      <w:spacing w:after="57"/>
    </w:pPr>
  </w:style>
  <w:style w:type="paragraph" w:styleId="827">
    <w:name w:val="Plain Text"/>
    <w:basedOn w:val="806"/>
    <w:uiPriority w:val="99"/>
    <w:qFormat/>
    <w:rPr>
      <w:rFonts w:ascii="宋体" w:hAnsi="Courier New"/>
    </w:rPr>
  </w:style>
  <w:style w:type="paragraph" w:styleId="828">
    <w:name w:val="toc 8"/>
    <w:basedOn w:val="806"/>
    <w:next w:val="806"/>
    <w:uiPriority w:val="39"/>
    <w:unhideWhenUsed/>
    <w:qFormat/>
    <w:pPr>
      <w:ind w:left="1984"/>
      <w:spacing w:after="57"/>
    </w:pPr>
  </w:style>
  <w:style w:type="paragraph" w:styleId="829">
    <w:name w:val="endnote text"/>
    <w:basedOn w:val="806"/>
    <w:link w:val="998"/>
    <w:uiPriority w:val="99"/>
    <w:semiHidden/>
    <w:unhideWhenUsed/>
    <w:qFormat/>
    <w:rPr>
      <w:sz w:val="20"/>
    </w:rPr>
  </w:style>
  <w:style w:type="paragraph" w:styleId="830">
    <w:name w:val="Balloon Text"/>
    <w:basedOn w:val="806"/>
    <w:link w:val="1113"/>
    <w:uiPriority w:val="99"/>
    <w:semiHidden/>
    <w:unhideWhenUsed/>
    <w:qFormat/>
    <w:rPr>
      <w:sz w:val="18"/>
      <w:szCs w:val="18"/>
    </w:rPr>
  </w:style>
  <w:style w:type="paragraph" w:styleId="831">
    <w:name w:val="Footer"/>
    <w:basedOn w:val="806"/>
    <w:link w:val="871"/>
    <w:uiPriority w:val="99"/>
    <w:unhideWhenUsed/>
    <w:qFormat/>
    <w:pPr>
      <w:tabs>
        <w:tab w:val="center" w:pos="7143" w:leader="none"/>
        <w:tab w:val="right" w:pos="14287" w:leader="none"/>
      </w:tabs>
    </w:pPr>
  </w:style>
  <w:style w:type="paragraph" w:styleId="832">
    <w:name w:val="envelope return"/>
    <w:basedOn w:val="806"/>
    <w:uiPriority w:val="99"/>
    <w:unhideWhenUsed/>
    <w:qFormat/>
    <w:rPr>
      <w:rFonts w:ascii="Arial" w:hAnsi="Arial"/>
    </w:rPr>
  </w:style>
  <w:style w:type="paragraph" w:styleId="833">
    <w:name w:val="Header"/>
    <w:basedOn w:val="806"/>
    <w:link w:val="869"/>
    <w:uiPriority w:val="99"/>
    <w:unhideWhenUsed/>
    <w:qFormat/>
    <w:pPr>
      <w:tabs>
        <w:tab w:val="center" w:pos="7143" w:leader="none"/>
        <w:tab w:val="right" w:pos="14287" w:leader="none"/>
      </w:tabs>
    </w:pPr>
  </w:style>
  <w:style w:type="paragraph" w:styleId="834">
    <w:name w:val="toc 1"/>
    <w:basedOn w:val="806"/>
    <w:next w:val="806"/>
    <w:uiPriority w:val="39"/>
    <w:unhideWhenUsed/>
    <w:qFormat/>
    <w:pPr>
      <w:spacing w:after="57"/>
    </w:pPr>
  </w:style>
  <w:style w:type="paragraph" w:styleId="835">
    <w:name w:val="toc 4"/>
    <w:basedOn w:val="806"/>
    <w:next w:val="806"/>
    <w:uiPriority w:val="39"/>
    <w:unhideWhenUsed/>
    <w:qFormat/>
    <w:pPr>
      <w:ind w:left="850"/>
      <w:spacing w:after="57"/>
    </w:pPr>
  </w:style>
  <w:style w:type="paragraph" w:styleId="836">
    <w:name w:val="Subtitle"/>
    <w:basedOn w:val="806"/>
    <w:next w:val="806"/>
    <w:link w:val="864"/>
    <w:uiPriority w:val="11"/>
    <w:qFormat/>
    <w:pPr>
      <w:spacing w:before="200" w:after="200"/>
    </w:pPr>
    <w:rPr>
      <w:sz w:val="24"/>
      <w:szCs w:val="24"/>
    </w:rPr>
  </w:style>
  <w:style w:type="paragraph" w:styleId="837">
    <w:name w:val="footnote text"/>
    <w:basedOn w:val="806"/>
    <w:link w:val="997"/>
    <w:uiPriority w:val="99"/>
    <w:semiHidden/>
    <w:unhideWhenUsed/>
    <w:qFormat/>
    <w:pPr>
      <w:spacing w:after="40"/>
    </w:pPr>
    <w:rPr>
      <w:sz w:val="18"/>
    </w:rPr>
  </w:style>
  <w:style w:type="paragraph" w:styleId="838">
    <w:name w:val="toc 6"/>
    <w:basedOn w:val="806"/>
    <w:next w:val="806"/>
    <w:uiPriority w:val="39"/>
    <w:unhideWhenUsed/>
    <w:qFormat/>
    <w:pPr>
      <w:ind w:left="1417"/>
      <w:spacing w:after="57"/>
    </w:pPr>
  </w:style>
  <w:style w:type="paragraph" w:styleId="839">
    <w:name w:val="table of figures"/>
    <w:basedOn w:val="806"/>
    <w:next w:val="806"/>
    <w:uiPriority w:val="99"/>
    <w:unhideWhenUsed/>
    <w:qFormat/>
  </w:style>
  <w:style w:type="paragraph" w:styleId="840">
    <w:name w:val="toc 2"/>
    <w:basedOn w:val="806"/>
    <w:next w:val="806"/>
    <w:uiPriority w:val="39"/>
    <w:unhideWhenUsed/>
    <w:qFormat/>
    <w:pPr>
      <w:ind w:left="283"/>
      <w:spacing w:after="57"/>
    </w:pPr>
  </w:style>
  <w:style w:type="paragraph" w:styleId="841">
    <w:name w:val="toc 9"/>
    <w:basedOn w:val="806"/>
    <w:next w:val="806"/>
    <w:uiPriority w:val="39"/>
    <w:unhideWhenUsed/>
    <w:qFormat/>
    <w:pPr>
      <w:ind w:left="2268"/>
      <w:spacing w:after="57"/>
    </w:pPr>
  </w:style>
  <w:style w:type="paragraph" w:styleId="842">
    <w:name w:val="Normal (Web)"/>
    <w:basedOn w:val="806"/>
    <w:uiPriority w:val="0"/>
    <w:qFormat/>
    <w:pPr>
      <w:jc w:val="left"/>
      <w:widowControl/>
    </w:pPr>
    <w:rPr>
      <w:rFonts w:ascii="宋体" w:cs="宋体"/>
      <w:sz w:val="24"/>
    </w:rPr>
  </w:style>
  <w:style w:type="paragraph" w:styleId="843">
    <w:name w:val="Title"/>
    <w:basedOn w:val="806"/>
    <w:next w:val="806"/>
    <w:link w:val="863"/>
    <w:uiPriority w:val="10"/>
    <w:qFormat/>
    <w:pPr>
      <w:contextualSpacing/>
      <w:spacing w:before="300" w:after="200"/>
    </w:pPr>
    <w:rPr>
      <w:sz w:val="48"/>
      <w:szCs w:val="48"/>
    </w:rPr>
  </w:style>
  <w:style w:type="table" w:styleId="8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5">
    <w:name w:val="Strong"/>
    <w:basedOn w:val="816"/>
    <w:uiPriority w:val="22"/>
    <w:qFormat/>
    <w:rPr>
      <w:b/>
    </w:rPr>
  </w:style>
  <w:style w:type="character" w:styleId="846">
    <w:name w:val="endnote reference"/>
    <w:uiPriority w:val="99"/>
    <w:semiHidden/>
    <w:unhideWhenUsed/>
    <w:qFormat/>
    <w:rPr>
      <w:vertAlign w:val="superscript"/>
    </w:rPr>
  </w:style>
  <w:style w:type="character" w:styleId="847">
    <w:name w:val="Hyperlink"/>
    <w:uiPriority w:val="99"/>
    <w:unhideWhenUsed/>
    <w:qFormat/>
    <w:rPr>
      <w:color w:val="0000ff" w:themeColor="hyperlink"/>
      <w:u w:val="single"/>
      <w14:textFill>
        <w14:solidFill>
          <w14:schemeClr w14:val="hlink"/>
        </w14:solidFill>
      </w14:textFill>
    </w:rPr>
  </w:style>
  <w:style w:type="character" w:styleId="848">
    <w:name w:val="footnote reference"/>
    <w:uiPriority w:val="99"/>
    <w:unhideWhenUsed/>
    <w:qFormat/>
    <w:rPr>
      <w:vertAlign w:val="superscript"/>
    </w:rPr>
  </w:style>
  <w:style w:type="paragraph" w:styleId="849" w:customStyle="1">
    <w:name w:val="普通正文"/>
    <w:basedOn w:val="806"/>
    <w:link w:val="1054"/>
    <w:uiPriority w:val="0"/>
    <w:qFormat/>
    <w:pPr>
      <w:ind w:firstLine="480"/>
      <w:jc w:val="left"/>
      <w:spacing w:before="120" w:after="120" w:line="360" w:lineRule="auto"/>
    </w:pPr>
    <w:rPr>
      <w:rFonts w:ascii="Arial" w:hAnsi="Arial"/>
      <w:sz w:val="24"/>
      <w:szCs w:val="24"/>
    </w:rPr>
  </w:style>
  <w:style w:type="paragraph" w:styleId="850"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851" w:customStyle="1">
    <w:name w:val="正文缩进1"/>
    <w:basedOn w:val="806"/>
    <w:next w:val="806"/>
    <w:link w:val="1011"/>
    <w:uiPriority w:val="0"/>
    <w:qFormat/>
    <w:pPr>
      <w:ind w:firstLine="420"/>
    </w:pPr>
  </w:style>
  <w:style w:type="character" w:styleId="852" w:customStyle="1">
    <w:name w:val="标题 1 Char"/>
    <w:link w:val="807"/>
    <w:uiPriority w:val="9"/>
    <w:qFormat/>
    <w:rPr>
      <w:rFonts w:ascii="Arial" w:hAnsi="Arial" w:eastAsia="Arial" w:cs="Arial"/>
      <w:sz w:val="40"/>
      <w:szCs w:val="40"/>
    </w:rPr>
  </w:style>
  <w:style w:type="character" w:styleId="853" w:customStyle="1">
    <w:name w:val="标题 2 Char"/>
    <w:link w:val="808"/>
    <w:uiPriority w:val="9"/>
    <w:qFormat/>
    <w:rPr>
      <w:rFonts w:ascii="Arial" w:hAnsi="Arial" w:eastAsia="Arial" w:cs="Arial"/>
      <w:sz w:val="34"/>
    </w:rPr>
  </w:style>
  <w:style w:type="character" w:styleId="854" w:customStyle="1">
    <w:name w:val="标题 3 Char"/>
    <w:link w:val="809"/>
    <w:uiPriority w:val="9"/>
    <w:qFormat/>
    <w:rPr>
      <w:rFonts w:ascii="Arial" w:hAnsi="Arial" w:eastAsia="Arial" w:cs="Arial"/>
      <w:sz w:val="30"/>
      <w:szCs w:val="30"/>
    </w:rPr>
  </w:style>
  <w:style w:type="character" w:styleId="855" w:customStyle="1">
    <w:name w:val="标题 4 Char"/>
    <w:link w:val="810"/>
    <w:uiPriority w:val="9"/>
    <w:qFormat/>
    <w:rPr>
      <w:rFonts w:ascii="Arial" w:hAnsi="Arial" w:eastAsia="Arial" w:cs="Arial"/>
      <w:b/>
      <w:bCs/>
      <w:sz w:val="26"/>
      <w:szCs w:val="26"/>
    </w:rPr>
  </w:style>
  <w:style w:type="character" w:styleId="856" w:customStyle="1">
    <w:name w:val="标题 5 Char"/>
    <w:link w:val="811"/>
    <w:uiPriority w:val="9"/>
    <w:qFormat/>
    <w:rPr>
      <w:rFonts w:ascii="Arial" w:hAnsi="Arial" w:eastAsia="Arial" w:cs="Arial"/>
      <w:b/>
      <w:bCs/>
      <w:sz w:val="24"/>
      <w:szCs w:val="24"/>
    </w:rPr>
  </w:style>
  <w:style w:type="character" w:styleId="857" w:customStyle="1">
    <w:name w:val="标题 6 Char"/>
    <w:link w:val="812"/>
    <w:uiPriority w:val="9"/>
    <w:qFormat/>
    <w:rPr>
      <w:rFonts w:ascii="Arial" w:hAnsi="Arial" w:eastAsia="Arial" w:cs="Arial"/>
      <w:b/>
      <w:bCs/>
      <w:sz w:val="22"/>
      <w:szCs w:val="22"/>
    </w:rPr>
  </w:style>
  <w:style w:type="character" w:styleId="858" w:customStyle="1">
    <w:name w:val="标题 7 Char"/>
    <w:link w:val="813"/>
    <w:uiPriority w:val="9"/>
    <w:qFormat/>
    <w:rPr>
      <w:rFonts w:ascii="Arial" w:hAnsi="Arial" w:eastAsia="Arial" w:cs="Arial"/>
      <w:b/>
      <w:bCs/>
      <w:i/>
      <w:iCs/>
      <w:sz w:val="22"/>
      <w:szCs w:val="22"/>
    </w:rPr>
  </w:style>
  <w:style w:type="character" w:styleId="859" w:customStyle="1">
    <w:name w:val="标题 8 Char"/>
    <w:link w:val="814"/>
    <w:uiPriority w:val="9"/>
    <w:qFormat/>
    <w:rPr>
      <w:rFonts w:ascii="Arial" w:hAnsi="Arial" w:eastAsia="Arial" w:cs="Arial"/>
      <w:i/>
      <w:iCs/>
      <w:sz w:val="22"/>
      <w:szCs w:val="22"/>
    </w:rPr>
  </w:style>
  <w:style w:type="character" w:styleId="860" w:customStyle="1">
    <w:name w:val="标题 9 Char"/>
    <w:link w:val="815"/>
    <w:uiPriority w:val="9"/>
    <w:qFormat/>
    <w:rPr>
      <w:rFonts w:ascii="Arial" w:hAnsi="Arial" w:eastAsia="Arial" w:cs="Arial"/>
      <w:i/>
      <w:iCs/>
      <w:sz w:val="21"/>
      <w:szCs w:val="21"/>
    </w:rPr>
  </w:style>
  <w:style w:type="paragraph" w:styleId="861">
    <w:name w:val="List Paragraph"/>
    <w:basedOn w:val="806"/>
    <w:uiPriority w:val="34"/>
    <w:qFormat/>
    <w:pPr>
      <w:contextualSpacing/>
      <w:ind w:left="720"/>
    </w:pPr>
  </w:style>
  <w:style w:type="paragraph" w:styleId="862">
    <w:name w:val="No Spacing"/>
    <w:uiPriority w:val="1"/>
    <w:qFormat/>
    <w:rPr>
      <w:rFonts w:ascii="Times New Roman" w:hAnsi="Times New Roman" w:eastAsia="宋体" w:cs="Times New Roman"/>
      <w:lang w:val="en-US" w:eastAsia="zh-CN" w:bidi="ar-SA"/>
    </w:rPr>
  </w:style>
  <w:style w:type="character" w:styleId="863" w:customStyle="1">
    <w:name w:val="标题 Char"/>
    <w:link w:val="843"/>
    <w:uiPriority w:val="10"/>
    <w:qFormat/>
    <w:rPr>
      <w:sz w:val="48"/>
      <w:szCs w:val="48"/>
    </w:rPr>
  </w:style>
  <w:style w:type="character" w:styleId="864" w:customStyle="1">
    <w:name w:val="副标题 Char"/>
    <w:link w:val="836"/>
    <w:uiPriority w:val="11"/>
    <w:qFormat/>
    <w:rPr>
      <w:sz w:val="24"/>
      <w:szCs w:val="24"/>
    </w:rPr>
  </w:style>
  <w:style w:type="paragraph" w:styleId="865">
    <w:name w:val="Quote"/>
    <w:basedOn w:val="806"/>
    <w:next w:val="806"/>
    <w:link w:val="866"/>
    <w:uiPriority w:val="29"/>
    <w:qFormat/>
    <w:pPr>
      <w:ind w:left="720" w:right="720"/>
    </w:pPr>
    <w:rPr>
      <w:i/>
    </w:rPr>
  </w:style>
  <w:style w:type="character" w:styleId="866" w:customStyle="1">
    <w:name w:val="引用 Char"/>
    <w:link w:val="865"/>
    <w:uiPriority w:val="29"/>
    <w:qFormat/>
    <w:rPr>
      <w:i/>
    </w:rPr>
  </w:style>
  <w:style w:type="paragraph" w:styleId="867">
    <w:name w:val="Intense Quote"/>
    <w:basedOn w:val="806"/>
    <w:next w:val="806"/>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明显引用 Char"/>
    <w:link w:val="867"/>
    <w:uiPriority w:val="30"/>
    <w:qFormat/>
    <w:rPr>
      <w:i/>
    </w:rPr>
  </w:style>
  <w:style w:type="character" w:styleId="869" w:customStyle="1">
    <w:name w:val="页眉 Char"/>
    <w:link w:val="833"/>
    <w:uiPriority w:val="99"/>
    <w:qFormat/>
  </w:style>
  <w:style w:type="character" w:styleId="870" w:customStyle="1">
    <w:name w:val="Footer Char"/>
    <w:link w:val="831"/>
    <w:uiPriority w:val="99"/>
    <w:qFormat/>
  </w:style>
  <w:style w:type="character" w:styleId="871" w:customStyle="1">
    <w:name w:val="页脚 Char"/>
    <w:link w:val="831"/>
    <w:uiPriority w:val="99"/>
    <w:qFormat/>
  </w:style>
  <w:style w:type="table" w:styleId="87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7" w:customStyle="1">
    <w:name w:val="脚注文本 Char"/>
    <w:link w:val="837"/>
    <w:uiPriority w:val="99"/>
    <w:qFormat/>
    <w:rPr>
      <w:sz w:val="18"/>
    </w:rPr>
  </w:style>
  <w:style w:type="character" w:styleId="998" w:customStyle="1">
    <w:name w:val="尾注文本 Char"/>
    <w:link w:val="829"/>
    <w:uiPriority w:val="99"/>
    <w:qFormat/>
    <w:rPr>
      <w:sz w:val="20"/>
    </w:rPr>
  </w:style>
  <w:style w:type="paragraph" w:styleId="999" w:customStyle="1">
    <w:name w:val="TOC 标题1"/>
    <w:uiPriority w:val="39"/>
    <w:unhideWhenUsed/>
    <w:qFormat/>
    <w:rPr>
      <w:rFonts w:ascii="Times New Roman" w:hAnsi="Times New Roman" w:eastAsia="宋体" w:cs="Times New Roman"/>
      <w:lang w:val="en-US" w:eastAsia="zh-CN" w:bidi="ar-SA"/>
    </w:rPr>
  </w:style>
  <w:style w:type="paragraph" w:styleId="1000" w:customStyle="1">
    <w:name w:val="标题 111"/>
    <w:basedOn w:val="806"/>
    <w:next w:val="806"/>
    <w:uiPriority w:val="0"/>
    <w:qFormat/>
    <w:pPr>
      <w:jc w:val="center"/>
      <w:keepNext/>
      <w:outlineLvl w:val="0"/>
    </w:pPr>
    <w:rPr>
      <w:rFonts w:ascii="楷体_GB2312" w:eastAsia="楷体_GB2312"/>
      <w:sz w:val="28"/>
      <w:szCs w:val="28"/>
    </w:rPr>
  </w:style>
  <w:style w:type="paragraph" w:styleId="1001" w:customStyle="1">
    <w:name w:val="标题 21"/>
    <w:basedOn w:val="806"/>
    <w:next w:val="80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02" w:customStyle="1">
    <w:name w:val="标题 31"/>
    <w:basedOn w:val="806"/>
    <w:next w:val="806"/>
    <w:link w:val="1012"/>
    <w:uiPriority w:val="0"/>
    <w:qFormat/>
    <w:pPr>
      <w:keepLines/>
      <w:keepNext/>
      <w:spacing w:before="260" w:after="260" w:line="416" w:lineRule="auto"/>
      <w:outlineLvl w:val="2"/>
    </w:pPr>
    <w:rPr>
      <w:b/>
      <w:bCs/>
      <w:sz w:val="32"/>
      <w:szCs w:val="32"/>
    </w:rPr>
  </w:style>
  <w:style w:type="paragraph" w:styleId="1003" w:customStyle="1">
    <w:name w:val="标题 411"/>
    <w:basedOn w:val="806"/>
    <w:next w:val="806"/>
    <w:uiPriority w:val="0"/>
    <w:qFormat/>
    <w:pPr>
      <w:keepLines/>
      <w:keepNext/>
      <w:spacing w:before="280" w:after="290" w:line="376" w:lineRule="auto"/>
      <w:outlineLvl w:val="3"/>
    </w:pPr>
    <w:rPr>
      <w:rFonts w:ascii="Arial" w:hAnsi="Arial" w:eastAsia="黑体" w:cs="Arial"/>
      <w:b/>
      <w:bCs/>
      <w:sz w:val="28"/>
      <w:szCs w:val="28"/>
    </w:rPr>
  </w:style>
  <w:style w:type="paragraph" w:styleId="1004" w:customStyle="1">
    <w:name w:val="标题 51"/>
    <w:basedOn w:val="806"/>
    <w:next w:val="806"/>
    <w:uiPriority w:val="0"/>
    <w:qFormat/>
    <w:pPr>
      <w:keepNext/>
      <w:outlineLvl w:val="4"/>
    </w:pPr>
    <w:rPr>
      <w:rFonts w:ascii="宋体"/>
      <w:color w:val="000000"/>
      <w:sz w:val="28"/>
      <w:szCs w:val="28"/>
    </w:rPr>
  </w:style>
  <w:style w:type="paragraph" w:styleId="1005" w:customStyle="1">
    <w:name w:val="标题 61"/>
    <w:basedOn w:val="806"/>
    <w:next w:val="80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06" w:customStyle="1">
    <w:name w:val="标题 71"/>
    <w:basedOn w:val="806"/>
    <w:next w:val="806"/>
    <w:uiPriority w:val="0"/>
    <w:qFormat/>
    <w:pPr>
      <w:numPr>
        <w:ilvl w:val="6"/>
        <w:numId w:val="1"/>
      </w:numPr>
      <w:keepLines/>
      <w:keepNext/>
      <w:spacing w:before="240" w:after="64" w:line="320" w:lineRule="auto"/>
      <w:outlineLvl w:val="6"/>
    </w:pPr>
    <w:rPr>
      <w:b/>
      <w:bCs/>
      <w:sz w:val="24"/>
      <w:szCs w:val="24"/>
    </w:rPr>
  </w:style>
  <w:style w:type="paragraph" w:styleId="1007" w:customStyle="1">
    <w:name w:val="标题 81"/>
    <w:basedOn w:val="806"/>
    <w:next w:val="80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08" w:customStyle="1">
    <w:name w:val="标题 91"/>
    <w:basedOn w:val="806"/>
    <w:next w:val="806"/>
    <w:uiPriority w:val="0"/>
    <w:qFormat/>
    <w:pPr>
      <w:numPr>
        <w:ilvl w:val="8"/>
        <w:numId w:val="1"/>
      </w:numPr>
      <w:keepLines/>
      <w:keepNext/>
      <w:spacing w:before="240" w:after="64" w:line="320" w:lineRule="auto"/>
      <w:outlineLvl w:val="8"/>
    </w:pPr>
    <w:rPr>
      <w:rFonts w:ascii="Arial" w:hAnsi="Arial" w:eastAsia="黑体"/>
    </w:rPr>
  </w:style>
  <w:style w:type="character" w:styleId="1009" w:customStyle="1">
    <w:name w:val="默认段落字体1"/>
    <w:uiPriority w:val="0"/>
    <w:semiHidden/>
    <w:qFormat/>
  </w:style>
  <w:style w:type="table" w:styleId="1010" w:customStyle="1">
    <w:name w:val="普通表格1"/>
    <w:uiPriority w:val="0"/>
    <w:semiHidden/>
    <w:qFormat/>
    <w:tblPr>
      <w:tblCellMar>
        <w:left w:w="0" w:type="dxa"/>
        <w:top w:w="0" w:type="dxa"/>
        <w:right w:w="0" w:type="dxa"/>
        <w:bottom w:w="0" w:type="dxa"/>
      </w:tblCellMar>
    </w:tblPr>
  </w:style>
  <w:style w:type="character" w:styleId="1011" w:customStyle="1">
    <w:name w:val="正文缩进 字符"/>
    <w:link w:val="851"/>
    <w:uiPriority w:val="0"/>
    <w:qFormat/>
    <w:rPr>
      <w:sz w:val="21"/>
      <w:szCs w:val="21"/>
    </w:rPr>
  </w:style>
  <w:style w:type="character" w:styleId="1012" w:customStyle="1">
    <w:name w:val="标题 3 字符"/>
    <w:link w:val="1002"/>
    <w:uiPriority w:val="0"/>
    <w:qFormat/>
    <w:rPr>
      <w:rFonts w:eastAsia="宋体"/>
      <w:b/>
      <w:bCs/>
      <w:sz w:val="32"/>
      <w:szCs w:val="32"/>
      <w:lang w:val="en-US" w:eastAsia="zh-CN" w:bidi="ar-SA"/>
    </w:rPr>
  </w:style>
  <w:style w:type="paragraph" w:styleId="1013" w:customStyle="1">
    <w:name w:val="列表 31"/>
    <w:basedOn w:val="806"/>
    <w:uiPriority w:val="0"/>
    <w:qFormat/>
    <w:pPr>
      <w:ind w:left="100" w:hanging="200"/>
    </w:pPr>
  </w:style>
  <w:style w:type="paragraph" w:styleId="1014" w:customStyle="1">
    <w:name w:val="目录 71"/>
    <w:basedOn w:val="806"/>
    <w:next w:val="806"/>
    <w:uiPriority w:val="0"/>
    <w:semiHidden/>
    <w:qFormat/>
    <w:pPr>
      <w:ind w:left="1260"/>
      <w:jc w:val="left"/>
    </w:pPr>
  </w:style>
  <w:style w:type="paragraph" w:styleId="1015" w:customStyle="1">
    <w:name w:val="文档结构图1"/>
    <w:basedOn w:val="806"/>
    <w:link w:val="1016"/>
    <w:uiPriority w:val="0"/>
    <w:semiHidden/>
    <w:qFormat/>
    <w:pPr>
      <w:shd w:val="clear" w:color="auto" w:fill="000080"/>
    </w:pPr>
  </w:style>
  <w:style w:type="character" w:styleId="1016" w:customStyle="1">
    <w:name w:val="文档结构图 字符"/>
    <w:link w:val="1015"/>
    <w:uiPriority w:val="0"/>
    <w:qFormat/>
    <w:rPr>
      <w:rFonts w:eastAsia="宋体"/>
      <w:sz w:val="21"/>
      <w:szCs w:val="21"/>
      <w:lang w:val="en-US" w:eastAsia="zh-CN" w:bidi="ar-SA"/>
    </w:rPr>
  </w:style>
  <w:style w:type="paragraph" w:styleId="1017" w:customStyle="1">
    <w:name w:val="批注文字1"/>
    <w:basedOn w:val="806"/>
    <w:uiPriority w:val="0"/>
    <w:semiHidden/>
    <w:qFormat/>
    <w:pPr>
      <w:jc w:val="left"/>
    </w:pPr>
  </w:style>
  <w:style w:type="paragraph" w:styleId="1018" w:customStyle="1">
    <w:name w:val="正文文本 31"/>
    <w:basedOn w:val="806"/>
    <w:uiPriority w:val="0"/>
    <w:qFormat/>
    <w:rPr>
      <w:rFonts w:ascii="仿宋_GB2312" w:hAnsi="Arial" w:eastAsia="仿宋_GB2312"/>
      <w:sz w:val="32"/>
      <w:szCs w:val="32"/>
    </w:rPr>
  </w:style>
  <w:style w:type="paragraph" w:styleId="1019" w:customStyle="1">
    <w:name w:val="正文文本1"/>
    <w:basedOn w:val="806"/>
    <w:uiPriority w:val="0"/>
    <w:qFormat/>
    <w:rPr>
      <w:rFonts w:ascii="楷体_GB2312" w:hAnsi="Arial" w:eastAsia="楷体_GB2312"/>
      <w:sz w:val="28"/>
      <w:szCs w:val="28"/>
    </w:rPr>
  </w:style>
  <w:style w:type="paragraph" w:styleId="1020" w:customStyle="1">
    <w:name w:val="正文文本缩进1"/>
    <w:basedOn w:val="806"/>
    <w:next w:val="1021"/>
    <w:uiPriority w:val="0"/>
    <w:qFormat/>
    <w:pPr>
      <w:ind w:firstLine="645"/>
    </w:pPr>
    <w:rPr>
      <w:rFonts w:ascii="楷体_GB2312" w:eastAsia="楷体_GB2312"/>
      <w:sz w:val="32"/>
      <w:szCs w:val="32"/>
    </w:rPr>
  </w:style>
  <w:style w:type="paragraph" w:styleId="1021" w:customStyle="1">
    <w:name w:val="寄信人地址1"/>
    <w:basedOn w:val="806"/>
    <w:uiPriority w:val="99"/>
    <w:unhideWhenUsed/>
    <w:qFormat/>
    <w:rPr>
      <w:rFonts w:ascii="Arial" w:hAnsi="Arial"/>
      <w:szCs w:val="24"/>
    </w:rPr>
  </w:style>
  <w:style w:type="paragraph" w:styleId="1022" w:customStyle="1">
    <w:name w:val="列表 21"/>
    <w:basedOn w:val="806"/>
    <w:uiPriority w:val="0"/>
    <w:qFormat/>
    <w:pPr>
      <w:ind w:left="100" w:hanging="200"/>
    </w:pPr>
  </w:style>
  <w:style w:type="paragraph" w:styleId="1023" w:customStyle="1">
    <w:name w:val="文本块11"/>
    <w:basedOn w:val="806"/>
    <w:next w:val="806"/>
    <w:uiPriority w:val="0"/>
    <w:unhideWhenUsed/>
    <w:qFormat/>
    <w:pPr>
      <w:ind w:left="1440"/>
      <w:spacing w:after="120"/>
    </w:pPr>
    <w:rPr>
      <w:rFonts w:hint="eastAsia"/>
    </w:rPr>
  </w:style>
  <w:style w:type="paragraph" w:styleId="1024" w:customStyle="1">
    <w:name w:val="目录 51"/>
    <w:basedOn w:val="806"/>
    <w:next w:val="806"/>
    <w:uiPriority w:val="0"/>
    <w:semiHidden/>
    <w:qFormat/>
    <w:pPr>
      <w:ind w:left="840"/>
      <w:jc w:val="left"/>
    </w:pPr>
  </w:style>
  <w:style w:type="paragraph" w:styleId="1025" w:customStyle="1">
    <w:name w:val="目录 31"/>
    <w:basedOn w:val="806"/>
    <w:next w:val="806"/>
    <w:uiPriority w:val="0"/>
    <w:semiHidden/>
    <w:qFormat/>
    <w:pPr>
      <w:ind w:left="420"/>
      <w:jc w:val="left"/>
    </w:pPr>
    <w:rPr>
      <w:i/>
      <w:iCs/>
      <w:szCs w:val="24"/>
    </w:rPr>
  </w:style>
  <w:style w:type="paragraph" w:styleId="1026" w:customStyle="1">
    <w:name w:val="纯文本1"/>
    <w:basedOn w:val="806"/>
    <w:link w:val="1027"/>
    <w:uiPriority w:val="0"/>
    <w:qFormat/>
    <w:rPr>
      <w:rFonts w:ascii="宋体" w:hAnsi="Courier New"/>
    </w:rPr>
  </w:style>
  <w:style w:type="character" w:styleId="1027" w:customStyle="1">
    <w:name w:val="纯文本 字符"/>
    <w:link w:val="1026"/>
    <w:uiPriority w:val="0"/>
    <w:qFormat/>
    <w:rPr>
      <w:rFonts w:ascii="宋体" w:hAnsi="Courier New" w:cs="Courier New"/>
      <w:sz w:val="21"/>
      <w:szCs w:val="21"/>
    </w:rPr>
  </w:style>
  <w:style w:type="paragraph" w:styleId="1028" w:customStyle="1">
    <w:name w:val="目录 81"/>
    <w:basedOn w:val="806"/>
    <w:next w:val="806"/>
    <w:uiPriority w:val="0"/>
    <w:semiHidden/>
    <w:qFormat/>
    <w:pPr>
      <w:ind w:left="1470"/>
      <w:jc w:val="left"/>
    </w:pPr>
  </w:style>
  <w:style w:type="paragraph" w:styleId="1029" w:customStyle="1">
    <w:name w:val="日期1"/>
    <w:basedOn w:val="806"/>
    <w:next w:val="806"/>
    <w:uiPriority w:val="0"/>
    <w:qFormat/>
    <w:rPr>
      <w:sz w:val="24"/>
      <w:szCs w:val="24"/>
    </w:rPr>
  </w:style>
  <w:style w:type="paragraph" w:styleId="1030" w:customStyle="1">
    <w:name w:val="正文文本缩进 21"/>
    <w:basedOn w:val="806"/>
    <w:uiPriority w:val="0"/>
    <w:qFormat/>
    <w:pPr>
      <w:ind w:left="630" w:firstLine="645"/>
    </w:pPr>
    <w:rPr>
      <w:rFonts w:ascii="Arial" w:hAnsi="Arial" w:eastAsia="仿宋_GB2312" w:cs="Arial"/>
      <w:sz w:val="32"/>
      <w:szCs w:val="32"/>
    </w:rPr>
  </w:style>
  <w:style w:type="paragraph" w:styleId="1031" w:customStyle="1">
    <w:name w:val="批注框文本1"/>
    <w:basedOn w:val="806"/>
    <w:uiPriority w:val="0"/>
    <w:semiHidden/>
    <w:qFormat/>
    <w:rPr>
      <w:sz w:val="18"/>
      <w:szCs w:val="18"/>
    </w:rPr>
  </w:style>
  <w:style w:type="paragraph" w:styleId="1032" w:customStyle="1">
    <w:name w:val="页脚1"/>
    <w:basedOn w:val="806"/>
    <w:uiPriority w:val="0"/>
    <w:qFormat/>
    <w:pPr>
      <w:jc w:val="left"/>
      <w:tabs>
        <w:tab w:val="center" w:pos="4153" w:leader="none"/>
        <w:tab w:val="right" w:pos="8306" w:leader="none"/>
      </w:tabs>
    </w:pPr>
    <w:rPr>
      <w:sz w:val="18"/>
      <w:szCs w:val="18"/>
    </w:rPr>
  </w:style>
  <w:style w:type="paragraph" w:styleId="1033" w:customStyle="1">
    <w:name w:val="页眉1"/>
    <w:basedOn w:val="806"/>
    <w:uiPriority w:val="0"/>
    <w:qFormat/>
    <w:pPr>
      <w:jc w:val="center"/>
      <w:tabs>
        <w:tab w:val="center" w:pos="4153" w:leader="none"/>
        <w:tab w:val="right" w:pos="8306" w:leader="none"/>
      </w:tabs>
      <w:pBdr>
        <w:bottom w:val="single" w:color="000000" w:sz="6" w:space="1"/>
      </w:pBdr>
    </w:pPr>
    <w:rPr>
      <w:sz w:val="18"/>
      <w:szCs w:val="18"/>
    </w:rPr>
  </w:style>
  <w:style w:type="paragraph" w:styleId="1034" w:customStyle="1">
    <w:name w:val="目录 11"/>
    <w:basedOn w:val="806"/>
    <w:next w:val="806"/>
    <w:uiPriority w:val="0"/>
    <w:semiHidden/>
    <w:qFormat/>
    <w:pPr>
      <w:jc w:val="left"/>
      <w:spacing w:before="120" w:after="120" w:line="400" w:lineRule="exact"/>
      <w:tabs>
        <w:tab w:val="right" w:pos="8720" w:leader="dot"/>
      </w:tabs>
    </w:pPr>
    <w:rPr>
      <w:rFonts w:ascii="宋体" w:hAnsi="宋体"/>
      <w:caps/>
      <w:sz w:val="24"/>
      <w:szCs w:val="24"/>
    </w:rPr>
  </w:style>
  <w:style w:type="paragraph" w:styleId="1035" w:customStyle="1">
    <w:name w:val="目录 41"/>
    <w:basedOn w:val="806"/>
    <w:next w:val="806"/>
    <w:uiPriority w:val="0"/>
    <w:semiHidden/>
    <w:qFormat/>
    <w:pPr>
      <w:ind w:left="630"/>
      <w:jc w:val="left"/>
    </w:pPr>
  </w:style>
  <w:style w:type="paragraph" w:styleId="1036" w:customStyle="1">
    <w:name w:val="列表1"/>
    <w:basedOn w:val="806"/>
    <w:uiPriority w:val="0"/>
    <w:qFormat/>
    <w:pPr>
      <w:ind w:left="200" w:hanging="200"/>
    </w:pPr>
  </w:style>
  <w:style w:type="paragraph" w:styleId="1037" w:customStyle="1">
    <w:name w:val="目录 61"/>
    <w:basedOn w:val="806"/>
    <w:next w:val="806"/>
    <w:uiPriority w:val="0"/>
    <w:semiHidden/>
    <w:qFormat/>
    <w:pPr>
      <w:ind w:left="1050"/>
      <w:jc w:val="left"/>
    </w:pPr>
  </w:style>
  <w:style w:type="paragraph" w:styleId="1038" w:customStyle="1">
    <w:name w:val="正文文本缩进 31"/>
    <w:basedOn w:val="806"/>
    <w:uiPriority w:val="0"/>
    <w:qFormat/>
    <w:pPr>
      <w:ind w:left="645" w:firstLine="645"/>
    </w:pPr>
    <w:rPr>
      <w:rFonts w:ascii="Arial" w:hAnsi="Arial" w:eastAsia="仿宋_GB2312" w:cs="Arial"/>
      <w:color w:val="ffff00"/>
      <w:sz w:val="32"/>
      <w:szCs w:val="32"/>
    </w:rPr>
  </w:style>
  <w:style w:type="paragraph" w:styleId="1039" w:customStyle="1">
    <w:name w:val="图表目录1"/>
    <w:basedOn w:val="806"/>
    <w:next w:val="806"/>
    <w:uiPriority w:val="0"/>
    <w:semiHidden/>
    <w:qFormat/>
    <w:pPr>
      <w:ind w:left="840" w:hanging="420"/>
    </w:pPr>
  </w:style>
  <w:style w:type="paragraph" w:styleId="1040" w:customStyle="1">
    <w:name w:val="目录 21"/>
    <w:basedOn w:val="806"/>
    <w:next w:val="806"/>
    <w:uiPriority w:val="0"/>
    <w:semiHidden/>
    <w:qFormat/>
    <w:pPr>
      <w:ind w:left="210"/>
      <w:jc w:val="left"/>
    </w:pPr>
    <w:rPr>
      <w:smallCaps/>
      <w:szCs w:val="24"/>
    </w:rPr>
  </w:style>
  <w:style w:type="paragraph" w:styleId="1041" w:customStyle="1">
    <w:name w:val="目录 91"/>
    <w:basedOn w:val="806"/>
    <w:next w:val="806"/>
    <w:uiPriority w:val="0"/>
    <w:semiHidden/>
    <w:qFormat/>
    <w:pPr>
      <w:ind w:left="1680"/>
      <w:jc w:val="left"/>
    </w:pPr>
  </w:style>
  <w:style w:type="paragraph" w:styleId="1042" w:customStyle="1">
    <w:name w:val="正文文本 21"/>
    <w:basedOn w:val="806"/>
    <w:uiPriority w:val="0"/>
    <w:qFormat/>
    <w:pPr>
      <w:jc w:val="center"/>
      <w:widowControl/>
    </w:pPr>
    <w:rPr>
      <w:rFonts w:ascii="楷体_GB2312" w:eastAsia="楷体_GB2312"/>
      <w:sz w:val="28"/>
      <w:szCs w:val="28"/>
    </w:rPr>
  </w:style>
  <w:style w:type="paragraph" w:styleId="1043" w:customStyle="1">
    <w:name w:val="普通(网站)1"/>
    <w:basedOn w:val="806"/>
    <w:uiPriority w:val="0"/>
    <w:qFormat/>
    <w:pPr>
      <w:jc w:val="left"/>
      <w:spacing w:before="100" w:beforeAutospacing="1" w:after="100" w:afterAutospacing="1"/>
      <w:widowControl/>
    </w:pPr>
    <w:rPr>
      <w:rFonts w:ascii="宋体" w:hAnsi="宋体" w:cs="宋体"/>
      <w:sz w:val="24"/>
      <w:szCs w:val="24"/>
    </w:rPr>
  </w:style>
  <w:style w:type="paragraph" w:styleId="1044" w:customStyle="1">
    <w:name w:val="索引 11"/>
    <w:basedOn w:val="806"/>
    <w:next w:val="806"/>
    <w:uiPriority w:val="0"/>
    <w:semiHidden/>
    <w:qFormat/>
    <w:pPr>
      <w:spacing w:line="240" w:lineRule="atLeast"/>
    </w:pPr>
    <w:rPr>
      <w:b/>
      <w:bCs/>
    </w:rPr>
  </w:style>
  <w:style w:type="paragraph" w:styleId="1045" w:customStyle="1">
    <w:name w:val="批注主题1"/>
    <w:basedOn w:val="1017"/>
    <w:next w:val="1017"/>
    <w:uiPriority w:val="0"/>
    <w:semiHidden/>
    <w:qFormat/>
    <w:rPr>
      <w:b/>
      <w:bCs/>
    </w:rPr>
  </w:style>
  <w:style w:type="paragraph" w:styleId="1046" w:customStyle="1">
    <w:name w:val="正文首行缩进1"/>
    <w:basedOn w:val="1019"/>
    <w:uiPriority w:val="0"/>
    <w:qFormat/>
    <w:pPr>
      <w:ind w:firstLine="200"/>
      <w:spacing w:line="360" w:lineRule="auto"/>
    </w:pPr>
    <w:rPr>
      <w:rFonts w:ascii="仿宋_GB2312" w:eastAsia="仿宋_GB2312"/>
      <w:sz w:val="30"/>
      <w:szCs w:val="30"/>
    </w:rPr>
  </w:style>
  <w:style w:type="paragraph" w:styleId="1047" w:customStyle="1">
    <w:name w:val="正文首行缩进 21"/>
    <w:basedOn w:val="1020"/>
    <w:uiPriority w:val="0"/>
    <w:qFormat/>
    <w:pPr>
      <w:ind w:firstLine="420"/>
      <w:spacing w:line="360" w:lineRule="auto"/>
    </w:pPr>
    <w:rPr>
      <w:rFonts w:ascii="宋体" w:hAnsi="宋体" w:eastAsia="宋体"/>
      <w:sz w:val="21"/>
      <w:szCs w:val="20"/>
    </w:rPr>
  </w:style>
  <w:style w:type="table" w:styleId="1048" w:customStyle="1">
    <w:name w:val="网格型1"/>
    <w:basedOn w:val="1010"/>
    <w:uiPriority w:val="0"/>
    <w:qFormat/>
    <w:pPr>
      <w:jc w:val="both"/>
      <w:widowControl w:val="off"/>
    </w:pPr>
    <w:tblPr>
      <w:tblCellMar>
        <w:left w:w="0" w:type="dxa"/>
        <w:top w:w="0" w:type="dxa"/>
        <w:right w:w="0" w:type="dxa"/>
        <w:bottom w:w="0" w:type="dxa"/>
      </w:tblCellMar>
    </w:tblPr>
  </w:style>
  <w:style w:type="character" w:styleId="1049" w:customStyle="1">
    <w:name w:val="要点1"/>
    <w:uiPriority w:val="0"/>
    <w:qFormat/>
    <w:rPr>
      <w:b/>
      <w:bCs/>
    </w:rPr>
  </w:style>
  <w:style w:type="character" w:styleId="1050" w:customStyle="1">
    <w:name w:val="页码1"/>
    <w:uiPriority w:val="0"/>
    <w:qFormat/>
  </w:style>
  <w:style w:type="character" w:styleId="1051" w:customStyle="1">
    <w:name w:val="已访问的超链接1"/>
    <w:uiPriority w:val="0"/>
    <w:qFormat/>
    <w:rPr>
      <w:color w:val="800080"/>
      <w:u w:val="single"/>
    </w:rPr>
  </w:style>
  <w:style w:type="character" w:styleId="1052" w:customStyle="1">
    <w:name w:val="超链接1"/>
    <w:uiPriority w:val="0"/>
    <w:qFormat/>
    <w:rPr>
      <w:color w:val="0000ff"/>
      <w:u w:val="single"/>
    </w:rPr>
  </w:style>
  <w:style w:type="character" w:styleId="1053" w:customStyle="1">
    <w:name w:val="批注引用1"/>
    <w:uiPriority w:val="0"/>
    <w:semiHidden/>
    <w:qFormat/>
    <w:rPr>
      <w:sz w:val="21"/>
      <w:szCs w:val="21"/>
    </w:rPr>
  </w:style>
  <w:style w:type="character" w:styleId="1054" w:customStyle="1">
    <w:name w:val="普通正文 Char"/>
    <w:link w:val="849"/>
    <w:uiPriority w:val="0"/>
    <w:qFormat/>
    <w:rPr>
      <w:rFonts w:ascii="Arial" w:hAnsi="Arial"/>
      <w:sz w:val="24"/>
      <w:szCs w:val="24"/>
    </w:rPr>
  </w:style>
  <w:style w:type="paragraph" w:styleId="1055"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character" w:styleId="1056" w:customStyle="1">
    <w:name w:val="font5 Char"/>
    <w:uiPriority w:val="0"/>
    <w:qFormat/>
    <w:rPr>
      <w:rFonts w:ascii="宋体" w:hAnsi="宋体" w:eastAsia="宋体"/>
      <w:sz w:val="28"/>
      <w:szCs w:val="28"/>
      <w:lang w:val="en-US" w:eastAsia="zh-CN" w:bidi="ar-SA"/>
    </w:rPr>
  </w:style>
  <w:style w:type="character" w:styleId="1057" w:customStyle="1">
    <w:name w:val="apple-converted-space"/>
    <w:uiPriority w:val="99"/>
    <w:qFormat/>
  </w:style>
  <w:style w:type="character" w:styleId="1058" w:customStyle="1">
    <w:name w:val="列出段落 Char"/>
    <w:link w:val="1059"/>
    <w:uiPriority w:val="0"/>
    <w:qFormat/>
    <w:rPr>
      <w:rFonts w:ascii="Calibri" w:hAnsi="Calibri"/>
      <w:sz w:val="24"/>
      <w:szCs w:val="24"/>
      <w:lang w:eastAsia="en-US" w:bidi="en-US"/>
    </w:rPr>
  </w:style>
  <w:style w:type="paragraph" w:styleId="1059" w:customStyle="1">
    <w:name w:val="列出段落1"/>
    <w:basedOn w:val="806"/>
    <w:link w:val="1058"/>
    <w:uiPriority w:val="0"/>
    <w:qFormat/>
    <w:pPr>
      <w:contextualSpacing/>
      <w:ind w:left="720"/>
      <w:jc w:val="left"/>
      <w:widowControl/>
    </w:pPr>
    <w:rPr>
      <w:rFonts w:ascii="Calibri" w:hAnsi="Calibri"/>
      <w:sz w:val="24"/>
      <w:szCs w:val="24"/>
      <w:lang w:eastAsia="en-US" w:bidi="en-US"/>
    </w:rPr>
  </w:style>
  <w:style w:type="character" w:styleId="1060" w:customStyle="1">
    <w:name w:val="Char Char Char Char Char"/>
    <w:link w:val="1061"/>
    <w:uiPriority w:val="0"/>
    <w:qFormat/>
    <w:rPr>
      <w:rFonts w:ascii="Tahoma" w:hAnsi="Tahoma" w:eastAsia="宋体"/>
      <w:sz w:val="24"/>
      <w:szCs w:val="24"/>
      <w:lang w:val="en-US" w:eastAsia="zh-CN" w:bidi="ar-SA"/>
    </w:rPr>
  </w:style>
  <w:style w:type="paragraph" w:styleId="1061" w:customStyle="1">
    <w:name w:val="Char Char Char Char"/>
    <w:basedOn w:val="1015"/>
    <w:link w:val="1060"/>
    <w:uiPriority w:val="0"/>
    <w:qFormat/>
    <w:pPr>
      <w:spacing w:line="360" w:lineRule="auto"/>
    </w:pPr>
    <w:rPr>
      <w:rFonts w:ascii="Tahoma" w:hAnsi="Tahoma"/>
      <w:sz w:val="24"/>
      <w:szCs w:val="24"/>
    </w:rPr>
  </w:style>
  <w:style w:type="character" w:styleId="1062" w:customStyle="1">
    <w:name w:val="二级目录 Char"/>
    <w:link w:val="1063"/>
    <w:uiPriority w:val="0"/>
    <w:qFormat/>
    <w:rPr>
      <w:b/>
      <w:sz w:val="30"/>
      <w:szCs w:val="28"/>
    </w:rPr>
  </w:style>
  <w:style w:type="paragraph" w:styleId="1063" w:customStyle="1">
    <w:name w:val="二级目录"/>
    <w:next w:val="806"/>
    <w:link w:val="1062"/>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paragraph" w:styleId="1064" w:customStyle="1">
    <w:name w:val="Char Char Char Char Char Char Char Char"/>
    <w:basedOn w:val="806"/>
    <w:uiPriority w:val="0"/>
    <w:qFormat/>
    <w:pPr>
      <w:jc w:val="left"/>
      <w:spacing w:after="160" w:line="240" w:lineRule="exact"/>
      <w:widowControl/>
    </w:pPr>
    <w:rPr>
      <w:rFonts w:ascii="Verdana" w:hAnsi="Verdana"/>
      <w:sz w:val="20"/>
      <w:szCs w:val="20"/>
      <w:lang w:eastAsia="en-US"/>
    </w:rPr>
  </w:style>
  <w:style w:type="paragraph" w:styleId="1065" w:customStyle="1">
    <w:name w:val="Char Char Char Char Char Char Char Char1"/>
    <w:basedOn w:val="806"/>
    <w:uiPriority w:val="0"/>
    <w:qFormat/>
    <w:pPr>
      <w:jc w:val="left"/>
      <w:spacing w:after="160" w:line="240" w:lineRule="exact"/>
      <w:widowControl/>
    </w:pPr>
    <w:rPr>
      <w:rFonts w:ascii="Verdana" w:hAnsi="Verdana"/>
      <w:sz w:val="20"/>
      <w:szCs w:val="20"/>
      <w:lang w:eastAsia="en-US"/>
    </w:rPr>
  </w:style>
  <w:style w:type="paragraph" w:styleId="1066" w:customStyle="1">
    <w:name w:val="font6"/>
    <w:basedOn w:val="806"/>
    <w:uiPriority w:val="0"/>
    <w:qFormat/>
    <w:pPr>
      <w:jc w:val="left"/>
      <w:spacing w:before="100" w:beforeAutospacing="1" w:after="100" w:afterAutospacing="1"/>
      <w:widowControl/>
    </w:pPr>
    <w:rPr>
      <w:rFonts w:hint="eastAsia" w:ascii="宋体" w:hAnsi="宋体"/>
      <w:sz w:val="28"/>
      <w:szCs w:val="28"/>
      <w:u w:val="single"/>
    </w:rPr>
  </w:style>
  <w:style w:type="paragraph" w:styleId="1067" w:customStyle="1">
    <w:name w:val="Body Text(ch)"/>
    <w:basedOn w:val="806"/>
    <w:next w:val="1019"/>
    <w:uiPriority w:val="0"/>
    <w:qFormat/>
    <w:pPr>
      <w:spacing w:after="120"/>
    </w:pPr>
    <w:rPr>
      <w:rFonts w:ascii="宋体" w:hAnsi="Arial"/>
      <w:bCs/>
      <w:iCs/>
      <w:szCs w:val="24"/>
    </w:rPr>
  </w:style>
  <w:style w:type="paragraph" w:styleId="106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69" w:customStyle="1">
    <w:name w:val="font7"/>
    <w:basedOn w:val="806"/>
    <w:uiPriority w:val="0"/>
    <w:qFormat/>
    <w:pPr>
      <w:jc w:val="left"/>
      <w:spacing w:before="100" w:beforeAutospacing="1" w:after="100" w:afterAutospacing="1"/>
      <w:widowControl/>
    </w:pPr>
    <w:rPr>
      <w:rFonts w:hint="eastAsia" w:ascii="宋体" w:hAnsi="宋体"/>
      <w:sz w:val="18"/>
      <w:szCs w:val="18"/>
    </w:rPr>
  </w:style>
  <w:style w:type="paragraph" w:styleId="1070" w:customStyle="1">
    <w:name w:val="xl24"/>
    <w:basedOn w:val="8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1" w:customStyle="1">
    <w:name w:val="标题3"/>
    <w:basedOn w:val="806"/>
    <w:next w:val="806"/>
    <w:uiPriority w:val="0"/>
    <w:qFormat/>
    <w:pPr>
      <w:ind w:firstLine="624"/>
      <w:spacing w:line="590" w:lineRule="atLeast"/>
    </w:pPr>
    <w:rPr>
      <w:rFonts w:ascii="方正黑体_GBK" w:eastAsia="方正黑体_GBK"/>
      <w:sz w:val="32"/>
      <w:szCs w:val="32"/>
    </w:rPr>
  </w:style>
  <w:style w:type="paragraph" w:styleId="1072" w:customStyle="1">
    <w:name w:val="普通 (Web)"/>
    <w:basedOn w:val="806"/>
    <w:uiPriority w:val="0"/>
    <w:qFormat/>
    <w:pPr>
      <w:jc w:val="left"/>
      <w:spacing w:before="100" w:beforeAutospacing="1" w:after="100" w:afterAutospacing="1"/>
      <w:widowControl/>
    </w:pPr>
    <w:rPr>
      <w:rFonts w:ascii="宋体" w:hAnsi="宋体"/>
      <w:sz w:val="24"/>
      <w:szCs w:val="24"/>
    </w:rPr>
  </w:style>
  <w:style w:type="paragraph" w:styleId="1073" w:customStyle="1">
    <w:name w:val="xl30"/>
    <w:basedOn w:val="806"/>
    <w:uiPriority w:val="0"/>
    <w:qFormat/>
    <w:pPr>
      <w:jc w:val="center"/>
      <w:spacing w:before="100" w:beforeAutospacing="1" w:after="100" w:afterAutospacing="1"/>
      <w:widowControl/>
    </w:pPr>
    <w:rPr>
      <w:rFonts w:ascii="宋体" w:hAnsi="宋体"/>
      <w:b/>
      <w:bCs/>
      <w:sz w:val="36"/>
      <w:szCs w:val="36"/>
    </w:rPr>
  </w:style>
  <w:style w:type="paragraph" w:styleId="1074" w:customStyle="1">
    <w:name w:val="Char Char Char Char Char Char Char Char Char Char"/>
    <w:basedOn w:val="806"/>
    <w:uiPriority w:val="0"/>
    <w:qFormat/>
    <w:pPr>
      <w:spacing w:line="360" w:lineRule="auto"/>
    </w:pPr>
    <w:rPr>
      <w:sz w:val="24"/>
      <w:szCs w:val="20"/>
    </w:rPr>
  </w:style>
  <w:style w:type="paragraph" w:styleId="1075" w:customStyle="1">
    <w:name w:val="font5"/>
    <w:basedOn w:val="806"/>
    <w:uiPriority w:val="0"/>
    <w:qFormat/>
    <w:pPr>
      <w:jc w:val="left"/>
      <w:spacing w:before="100" w:beforeAutospacing="1" w:after="100" w:afterAutospacing="1"/>
      <w:widowControl/>
    </w:pPr>
    <w:rPr>
      <w:rFonts w:hint="eastAsia" w:ascii="宋体" w:hAnsi="宋体"/>
      <w:sz w:val="28"/>
      <w:szCs w:val="28"/>
    </w:rPr>
  </w:style>
  <w:style w:type="paragraph" w:styleId="1076" w:customStyle="1">
    <w:name w:val="列表段落"/>
    <w:basedOn w:val="806"/>
    <w:uiPriority w:val="34"/>
    <w:qFormat/>
    <w:pPr>
      <w:contextualSpacing/>
      <w:ind w:left="720"/>
      <w:jc w:val="left"/>
      <w:widowControl/>
    </w:pPr>
    <w:rPr>
      <w:rFonts w:ascii="Calibri" w:hAnsi="Calibri"/>
      <w:sz w:val="24"/>
      <w:szCs w:val="24"/>
      <w:lang w:eastAsia="en-US" w:bidi="en-US"/>
    </w:rPr>
  </w:style>
  <w:style w:type="paragraph" w:styleId="1077" w:customStyle="1">
    <w:name w:val="样式1"/>
    <w:basedOn w:val="806"/>
    <w:uiPriority w:val="0"/>
    <w:qFormat/>
    <w:pPr>
      <w:numPr>
        <w:ilvl w:val="0"/>
        <w:numId w:val="3"/>
      </w:numPr>
    </w:pPr>
    <w:rPr>
      <w:rFonts w:ascii="宋体" w:hAnsi="宋体"/>
    </w:rPr>
  </w:style>
  <w:style w:type="paragraph" w:styleId="1078" w:customStyle="1">
    <w:name w:val="Char Char Char Char1"/>
    <w:basedOn w:val="1015"/>
    <w:uiPriority w:val="0"/>
    <w:qFormat/>
    <w:pPr>
      <w:spacing w:line="360" w:lineRule="auto"/>
    </w:pPr>
    <w:rPr>
      <w:rFonts w:ascii="Tahoma" w:hAnsi="Tahoma"/>
      <w:sz w:val="24"/>
      <w:szCs w:val="24"/>
    </w:rPr>
  </w:style>
  <w:style w:type="paragraph" w:styleId="1079" w:customStyle="1">
    <w:name w:val="table_lines"/>
    <w:basedOn w:val="806"/>
    <w:uiPriority w:val="0"/>
    <w:qFormat/>
    <w:pPr>
      <w:jc w:val="left"/>
      <w:widowControl/>
    </w:pPr>
    <w:rPr>
      <w:sz w:val="20"/>
      <w:szCs w:val="20"/>
      <w:lang w:val="de-DE" w:eastAsia="de-DE"/>
    </w:rPr>
  </w:style>
  <w:style w:type="paragraph" w:styleId="1080" w:customStyle="1">
    <w:name w:val="标题1"/>
    <w:basedOn w:val="806"/>
    <w:next w:val="80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1" w:customStyle="1">
    <w:name w:val="xl26"/>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2" w:customStyle="1">
    <w:name w:val="xl27"/>
    <w:basedOn w:val="8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3" w:customStyle="1">
    <w:name w:val="table_1stline"/>
    <w:basedOn w:val="806"/>
    <w:uiPriority w:val="0"/>
    <w:qFormat/>
    <w:pPr>
      <w:jc w:val="left"/>
      <w:spacing w:before="120"/>
      <w:widowControl/>
    </w:pPr>
    <w:rPr>
      <w:bCs/>
      <w:sz w:val="20"/>
      <w:szCs w:val="20"/>
      <w:lang w:val="de-DE" w:eastAsia="de-DE"/>
    </w:rPr>
  </w:style>
  <w:style w:type="paragraph" w:styleId="1084" w:customStyle="1">
    <w:name w:val="图标"/>
    <w:basedOn w:val="806"/>
    <w:next w:val="80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5" w:customStyle="1">
    <w:name w:val="4"/>
    <w:basedOn w:val="806"/>
    <w:next w:val="1038"/>
    <w:uiPriority w:val="99"/>
    <w:qFormat/>
    <w:pPr>
      <w:ind w:firstLine="420"/>
      <w:spacing w:line="360" w:lineRule="auto"/>
    </w:pPr>
    <w:rPr>
      <w:color w:val="ff0000"/>
      <w:sz w:val="24"/>
      <w:szCs w:val="24"/>
    </w:rPr>
  </w:style>
  <w:style w:type="paragraph" w:styleId="1086" w:customStyle="1">
    <w:name w:val="Char"/>
    <w:basedOn w:val="806"/>
    <w:uiPriority w:val="0"/>
    <w:qFormat/>
    <w:pPr>
      <w:ind w:firstLine="200"/>
      <w:tabs>
        <w:tab w:val="left" w:pos="360" w:leader="none"/>
      </w:tabs>
    </w:pPr>
    <w:rPr>
      <w:sz w:val="28"/>
      <w:szCs w:val="30"/>
    </w:rPr>
  </w:style>
  <w:style w:type="paragraph" w:styleId="1087" w:customStyle="1">
    <w:name w:val="xl25"/>
    <w:basedOn w:val="80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8" w:customStyle="1">
    <w:name w:val="Char1"/>
    <w:basedOn w:val="1015"/>
    <w:uiPriority w:val="0"/>
    <w:qFormat/>
    <w:rPr>
      <w:rFonts w:ascii="Tahoma" w:hAnsi="Tahoma"/>
      <w:sz w:val="24"/>
      <w:szCs w:val="24"/>
    </w:rPr>
  </w:style>
  <w:style w:type="paragraph" w:styleId="1089" w:customStyle="1">
    <w:name w:val="xl29"/>
    <w:basedOn w:val="80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0" w:customStyle="1">
    <w:name w:val="xl28"/>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1" w:customStyle="1">
    <w:name w:val="_Style 3"/>
    <w:next w:val="1038"/>
    <w:uiPriority w:val="99"/>
    <w:qFormat/>
    <w:pPr>
      <w:jc w:val="both"/>
      <w:widowControl w:val="off"/>
    </w:pPr>
    <w:rPr>
      <w:rFonts w:ascii="Times New Roman" w:hAnsi="Times New Roman" w:eastAsia="宋体" w:cs="Times New Roman"/>
      <w:sz w:val="21"/>
      <w:szCs w:val="22"/>
      <w:lang w:val="en-US" w:eastAsia="zh-CN" w:bidi="ar-SA"/>
    </w:rPr>
  </w:style>
  <w:style w:type="character" w:styleId="1092" w:customStyle="1">
    <w:name w:val="未处理的提及"/>
    <w:uiPriority w:val="99"/>
    <w:unhideWhenUsed/>
    <w:qFormat/>
    <w:rPr>
      <w:color w:val="605e5c"/>
      <w:shd w:val="clear" w:color="auto" w:fill="e1dfdd"/>
    </w:rPr>
  </w:style>
  <w:style w:type="paragraph" w:styleId="1093" w:customStyle="1">
    <w:name w:val="文本块1"/>
    <w:basedOn w:val="806"/>
    <w:uiPriority w:val="99"/>
    <w:qFormat/>
    <w:pPr>
      <w:ind w:left="1440" w:right="1440"/>
      <w:spacing w:after="120"/>
      <w:tabs>
        <w:tab w:val="left" w:pos="9000" w:leader="none"/>
      </w:tabs>
    </w:pPr>
  </w:style>
  <w:style w:type="paragraph" w:styleId="1094" w:customStyle="1">
    <w:name w:val="正文(首行缩进)"/>
    <w:uiPriority w:val="0"/>
    <w:qFormat/>
    <w:pPr>
      <w:ind w:firstLine="200"/>
      <w:jc w:val="both"/>
      <w:spacing w:line="420" w:lineRule="atLeast"/>
    </w:pPr>
    <w:rPr>
      <w:rFonts w:ascii="Calibri" w:hAnsi="Calibri" w:eastAsia="仿宋_GB2312" w:cs="Times New Roman"/>
      <w:spacing w:val="2"/>
      <w:sz w:val="24"/>
      <w:szCs w:val="22"/>
      <w:lang w:val="en-US" w:eastAsia="zh-CN" w:bidi="ar-SA"/>
    </w:rPr>
  </w:style>
  <w:style w:type="paragraph" w:styleId="1095" w:customStyle="1">
    <w:name w:val="表图"/>
    <w:uiPriority w:val="0"/>
    <w:qFormat/>
    <w:pPr>
      <w:widowControl w:val="off"/>
    </w:pPr>
    <w:rPr>
      <w:rFonts w:ascii="Times New Roman" w:hAnsi="Times New Roman" w:eastAsia="宋体" w:cs="Times New Roman"/>
      <w:sz w:val="21"/>
      <w:szCs w:val="21"/>
      <w:lang w:val="en-US" w:eastAsia="zh-CN" w:bidi="ar-SA"/>
    </w:rPr>
  </w:style>
  <w:style w:type="paragraph" w:styleId="1096" w:customStyle="1">
    <w:name w:val="p0"/>
    <w:basedOn w:val="806"/>
    <w:uiPriority w:val="0"/>
    <w:qFormat/>
    <w:pPr>
      <w:widowControl/>
    </w:pPr>
  </w:style>
  <w:style w:type="character" w:styleId="1097" w:customStyle="1">
    <w:name w:val="font31"/>
    <w:basedOn w:val="816"/>
    <w:uiPriority w:val="0"/>
    <w:qFormat/>
    <w:rPr>
      <w:rFonts w:hint="eastAsia" w:ascii="仿宋" w:hAnsi="仿宋" w:eastAsia="仿宋" w:cs="仿宋"/>
      <w:color w:val="000000"/>
      <w:sz w:val="24"/>
      <w:szCs w:val="24"/>
      <w:u w:val="none"/>
    </w:rPr>
  </w:style>
  <w:style w:type="character" w:styleId="1098" w:customStyle="1">
    <w:name w:val="font61"/>
    <w:basedOn w:val="1009"/>
    <w:uiPriority w:val="0"/>
    <w:qFormat/>
    <w:rPr>
      <w:rFonts w:hint="eastAsia" w:ascii="仿宋" w:hAnsi="仿宋" w:eastAsia="仿宋" w:cs="仿宋"/>
      <w:color w:val="00b050"/>
      <w:sz w:val="24"/>
      <w:szCs w:val="24"/>
      <w:u w:val="none"/>
    </w:rPr>
  </w:style>
  <w:style w:type="character" w:styleId="1099" w:customStyle="1">
    <w:name w:val="font51"/>
    <w:basedOn w:val="1009"/>
    <w:uiPriority w:val="0"/>
    <w:qFormat/>
    <w:rPr>
      <w:rFonts w:hint="eastAsia" w:ascii="仿宋" w:hAnsi="仿宋" w:eastAsia="仿宋" w:cs="仿宋"/>
      <w:color w:val="000000"/>
      <w:sz w:val="24"/>
      <w:szCs w:val="24"/>
      <w:u w:val="none"/>
    </w:rPr>
  </w:style>
  <w:style w:type="character" w:styleId="1100" w:customStyle="1">
    <w:name w:val="font21"/>
    <w:basedOn w:val="816"/>
    <w:uiPriority w:val="0"/>
    <w:qFormat/>
    <w:rPr>
      <w:rFonts w:hint="eastAsia" w:ascii="仿宋" w:hAnsi="仿宋" w:eastAsia="仿宋" w:cs="仿宋"/>
      <w:color w:val="000000"/>
      <w:sz w:val="24"/>
      <w:szCs w:val="24"/>
      <w:u w:val="none"/>
    </w:rPr>
  </w:style>
  <w:style w:type="character" w:styleId="1101" w:customStyle="1">
    <w:name w:val="font71"/>
    <w:basedOn w:val="1009"/>
    <w:uiPriority w:val="0"/>
    <w:qFormat/>
    <w:rPr>
      <w:rFonts w:hint="eastAsia" w:ascii="仿宋" w:hAnsi="仿宋" w:eastAsia="仿宋" w:cs="仿宋"/>
      <w:color w:val="ee822f"/>
      <w:sz w:val="24"/>
      <w:szCs w:val="24"/>
      <w:u w:val="none"/>
    </w:rPr>
  </w:style>
  <w:style w:type="character" w:styleId="1102" w:customStyle="1">
    <w:name w:val="font81"/>
    <w:basedOn w:val="816"/>
    <w:uiPriority w:val="0"/>
    <w:qFormat/>
    <w:rPr>
      <w:rFonts w:hint="eastAsia" w:ascii="仿宋" w:hAnsi="仿宋" w:eastAsia="仿宋" w:cs="仿宋"/>
      <w:color w:val="0070c0"/>
      <w:sz w:val="24"/>
      <w:szCs w:val="24"/>
      <w:u w:val="none"/>
    </w:rPr>
  </w:style>
  <w:style w:type="character" w:styleId="1103" w:customStyle="1">
    <w:name w:val="font91"/>
    <w:basedOn w:val="1009"/>
    <w:uiPriority w:val="0"/>
    <w:qFormat/>
    <w:rPr>
      <w:rFonts w:hint="eastAsia" w:ascii="仿宋" w:hAnsi="仿宋" w:eastAsia="仿宋" w:cs="仿宋"/>
      <w:color w:val="ff0000"/>
      <w:sz w:val="24"/>
      <w:szCs w:val="24"/>
      <w:u w:val="none"/>
    </w:rPr>
  </w:style>
  <w:style w:type="character" w:styleId="1104" w:customStyle="1">
    <w:name w:val="font101"/>
    <w:basedOn w:val="1009"/>
    <w:uiPriority w:val="0"/>
    <w:qFormat/>
    <w:rPr>
      <w:rFonts w:hint="eastAsia" w:ascii="仿宋" w:hAnsi="仿宋" w:eastAsia="仿宋" w:cs="仿宋"/>
      <w:color w:val="00b0f0"/>
      <w:sz w:val="24"/>
      <w:szCs w:val="24"/>
      <w:u w:val="none"/>
    </w:rPr>
  </w:style>
  <w:style w:type="paragraph" w:styleId="1105" w:customStyle="1">
    <w:name w:val="标题 11"/>
    <w:basedOn w:val="806"/>
    <w:next w:val="806"/>
    <w:uiPriority w:val="0"/>
    <w:qFormat/>
    <w:pPr>
      <w:jc w:val="center"/>
      <w:keepNext/>
      <w:outlineLvl w:val="0"/>
    </w:pPr>
    <w:rPr>
      <w:rFonts w:ascii="楷体_GB2312" w:eastAsia="楷体_GB2312"/>
      <w:sz w:val="28"/>
      <w:szCs w:val="28"/>
    </w:rPr>
  </w:style>
  <w:style w:type="paragraph" w:styleId="1106" w:customStyle="1">
    <w:name w:val="标题 41"/>
    <w:basedOn w:val="806"/>
    <w:next w:val="806"/>
    <w:uiPriority w:val="0"/>
    <w:qFormat/>
    <w:pPr>
      <w:keepLines/>
      <w:keepNext/>
      <w:spacing w:before="280" w:after="290" w:line="376" w:lineRule="auto"/>
      <w:outlineLvl w:val="3"/>
    </w:pPr>
    <w:rPr>
      <w:rFonts w:ascii="Arial" w:hAnsi="Arial" w:eastAsia="黑体" w:cs="Arial"/>
      <w:b/>
      <w:bCs/>
      <w:sz w:val="28"/>
      <w:szCs w:val="28"/>
    </w:rPr>
  </w:style>
  <w:style w:type="paragraph" w:styleId="1107" w:customStyle="1">
    <w:name w:val="彩色列表 - 强调文字颜色 11"/>
    <w:uiPriority w:val="0"/>
    <w:qFormat/>
    <w:pPr>
      <w:ind w:firstLine="420"/>
    </w:pPr>
    <w:rPr>
      <w:rFonts w:ascii="Times New Roman" w:hAnsi="Times New Roman" w:eastAsia="宋体" w:cs="Times New Roman"/>
      <w:sz w:val="24"/>
      <w:szCs w:val="24"/>
      <w:lang w:val="en-US" w:eastAsia="zh-CN" w:bidi="ar-SA"/>
    </w:rPr>
  </w:style>
  <w:style w:type="table" w:styleId="1108" w:customStyle="1">
    <w:name w:val="Table Normal"/>
    <w:uiPriority w:val="0"/>
    <w:unhideWhenUsed/>
    <w:qFormat/>
    <w:tblPr>
      <w:tblCellMar>
        <w:left w:w="0" w:type="dxa"/>
        <w:top w:w="0" w:type="dxa"/>
        <w:right w:w="0" w:type="dxa"/>
        <w:bottom w:w="0" w:type="dxa"/>
      </w:tblCellMar>
    </w:tblPr>
  </w:style>
  <w:style w:type="character" w:styleId="1109" w:customStyle="1">
    <w:name w:val="font41"/>
    <w:basedOn w:val="816"/>
    <w:uiPriority w:val="0"/>
    <w:qFormat/>
    <w:rPr>
      <w:rFonts w:hint="eastAsia" w:ascii="仿宋" w:hAnsi="仿宋" w:eastAsia="仿宋" w:cs="仿宋"/>
      <w:color w:val="ff0000"/>
      <w:sz w:val="24"/>
      <w:szCs w:val="24"/>
      <w:u w:val="none"/>
    </w:rPr>
  </w:style>
  <w:style w:type="character" w:styleId="1110" w:customStyle="1">
    <w:name w:val="font11"/>
    <w:basedOn w:val="816"/>
    <w:uiPriority w:val="0"/>
    <w:qFormat/>
    <w:rPr>
      <w:rFonts w:hint="eastAsia" w:ascii="仿宋" w:hAnsi="仿宋" w:eastAsia="仿宋" w:cs="仿宋"/>
      <w:color w:val="000000"/>
      <w:sz w:val="24"/>
      <w:szCs w:val="24"/>
      <w:u w:val="none"/>
    </w:rPr>
  </w:style>
  <w:style w:type="paragraph" w:styleId="1111" w:customStyle="1">
    <w:name w:val="正文首行缩进2字符"/>
    <w:basedOn w:val="806"/>
    <w:uiPriority w:val="0"/>
    <w:qFormat/>
    <w:rPr>
      <w:szCs w:val="20"/>
    </w:rPr>
  </w:style>
  <w:style w:type="character" w:styleId="1112" w:customStyle="1">
    <w:name w:val="文档结构图 Char"/>
    <w:basedOn w:val="816"/>
    <w:link w:val="823"/>
    <w:uiPriority w:val="99"/>
    <w:semiHidden/>
    <w:qFormat/>
    <w:rPr>
      <w:rFonts w:ascii="宋体"/>
      <w:sz w:val="18"/>
      <w:szCs w:val="18"/>
    </w:rPr>
  </w:style>
  <w:style w:type="character" w:styleId="1113" w:customStyle="1">
    <w:name w:val="批注框文本 Char"/>
    <w:basedOn w:val="816"/>
    <w:link w:val="830"/>
    <w:uiPriority w:val="99"/>
    <w:semiHidden/>
    <w:qFormat/>
    <w:rPr>
      <w:sz w:val="18"/>
      <w:szCs w:val="18"/>
    </w:rPr>
  </w:style>
  <w:style w:type="numbering" w:styleId="11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王莉亚</cp:lastModifiedBy>
  <cp:revision>68</cp:revision>
  <dcterms:created xsi:type="dcterms:W3CDTF">2023-11-29T00:27:00Z</dcterms:created>
  <dcterms:modified xsi:type="dcterms:W3CDTF">2024-09-20T00:01:17Z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E2E83CE482474F12936C65FCC5EF22CC_13</vt:lpwstr>
  </property>
</Properties>
</file>