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jc w:val="center"/>
        <w:rPr>
          <w:rFonts w:hint="eastAsia" w:ascii="宋体" w:hAnsi="宋体"/>
          <w:sz w:val="32"/>
        </w:rPr>
      </w:pPr>
      <w:r>
        <w:rPr>
          <w:rFonts w:hint="eastAsia" w:ascii="宋体" w:hAnsi="宋体"/>
          <w:sz w:val="32"/>
        </w:rPr>
      </w:r>
      <w:r/>
    </w:p>
    <w:p>
      <w:pPr>
        <w:pStyle w:val="757"/>
        <w:jc w:val="left"/>
        <w:rPr>
          <w:rFonts w:hint="eastAsia" w:ascii="宋体" w:hAnsi="宋体"/>
          <w:sz w:val="32"/>
        </w:rPr>
      </w:pPr>
      <w:r>
        <w:rPr>
          <w:rFonts w:hint="eastAsia" w:ascii="宋体" w:hAnsi="宋体"/>
          <w:sz w:val="32"/>
        </w:rPr>
        <w:t xml:space="preserve">          </w:t>
      </w:r>
      <w:r>
        <w:rPr>
          <w:rFonts w:hint="eastAsia" w:ascii="宋体" w:hAnsi="宋体"/>
          <w:sz w:val="32"/>
        </w:rPr>
      </w:r>
      <w:r/>
    </w:p>
    <w:p>
      <w:pPr>
        <w:pStyle w:val="848"/>
        <w:rPr>
          <w:rFonts w:hint="eastAsia"/>
          <w:sz w:val="32"/>
        </w:rPr>
      </w:pPr>
      <w:r>
        <w:rPr>
          <w:rFonts w:hint="eastAsia"/>
          <w:sz w:val="32"/>
        </w:rPr>
      </w:r>
      <w:r/>
    </w:p>
    <w:p>
      <w:pPr>
        <w:pStyle w:val="848"/>
        <w:rPr>
          <w:rFonts w:hint="eastAsia"/>
          <w:sz w:val="32"/>
        </w:rPr>
      </w:pPr>
      <w:r>
        <w:rPr>
          <w:rFonts w:hint="eastAsia"/>
          <w:sz w:val="32"/>
        </w:rPr>
      </w:r>
      <w:r/>
    </w:p>
    <w:p>
      <w:pPr>
        <w:pStyle w:val="848"/>
        <w:rPr>
          <w:rFonts w:hint="eastAsia"/>
          <w:sz w:val="32"/>
        </w:rPr>
      </w:pPr>
      <w:r>
        <w:rPr>
          <w:rFonts w:hint="eastAsia"/>
          <w:sz w:val="32"/>
        </w:rPr>
      </w:r>
      <w:r/>
    </w:p>
    <w:p>
      <w:pPr>
        <w:pStyle w:val="757"/>
        <w:jc w:val="center"/>
        <w:rPr>
          <w:rFonts w:hint="eastAsia" w:ascii="仿宋" w:hAnsi="仿宋" w:eastAsia="仿宋" w:cs="仿宋"/>
          <w:b/>
          <w:spacing w:val="76"/>
          <w:sz w:val="156"/>
        </w:rPr>
      </w:pPr>
      <w:r>
        <w:rPr>
          <w:rFonts w:hint="eastAsia" w:ascii="宋体" w:hAnsi="宋体" w:cs="宋体"/>
          <w:b/>
          <w:spacing w:val="76"/>
          <w:sz w:val="156"/>
        </w:rPr>
        <w:t xml:space="preserve">招标文件</w:t>
      </w:r>
      <w:r>
        <w:rPr>
          <w:rFonts w:hint="eastAsia" w:ascii="仿宋" w:hAnsi="仿宋" w:eastAsia="仿宋" w:cs="仿宋"/>
          <w:b/>
          <w:spacing w:val="76"/>
          <w:sz w:val="156"/>
        </w:rPr>
      </w:r>
      <w:r/>
    </w:p>
    <w:p>
      <w:pPr>
        <w:pStyle w:val="757"/>
        <w:rPr>
          <w:rFonts w:hint="eastAsia" w:ascii="仿宋" w:hAnsi="仿宋" w:eastAsia="仿宋" w:cs="仿宋"/>
          <w:b/>
          <w:sz w:val="24"/>
        </w:rPr>
      </w:pPr>
      <w:r>
        <w:rPr>
          <w:rFonts w:hint="eastAsia" w:ascii="仿宋" w:hAnsi="仿宋" w:eastAsia="仿宋" w:cs="仿宋"/>
          <w:b/>
          <w:sz w:val="24"/>
        </w:rPr>
      </w:r>
      <w:r/>
    </w:p>
    <w:p>
      <w:pPr>
        <w:pStyle w:val="848"/>
        <w:rPr>
          <w:rFonts w:hint="eastAsia" w:ascii="仿宋" w:hAnsi="仿宋" w:eastAsia="仿宋" w:cs="仿宋"/>
          <w:b/>
          <w:sz w:val="24"/>
        </w:rPr>
      </w:pPr>
      <w:r>
        <w:rPr>
          <w:rFonts w:hint="eastAsia" w:ascii="仿宋" w:hAnsi="仿宋" w:eastAsia="仿宋" w:cs="仿宋"/>
          <w:b/>
          <w:sz w:val="24"/>
        </w:rPr>
      </w:r>
      <w:r/>
    </w:p>
    <w:p>
      <w:pPr>
        <w:pStyle w:val="848"/>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rPr>
          <w:rFonts w:hint="eastAsia" w:ascii="仿宋" w:hAnsi="仿宋" w:eastAsia="仿宋" w:cs="仿宋"/>
          <w:b/>
          <w:sz w:val="24"/>
        </w:rPr>
      </w:pPr>
      <w:r>
        <w:rPr>
          <w:rFonts w:hint="eastAsia" w:ascii="仿宋" w:hAnsi="仿宋" w:eastAsia="仿宋" w:cs="仿宋"/>
          <w:b/>
          <w:sz w:val="24"/>
        </w:rPr>
      </w:r>
      <w:r/>
    </w:p>
    <w:p>
      <w:pPr>
        <w:pStyle w:val="757"/>
        <w:ind w:firstLine="960"/>
        <w:rPr>
          <w:rFonts w:hint="eastAsia" w:ascii="宋体" w:hAnsi="宋体" w:cs="宋体"/>
          <w:sz w:val="32"/>
        </w:rPr>
      </w:pPr>
      <w:r>
        <w:rPr>
          <w:rFonts w:hint="eastAsia" w:ascii="宋体" w:hAnsi="宋体" w:cs="宋体"/>
          <w:sz w:val="32"/>
        </w:rPr>
        <w:t xml:space="preserve">项目名称：2024年夏季麦秸秆机械化还田、离田</w:t>
      </w:r>
      <w:r>
        <w:rPr>
          <w:rFonts w:hint="eastAsia" w:ascii="宋体" w:hAnsi="宋体" w:cs="宋体"/>
          <w:sz w:val="32"/>
        </w:rPr>
      </w:r>
      <w:r/>
    </w:p>
    <w:p>
      <w:pPr>
        <w:pStyle w:val="757"/>
        <w:ind w:firstLine="960"/>
        <w:rPr>
          <w:rFonts w:hint="eastAsia" w:ascii="宋体" w:hAnsi="宋体" w:cs="宋体"/>
          <w:sz w:val="32"/>
        </w:rPr>
      </w:pPr>
      <w:r>
        <w:rPr>
          <w:rFonts w:hint="eastAsia" w:ascii="宋体" w:hAnsi="宋体" w:cs="宋体"/>
          <w:sz w:val="32"/>
        </w:rPr>
        <w:t xml:space="preserve">作业补助第三方核查</w:t>
      </w:r>
      <w:r>
        <w:rPr>
          <w:rFonts w:hint="eastAsia" w:ascii="宋体" w:hAnsi="宋体" w:cs="宋体"/>
          <w:sz w:val="32"/>
        </w:rPr>
      </w:r>
      <w:r/>
    </w:p>
    <w:p>
      <w:pPr>
        <w:pStyle w:val="757"/>
        <w:ind w:firstLine="960"/>
        <w:rPr>
          <w:rFonts w:hint="eastAsia" w:ascii="宋体" w:hAnsi="宋体" w:eastAsia="宋体" w:cs="宋体"/>
          <w:sz w:val="32"/>
          <w:lang w:eastAsia="zh-CN"/>
        </w:rPr>
      </w:pPr>
      <w:r>
        <w:rPr>
          <w:rFonts w:hint="eastAsia" w:ascii="宋体" w:hAnsi="宋体" w:cs="宋体"/>
          <w:sz w:val="32"/>
        </w:rPr>
        <w:t xml:space="preserve">项目编号：</w:t>
      </w:r>
      <w:r>
        <w:rPr>
          <w:rFonts w:hint="eastAsia" w:ascii="宋体" w:hAnsi="宋体" w:cs="宋体"/>
          <w:sz w:val="32"/>
          <w:lang w:eastAsia="zh-CN"/>
        </w:rPr>
        <w:t xml:space="preserve">JSZC-320312-ZLGL-G2024-0003</w:t>
      </w:r>
      <w:r>
        <w:rPr>
          <w:rFonts w:hint="eastAsia" w:ascii="宋体" w:hAnsi="宋体" w:eastAsia="宋体" w:cs="宋体"/>
          <w:sz w:val="32"/>
          <w:lang w:eastAsia="zh-CN"/>
        </w:rPr>
      </w:r>
      <w:r/>
    </w:p>
    <w:p>
      <w:pPr>
        <w:pStyle w:val="757"/>
        <w:ind w:firstLine="960"/>
        <w:rPr>
          <w:rFonts w:hint="eastAsia" w:ascii="宋体" w:hAnsi="宋体" w:cs="宋体"/>
          <w:sz w:val="32"/>
        </w:rPr>
      </w:pPr>
      <w:r>
        <w:rPr>
          <w:rFonts w:hint="eastAsia" w:ascii="宋体" w:hAnsi="宋体" w:cs="宋体"/>
          <w:sz w:val="32"/>
        </w:rPr>
        <w:t xml:space="preserve">采 购 人：徐州市铜山区农业农村局</w:t>
      </w:r>
      <w:r>
        <w:rPr>
          <w:rFonts w:hint="eastAsia" w:ascii="宋体" w:hAnsi="宋体" w:cs="宋体"/>
          <w:sz w:val="32"/>
        </w:rPr>
      </w:r>
      <w:r/>
    </w:p>
    <w:p>
      <w:pPr>
        <w:pStyle w:val="757"/>
        <w:ind w:right="-159" w:firstLine="2112"/>
        <w:spacing w:line="300" w:lineRule="auto"/>
        <w:rPr>
          <w:rFonts w:hint="eastAsia" w:ascii="宋体" w:hAnsi="宋体" w:cs="宋体"/>
          <w:sz w:val="44"/>
        </w:rPr>
      </w:pPr>
      <w:r>
        <w:rPr>
          <w:rFonts w:hint="eastAsia" w:ascii="宋体" w:hAnsi="宋体" w:cs="宋体"/>
          <w:sz w:val="44"/>
        </w:rPr>
        <w:t xml:space="preserve">  </w:t>
      </w:r>
      <w:r>
        <w:rPr>
          <w:rFonts w:hint="eastAsia" w:ascii="宋体" w:hAnsi="宋体" w:cs="宋体"/>
          <w:sz w:val="44"/>
        </w:rPr>
      </w:r>
      <w:r/>
    </w:p>
    <w:p>
      <w:pPr>
        <w:pStyle w:val="757"/>
        <w:jc w:val="center"/>
        <w:spacing w:line="360" w:lineRule="auto"/>
        <w:rPr>
          <w:rFonts w:hint="eastAsia" w:ascii="宋体" w:hAnsi="宋体" w:cs="宋体"/>
          <w:sz w:val="30"/>
        </w:rPr>
      </w:pPr>
      <w:r>
        <w:rPr>
          <w:rFonts w:hint="eastAsia" w:ascii="宋体" w:hAnsi="宋体" w:cs="宋体"/>
          <w:sz w:val="30"/>
        </w:rPr>
        <w:t xml:space="preserve">采购代理机构：江苏中朗项目管理咨询有限公司</w:t>
      </w:r>
      <w:r>
        <w:rPr>
          <w:rFonts w:hint="eastAsia" w:ascii="宋体" w:hAnsi="宋体" w:cs="宋体"/>
          <w:sz w:val="30"/>
        </w:rPr>
      </w:r>
      <w:r/>
    </w:p>
    <w:p>
      <w:pPr>
        <w:pStyle w:val="757"/>
        <w:jc w:val="center"/>
        <w:spacing w:line="360" w:lineRule="auto"/>
        <w:rPr>
          <w:rFonts w:hint="eastAsia" w:ascii="宋体" w:hAnsi="宋体" w:cs="宋体"/>
          <w:sz w:val="32"/>
          <w:szCs w:val="32"/>
        </w:rPr>
      </w:pPr>
      <w:r>
        <w:rPr>
          <w:rFonts w:hint="eastAsia" w:ascii="宋体" w:hAnsi="宋体" w:cs="宋体"/>
          <w:bCs/>
          <w:sz w:val="30"/>
        </w:rPr>
        <w:t xml:space="preserve"> 二〇二四年</w:t>
      </w:r>
      <w:r>
        <w:rPr>
          <w:rFonts w:hint="eastAsia" w:ascii="宋体" w:hAnsi="宋体" w:cs="宋体"/>
          <w:bCs/>
          <w:sz w:val="30"/>
          <w:lang w:val="en-US" w:eastAsia="zh-CN"/>
        </w:rPr>
        <w:t xml:space="preserve">七</w:t>
      </w:r>
      <w:r>
        <w:rPr>
          <w:rFonts w:hint="eastAsia" w:ascii="宋体" w:hAnsi="宋体" w:cs="宋体"/>
          <w:bCs/>
          <w:sz w:val="30"/>
        </w:rPr>
        <w:t xml:space="preserve">月</w:t>
      </w:r>
      <w:r>
        <w:rPr>
          <w:rFonts w:hint="eastAsia" w:ascii="宋体" w:hAnsi="宋体" w:cs="宋体"/>
          <w:sz w:val="32"/>
          <w:szCs w:val="32"/>
        </w:rPr>
      </w:r>
      <w:r/>
    </w:p>
    <w:p>
      <w:pPr>
        <w:pStyle w:val="776"/>
        <w:ind w:firstLine="0"/>
        <w:jc w:val="center"/>
        <w:rPr>
          <w:rFonts w:hint="eastAsia" w:ascii="宋体" w:hAnsi="宋体"/>
          <w:sz w:val="44"/>
          <w:lang w:eastAsia="zh-CN"/>
        </w:rPr>
      </w:pPr>
      <w:r>
        <w:rPr>
          <w:rFonts w:hint="eastAsia" w:ascii="宋体" w:hAnsi="宋体"/>
          <w:sz w:val="44"/>
          <w:lang w:eastAsia="zh-CN"/>
        </w:rPr>
      </w:r>
      <w:r/>
    </w:p>
    <w:p>
      <w:pPr>
        <w:pStyle w:val="776"/>
        <w:ind w:firstLine="0"/>
        <w:jc w:val="center"/>
        <w:rPr>
          <w:rFonts w:ascii="宋体" w:hAnsi="宋体"/>
          <w:sz w:val="44"/>
        </w:rPr>
      </w:pPr>
      <w:r>
        <w:rPr>
          <w:rFonts w:hint="eastAsia" w:ascii="宋体" w:hAnsi="宋体"/>
          <w:sz w:val="44"/>
        </w:rPr>
        <w:t xml:space="preserve">总目录</w:t>
      </w:r>
      <w:r>
        <w:rPr>
          <w:rFonts w:ascii="宋体" w:hAnsi="宋体"/>
          <w:sz w:val="44"/>
        </w:rPr>
      </w:r>
      <w:r/>
    </w:p>
    <w:p>
      <w:pPr>
        <w:pStyle w:val="757"/>
        <w:rPr>
          <w:rFonts w:ascii="宋体" w:hAnsi="宋体"/>
          <w:sz w:val="30"/>
          <w:szCs w:val="30"/>
        </w:rPr>
      </w:pPr>
      <w:r>
        <w:rPr>
          <w:rFonts w:hint="eastAsia" w:ascii="宋体" w:hAnsi="宋体"/>
          <w:sz w:val="30"/>
          <w:szCs w:val="30"/>
        </w:rPr>
        <w:t xml:space="preserve">第一章 投标邀请</w:t>
      </w:r>
      <w:r>
        <w:rPr>
          <w:rFonts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第二章 投标人须知</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第三章 投标资料表</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第四章 评标标准</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第五章 采购需求</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第六章 拟签订的合同文本</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t xml:space="preserve">第七章 投标文件相关格式</w:t>
      </w: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r>
      <w:r/>
    </w:p>
    <w:p>
      <w:pPr>
        <w:pStyle w:val="757"/>
        <w:rPr>
          <w:rFonts w:hint="eastAsia" w:ascii="宋体" w:hAnsi="宋体"/>
          <w:sz w:val="30"/>
          <w:szCs w:val="30"/>
        </w:rPr>
      </w:pPr>
      <w:r>
        <w:rPr>
          <w:rFonts w:hint="eastAsia" w:ascii="宋体" w:hAnsi="宋体"/>
          <w:sz w:val="30"/>
          <w:szCs w:val="30"/>
        </w:rPr>
      </w:r>
      <w:r/>
    </w:p>
    <w:p>
      <w:pPr>
        <w:pStyle w:val="757"/>
        <w:jc w:val="left"/>
        <w:widowControl/>
        <w:rPr>
          <w:rFonts w:ascii="宋体" w:hAnsi="宋体"/>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30"/>
          <w:szCs w:val="30"/>
        </w:rPr>
      </w:r>
      <w:r/>
    </w:p>
    <w:p>
      <w:pPr>
        <w:pStyle w:val="803"/>
        <w:jc w:val="center"/>
        <w:spacing w:line="519" w:lineRule="atLeast"/>
        <w:rPr>
          <w:rFonts w:hint="eastAsia" w:ascii="仿宋" w:hAnsi="仿宋" w:eastAsia="仿宋"/>
          <w:b/>
          <w:color w:val="000000"/>
          <w:sz w:val="36"/>
          <w:szCs w:val="21"/>
        </w:rPr>
        <w:pBdr>
          <w:top w:val="none" w:color="000000" w:sz="0" w:space="0"/>
          <w:left w:val="none" w:color="000000" w:sz="0" w:space="0"/>
          <w:bottom w:val="none" w:color="000000" w:sz="0" w:space="0"/>
          <w:right w:val="none" w:color="000000" w:sz="0" w:space="0"/>
        </w:pBdr>
      </w:pPr>
      <w:r>
        <w:rPr>
          <w:rFonts w:hint="eastAsia" w:ascii="仿宋" w:hAnsi="仿宋" w:eastAsia="仿宋"/>
          <w:b/>
          <w:color w:val="000000"/>
          <w:sz w:val="36"/>
          <w:szCs w:val="21"/>
        </w:rPr>
        <w:t xml:space="preserve">2024年夏季麦秸秆机械化还田、离田作业补助第三方核查</w:t>
      </w:r>
      <w:r>
        <w:rPr>
          <w:rFonts w:hint="eastAsia" w:ascii="仿宋" w:hAnsi="仿宋" w:eastAsia="仿宋"/>
          <w:b/>
          <w:color w:val="000000"/>
          <w:sz w:val="36"/>
          <w:szCs w:val="21"/>
        </w:rPr>
      </w:r>
      <w:r/>
    </w:p>
    <w:p>
      <w:pPr>
        <w:pStyle w:val="803"/>
        <w:jc w:val="center"/>
        <w:spacing w:line="519" w:lineRule="atLeast"/>
        <w:rPr>
          <w:rFonts w:ascii="仿宋" w:hAnsi="仿宋" w:eastAsia="仿宋"/>
          <w:color w:val="000000"/>
          <w:sz w:val="18"/>
          <w:szCs w:val="21"/>
        </w:rPr>
        <w:pBdr>
          <w:top w:val="none" w:color="000000" w:sz="0" w:space="0"/>
          <w:left w:val="none" w:color="000000" w:sz="0" w:space="0"/>
          <w:bottom w:val="none" w:color="000000" w:sz="0" w:space="0"/>
          <w:right w:val="none" w:color="000000" w:sz="0" w:space="0"/>
        </w:pBdr>
      </w:pPr>
      <w:r>
        <w:rPr>
          <w:rFonts w:ascii="仿宋" w:hAnsi="仿宋" w:eastAsia="仿宋"/>
          <w:b/>
          <w:color w:val="000000"/>
          <w:sz w:val="36"/>
          <w:szCs w:val="21"/>
        </w:rPr>
        <w:t xml:space="preserve">招标文件</w:t>
      </w:r>
      <w:r>
        <w:rPr>
          <w:rFonts w:ascii="仿宋" w:hAnsi="仿宋" w:eastAsia="仿宋"/>
          <w:color w:val="000000"/>
          <w:sz w:val="18"/>
          <w:szCs w:val="21"/>
        </w:rPr>
      </w:r>
      <w:r/>
    </w:p>
    <w:p>
      <w:pPr>
        <w:pStyle w:val="803"/>
        <w:ind w:firstLine="600"/>
        <w:rPr>
          <w:rFonts w:ascii="仿宋" w:hAnsi="仿宋" w:eastAsia="仿宋"/>
          <w:color w:val="000000"/>
          <w:sz w:val="20"/>
          <w:szCs w:val="22"/>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2"/>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ascii="仿宋" w:hAnsi="仿宋" w:eastAsia="仿宋"/>
          <w:color w:val="000000"/>
          <w:sz w:val="20"/>
          <w:szCs w:val="22"/>
        </w:rPr>
      </w:r>
      <w:r/>
    </w:p>
    <w:p>
      <w:pPr>
        <w:pStyle w:val="757"/>
        <w:jc w:val="center"/>
        <w:rPr>
          <w:rFonts w:hint="eastAsia" w:ascii="宋体" w:hAnsi="宋体"/>
          <w:sz w:val="30"/>
          <w:szCs w:val="30"/>
        </w:rPr>
      </w:pPr>
      <w:r>
        <w:rPr>
          <w:rFonts w:hint="eastAsia" w:ascii="宋体" w:hAnsi="宋体"/>
          <w:sz w:val="30"/>
          <w:szCs w:val="30"/>
        </w:rPr>
      </w:r>
      <w:r/>
    </w:p>
    <w:p>
      <w:pPr>
        <w:pStyle w:val="757"/>
        <w:numPr>
          <w:ilvl w:val="0"/>
          <w:numId w:val="3"/>
        </w:numPr>
        <w:jc w:val="center"/>
        <w:rPr>
          <w:rFonts w:hint="eastAsia" w:ascii="仿宋" w:hAnsi="仿宋" w:eastAsia="仿宋"/>
          <w:b/>
          <w:color w:val="000000"/>
          <w:sz w:val="36"/>
          <w:szCs w:val="21"/>
        </w:rPr>
      </w:pPr>
      <w:r>
        <w:rPr>
          <w:rFonts w:hint="eastAsia" w:ascii="仿宋" w:hAnsi="仿宋" w:eastAsia="仿宋"/>
          <w:b/>
          <w:color w:val="000000"/>
          <w:sz w:val="36"/>
          <w:szCs w:val="21"/>
        </w:rPr>
        <w:t xml:space="preserve"> 投标邀请</w:t>
      </w:r>
      <w:r>
        <w:rPr>
          <w:rFonts w:hint="eastAsia" w:ascii="仿宋" w:hAnsi="仿宋" w:eastAsia="仿宋"/>
          <w:b/>
          <w:color w:val="000000"/>
          <w:sz w:val="36"/>
          <w:szCs w:val="21"/>
        </w:rPr>
      </w:r>
      <w:r/>
    </w:p>
    <w:p>
      <w:pPr>
        <w:pStyle w:val="769"/>
        <w:ind w:firstLine="0"/>
        <w:rPr>
          <w:rFonts w:hint="eastAsia"/>
        </w:rPr>
      </w:pPr>
      <w:r>
        <w:rPr>
          <w:rFonts w:hint="eastAsia"/>
        </w:rPr>
      </w:r>
      <w:r/>
    </w:p>
    <w:p>
      <w:pPr>
        <w:pStyle w:val="757"/>
        <w:ind w:firstLine="560"/>
        <w:jc w:val="left"/>
        <w:rPr>
          <w:rFonts w:hint="eastAsia" w:ascii="仿宋" w:hAnsi="仿宋" w:eastAsia="仿宋" w:cs="仿宋"/>
          <w:sz w:val="28"/>
          <w:szCs w:val="28"/>
        </w:rPr>
      </w:pPr>
      <w:r>
        <w:rPr>
          <w:rFonts w:hint="eastAsia" w:ascii="仿宋" w:hAnsi="仿宋" w:eastAsia="仿宋" w:cs="仿宋"/>
          <w:sz w:val="28"/>
          <w:szCs w:val="28"/>
          <w:u w:val="single"/>
        </w:rPr>
        <w:t xml:space="preserve">江苏中朗项目管理咨询有限公司</w:t>
      </w:r>
      <w:r>
        <w:rPr>
          <w:rFonts w:hint="eastAsia" w:ascii="仿宋" w:hAnsi="仿宋" w:eastAsia="仿宋" w:cs="仿宋"/>
          <w:sz w:val="28"/>
          <w:szCs w:val="28"/>
        </w:rPr>
        <w:t xml:space="preserve">对</w:t>
      </w:r>
      <w:r>
        <w:rPr>
          <w:rFonts w:hint="eastAsia" w:ascii="仿宋" w:hAnsi="仿宋" w:eastAsia="仿宋" w:cs="仿宋"/>
          <w:sz w:val="28"/>
          <w:szCs w:val="28"/>
          <w:u w:val="single"/>
        </w:rPr>
        <w:t xml:space="preserve">徐州市铜山区农业农村局</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2024年夏季麦秸秆机械化还田、离田作业补助第三方核查</w:t>
      </w:r>
      <w:r>
        <w:rPr>
          <w:rFonts w:hint="eastAsia" w:ascii="仿宋" w:hAnsi="仿宋" w:eastAsia="仿宋" w:cs="仿宋"/>
          <w:sz w:val="28"/>
          <w:szCs w:val="28"/>
        </w:rPr>
        <w:t xml:space="preserve">进行公开招标采购，现欢迎符合相关条件的供应商投标。</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一、项目名称和项目编号</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项目名称：2024年夏季麦秸秆机械化还田、离田作业补助第三方核查</w:t>
      </w:r>
      <w:r>
        <w:rPr>
          <w:rFonts w:hint="eastAsia" w:ascii="仿宋" w:hAnsi="仿宋" w:eastAsia="仿宋" w:cs="仿宋"/>
          <w:sz w:val="28"/>
          <w:szCs w:val="28"/>
        </w:rPr>
      </w:r>
      <w:r/>
    </w:p>
    <w:p>
      <w:pPr>
        <w:pStyle w:val="757"/>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JSZC-320312-ZLGL-G2024-0003</w:t>
      </w:r>
      <w:r>
        <w:rPr>
          <w:rFonts w:hint="eastAsia" w:ascii="仿宋" w:hAnsi="仿宋" w:eastAsia="仿宋" w:cs="仿宋"/>
          <w:sz w:val="28"/>
          <w:szCs w:val="28"/>
          <w:lang w:eastAsia="zh-CN"/>
        </w:rPr>
      </w:r>
      <w:r/>
    </w:p>
    <w:p>
      <w:pPr>
        <w:pStyle w:val="757"/>
        <w:numPr>
          <w:ilvl w:val="0"/>
          <w:numId w:val="4"/>
        </w:numPr>
        <w:ind w:firstLine="560"/>
        <w:rPr>
          <w:rFonts w:hint="eastAsia" w:ascii="仿宋" w:hAnsi="仿宋" w:eastAsia="仿宋" w:cs="仿宋"/>
          <w:sz w:val="28"/>
          <w:szCs w:val="28"/>
        </w:rPr>
      </w:pPr>
      <w:r>
        <w:rPr>
          <w:rFonts w:hint="eastAsia" w:ascii="仿宋" w:hAnsi="仿宋" w:eastAsia="仿宋" w:cs="仿宋"/>
          <w:sz w:val="28"/>
          <w:szCs w:val="28"/>
        </w:rPr>
        <w:t xml:space="preserve">投标人的资格要求：</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见本项目公开招标公告。</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三、获取招标文件</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（1）潜在供应商访问电子招标投标交易平台的网络地址和方法：</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①登录http://jszfcg.jsczt.cn/，或进入徐州政府采购网--业务工作--用户登录，点击“苏采云”进入系统。</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②“CA数字证书”的获取：供应商需重新办理CA锁，（“苏采云”系统目前仅支持“苏采云”系统下的意源CA，省内各地区办理的“苏采云”系统下的意源CA全省通用）。投标客户端工具及供应商操作手册可访问徐州市政府采购网，选中“业务工作”，“下载专区”进行下载《江苏省政府采购交易系统（苏采云）供应商操作手册及政府采购客户端》。</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（2）采购代理机构将数据电文形式的招标文件加载至“苏采云”系统，供潜在供应商下载或者查阅。</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（3）售价：免费。</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四、投标有关信息：</w:t>
      </w:r>
      <w:r>
        <w:rPr>
          <w:rFonts w:hint="eastAsia" w:ascii="仿宋" w:hAnsi="仿宋" w:eastAsia="仿宋" w:cs="仿宋"/>
          <w:sz w:val="28"/>
          <w:szCs w:val="28"/>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rPr>
        <w:t xml:space="preserve">1.投标截止时间：</w:t>
      </w:r>
      <w:r>
        <w:rPr>
          <w:rFonts w:hint="eastAsia" w:ascii="仿宋" w:hAnsi="仿宋" w:eastAsia="仿宋" w:cs="仿宋"/>
          <w:sz w:val="28"/>
          <w:szCs w:val="28"/>
          <w:highlight w:val="none"/>
        </w:rPr>
        <w:t xml:space="preserve">2024年0</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 </w:t>
      </w:r>
      <w:r>
        <w:rPr>
          <w:rFonts w:hint="eastAsia" w:ascii="仿宋" w:hAnsi="仿宋" w:eastAsia="仿宋" w:cs="仿宋"/>
          <w:sz w:val="28"/>
          <w:szCs w:val="28"/>
          <w:highlight w:val="none"/>
          <w:lang w:val="en-US" w:eastAsia="zh-CN"/>
        </w:rPr>
        <w:t xml:space="preserve">31</w:t>
      </w:r>
      <w:r>
        <w:rPr>
          <w:rFonts w:hint="eastAsia" w:ascii="仿宋" w:hAnsi="仿宋" w:eastAsia="仿宋" w:cs="仿宋"/>
          <w:sz w:val="28"/>
          <w:szCs w:val="28"/>
          <w:highlight w:val="none"/>
        </w:rPr>
        <w:t xml:space="preserve"> 日北京时间10:00</w:t>
      </w:r>
      <w:r>
        <w:rPr>
          <w:rFonts w:hint="eastAsia" w:ascii="仿宋" w:hAnsi="仿宋" w:eastAsia="仿宋" w:cs="仿宋"/>
          <w:sz w:val="28"/>
          <w:szCs w:val="28"/>
          <w:highlight w:val="none"/>
        </w:rPr>
      </w:r>
      <w:r/>
    </w:p>
    <w:p>
      <w:pPr>
        <w:pStyle w:val="757"/>
        <w:ind w:firstLine="560"/>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2.开标时间：2024年0</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 </w:t>
      </w:r>
      <w:r>
        <w:rPr>
          <w:rFonts w:hint="eastAsia" w:ascii="仿宋" w:hAnsi="仿宋" w:eastAsia="仿宋" w:cs="仿宋"/>
          <w:sz w:val="28"/>
          <w:szCs w:val="28"/>
          <w:highlight w:val="none"/>
          <w:lang w:val="en-US" w:eastAsia="zh-CN"/>
        </w:rPr>
        <w:t xml:space="preserve">31</w:t>
      </w:r>
      <w:r>
        <w:rPr>
          <w:rFonts w:hint="eastAsia" w:ascii="仿宋" w:hAnsi="仿宋" w:eastAsia="仿宋" w:cs="仿宋"/>
          <w:sz w:val="28"/>
          <w:szCs w:val="28"/>
          <w:highlight w:val="none"/>
        </w:rPr>
        <w:t xml:space="preserve"> 日北京时间10:00</w:t>
      </w:r>
      <w:r>
        <w:rPr>
          <w:rFonts w:hint="eastAsia" w:ascii="仿宋" w:hAnsi="仿宋" w:eastAsia="仿宋" w:cs="仿宋"/>
          <w:b/>
          <w:sz w:val="28"/>
          <w:szCs w:val="28"/>
          <w:highlight w:val="none"/>
        </w:rPr>
      </w:r>
      <w:r/>
    </w:p>
    <w:p>
      <w:pPr>
        <w:pStyle w:val="787"/>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3.线上开标地点：“苏采云”系统“开标大厅”或进入徐州政府采购网--业务工作--用户登录，点击“苏采云”进入系统“开标大厅”。</w:t>
      </w:r>
      <w:r>
        <w:rPr>
          <w:rFonts w:hint="eastAsia" w:ascii="仿宋" w:hAnsi="仿宋" w:eastAsia="仿宋" w:cs="仿宋"/>
          <w:sz w:val="28"/>
          <w:szCs w:val="28"/>
          <w:lang w:val="en-US" w:eastAsia="zh-CN"/>
        </w:rPr>
      </w:r>
      <w:r/>
    </w:p>
    <w:p>
      <w:pPr>
        <w:pStyle w:val="787"/>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五、采购人</w:t>
      </w:r>
      <w:r>
        <w:rPr>
          <w:rFonts w:hint="eastAsia" w:ascii="仿宋" w:hAnsi="仿宋" w:eastAsia="仿宋" w:cs="仿宋"/>
          <w:sz w:val="28"/>
          <w:szCs w:val="28"/>
          <w:lang w:val="en-US" w:eastAsia="zh-CN"/>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1．名称：徐州市铜山区农业农村局</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2．地址：徐州市铜山区</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联系方法：15298771056  </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采购项目联系人：      电话：15298771056   </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1．名称：江苏中朗项目管理咨询有限公司</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2．地址：徐州市铜山区天赋广场9号楼1608室</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联系方法：15895290633</w:t>
      </w:r>
      <w:r>
        <w:rPr>
          <w:rFonts w:hint="eastAsia" w:ascii="仿宋" w:hAnsi="仿宋" w:eastAsia="仿宋" w:cs="仿宋"/>
          <w:sz w:val="28"/>
          <w:szCs w:val="28"/>
          <w:highlight w:val="none"/>
        </w:rPr>
      </w:r>
      <w:r/>
    </w:p>
    <w:p>
      <w:pPr>
        <w:pStyle w:val="757"/>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采购项目联系人：朱小云        电话：15895290633 </w:t>
      </w:r>
      <w:r>
        <w:rPr>
          <w:rFonts w:hint="eastAsia" w:ascii="仿宋" w:hAnsi="仿宋" w:eastAsia="仿宋" w:cs="仿宋"/>
          <w:sz w:val="28"/>
          <w:szCs w:val="28"/>
          <w:highlight w:val="none"/>
        </w:rPr>
      </w:r>
      <w:r/>
    </w:p>
    <w:p>
      <w:pPr>
        <w:pStyle w:val="757"/>
        <w:ind w:firstLine="560"/>
        <w:spacing w:line="31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7"/>
        <w:ind w:right="480"/>
        <w:jc w:val="center"/>
        <w:spacing w:line="31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757"/>
        <w:ind w:right="480"/>
        <w:jc w:val="center"/>
        <w:spacing w:line="31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7"/>
        <w:ind w:right="480"/>
        <w:jc w:val="center"/>
        <w:spacing w:line="310" w:lineRule="exact"/>
        <w:rPr>
          <w:rFonts w:hint="eastAsia" w:ascii="宋体" w:hAnsi="宋体"/>
          <w:sz w:val="24"/>
        </w:rPr>
      </w:pPr>
      <w:r>
        <w:rPr>
          <w:rFonts w:hint="eastAsia" w:ascii="宋体" w:hAnsi="宋体"/>
          <w:sz w:val="24"/>
        </w:rPr>
      </w:r>
      <w:r/>
    </w:p>
    <w:p>
      <w:pPr>
        <w:pStyle w:val="757"/>
        <w:ind w:right="480"/>
        <w:jc w:val="center"/>
        <w:spacing w:line="310" w:lineRule="exact"/>
        <w:rPr>
          <w:rFonts w:hint="eastAsia" w:ascii="宋体" w:hAnsi="宋体"/>
          <w:sz w:val="24"/>
        </w:rPr>
      </w:pPr>
      <w:r>
        <w:rPr>
          <w:rFonts w:hint="eastAsia" w:ascii="宋体" w:hAnsi="宋体"/>
          <w:sz w:val="24"/>
        </w:rPr>
      </w:r>
      <w:r/>
    </w:p>
    <w:p>
      <w:pPr>
        <w:pStyle w:val="757"/>
        <w:jc w:val="center"/>
        <w:rPr>
          <w:rFonts w:hint="eastAsia" w:ascii="宋体" w:hAnsi="宋体"/>
          <w:sz w:val="24"/>
        </w:rPr>
      </w:pPr>
      <w:r>
        <w:rPr>
          <w:rFonts w:hint="eastAsia" w:ascii="宋体" w:hAnsi="宋体"/>
          <w:sz w:val="24"/>
        </w:rPr>
      </w:r>
      <w:r/>
    </w:p>
    <w:p>
      <w:pPr>
        <w:pStyle w:val="757"/>
        <w:jc w:val="center"/>
        <w:rPr>
          <w:rFonts w:hint="eastAsia" w:ascii="宋体" w:hAnsi="宋体"/>
          <w:sz w:val="30"/>
          <w:szCs w:val="30"/>
        </w:rPr>
        <w:sectPr>
          <w:footnotePr/>
          <w:endnotePr/>
          <w:type w:val="nextPage"/>
          <w:pgSz w:w="11910" w:h="16840" w:orient="portrait"/>
          <w:pgMar w:top="1040" w:right="1190" w:bottom="1380" w:left="1680" w:header="720" w:footer="720" w:gutter="0"/>
          <w:cols w:num="1" w:sep="0" w:space="1701" w:equalWidth="1"/>
          <w:docGrid w:linePitch="360"/>
        </w:sectPr>
      </w:pPr>
      <w:r>
        <w:rPr>
          <w:rFonts w:hint="eastAsia" w:ascii="宋体" w:hAnsi="宋体"/>
          <w:sz w:val="30"/>
          <w:szCs w:val="30"/>
        </w:rPr>
      </w:r>
      <w:r/>
    </w:p>
    <w:p>
      <w:pPr>
        <w:pStyle w:val="757"/>
        <w:numPr>
          <w:ilvl w:val="0"/>
          <w:numId w:val="3"/>
        </w:numPr>
        <w:jc w:val="center"/>
        <w:rPr>
          <w:rFonts w:hint="eastAsia" w:ascii="仿宋" w:hAnsi="仿宋" w:eastAsia="仿宋"/>
          <w:b/>
          <w:color w:val="000000"/>
          <w:sz w:val="36"/>
          <w:szCs w:val="21"/>
        </w:rPr>
      </w:pPr>
      <w:r>
        <w:rPr>
          <w:rFonts w:hint="eastAsia" w:ascii="仿宋" w:hAnsi="仿宋" w:eastAsia="仿宋"/>
          <w:b/>
          <w:color w:val="000000"/>
          <w:sz w:val="36"/>
          <w:szCs w:val="21"/>
        </w:rPr>
        <w:t xml:space="preserve">投标人须知</w:t>
      </w:r>
      <w:r>
        <w:rPr>
          <w:rFonts w:hint="eastAsia" w:ascii="仿宋" w:hAnsi="仿宋" w:eastAsia="仿宋"/>
          <w:b/>
          <w:color w:val="000000"/>
          <w:sz w:val="36"/>
          <w:szCs w:val="21"/>
        </w:rPr>
      </w:r>
      <w:r/>
    </w:p>
    <w:p>
      <w:pPr>
        <w:pStyle w:val="757"/>
        <w:jc w:val="center"/>
        <w:rPr>
          <w:rFonts w:hint="eastAsia" w:ascii="宋体" w:hAnsi="宋体"/>
          <w:sz w:val="30"/>
          <w:szCs w:val="30"/>
        </w:rPr>
      </w:pPr>
      <w:r>
        <w:rPr>
          <w:rFonts w:hint="eastAsia" w:ascii="宋体" w:hAnsi="宋体"/>
          <w:sz w:val="30"/>
          <w:szCs w:val="30"/>
        </w:rPr>
      </w:r>
      <w:r/>
    </w:p>
    <w:p>
      <w:pPr>
        <w:pStyle w:val="757"/>
        <w:jc w:val="center"/>
        <w:rPr>
          <w:rFonts w:hint="eastAsia" w:ascii="宋体" w:hAnsi="宋体"/>
          <w:sz w:val="30"/>
          <w:szCs w:val="30"/>
        </w:rPr>
      </w:pPr>
      <w:r>
        <w:rPr>
          <w:rFonts w:hint="eastAsia" w:ascii="宋体" w:hAnsi="宋体"/>
          <w:sz w:val="30"/>
          <w:szCs w:val="30"/>
        </w:rPr>
        <w:t xml:space="preserve">目录</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一、总则</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二、招标</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三、投标</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四、开标</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五、评标</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六、定标</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七、政府采购合同</w:t>
      </w:r>
      <w:r>
        <w:rPr>
          <w:rFonts w:hint="eastAsia" w:ascii="宋体" w:hAnsi="宋体"/>
          <w:sz w:val="30"/>
          <w:szCs w:val="30"/>
        </w:rPr>
      </w:r>
      <w:r/>
    </w:p>
    <w:p>
      <w:pPr>
        <w:pStyle w:val="757"/>
        <w:ind w:left="420"/>
        <w:spacing w:line="360" w:lineRule="auto"/>
        <w:rPr>
          <w:rFonts w:hint="eastAsia" w:ascii="宋体" w:hAnsi="宋体"/>
          <w:sz w:val="30"/>
          <w:szCs w:val="30"/>
        </w:rPr>
      </w:pPr>
      <w:r>
        <w:rPr>
          <w:rFonts w:hint="eastAsia" w:ascii="宋体" w:hAnsi="宋体"/>
          <w:sz w:val="30"/>
          <w:szCs w:val="30"/>
        </w:rPr>
        <w:t xml:space="preserve">八、询问和质疑</w:t>
      </w:r>
      <w:r>
        <w:rPr>
          <w:rFonts w:hint="eastAsia" w:ascii="宋体" w:hAnsi="宋体"/>
          <w:sz w:val="30"/>
          <w:szCs w:val="30"/>
        </w:rPr>
      </w:r>
      <w:r/>
    </w:p>
    <w:p>
      <w:pPr>
        <w:pStyle w:val="803"/>
        <w:spacing w:line="720" w:lineRule="atLeast"/>
        <w:rPr>
          <w:rFonts w:ascii="仿宋" w:hAnsi="仿宋" w:eastAsia="仿宋"/>
          <w:color w:val="000000"/>
        </w:rPr>
        <w:pBdr>
          <w:top w:val="none" w:color="000000" w:sz="0" w:space="0"/>
          <w:left w:val="none" w:color="000000" w:sz="0" w:space="0"/>
          <w:bottom w:val="none" w:color="000000" w:sz="0" w:space="0"/>
          <w:right w:val="none" w:color="000000" w:sz="0" w:space="0"/>
        </w:pBdr>
        <w:outlineLvl w:val="0"/>
      </w:pPr>
      <w:r>
        <w:rPr>
          <w:rFonts w:ascii="仿宋" w:hAnsi="仿宋" w:eastAsia="仿宋"/>
          <w:color w:val="00000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sectPr>
          <w:footnotePr/>
          <w:endnotePr/>
          <w:type w:val="nextPage"/>
          <w:pgSz w:w="11910" w:h="16840" w:orient="portrait"/>
          <w:pgMar w:top="1040" w:right="1560" w:bottom="1380" w:left="1680" w:header="720" w:footer="720" w:gutter="0"/>
          <w:cols w:num="1" w:sep="0" w:space="1701" w:equalWidth="1"/>
          <w:docGrid w:linePitch="360"/>
        </w:sectPr>
      </w:pP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一、总则</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（一）采购人。采购人即指依法进行政府采购的国家机关、事业单位和团体组织。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（二）政府招标采购方式。政府采购货物或服务（以下简称“货物服务”）的招标方式，分为公开招标和邀请招标。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（五）采购人委托采购代理机构代理招标的，采购代理机构必须在采购人委托的范围内依法开展采购活动。</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（六）投标人的资格条件：</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投标人是指响应招标、参加投标竞争的法人、其他组织或者自然人。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2.投标人授权代表系指法定代表人或受法人委托的受托人。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（七）投标费用：投标人应承担所有与准备和参加投标有关的费用。无论投标的结果如何，采购代理机构对上述费用不承担任何责任和义务。</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二、招标</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（八）招标文件应包括以下内容：</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第一章，投标邀请；</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第二章，投标人须知；</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第三章，投标资料表；</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第四章，评标标准；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第五章，采购需求；</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第六章，拟签订的合同文本；</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第七章，投标文件相关格式。</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（九）招标文件澄清或者修改：</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2.现场考察以本文件第三章《投标资料表》中的要求为准。</w:t>
      </w:r>
      <w:r>
        <w:rPr>
          <w:rFonts w:ascii="仿宋" w:hAnsi="仿宋" w:eastAsia="仿宋"/>
          <w:color w:val="000000"/>
          <w:sz w:val="24"/>
        </w:rPr>
      </w:r>
      <w:r/>
    </w:p>
    <w:p>
      <w:pPr>
        <w:pStyle w:val="803"/>
        <w:ind w:firstLine="600"/>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3.开标前答</w:t>
      </w:r>
      <w:r>
        <w:rPr>
          <w:rFonts w:hint="eastAsia" w:ascii="仿宋" w:hAnsi="仿宋" w:eastAsia="仿宋"/>
          <w:color w:val="000000"/>
          <w:sz w:val="24"/>
        </w:rPr>
        <w:t xml:space="preserve">疑会以本文件第三章《投标资料表》中的要求为准。</w:t>
      </w:r>
      <w:r>
        <w:rPr>
          <w:rFonts w:hint="eastAsia" w:ascii="宋体" w:hAnsi="宋体"/>
          <w:sz w:val="30"/>
          <w:szCs w:val="30"/>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三、投标</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（十）投标人应当按照招标文件的要求编制投标文件。投标文件应对招标文件提出的要求和条件作出实质性响应。</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（十一）投标文件的语言。投标文件以及投标人与采购代理机构就有关投标的往来函电均应使用本文件第三章《投标资料表》规定的语言书写，否则无效。</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（十二）投标文件的构成：</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1.投标文件的构成以本文件第三章《投标资料表》中的要求为准。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2.投标人应当提交的资格、资信证明文件，以本文件第三章《投标资料表》中的所提要求为准。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（十三）投标函和价格表、商务条件、交货和提供服务的时间：</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1.投标函和价格表的要求见本章（十二）、（十三），格式见本文件第七章《投标文件相关格式》中《投标函》和《开标一览表》。</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2.商务条件以本文件第三章《投标资料表》中的要求为准。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3.交货和提供服务的时间，以本文件第三章《投标资料表》中所提要求为准。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（十四）投标报价要求：</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1.投标人应按照招标文件的要求报出分项价格和总价。</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2.投标人应按照招标文件的要求进行报价，如投标人作出偏离，应在《偏离表》中列出。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3.采购人不支付报价以外的任何费用。</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5.投标人只能提交一个投标价格，投标人提交多个价格的投标文件，在资格性、符合性检查时按照无效投标处理。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（十五）投标货币。以本文件第三章《投标资料表》中所提要求为准。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（十六）投标有效期：</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1.投标有效期为开标之日后90天。采购人可以要求对投标有效期延长一次，但该延长期最长不得超过30天。</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3.如果采购人发出要求延长投标有效期的通知，并在投标有效期届满前，没有收到投标人同意的书面通知，则视为该投标人不接受上述延期的要求。</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（十七）投标文件的编制要求和签署要求：</w:t>
      </w:r>
      <w:r>
        <w:rPr>
          <w:rFonts w:ascii="仿宋" w:hAnsi="仿宋" w:eastAsia="仿宋"/>
          <w:color w:val="000000"/>
          <w:sz w:val="24"/>
        </w:rPr>
      </w:r>
      <w:r/>
    </w:p>
    <w:p>
      <w:pPr>
        <w:pStyle w:val="803"/>
        <w:ind w:firstLine="482"/>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（1）投标人应由其法定代表人或法定代表人授权代表在规定的网上投标时间，凭 CA 证书登陆“苏采云”系统在线编制投标文件（电子数据），并在投标截止时间之前上传投标文件。</w:t>
      </w:r>
      <w:r>
        <w:rPr>
          <w:rFonts w:ascii="仿宋" w:hAnsi="仿宋" w:eastAsia="仿宋"/>
          <w:color w:val="000000"/>
          <w:sz w:val="24"/>
        </w:rPr>
      </w:r>
      <w:r/>
    </w:p>
    <w:p>
      <w:pPr>
        <w:pStyle w:val="803"/>
        <w:ind w:firstLine="482"/>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（2）投标人应对 CA 证书妥善保管，如被他人盗用投标，因此带来的结果均由投标人自行承担。</w:t>
      </w:r>
      <w:r>
        <w:rPr>
          <w:rFonts w:ascii="仿宋" w:hAnsi="仿宋" w:eastAsia="仿宋"/>
          <w:color w:val="000000"/>
          <w:sz w:val="24"/>
        </w:rPr>
      </w:r>
      <w:r/>
    </w:p>
    <w:p>
      <w:pPr>
        <w:pStyle w:val="803"/>
        <w:ind w:firstLine="482"/>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（3）投标人应当对招标文件提出的要求和条件作出实质性响应，并在电子投标系统逐条应答。</w:t>
      </w:r>
      <w:r>
        <w:rPr>
          <w:rFonts w:ascii="仿宋" w:hAnsi="仿宋" w:eastAsia="仿宋"/>
          <w:color w:val="000000"/>
          <w:sz w:val="24"/>
        </w:rPr>
      </w:r>
      <w:r/>
    </w:p>
    <w:p>
      <w:pPr>
        <w:pStyle w:val="803"/>
        <w:ind w:firstLine="482"/>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（4）投标人应对要求提供的资格证明文件（如资质证书、资格证书）、技术资料（如白皮书、彩页、手册、检测报告等）扫描上传至投标系统。</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（十八）投标文件的盖章要求</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1.投标文件的盖章要求以招标文件第三章《投标资料表》中的要求为准。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（十九）提交投标文件的截止时间和收到投标文件后注意事项。投标人应在招标文件要求的提交投标文件的截止时间前，将投标文件提交至“苏采云”系统。</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（二十二）本项目不允许分包。</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（二十三）投标人应当遵循公平竞争的原则，不得恶意串通，不得妨碍其他投标人的竞争行为，不得损害采购人或者其他投标人的合法权益。</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在评标过程中发现投标人有上述情形的，评标委员会应当认定其投标无效，并书面报告本级财政部门。</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（二十四）有下列情形之一的，其投标无效。</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1.不同投标人的投标文件，由同一单位或者个人编制；</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2.不同投标人委托同一单位或者个人办理投标事宜；</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3.不同投标人的投标文件中，所载明的项目管理成员或联系人为同一人；</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4.不同投标人的投标文件，异常一致或者投标报价呈规律性差异；</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5.不同投标人的投标文件相互混装；</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7.电子投标文件未按规定期限投标的；</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8.电子投标文件未按招标文件要求签章的；</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9.投标人未在规定时间内解密电子投标文件的；</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10.投标文件未按招标文件规定的内容和要求填写的；没有在投标系统指定位置上传对应文件、材料的。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11.纸质投标文件未按招标文件要求签署、盖章的；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12.不具备招标文件中规定的资格要求的；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13.报价超过招标文件中规定的预算金额或者最高限价的；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14.投标文件含有采购人不能接受的附加条件的；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15.法律、法规和招标文件规定的其他无效情形。</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四、开标</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（二十五）开标：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1.所有投标单位凭 CA 证书在到达开标时间时，解密各自投标文件，由工作人员操作系统进行开标、并宣读各投标人的《开标一览表》。</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2.投标人不足3家的，不得开标。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3.开标过程由采购代理机构负责记录。</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4.投标人代表对开标过程和开标记录有疑义的，或者认为采购人、采购代理机构相关工作人员有需要回避情形的，应当场提出询问或者提出回避申请。</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5.投标人未参加开标的，视同认可开标结果。</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五、评标</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（二十六）公开招标采购项目开标结束后，采购人依法对投标人的资格进行审查。合格投标人不足3家的，不得评标。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1.评标工作由采购代理机构负责组织，并履行下列职责：</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（1）核对评审专家身份和采购人代表授权函，对评审专家在政府采购活动中的职责履行情况予以记录，并及时将有关违法违规行为向财政部门报告；</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（2）宣布评标纪律；</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（3）公布投标人名单，告知评审专家应当回避的情形；</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（4）组织评标委员会推选评标组长（采购人代表不得担任组长）；</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（5）在评标期间采取必要的通讯管理措施，保证评标活动不受外界干扰；</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（6）根据评标委员会的要求介绍政府采购相关政策法规、招标文件；</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（8）核对评标结果，对有《</w:t>
      </w:r>
      <w:r>
        <w:rPr>
          <w:color w:val="000000"/>
          <w:sz w:val="24"/>
        </w:rPr>
        <w:fldChar w:fldCharType="begin"/>
      </w:r>
      <w:r>
        <w:rPr>
          <w:color w:val="000000"/>
          <w:sz w:val="24"/>
        </w:rPr>
        <w:instrText xml:space="preserve"> HYPERLINK "http://www.caigou2003.com/" \o "http://www.caigou2003.com/" </w:instrText>
      </w:r>
      <w:r>
        <w:rPr>
          <w:color w:val="000000"/>
          <w:sz w:val="24"/>
        </w:rPr>
        <w:fldChar w:fldCharType="separate"/>
      </w:r>
      <w:r>
        <w:rPr>
          <w:rStyle w:val="846"/>
          <w:rFonts w:ascii="仿宋" w:hAnsi="仿宋" w:eastAsia="仿宋"/>
          <w:color w:val="000000"/>
          <w:sz w:val="24"/>
        </w:rPr>
        <w:t xml:space="preserve">政府采购</w:t>
      </w:r>
      <w:r>
        <w:rPr>
          <w:rStyle w:val="846"/>
          <w:rFonts w:ascii="仿宋" w:hAnsi="仿宋" w:eastAsia="仿宋"/>
          <w:color w:val="000000"/>
          <w:sz w:val="24"/>
        </w:rPr>
        <w:fldChar w:fldCharType="end"/>
      </w:r>
      <w:r>
        <w:rPr>
          <w:rFonts w:ascii="仿宋" w:hAnsi="仿宋" w:eastAsia="仿宋"/>
          <w:color w:val="000000"/>
          <w:sz w:val="24"/>
        </w:rPr>
        <w:t xml:space="preserve">货物和服务招标投标管理办法》第六十四条规定情形的，应要求评标委员会复核或者书面说明理由，评标委员会拒绝的，应予记录并向本级财政部门报告；</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（9）评审工作完成后，按照规定向评审专家支付劳务报酬和异地评审差旅费，不得向评审专家以外的其他人员支付评审劳务报酬； </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（10）处理与评标有关的其他事项。</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2.评标委员会负责具体评标事务，并独立履行下列职责：</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（1）审查、评价投标文件是否符合招标文件的商务、技术等实质性要求；</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（2）要求投标人对投标文件有关事项作出澄清或者说明；</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（3）对投标文件进行比较和评价；</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（4）确定中标候选人名单，以及根据采购人委托直接确定中标人；</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（5）向采购人、采购代理机构或有关部门报告评标中发现的违法行为。</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（二十七）评标方法分为最低评标价法和综合评分法。</w:t>
      </w:r>
      <w:r>
        <w:rPr>
          <w:rFonts w:ascii="仿宋" w:hAnsi="仿宋" w:eastAsia="仿宋"/>
          <w:color w:val="000000"/>
          <w:sz w:val="24"/>
        </w:rPr>
      </w:r>
      <w:r/>
    </w:p>
    <w:p>
      <w:pPr>
        <w:pStyle w:val="803"/>
        <w:ind w:firstLine="45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（二十八）评标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1.评标工作程序：</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（1）投标文件初审。</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①资格性审查。</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②符合性审查。</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（2）澄清有关问题。</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（3）比较与评价。</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（4）推荐中标候选供应商名单。</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（5）编写评审报告（评标报告）。</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3.采用</w:t>
      </w:r>
      <w:r>
        <w:rPr>
          <w:color w:val="000000"/>
          <w:sz w:val="24"/>
        </w:rPr>
        <w:fldChar w:fldCharType="begin"/>
      </w:r>
      <w:r>
        <w:rPr>
          <w:color w:val="000000"/>
          <w:sz w:val="24"/>
        </w:rPr>
        <w:instrText xml:space="preserve"> HYPERLINK "http://lilun.caigou2003.com/recijiedu/2365668.html" \o "http://lilun.caigou2003.com/recijiedu/2365668.html" </w:instrText>
      </w:r>
      <w:r>
        <w:rPr>
          <w:color w:val="000000"/>
          <w:sz w:val="24"/>
        </w:rPr>
        <w:fldChar w:fldCharType="separate"/>
      </w:r>
      <w:r>
        <w:rPr>
          <w:rStyle w:val="846"/>
          <w:rFonts w:ascii="仿宋" w:hAnsi="仿宋" w:eastAsia="仿宋"/>
          <w:color w:val="000000"/>
          <w:sz w:val="24"/>
        </w:rPr>
        <w:t xml:space="preserve">最低评标价法</w:t>
      </w:r>
      <w:r>
        <w:rPr>
          <w:rStyle w:val="846"/>
          <w:rFonts w:ascii="仿宋" w:hAnsi="仿宋" w:eastAsia="仿宋"/>
          <w:color w:val="000000"/>
          <w:sz w:val="24"/>
        </w:rPr>
        <w:fldChar w:fldCharType="end"/>
      </w:r>
      <w:r>
        <w:rPr>
          <w:rFonts w:ascii="仿宋" w:hAnsi="仿宋" w:eastAsia="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采用</w:t>
      </w:r>
      <w:r>
        <w:rPr>
          <w:color w:val="000000"/>
          <w:sz w:val="24"/>
        </w:rPr>
        <w:fldChar w:fldCharType="begin"/>
      </w:r>
      <w:r>
        <w:rPr>
          <w:color w:val="000000"/>
          <w:sz w:val="24"/>
        </w:rPr>
        <w:instrText xml:space="preserve"> HYPERLINK "http://lilun.caigou2003.com/recijiedu/2365667.html" \o "http://lilun.caigou2003.com/recijiedu/2365667.html" </w:instrText>
      </w:r>
      <w:r>
        <w:rPr>
          <w:color w:val="000000"/>
          <w:sz w:val="24"/>
        </w:rPr>
        <w:fldChar w:fldCharType="separate"/>
      </w:r>
      <w:r>
        <w:rPr>
          <w:rStyle w:val="846"/>
          <w:rFonts w:ascii="仿宋" w:hAnsi="仿宋" w:eastAsia="仿宋"/>
          <w:color w:val="000000"/>
          <w:sz w:val="24"/>
        </w:rPr>
        <w:t xml:space="preserve">综合评分法</w:t>
      </w:r>
      <w:r>
        <w:rPr>
          <w:rStyle w:val="846"/>
          <w:rFonts w:ascii="仿宋" w:hAnsi="仿宋" w:eastAsia="仿宋"/>
          <w:color w:val="000000"/>
          <w:sz w:val="24"/>
        </w:rPr>
        <w:fldChar w:fldCharType="end"/>
      </w:r>
      <w:r>
        <w:rPr>
          <w:rFonts w:ascii="仿宋" w:hAnsi="仿宋" w:eastAsia="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非单一产品采购项目，多家投标人提供的核心产品品牌相同的，按前两款规定处理。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（二十九）投标文件报价出现前后不一致的，按照下列规定修正：</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1.投标文件中开标一览表（报价表）内容与投标文件中相应内容不一致的，以开标一览表（报价表）为准；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2.大写金额和小写金额不一致的，以大写金额为准；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3.单价金额小数点或者百分比有明显错位的，以开标一览表的总价为准，并修改单价；</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4.总价金额与按单价合计金额不一致的，以单价金额计算结果为准。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（三十二）废标条款：</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出现下列情形之一的，应予废标。</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1.符合专业条件的供应商或者对招标文件作实质响应的供应商不足三家的；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2.出现影响采购公正的违法、违规行为的；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3.投标人的报价均超过了采购预算，采购人不能支付的；</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4.因重大变故，采购任务取消的。</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六、定标</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（三十三）采购代理机构应当在评标结束后2个工作日内将评标报告送采购人。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（三十四）采购人应当自收到评标报告之日起5个工作日内，在评标报告确定的中标候选人名单中按顺序确定中标人。</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（三十五）采购人有权对投标人投标文件的真实性进行核实，如果投标人不能在采购人规定的时间内向采购人提供有效的证明文件，将被采购人视为放弃中标资格。</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七、政府采购合同</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（三十六）签订政府采购合同（合同签订方式）：</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采购人不得向中标人提出任何不合理的要求作为签订合同的条件。</w:t>
      </w:r>
      <w:r>
        <w:rPr>
          <w:rFonts w:ascii="仿宋" w:hAnsi="仿宋" w:eastAsia="仿宋"/>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（三十八）履约保证金：</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1.中标人应当在评审结果公示日起三日内，向采购人提交本文件第三章《投标资料表》中规定金额的履约保证金。</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采购人有权扣除履约保证金取得补偿。</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（三十九）腐败和欺诈行为：</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1.采购代理机构、采购人、投标人等参与招投标的各方，均应在招标、采购、合同执行等过程中保持廉洁和最高的道德水准。</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（1）腐败和欺诈行为的含义：</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（2）如果被推荐的中标人有腐败和欺诈行为，将取消其中标资格。</w:t>
      </w:r>
      <w:r>
        <w:rPr>
          <w:rFonts w:ascii="仿宋" w:hAnsi="仿宋" w:eastAsia="仿宋"/>
          <w:color w:val="000000"/>
          <w:sz w:val="24"/>
        </w:rPr>
      </w:r>
      <w:r/>
    </w:p>
    <w:p>
      <w:pPr>
        <w:pStyle w:val="803"/>
        <w:ind w:firstLine="600"/>
        <w:spacing w:line="288" w:lineRule="auto"/>
        <w:shd w:val="clear" w:color="ffffff" w:fill="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color w:val="000000"/>
          <w:sz w:val="24"/>
        </w:rPr>
      </w:r>
      <w:r/>
    </w:p>
    <w:p>
      <w:pPr>
        <w:pStyle w:val="803"/>
        <w:ind w:firstLine="600"/>
        <w:jc w:val="center"/>
        <w:spacing w:line="288" w:lineRule="auto"/>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八、询问和质疑</w:t>
      </w:r>
      <w:r>
        <w:rPr>
          <w:rFonts w:hint="eastAsia" w:ascii="宋体" w:hAnsi="宋体"/>
          <w:sz w:val="30"/>
          <w:szCs w:val="30"/>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（四十）询问和质疑</w:t>
      </w:r>
      <w:r>
        <w:rPr>
          <w:rFonts w:ascii="仿宋" w:hAnsi="仿宋" w:eastAsia="仿宋"/>
          <w:color w:val="000000"/>
          <w:sz w:val="24"/>
        </w:rPr>
      </w:r>
      <w:r/>
    </w:p>
    <w:p>
      <w:pPr>
        <w:pStyle w:val="803"/>
        <w:ind w:firstLine="600"/>
        <w:spacing w:line="288" w:lineRule="auto"/>
        <w:rPr>
          <w:rFonts w:ascii="仿宋" w:hAnsi="仿宋" w:eastAsia="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b/>
          <w:color w:val="000000"/>
          <w:sz w:val="24"/>
        </w:rPr>
        <w:t xml:space="preserve"> </w:t>
      </w:r>
      <w:r>
        <w:rPr>
          <w:rFonts w:ascii="仿宋" w:hAnsi="仿宋" w:eastAsia="仿宋"/>
          <w:b/>
          <w:color w:val="000000"/>
          <w:sz w:val="24"/>
        </w:rPr>
      </w:r>
      <w:r/>
    </w:p>
    <w:p>
      <w:pPr>
        <w:pStyle w:val="803"/>
        <w:ind w:firstLine="600"/>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九、电子招标投标交易平台</w:t>
      </w:r>
      <w:r>
        <w:rPr>
          <w:rFonts w:ascii="仿宋" w:hAnsi="仿宋" w:eastAsia="仿宋"/>
          <w:color w:val="000000"/>
          <w:sz w:val="24"/>
        </w:rPr>
      </w:r>
      <w:r/>
    </w:p>
    <w:p>
      <w:pPr>
        <w:pStyle w:val="803"/>
        <w:ind w:firstLine="600"/>
        <w:jc w:val="left"/>
        <w:spacing w:line="288" w:lineRule="auto"/>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（四十一）电子招标投标交易平台（即“苏采云”系统，网址：http://jszfcg.jsczt.cn/）相关要求是本招标文件的组成部分。</w:t>
      </w:r>
      <w:r>
        <w:rPr>
          <w:rFonts w:ascii="仿宋" w:hAnsi="仿宋" w:eastAsia="仿宋"/>
          <w:color w:val="000000"/>
          <w:sz w:val="24"/>
        </w:rPr>
      </w:r>
      <w:r/>
    </w:p>
    <w:p>
      <w:pPr>
        <w:pStyle w:val="803"/>
        <w:ind w:firstLine="602"/>
        <w:jc w:val="center"/>
        <w:spacing w:line="360" w:lineRule="atLeas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r>
      <w:r/>
    </w:p>
    <w:p>
      <w:pPr>
        <w:pStyle w:val="757"/>
        <w:ind w:firstLine="480"/>
        <w:jc w:val="left"/>
        <w:spacing w:line="228" w:lineRule="atLeast"/>
        <w:shd w:val="clear" w:color="auto" w:fill="ffffff"/>
        <w:widowControl/>
        <w:rPr>
          <w:rFonts w:ascii="宋体" w:hAnsi="宋体"/>
          <w:sz w:val="24"/>
        </w:rPr>
        <w:sectPr>
          <w:footnotePr/>
          <w:endnotePr/>
          <w:type w:val="nextPage"/>
          <w:pgSz w:w="11910" w:h="16840" w:orient="portrait"/>
          <w:pgMar w:top="1040" w:right="1560" w:bottom="1380" w:left="1680" w:header="720" w:footer="720" w:gutter="0"/>
          <w:cols w:num="1" w:sep="0" w:space="1701" w:equalWidth="1"/>
          <w:docGrid w:linePitch="360"/>
        </w:sectPr>
      </w:pPr>
      <w:r>
        <w:rPr>
          <w:rFonts w:ascii="宋体" w:hAnsi="宋体"/>
          <w:sz w:val="24"/>
        </w:rPr>
      </w:r>
      <w:r/>
    </w:p>
    <w:p>
      <w:pPr>
        <w:pStyle w:val="757"/>
        <w:numPr>
          <w:ilvl w:val="0"/>
          <w:numId w:val="3"/>
        </w:numPr>
        <w:jc w:val="center"/>
        <w:rPr>
          <w:rFonts w:hint="eastAsia" w:ascii="仿宋" w:hAnsi="仿宋" w:eastAsia="仿宋"/>
          <w:b/>
          <w:color w:val="000000"/>
          <w:sz w:val="36"/>
          <w:szCs w:val="21"/>
        </w:rPr>
      </w:pPr>
      <w:r>
        <w:rPr>
          <w:rFonts w:hint="eastAsia" w:ascii="仿宋" w:hAnsi="仿宋" w:eastAsia="仿宋"/>
          <w:b/>
          <w:color w:val="000000"/>
          <w:sz w:val="36"/>
          <w:szCs w:val="21"/>
        </w:rPr>
        <w:t xml:space="preserve">投标资料表</w:t>
      </w:r>
      <w:r>
        <w:rPr>
          <w:rFonts w:hint="eastAsia" w:ascii="仿宋" w:hAnsi="仿宋" w:eastAsia="仿宋"/>
          <w:b/>
          <w:color w:val="000000"/>
          <w:sz w:val="36"/>
          <w:szCs w:val="21"/>
        </w:rPr>
      </w:r>
      <w:r/>
    </w:p>
    <w:p>
      <w:pPr>
        <w:pStyle w:val="803"/>
        <w:ind w:firstLine="60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color w:val="000000"/>
          <w:sz w:val="24"/>
        </w:rPr>
      </w:r>
      <w:r/>
    </w:p>
    <w:p>
      <w:pPr>
        <w:pStyle w:val="803"/>
        <w:spacing w:line="239" w:lineRule="atLeas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2"/>
        </w:rPr>
        <w:t xml:space="preserve"> </w:t>
      </w:r>
      <w:r>
        <w:rPr>
          <w:rFonts w:ascii="仿宋" w:hAnsi="仿宋" w:eastAsia="仿宋"/>
          <w:color w:val="000000"/>
        </w:rPr>
      </w:r>
      <w:r/>
    </w:p>
    <w:tbl>
      <w:tblPr>
        <w:tblW w:w="9784"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条款项号</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内    容</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总则</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本项目采购人：</w:t>
            </w:r>
            <w:r>
              <w:rPr>
                <w:rFonts w:hint="eastAsia" w:ascii="仿宋" w:hAnsi="仿宋" w:eastAsia="仿宋"/>
                <w:color w:val="000000"/>
                <w:sz w:val="24"/>
              </w:rPr>
              <w:t xml:space="preserve">徐州市铜山区农业农村局</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本次采购采用的政府采购方式：公开招标。</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hint="eastAsia"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采购人确定的采购项目属性：</w:t>
            </w:r>
            <w:r>
              <w:rPr>
                <w:rFonts w:hint="eastAsia" w:ascii="仿宋" w:hAnsi="仿宋" w:eastAsia="仿宋"/>
                <w:color w:val="000000"/>
                <w:sz w:val="24"/>
              </w:rPr>
              <w:t xml:space="preserve">服务</w:t>
            </w:r>
            <w:r>
              <w:rPr>
                <w:rFonts w:hint="eastAsia"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(五)</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本项目采购代理机构：</w:t>
            </w:r>
            <w:r>
              <w:rPr>
                <w:rFonts w:hint="eastAsia" w:ascii="仿宋" w:hAnsi="仿宋" w:eastAsia="仿宋"/>
                <w:color w:val="000000"/>
                <w:sz w:val="24"/>
              </w:rPr>
              <w:t xml:space="preserve">江苏中朗项目管理咨询有限公司</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(六)</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投标人的资格条件：</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一、符合《中华人民共和国政府采购法》第二十二条的规定；</w:t>
            </w:r>
            <w:r>
              <w:rPr>
                <w:rFonts w:ascii="仿宋" w:hAnsi="仿宋" w:eastAsia="仿宋"/>
                <w:color w:val="000000"/>
                <w:sz w:val="24"/>
              </w:rPr>
            </w:r>
            <w:r/>
          </w:p>
          <w:p>
            <w:pPr>
              <w:pStyle w:val="803"/>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二、</w:t>
            </w:r>
            <w:r>
              <w:rPr>
                <w:rFonts w:ascii="仿宋" w:hAnsi="仿宋" w:eastAsia="仿宋"/>
                <w:b/>
                <w:bCs/>
                <w:color w:val="000000"/>
                <w:sz w:val="24"/>
              </w:rPr>
              <w:t xml:space="preserve">此项目是属于专门面向中小微企业采购的项目，供应商应为中小微企业、监狱企业、残疾人福利性单位。供应商提供的货物的制造商应全部为中小微企业、监狱企业、残疾人福利性单位。</w:t>
            </w:r>
            <w:r>
              <w:rPr>
                <w:rFonts w:ascii="仿宋" w:hAnsi="仿宋" w:eastAsia="仿宋"/>
                <w:b/>
                <w:bCs/>
                <w:color w:val="000000"/>
                <w:sz w:val="24"/>
              </w:rPr>
            </w:r>
            <w:r/>
          </w:p>
          <w:p>
            <w:pPr>
              <w:pStyle w:val="803"/>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同时明确相关事项如下：</w:t>
            </w:r>
            <w:r>
              <w:rPr>
                <w:rFonts w:ascii="仿宋" w:hAnsi="仿宋" w:eastAsia="仿宋"/>
                <w:b/>
                <w:bCs/>
                <w:color w:val="000000"/>
                <w:sz w:val="24"/>
              </w:rPr>
            </w:r>
            <w:r/>
          </w:p>
          <w:p>
            <w:pPr>
              <w:pStyle w:val="803"/>
              <w:ind w:firstLine="28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1、本项目不接受联合体参与采购活动。</w:t>
            </w:r>
            <w:r>
              <w:rPr>
                <w:rFonts w:ascii="仿宋" w:hAnsi="仿宋" w:eastAsia="仿宋"/>
                <w:color w:val="000000"/>
                <w:sz w:val="24"/>
              </w:rPr>
            </w:r>
            <w:r/>
          </w:p>
          <w:p>
            <w:pPr>
              <w:pStyle w:val="803"/>
              <w:ind w:firstLine="28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2、单位负责人为同一人或者存在直接控股、管理关系的不同供应商，不得参加同一合同项下的政府采购活动。</w:t>
            </w:r>
            <w:r>
              <w:rPr>
                <w:rFonts w:ascii="仿宋" w:hAnsi="仿宋" w:eastAsia="仿宋"/>
                <w:color w:val="000000"/>
                <w:sz w:val="24"/>
              </w:rPr>
            </w:r>
            <w:r/>
          </w:p>
          <w:p>
            <w:pPr>
              <w:pStyle w:val="803"/>
              <w:ind w:firstLine="28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3、为本采购项目提供整体设计、规范编制或者项目管理、监理、检测等服务的供应商，不得再参加本采购项目的采购活动。</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三、查询及使用供应商信用记录：</w:t>
            </w:r>
            <w:r>
              <w:rPr>
                <w:rFonts w:ascii="仿宋" w:hAnsi="仿宋" w:eastAsia="仿宋"/>
                <w:color w:val="000000"/>
                <w:sz w:val="24"/>
              </w:rPr>
            </w:r>
            <w:r/>
          </w:p>
          <w:p>
            <w:pPr>
              <w:pStyle w:val="803"/>
              <w:ind w:firstLine="42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(一)由采购人查询信用信息。</w:t>
            </w:r>
            <w:r>
              <w:rPr>
                <w:rFonts w:ascii="仿宋" w:hAnsi="仿宋" w:eastAsia="仿宋"/>
                <w:color w:val="000000"/>
                <w:sz w:val="24"/>
              </w:rPr>
            </w:r>
            <w:r/>
          </w:p>
          <w:p>
            <w:pPr>
              <w:pStyle w:val="803"/>
              <w:ind w:firstLine="42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(二)查询渠道包括：</w:t>
            </w:r>
            <w:r>
              <w:rPr>
                <w:rFonts w:ascii="仿宋" w:hAnsi="仿宋" w:eastAsia="仿宋"/>
                <w:color w:val="000000"/>
                <w:sz w:val="24"/>
              </w:rPr>
            </w:r>
            <w:r/>
          </w:p>
          <w:p>
            <w:pPr>
              <w:pStyle w:val="803"/>
              <w:ind w:firstLine="700"/>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1、“信用中国”网（www.creditchina.gov.cn）；</w:t>
            </w:r>
            <w:r>
              <w:rPr>
                <w:rFonts w:ascii="仿宋" w:hAnsi="仿宋" w:eastAsia="仿宋"/>
                <w:color w:val="000000"/>
                <w:sz w:val="24"/>
              </w:rPr>
            </w:r>
            <w:r/>
          </w:p>
          <w:p>
            <w:pPr>
              <w:pStyle w:val="803"/>
              <w:ind w:firstLine="700"/>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2、中国政府采购网（www.ccgp.gov.cn）；</w:t>
            </w:r>
            <w:r>
              <w:rPr>
                <w:rFonts w:ascii="仿宋" w:hAnsi="仿宋" w:eastAsia="仿宋"/>
                <w:color w:val="000000"/>
                <w:sz w:val="24"/>
              </w:rPr>
            </w:r>
            <w:r/>
          </w:p>
          <w:p>
            <w:pPr>
              <w:pStyle w:val="803"/>
              <w:ind w:firstLine="700"/>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3、“诚信江苏”网（www.jiangsu.gov.cn/jsxy/index.htm）</w:t>
            </w:r>
            <w:r>
              <w:rPr>
                <w:rFonts w:ascii="仿宋" w:hAnsi="仿宋" w:eastAsia="仿宋"/>
                <w:color w:val="000000"/>
                <w:sz w:val="24"/>
              </w:rPr>
            </w:r>
            <w:r/>
          </w:p>
          <w:p>
            <w:pPr>
              <w:pStyle w:val="803"/>
              <w:ind w:firstLine="700"/>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和或“信用江苏”网（http://credit.jiangsu.gov.cn/）；</w:t>
            </w:r>
            <w:r>
              <w:rPr>
                <w:rFonts w:ascii="仿宋" w:hAnsi="仿宋" w:eastAsia="仿宋"/>
                <w:color w:val="000000"/>
                <w:sz w:val="24"/>
              </w:rPr>
            </w:r>
            <w:r/>
          </w:p>
          <w:p>
            <w:pPr>
              <w:pStyle w:val="803"/>
              <w:ind w:firstLine="700"/>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4、诚信徐州”网（ http://www.xuzhoucredit.gov.cn）和或“信用徐州”网（www.xuzhoucredit.gov.cn/）；</w:t>
            </w:r>
            <w:r>
              <w:rPr>
                <w:rFonts w:ascii="仿宋" w:hAnsi="仿宋" w:eastAsia="仿宋"/>
                <w:color w:val="000000"/>
                <w:sz w:val="24"/>
              </w:rPr>
            </w:r>
            <w:r/>
          </w:p>
          <w:p>
            <w:pPr>
              <w:pStyle w:val="803"/>
              <w:ind w:firstLine="420"/>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 (三)截止时点（查询环节）：开标后资格审查结束前。</w:t>
            </w:r>
            <w:r>
              <w:rPr>
                <w:rFonts w:ascii="仿宋" w:hAnsi="仿宋" w:eastAsia="仿宋"/>
                <w:b/>
                <w:bCs/>
                <w:color w:val="000000"/>
                <w:sz w:val="24"/>
              </w:rPr>
            </w:r>
            <w:r/>
          </w:p>
          <w:p>
            <w:pPr>
              <w:pStyle w:val="803"/>
              <w:ind w:left="980" w:hanging="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(四)信用信息查询记录和证据留存的具体方式：网页截屏打印，与其他采购文件一并保存。</w:t>
            </w:r>
            <w:r>
              <w:rPr>
                <w:rFonts w:ascii="仿宋" w:hAnsi="仿宋" w:eastAsia="仿宋"/>
                <w:color w:val="000000"/>
                <w:sz w:val="24"/>
              </w:rPr>
            </w:r>
            <w:r/>
          </w:p>
          <w:p>
            <w:pPr>
              <w:pStyle w:val="803"/>
              <w:ind w:firstLine="42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(五)信用信息的使用规则：</w:t>
            </w:r>
            <w:r>
              <w:rPr>
                <w:rFonts w:ascii="仿宋" w:hAnsi="仿宋" w:eastAsia="仿宋"/>
                <w:color w:val="000000"/>
                <w:sz w:val="24"/>
              </w:rPr>
            </w:r>
            <w:r/>
          </w:p>
          <w:p>
            <w:pPr>
              <w:pStyle w:val="803"/>
              <w:ind w:firstLine="84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(七)</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招标代理服务费由中标人支付，标准按《招标代理服务收费标准》（见附件）。</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招标</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(九)1</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(九)2</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不安排现场考察。</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(九)3</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不安排开标前答疑会。</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w:t>
            </w:r>
            <w:r>
              <w:rPr>
                <w:rFonts w:ascii="仿宋" w:hAnsi="仿宋" w:eastAsia="仿宋"/>
                <w:color w:val="000000"/>
                <w:sz w:val="24"/>
              </w:rPr>
            </w:r>
            <w:r/>
          </w:p>
        </w:tc>
      </w:tr>
      <w:tr>
        <w:trPr>
          <w:trHeight w:val="90"/>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(十一)</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投标文件的语言为中文</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特别说明：政府采购客户端工具需要导出加密的投标文件（后缀名为zip）。投标文件不得超过350M！</w:t>
            </w:r>
            <w:r>
              <w:rPr>
                <w:rFonts w:ascii="仿宋" w:hAnsi="仿宋" w:eastAsia="仿宋"/>
                <w:color w:val="000000"/>
                <w:sz w:val="24"/>
              </w:rPr>
            </w:r>
            <w:r/>
          </w:p>
        </w:tc>
      </w:tr>
      <w:tr>
        <w:trPr>
          <w:trHeight w:val="1211"/>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(十二)1</w:t>
            </w:r>
            <w:r>
              <w:rPr>
                <w:rFonts w:ascii="仿宋" w:hAnsi="仿宋" w:eastAsia="仿宋"/>
                <w:color w:val="000000"/>
                <w:sz w:val="24"/>
              </w:rPr>
            </w:r>
            <w:r/>
          </w:p>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(十二)2</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线上投标文件编制要求：</w:t>
            </w:r>
            <w:r>
              <w:rPr>
                <w:rFonts w:ascii="仿宋" w:hAnsi="仿宋" w:eastAsia="仿宋"/>
                <w:b/>
                <w:color w:val="000000"/>
                <w:sz w:val="24"/>
              </w:rPr>
            </w:r>
            <w:r/>
          </w:p>
          <w:p>
            <w:pPr>
              <w:pStyle w:val="803"/>
              <w:rPr>
                <w:rFonts w:ascii="仿宋" w:hAnsi="仿宋" w:eastAsia="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请按照以下要求（包括但不限于以下要求）制作：</w:t>
            </w:r>
            <w:r>
              <w:rPr>
                <w:rFonts w:ascii="仿宋" w:hAnsi="仿宋" w:eastAsia="仿宋"/>
                <w:b/>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一、《投标函》。</w:t>
            </w:r>
            <w:r>
              <w:rPr>
                <w:rFonts w:ascii="仿宋" w:hAnsi="仿宋" w:eastAsia="仿宋"/>
                <w:bCs/>
                <w:color w:val="000000"/>
                <w:sz w:val="24"/>
              </w:rPr>
              <w:t xml:space="preserve">要求加盖电子签章，格式见本文件第七章《投标文件相关格式》</w:t>
            </w:r>
            <w:r>
              <w:rPr>
                <w:rFonts w:ascii="仿宋" w:hAnsi="仿宋" w:eastAsia="仿宋"/>
                <w:b/>
                <w:color w:val="000000"/>
                <w:sz w:val="24"/>
              </w:rPr>
              <w:t xml:space="preserve">（必须提供，否则在符合性审查时按照投标无效处理）。</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二、《授权委托书》。</w:t>
            </w:r>
            <w:r>
              <w:rPr>
                <w:rFonts w:ascii="仿宋" w:hAnsi="仿宋" w:eastAsia="仿宋"/>
                <w:color w:val="000000"/>
                <w:sz w:val="24"/>
              </w:rPr>
              <w:t xml:space="preserve">要求加盖电子签章，格式见本文件第七章《投标文件相关格式》</w:t>
            </w:r>
            <w:r>
              <w:rPr>
                <w:rFonts w:ascii="仿宋" w:hAnsi="仿宋" w:eastAsia="仿宋"/>
                <w:b/>
                <w:color w:val="000000"/>
                <w:sz w:val="24"/>
              </w:rPr>
              <w:t xml:space="preserve">（必须提供，否则在符合性审查时按照投标无效处理）。</w:t>
            </w:r>
            <w:r>
              <w:rPr>
                <w:rFonts w:ascii="仿宋" w:hAnsi="仿宋" w:eastAsia="仿宋"/>
                <w:color w:val="000000"/>
                <w:sz w:val="24"/>
              </w:rPr>
            </w:r>
            <w:r/>
          </w:p>
          <w:p>
            <w:pPr>
              <w:pStyle w:val="803"/>
              <w:rPr>
                <w:rFonts w:ascii="仿宋" w:hAnsi="仿宋" w:eastAsia="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三、资格条件（必须提供，否则投标将被拒绝）</w:t>
            </w:r>
            <w:r>
              <w:rPr>
                <w:rFonts w:ascii="仿宋" w:hAnsi="仿宋" w:eastAsia="仿宋"/>
                <w:b/>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(一)投标人合法有效的法人或者其他组织的营业执照等证明文件，自然人的身份证明，以上证明文件提供原件的扫描件。</w:t>
            </w:r>
            <w:r>
              <w:rPr>
                <w:rFonts w:ascii="仿宋" w:hAnsi="仿宋" w:eastAsia="仿宋"/>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 财务状况报告（即提供投标人的本项目开标时间前6个月内任何时间的</w:t>
            </w:r>
            <w:r>
              <w:rPr>
                <w:rFonts w:ascii="仿宋" w:hAnsi="仿宋" w:eastAsia="仿宋"/>
                <w:b/>
                <w:color w:val="000000"/>
                <w:sz w:val="24"/>
              </w:rPr>
              <w:t xml:space="preserve">资产负债表、利润表扫描件各一份</w:t>
            </w:r>
            <w:r>
              <w:rPr>
                <w:rFonts w:ascii="仿宋" w:hAnsi="仿宋" w:eastAsia="仿宋"/>
                <w:color w:val="000000"/>
                <w:sz w:val="24"/>
              </w:rPr>
              <w:t xml:space="preserve">；或提供投标人</w:t>
            </w:r>
            <w:r>
              <w:rPr>
                <w:rFonts w:ascii="仿宋" w:hAnsi="仿宋" w:eastAsia="仿宋"/>
                <w:b/>
                <w:color w:val="000000"/>
                <w:sz w:val="24"/>
              </w:rPr>
              <w:t xml:space="preserve">上年度财务报告扫描件</w:t>
            </w:r>
            <w:r>
              <w:rPr>
                <w:rFonts w:ascii="仿宋" w:hAnsi="仿宋" w:eastAsia="仿宋"/>
                <w:color w:val="000000"/>
                <w:sz w:val="24"/>
              </w:rPr>
              <w:t xml:space="preserve">一份；或投标人的本项目开标时间前6个月内银行出具的</w:t>
            </w:r>
            <w:r>
              <w:rPr>
                <w:rFonts w:ascii="仿宋" w:hAnsi="仿宋" w:eastAsia="仿宋"/>
                <w:b/>
                <w:color w:val="000000"/>
                <w:sz w:val="24"/>
              </w:rPr>
              <w:t xml:space="preserve">资信证明扫描件</w:t>
            </w:r>
            <w:r>
              <w:rPr>
                <w:rFonts w:ascii="仿宋" w:hAnsi="仿宋" w:eastAsia="仿宋"/>
                <w:color w:val="000000"/>
                <w:sz w:val="24"/>
              </w:rPr>
              <w:t xml:space="preserve">一份）；</w:t>
            </w:r>
            <w:r>
              <w:rPr>
                <w:rFonts w:ascii="仿宋" w:hAnsi="仿宋" w:eastAsia="仿宋"/>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 投标人的本项目开标时间前6个月内任何1个月的</w:t>
            </w:r>
            <w:r>
              <w:rPr>
                <w:rFonts w:ascii="仿宋" w:hAnsi="仿宋" w:eastAsia="仿宋"/>
                <w:b/>
                <w:color w:val="000000"/>
                <w:sz w:val="24"/>
              </w:rPr>
              <w:t xml:space="preserve">依法缴纳税收扫描件和社会保障资金扫描件</w:t>
            </w:r>
            <w:r>
              <w:rPr>
                <w:rFonts w:ascii="仿宋" w:hAnsi="仿宋" w:eastAsia="仿宋"/>
                <w:color w:val="000000"/>
                <w:sz w:val="24"/>
              </w:rPr>
              <w:t xml:space="preserve">的相关材料（依法免税或不需要缴纳社会保障资金的供应商,提供相应文件扫描件证明其依法免税或不需要缴纳社会保障资金)；</w:t>
            </w:r>
            <w:r>
              <w:rPr>
                <w:rFonts w:ascii="仿宋" w:hAnsi="仿宋" w:eastAsia="仿宋"/>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 具备履行合同所必需的设备和专业技术能力的证明材料。</w:t>
            </w:r>
            <w:r>
              <w:rPr>
                <w:rFonts w:ascii="仿宋" w:hAnsi="仿宋" w:eastAsia="仿宋"/>
                <w:b/>
                <w:bCs/>
                <w:color w:val="000000"/>
                <w:sz w:val="24"/>
              </w:rPr>
              <w:t xml:space="preserve">即</w:t>
            </w:r>
            <w:r>
              <w:rPr>
                <w:rFonts w:ascii="仿宋" w:hAnsi="仿宋" w:eastAsia="仿宋"/>
                <w:b/>
                <w:color w:val="000000"/>
                <w:sz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rPr>
                <w:rFonts w:ascii="仿宋" w:hAnsi="仿宋" w:eastAsia="仿宋"/>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(五)投标人参加政府采购活动前3年内在经营活动中没有重大违法记录的书面声明，加盖</w:t>
            </w:r>
            <w:r>
              <w:rPr>
                <w:rFonts w:ascii="仿宋" w:hAnsi="仿宋" w:eastAsia="仿宋"/>
                <w:b/>
                <w:color w:val="000000"/>
                <w:sz w:val="24"/>
              </w:rPr>
              <w:t xml:space="preserve">电子签章</w:t>
            </w:r>
            <w:r>
              <w:rPr>
                <w:rFonts w:ascii="仿宋" w:hAnsi="仿宋" w:eastAsia="仿宋"/>
                <w:color w:val="000000"/>
                <w:sz w:val="24"/>
              </w:rPr>
              <w:t xml:space="preserve">，格式见本文件第七章《投标文件相关格式》；</w:t>
            </w:r>
            <w:r>
              <w:rPr>
                <w:rFonts w:ascii="仿宋" w:hAnsi="仿宋" w:eastAsia="仿宋"/>
                <w:color w:val="000000"/>
                <w:sz w:val="24"/>
              </w:rPr>
            </w:r>
            <w:r/>
          </w:p>
          <w:p>
            <w:pPr>
              <w:pStyle w:val="803"/>
              <w:ind w:right="28"/>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(六)投标人《中小企业声明函》（加盖</w:t>
            </w:r>
            <w:r>
              <w:rPr>
                <w:rFonts w:ascii="仿宋" w:hAnsi="仿宋" w:eastAsia="仿宋"/>
                <w:b/>
                <w:color w:val="000000"/>
                <w:sz w:val="24"/>
              </w:rPr>
              <w:t xml:space="preserve">电子签章</w:t>
            </w:r>
            <w:r>
              <w:rPr>
                <w:rFonts w:ascii="仿宋" w:hAnsi="仿宋" w:eastAsia="仿宋"/>
                <w:color w:val="000000"/>
                <w:sz w:val="24"/>
              </w:rPr>
              <w:t xml:space="preserve">，格式见招标文件第七章《投标文件相关格式》）</w:t>
            </w:r>
            <w:r>
              <w:rPr>
                <w:rFonts w:ascii="仿宋" w:hAnsi="仿宋" w:eastAsia="仿宋"/>
                <w:b/>
                <w:color w:val="000000"/>
                <w:sz w:val="24"/>
              </w:rPr>
              <w:t xml:space="preserve">（必须提供，请填写完整）</w:t>
            </w:r>
            <w:r>
              <w:rPr>
                <w:rFonts w:ascii="仿宋" w:hAnsi="仿宋" w:eastAsia="仿宋"/>
                <w:color w:val="000000"/>
                <w:sz w:val="24"/>
              </w:rPr>
              <w:t xml:space="preserve">。查询渠道参考工业和信息化部发布的中小企业规模自测小程序。</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注：</w:t>
            </w:r>
            <w:r>
              <w:rPr>
                <w:rFonts w:ascii="仿宋" w:hAnsi="仿宋" w:eastAsia="仿宋"/>
                <w:color w:val="000000"/>
                <w:sz w:val="24"/>
              </w:rPr>
            </w:r>
            <w:r/>
          </w:p>
          <w:p>
            <w:pPr>
              <w:pStyle w:val="803"/>
              <w:ind w:firstLine="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仿宋" w:hAnsi="仿宋" w:eastAsia="仿宋"/>
                <w:color w:val="000000"/>
                <w:sz w:val="24"/>
              </w:rPr>
            </w:r>
            <w:r/>
          </w:p>
          <w:p>
            <w:pPr>
              <w:pStyle w:val="803"/>
              <w:ind w:firstLine="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仿宋" w:hAnsi="仿宋" w:eastAsia="仿宋"/>
                <w:color w:val="000000"/>
                <w:sz w:val="24"/>
              </w:rPr>
            </w:r>
            <w:r/>
          </w:p>
          <w:p>
            <w:pPr>
              <w:pStyle w:val="803"/>
              <w:ind w:firstLine="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rFonts w:ascii="仿宋" w:hAnsi="仿宋" w:eastAsia="仿宋"/>
                <w:color w:val="000000"/>
                <w:sz w:val="24"/>
              </w:rPr>
            </w:r>
            <w:r/>
          </w:p>
          <w:p>
            <w:pPr>
              <w:pStyle w:val="803"/>
              <w:ind w:firstLine="28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rPr>
                <w:rFonts w:ascii="仿宋" w:hAnsi="仿宋" w:eastAsia="仿宋"/>
                <w:color w:val="000000"/>
                <w:sz w:val="24"/>
              </w:rPr>
            </w:r>
            <w:r/>
          </w:p>
          <w:p>
            <w:pPr>
              <w:pStyle w:val="803"/>
              <w:ind w:firstLine="280"/>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rPr>
                <w:rFonts w:ascii="仿宋" w:hAnsi="仿宋" w:eastAsia="仿宋"/>
                <w:b/>
                <w:bCs/>
                <w:color w:val="000000"/>
                <w:sz w:val="24"/>
              </w:rPr>
            </w:r>
            <w:r/>
          </w:p>
          <w:p>
            <w:pPr>
              <w:pStyle w:val="803"/>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四、符合</w:t>
            </w:r>
            <w:r>
              <w:rPr>
                <w:rFonts w:hint="eastAsia" w:ascii="仿宋" w:hAnsi="仿宋" w:eastAsia="仿宋"/>
                <w:b/>
                <w:bCs/>
                <w:color w:val="000000"/>
                <w:sz w:val="24"/>
                <w:lang w:val="en-US" w:eastAsia="zh-CN"/>
              </w:rPr>
              <w:t xml:space="preserve">性</w:t>
            </w:r>
            <w:r>
              <w:rPr>
                <w:rFonts w:ascii="仿宋" w:hAnsi="仿宋" w:eastAsia="仿宋"/>
                <w:b/>
                <w:bCs/>
                <w:color w:val="000000"/>
                <w:sz w:val="24"/>
              </w:rPr>
              <w:t xml:space="preserve">条件（必须提供，否则投标无效）</w:t>
            </w:r>
            <w:r>
              <w:rPr>
                <w:rFonts w:ascii="仿宋" w:hAnsi="仿宋" w:eastAsia="仿宋"/>
                <w:b/>
                <w:bCs/>
                <w:color w:val="000000"/>
                <w:sz w:val="24"/>
              </w:rPr>
            </w:r>
            <w:r/>
          </w:p>
          <w:p>
            <w:pPr>
              <w:pStyle w:val="803"/>
              <w:rPr>
                <w:rFonts w:ascii="仿宋" w:hAnsi="仿宋" w:eastAsia="仿宋"/>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4"/>
                <w:lang w:eastAsia="zh-CN"/>
              </w:rPr>
              <w:t xml:space="preserve">（</w:t>
            </w:r>
            <w:r>
              <w:rPr>
                <w:rFonts w:hint="eastAsia" w:ascii="仿宋" w:hAnsi="仿宋" w:eastAsia="仿宋"/>
                <w:b/>
                <w:bCs/>
                <w:color w:val="000000"/>
                <w:sz w:val="24"/>
                <w:lang w:val="en-US" w:eastAsia="zh-CN"/>
              </w:rPr>
              <w:t xml:space="preserve">一</w:t>
            </w:r>
            <w:r>
              <w:rPr>
                <w:rFonts w:hint="eastAsia" w:ascii="仿宋" w:hAnsi="仿宋" w:eastAsia="仿宋"/>
                <w:b/>
                <w:bCs/>
                <w:color w:val="000000"/>
                <w:sz w:val="24"/>
                <w:lang w:eastAsia="zh-CN"/>
              </w:rPr>
              <w:t xml:space="preserve">）</w:t>
            </w:r>
            <w:r>
              <w:rPr>
                <w:rFonts w:hint="eastAsia" w:ascii="仿宋" w:hAnsi="仿宋" w:eastAsia="仿宋"/>
                <w:b/>
                <w:bCs/>
                <w:color w:val="000000"/>
                <w:sz w:val="24"/>
                <w:lang w:val="en-US" w:eastAsia="zh-CN"/>
              </w:rPr>
              <w:t xml:space="preserve">报价</w:t>
            </w:r>
            <w:r>
              <w:rPr>
                <w:rFonts w:ascii="仿宋" w:hAnsi="仿宋" w:eastAsia="仿宋"/>
                <w:b/>
                <w:bCs/>
                <w:color w:val="000000"/>
                <w:sz w:val="24"/>
                <w:lang w:val="en-US" w:eastAsia="zh-CN"/>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1、《开标一览表》。</w:t>
            </w:r>
            <w:r>
              <w:rPr>
                <w:rFonts w:ascii="仿宋" w:hAnsi="仿宋" w:eastAsia="仿宋"/>
                <w:color w:val="000000"/>
                <w:sz w:val="24"/>
              </w:rPr>
              <w:t xml:space="preserve">要求加盖电子签章，格式见本文件第七章《投标文件相关格式》。</w:t>
            </w:r>
            <w:r>
              <w:rPr>
                <w:rFonts w:ascii="仿宋" w:hAnsi="仿宋" w:eastAsia="仿宋"/>
                <w:color w:val="000000"/>
                <w:sz w:val="24"/>
              </w:rPr>
            </w:r>
            <w:r/>
          </w:p>
          <w:p>
            <w:pPr>
              <w:pStyle w:val="803"/>
              <w:rPr>
                <w:rFonts w:ascii="仿宋" w:hAnsi="仿宋" w:eastAsia="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2、《分项价格表》。要求加盖电子签章，格式见本文件第七章《投标文件相关格式》（必须提供，否则在符合性审查时按照投标无效处理）。</w:t>
            </w:r>
            <w:r>
              <w:rPr>
                <w:rFonts w:ascii="仿宋" w:hAnsi="仿宋" w:eastAsia="仿宋"/>
                <w:b/>
                <w:color w:val="000000"/>
                <w:sz w:val="24"/>
              </w:rPr>
            </w:r>
            <w:r/>
          </w:p>
          <w:p>
            <w:pPr>
              <w:pStyle w:val="803"/>
              <w:rPr>
                <w:rFonts w:hint="eastAsia" w:ascii="仿宋" w:hAnsi="仿宋" w:eastAsia="仿宋"/>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4"/>
                <w:lang w:eastAsia="zh-CN"/>
              </w:rPr>
              <w:t xml:space="preserve">（</w:t>
            </w:r>
            <w:r>
              <w:rPr>
                <w:rFonts w:hint="eastAsia" w:ascii="仿宋" w:hAnsi="仿宋" w:eastAsia="仿宋"/>
                <w:b/>
                <w:bCs/>
                <w:color w:val="000000"/>
                <w:sz w:val="24"/>
                <w:lang w:val="en-US" w:eastAsia="zh-CN"/>
              </w:rPr>
              <w:t xml:space="preserve">二</w:t>
            </w:r>
            <w:r>
              <w:rPr>
                <w:rFonts w:hint="eastAsia" w:ascii="仿宋" w:hAnsi="仿宋" w:eastAsia="仿宋"/>
                <w:b/>
                <w:bCs/>
                <w:color w:val="000000"/>
                <w:sz w:val="24"/>
                <w:lang w:eastAsia="zh-CN"/>
              </w:rPr>
              <w:t xml:space="preserve">）</w:t>
            </w:r>
            <w:r>
              <w:rPr>
                <w:rFonts w:hint="eastAsia" w:ascii="仿宋" w:hAnsi="仿宋" w:eastAsia="仿宋"/>
                <w:b/>
                <w:bCs/>
                <w:color w:val="000000"/>
                <w:sz w:val="24"/>
                <w:lang w:val="en-US" w:eastAsia="zh-CN"/>
              </w:rPr>
              <w:t xml:space="preserve">商务要求</w:t>
            </w:r>
            <w:r>
              <w:rPr>
                <w:rFonts w:hint="eastAsia" w:ascii="仿宋" w:hAnsi="仿宋" w:eastAsia="仿宋"/>
                <w:b/>
                <w:bCs/>
                <w:color w:val="000000"/>
                <w:sz w:val="24"/>
                <w:lang w:val="en-US" w:eastAsia="zh-CN"/>
              </w:rPr>
            </w:r>
            <w:r/>
          </w:p>
          <w:p>
            <w:pPr>
              <w:pStyle w:val="791"/>
              <w:rPr>
                <w:rFonts w:hint="eastAsia" w:ascii="仿宋" w:hAnsi="仿宋" w:eastAsia="仿宋"/>
                <w:sz w:val="24"/>
              </w:rPr>
            </w:pPr>
            <w:r>
              <w:rPr>
                <w:rFonts w:hint="eastAsia" w:ascii="仿宋" w:hAnsi="仿宋" w:eastAsia="仿宋"/>
                <w:sz w:val="24"/>
                <w:lang w:val="en-US" w:eastAsia="zh-CN"/>
              </w:rPr>
              <w:t xml:space="preserve">1、</w:t>
            </w:r>
            <w:r>
              <w:rPr>
                <w:rFonts w:hint="eastAsia" w:ascii="仿宋" w:hAnsi="仿宋" w:eastAsia="仿宋"/>
                <w:sz w:val="24"/>
              </w:rPr>
              <w:t xml:space="preserve">《投标函》（加盖电子签章，格式见招标文件第七章《投标文件相关格式》）。</w:t>
            </w:r>
            <w:r>
              <w:rPr>
                <w:rFonts w:hint="eastAsia" w:ascii="仿宋" w:hAnsi="仿宋" w:eastAsia="仿宋"/>
                <w:sz w:val="24"/>
              </w:rPr>
            </w:r>
            <w:r/>
          </w:p>
          <w:p>
            <w:pPr>
              <w:pStyle w:val="839"/>
              <w:ind w:left="0" w:firstLine="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cs="仿宋"/>
                <w:color w:val="000000"/>
                <w:sz w:val="24"/>
                <w:highlight w:val="none"/>
              </w:rPr>
              <w:t xml:space="preserve">《授权委托书》</w:t>
            </w:r>
            <w:r>
              <w:rPr>
                <w:rFonts w:hint="eastAsia" w:ascii="仿宋" w:hAnsi="仿宋" w:eastAsia="仿宋"/>
                <w:sz w:val="24"/>
              </w:rPr>
              <w:t xml:space="preserve">（加盖电子签章，格式见招标文件第七章《投标文件相关格式》）。</w:t>
            </w:r>
            <w:r>
              <w:rPr>
                <w:rFonts w:hint="eastAsia" w:ascii="仿宋" w:hAnsi="仿宋" w:eastAsia="仿宋"/>
                <w:sz w:val="24"/>
              </w:rPr>
            </w:r>
            <w:r/>
          </w:p>
          <w:p>
            <w:pPr>
              <w:pStyle w:val="840"/>
              <w:ind w:left="0" w:firstLine="0"/>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t xml:space="preserve">（三）技术要求</w:t>
            </w:r>
            <w:r>
              <w:rPr>
                <w:rFonts w:hint="eastAsia" w:ascii="仿宋" w:hAnsi="仿宋" w:eastAsia="仿宋" w:cs="Times New Roman"/>
                <w:b/>
                <w:bCs/>
                <w:color w:val="000000"/>
                <w:sz w:val="24"/>
                <w:szCs w:val="24"/>
                <w:lang w:val="en-US" w:eastAsia="zh-CN" w:bidi="ar-SA"/>
              </w:rPr>
            </w:r>
            <w:r/>
          </w:p>
          <w:p>
            <w:pPr>
              <w:pStyle w:val="757"/>
              <w:rPr>
                <w:rFonts w:ascii="仿宋" w:hAnsi="仿宋" w:eastAsia="仿宋" w:cs="Times New Roman"/>
                <w:sz w:val="24"/>
                <w:szCs w:val="30"/>
                <w:lang w:val="en-US" w:eastAsia="zh-CN" w:bidi="ar-SA"/>
              </w:rPr>
            </w:pPr>
            <w:r>
              <w:rPr>
                <w:rFonts w:hint="eastAsia" w:ascii="仿宋" w:hAnsi="仿宋" w:eastAsia="仿宋" w:cs="Times New Roman"/>
                <w:sz w:val="24"/>
                <w:szCs w:val="30"/>
                <w:lang w:val="en-US" w:eastAsia="zh-CN" w:bidi="ar-SA"/>
              </w:rPr>
              <w:t xml:space="preserve">1、《偏离表》（加盖电子签章，格式见招标文件第七章《投标文件相关格式》。</w:t>
            </w:r>
            <w:r>
              <w:rPr>
                <w:rFonts w:ascii="仿宋" w:hAnsi="仿宋" w:eastAsia="仿宋" w:cs="Times New Roman"/>
                <w:sz w:val="24"/>
                <w:szCs w:val="30"/>
                <w:lang w:val="en-US" w:eastAsia="zh-CN" w:bidi="ar-SA"/>
              </w:rPr>
            </w:r>
            <w:r/>
          </w:p>
          <w:p>
            <w:pPr>
              <w:pStyle w:val="757"/>
              <w:numPr>
                <w:ilvl w:val="0"/>
                <w:numId w:val="0"/>
              </w:numPr>
              <w:rPr>
                <w:rFonts w:hint="eastAsia" w:ascii="仿宋" w:hAnsi="仿宋" w:eastAsia="仿宋"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bCs/>
                <w:color w:val="000000"/>
                <w:sz w:val="24"/>
                <w:szCs w:val="24"/>
                <w:lang w:val="en-US" w:eastAsia="zh-CN" w:bidi="ar-SA"/>
              </w:rPr>
              <w:t xml:space="preserve">五、综合评审评分项</w:t>
            </w:r>
            <w:r>
              <w:rPr>
                <w:rFonts w:hint="eastAsia" w:ascii="仿宋" w:hAnsi="仿宋" w:eastAsia="仿宋" w:cs="Times New Roman"/>
                <w:b/>
                <w:bCs/>
                <w:color w:val="000000"/>
                <w:sz w:val="24"/>
                <w:szCs w:val="24"/>
                <w:lang w:val="en-US" w:eastAsia="zh-CN" w:bidi="ar-SA"/>
              </w:rPr>
            </w:r>
            <w:r/>
          </w:p>
          <w:p>
            <w:pPr>
              <w:pStyle w:val="757"/>
              <w:rPr>
                <w:rFonts w:hint="eastAsia" w:ascii="仿宋" w:hAnsi="仿宋" w:eastAsia="仿宋" w:cs="Times New Roman"/>
                <w:sz w:val="24"/>
                <w:szCs w:val="30"/>
                <w:lang w:val="en-US" w:eastAsia="zh-CN" w:bidi="ar-SA"/>
              </w:rPr>
            </w:pPr>
            <w:r>
              <w:rPr>
                <w:rFonts w:hint="eastAsia" w:ascii="仿宋" w:hAnsi="仿宋" w:eastAsia="仿宋" w:cs="Times New Roman"/>
                <w:sz w:val="24"/>
                <w:szCs w:val="30"/>
                <w:lang w:val="en-US" w:eastAsia="zh-CN" w:bidi="ar-SA"/>
              </w:rPr>
              <w:t xml:space="preserve">（一）商务部分（根据评分细则和项目要求自行编写，并附相关证明材料复印件）</w:t>
            </w:r>
            <w:r>
              <w:rPr>
                <w:rFonts w:hint="eastAsia" w:ascii="仿宋" w:hAnsi="仿宋" w:eastAsia="仿宋" w:cs="Times New Roman"/>
                <w:sz w:val="24"/>
                <w:szCs w:val="30"/>
                <w:lang w:val="en-US" w:eastAsia="zh-CN" w:bidi="ar-SA"/>
              </w:rPr>
            </w:r>
            <w:r/>
          </w:p>
          <w:p>
            <w:pPr>
              <w:pStyle w:val="757"/>
              <w:rPr>
                <w:rFonts w:ascii="仿宋" w:hAnsi="仿宋" w:eastAsia="仿宋"/>
                <w:color w:val="000000"/>
                <w:sz w:val="24"/>
              </w:rPr>
            </w:pPr>
            <w:r>
              <w:rPr>
                <w:rFonts w:hint="eastAsia" w:ascii="仿宋" w:hAnsi="仿宋" w:eastAsia="仿宋" w:cs="Times New Roman"/>
                <w:sz w:val="24"/>
                <w:szCs w:val="30"/>
                <w:lang w:val="en-US" w:eastAsia="zh-CN" w:bidi="ar-SA"/>
              </w:rPr>
              <w:t xml:space="preserve">（二）技术部分（根据评分细则和项目要求自行编写，并附相关证明材料复印件）</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注</w:t>
            </w:r>
            <w:r>
              <w:rPr>
                <w:rFonts w:ascii="仿宋" w:hAnsi="仿宋" w:eastAsia="仿宋"/>
                <w:color w:val="000000"/>
                <w:sz w:val="24"/>
              </w:rPr>
              <w:t xml:space="preserve">：</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1、投标人应对以上文件的合法性、真实性负责。</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仿宋" w:hAnsi="仿宋" w:eastAsia="仿宋"/>
                <w:color w:val="000000"/>
                <w:sz w:val="24"/>
              </w:rPr>
            </w:r>
            <w:r/>
          </w:p>
        </w:tc>
      </w:tr>
      <w:tr>
        <w:trPr>
          <w:trHeight w:val="90"/>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(十三)2</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商务条件见：</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一、本文件第四章《评标标准》中《评分细则》。</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二、本文件第三章《投标资料表》中(十二)1和(十二)2。</w:t>
            </w:r>
            <w:r>
              <w:rPr>
                <w:rFonts w:ascii="仿宋" w:hAnsi="仿宋" w:eastAsia="仿宋"/>
                <w:color w:val="000000"/>
                <w:sz w:val="24"/>
              </w:rPr>
            </w:r>
            <w:r/>
          </w:p>
        </w:tc>
      </w:tr>
      <w:tr>
        <w:trPr>
          <w:trHeight w:val="669"/>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(十三)3</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交货和提供服务的时间：见本文件第五章《采购需求》及或本文件第六章《拟签订的合同文本》。</w:t>
            </w:r>
            <w:r>
              <w:rPr>
                <w:rFonts w:ascii="仿宋" w:hAnsi="仿宋" w:eastAsia="仿宋"/>
                <w:color w:val="000000"/>
                <w:sz w:val="24"/>
              </w:rPr>
            </w:r>
            <w:r/>
          </w:p>
        </w:tc>
      </w:tr>
      <w:tr>
        <w:trPr>
          <w:trHeight w:val="1265"/>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(十四)3</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909"/>
              <w:rPr>
                <w:rFonts w:hint="eastAsia" w:ascii="仿宋" w:hAnsi="仿宋" w:eastAsia="仿宋" w:cs="仿宋"/>
                <w:b/>
                <w:bCs/>
                <w:sz w:val="24"/>
              </w:rPr>
            </w:pPr>
            <w:r>
              <w:rPr>
                <w:rFonts w:hint="eastAsia" w:ascii="仿宋" w:hAnsi="仿宋" w:eastAsia="仿宋" w:cs="仿宋"/>
                <w:b/>
                <w:bCs/>
                <w:sz w:val="24"/>
              </w:rPr>
              <w:t xml:space="preserve">本项目标段一不接受超过13.73 万元人民币（采购项目预算金额）的投标报价；本项目标段二不接受超过13.39万元人民币（采购项目预算金额）的投标报价；本项目标段三不接受超过12.67万元人民币（采购项目预算金额）的投标报价；本项目标段四不接受超过13.59万元人民币（采购项目预算金额）的投标报价。</w:t>
            </w:r>
            <w:r>
              <w:rPr>
                <w:rFonts w:hint="eastAsia" w:ascii="仿宋" w:hAnsi="仿宋" w:eastAsia="仿宋" w:cs="仿宋"/>
                <w:b/>
                <w:bCs/>
                <w:sz w:val="24"/>
              </w:rPr>
            </w:r>
            <w:r/>
          </w:p>
          <w:p>
            <w:pPr>
              <w:pStyle w:val="909"/>
              <w:rPr>
                <w:rFonts w:hint="eastAsia" w:ascii="仿宋" w:hAnsi="仿宋" w:eastAsia="仿宋" w:cs="仿宋"/>
                <w:b/>
                <w:bCs/>
                <w:sz w:val="24"/>
              </w:rPr>
            </w:pPr>
            <w:r>
              <w:rPr>
                <w:rFonts w:hint="eastAsia" w:ascii="仿宋" w:hAnsi="仿宋" w:eastAsia="仿宋" w:cs="仿宋"/>
                <w:b/>
                <w:bCs/>
                <w:sz w:val="24"/>
              </w:rPr>
              <w:t xml:space="preserve">报价包括但不限于产品价、税金、运费、服务、投标人的利润等全部费用。采购人不再支付报价以外的任何费用。</w:t>
            </w:r>
            <w:r>
              <w:rPr>
                <w:rFonts w:hint="eastAsia" w:ascii="仿宋" w:hAnsi="仿宋" w:eastAsia="仿宋" w:cs="仿宋"/>
                <w:b/>
                <w:bCs/>
                <w:sz w:val="24"/>
              </w:rPr>
            </w:r>
            <w:r/>
          </w:p>
          <w:p>
            <w:pPr>
              <w:pStyle w:val="909"/>
              <w:rPr>
                <w:rFonts w:hint="eastAsia" w:ascii="仿宋" w:hAnsi="仿宋" w:eastAsia="仿宋" w:cs="仿宋"/>
                <w:b/>
                <w:bCs/>
                <w:sz w:val="24"/>
              </w:rPr>
            </w:pPr>
            <w:r>
              <w:rPr>
                <w:rFonts w:hint="eastAsia" w:ascii="仿宋" w:hAnsi="仿宋" w:eastAsia="仿宋" w:cs="仿宋"/>
                <w:b/>
                <w:bCs/>
                <w:sz w:val="24"/>
              </w:rPr>
              <w:t xml:space="preserve">本项目共分四个标段，第一到第三标段为还田核查，第四标段为离田核查。</w:t>
            </w:r>
            <w:r>
              <w:rPr>
                <w:rFonts w:hint="eastAsia" w:ascii="仿宋" w:hAnsi="仿宋" w:eastAsia="仿宋" w:cs="仿宋"/>
                <w:b/>
                <w:bCs/>
                <w:sz w:val="24"/>
              </w:rPr>
            </w:r>
            <w:r/>
          </w:p>
          <w:p>
            <w:pPr>
              <w:pStyle w:val="907"/>
              <w:ind w:firstLine="0"/>
              <w:spacing w:line="240" w:lineRule="auto"/>
              <w:rPr>
                <w:rFonts w:hint="eastAsia" w:ascii="仿宋" w:hAnsi="仿宋" w:eastAsia="仿宋"/>
                <w:color w:val="000000"/>
              </w:rPr>
            </w:pPr>
            <w:r>
              <w:rPr>
                <w:rFonts w:hint="eastAsia" w:ascii="仿宋" w:hAnsi="仿宋" w:eastAsia="仿宋"/>
                <w:b/>
                <w:bCs/>
                <w:color w:val="000000"/>
              </w:rPr>
              <w:t xml:space="preserve">第一标段</w:t>
            </w:r>
            <w:r>
              <w:rPr>
                <w:rFonts w:hint="eastAsia" w:ascii="仿宋" w:hAnsi="仿宋" w:eastAsia="仿宋"/>
                <w:color w:val="000000"/>
              </w:rPr>
              <w:t xml:space="preserve">是何桥、黄集、马坡、郑集、沿湖街道、刘集、大彭、汉王，总面积为26.41万亩；</w:t>
            </w:r>
            <w:r>
              <w:rPr>
                <w:rFonts w:hint="eastAsia" w:ascii="仿宋" w:hAnsi="仿宋" w:eastAsia="仿宋"/>
                <w:color w:val="000000"/>
              </w:rPr>
            </w:r>
            <w:r/>
          </w:p>
          <w:p>
            <w:pPr>
              <w:pStyle w:val="907"/>
              <w:ind w:firstLine="0"/>
              <w:spacing w:line="240" w:lineRule="auto"/>
              <w:rPr>
                <w:rFonts w:hint="eastAsia" w:ascii="仿宋" w:hAnsi="仿宋" w:eastAsia="仿宋"/>
                <w:color w:val="000000"/>
              </w:rPr>
            </w:pPr>
            <w:r>
              <w:rPr>
                <w:rFonts w:hint="eastAsia" w:ascii="仿宋" w:hAnsi="仿宋" w:eastAsia="仿宋"/>
                <w:b/>
                <w:bCs/>
                <w:color w:val="000000"/>
              </w:rPr>
              <w:t xml:space="preserve">第二标段</w:t>
            </w:r>
            <w:r>
              <w:rPr>
                <w:rFonts w:hint="eastAsia" w:ascii="仿宋" w:hAnsi="仿宋" w:eastAsia="仿宋"/>
                <w:color w:val="000000"/>
              </w:rPr>
              <w:t xml:space="preserve">是三堡街道、棠张、张集、房村、伊庄，总面积为25.75万亩；</w:t>
            </w:r>
            <w:r>
              <w:rPr>
                <w:rFonts w:hint="eastAsia" w:ascii="仿宋" w:hAnsi="仿宋" w:eastAsia="仿宋"/>
                <w:color w:val="000000"/>
              </w:rPr>
            </w:r>
            <w:r/>
          </w:p>
          <w:p>
            <w:pPr>
              <w:pStyle w:val="907"/>
              <w:ind w:firstLine="0"/>
              <w:spacing w:line="240" w:lineRule="auto"/>
              <w:rPr>
                <w:rFonts w:hint="eastAsia" w:ascii="仿宋" w:hAnsi="仿宋" w:eastAsia="仿宋"/>
                <w:color w:val="000000"/>
              </w:rPr>
            </w:pPr>
            <w:r>
              <w:rPr>
                <w:rFonts w:hint="eastAsia" w:ascii="仿宋" w:hAnsi="仿宋" w:eastAsia="仿宋"/>
                <w:b/>
                <w:bCs/>
                <w:color w:val="000000"/>
              </w:rPr>
              <w:t xml:space="preserve">第三标段</w:t>
            </w:r>
            <w:r>
              <w:rPr>
                <w:rFonts w:hint="eastAsia" w:ascii="仿宋" w:hAnsi="仿宋" w:eastAsia="仿宋"/>
                <w:color w:val="000000"/>
              </w:rPr>
              <w:t xml:space="preserve">是大许、单集、柳泉、茅村、利国、铜山街道、新区街道，总面积为24.37万亩；</w:t>
            </w:r>
            <w:r>
              <w:rPr>
                <w:rFonts w:hint="eastAsia" w:ascii="仿宋" w:hAnsi="仿宋" w:eastAsia="仿宋"/>
                <w:color w:val="000000"/>
              </w:rPr>
            </w:r>
            <w:r/>
          </w:p>
          <w:p>
            <w:pPr>
              <w:pStyle w:val="907"/>
              <w:ind w:firstLine="0"/>
              <w:spacing w:line="240" w:lineRule="auto"/>
              <w:rPr>
                <w:rFonts w:hint="eastAsia" w:ascii="仿宋" w:hAnsi="仿宋" w:eastAsia="仿宋"/>
                <w:color w:val="000000"/>
              </w:rPr>
            </w:pPr>
            <w:r>
              <w:rPr>
                <w:rFonts w:hint="eastAsia" w:ascii="仿宋" w:hAnsi="仿宋" w:eastAsia="仿宋"/>
                <w:b/>
                <w:bCs/>
                <w:color w:val="000000"/>
              </w:rPr>
              <w:t xml:space="preserve">第四标段</w:t>
            </w:r>
            <w:r>
              <w:rPr>
                <w:rFonts w:hint="eastAsia" w:ascii="仿宋" w:hAnsi="仿宋" w:eastAsia="仿宋"/>
                <w:color w:val="000000"/>
              </w:rPr>
              <w:t xml:space="preserve">全区各有关16个乡镇，离田面积为22.65万亩；最终核查服务费用按委托合同执行。</w:t>
            </w:r>
            <w:r>
              <w:rPr>
                <w:rFonts w:hint="eastAsia" w:ascii="仿宋" w:hAnsi="仿宋" w:eastAsia="仿宋"/>
                <w:color w:val="000000"/>
              </w:rPr>
            </w:r>
            <w:r/>
          </w:p>
          <w:p>
            <w:pPr>
              <w:pStyle w:val="907"/>
              <w:ind w:firstLine="0"/>
              <w:spacing w:line="240" w:lineRule="auto"/>
              <w:rPr>
                <w:rFonts w:hint="eastAsia" w:eastAsia="仿宋"/>
                <w:lang w:eastAsia="zh-CN"/>
              </w:rPr>
            </w:pPr>
            <w:r>
              <w:rPr>
                <w:rFonts w:hint="eastAsia" w:ascii="仿宋" w:hAnsi="仿宋" w:eastAsia="仿宋"/>
                <w:b/>
                <w:bCs/>
                <w:color w:val="000000"/>
              </w:rPr>
              <w:t xml:space="preserve">注：</w:t>
            </w:r>
            <w:r>
              <w:rPr>
                <w:rFonts w:hint="eastAsia" w:ascii="仿宋" w:hAnsi="仿宋" w:eastAsia="仿宋"/>
                <w:b/>
                <w:bCs/>
                <w:color w:val="000000"/>
                <w:highlight w:val="none"/>
              </w:rPr>
              <w:t xml:space="preserve">投标申请人可同时申请四个标段的投标，但只能中一个标段。（从一标段至四标段依次开标、评标，前一标段中标后可以参与后一标段的评标，但不能再次中标，且后续每个标段的合格投标单位中，除前面标段已中标的单位外必须满足3家</w:t>
            </w:r>
            <w:r>
              <w:rPr>
                <w:rFonts w:hint="eastAsia" w:ascii="仿宋" w:hAnsi="仿宋" w:eastAsia="仿宋"/>
                <w:b/>
                <w:bCs/>
                <w:color w:val="000000"/>
                <w:highlight w:val="none"/>
                <w:lang w:val="en-US" w:eastAsia="zh-CN"/>
              </w:rPr>
              <w:t xml:space="preserve">或3家以上</w:t>
            </w:r>
            <w:r>
              <w:rPr>
                <w:rFonts w:hint="eastAsia" w:ascii="仿宋" w:hAnsi="仿宋" w:eastAsia="仿宋"/>
                <w:b/>
                <w:bCs/>
                <w:color w:val="000000"/>
                <w:highlight w:val="none"/>
              </w:rPr>
              <w:t xml:space="preserve">，否则不得评标，予以废标）。</w:t>
            </w:r>
            <w:r>
              <w:rPr>
                <w:rFonts w:hint="eastAsia" w:eastAsia="仿宋"/>
                <w:lang w:eastAsia="zh-CN"/>
              </w:rPr>
            </w:r>
            <w:r/>
          </w:p>
        </w:tc>
      </w:tr>
      <w:tr>
        <w:trPr>
          <w:trHeight w:val="347"/>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(十六)</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以人民币报价。</w:t>
            </w:r>
            <w:r>
              <w:rPr>
                <w:rFonts w:ascii="仿宋" w:hAnsi="仿宋" w:eastAsia="仿宋"/>
                <w:color w:val="000000"/>
                <w:sz w:val="24"/>
              </w:rPr>
            </w:r>
            <w:r/>
          </w:p>
        </w:tc>
      </w:tr>
      <w:tr>
        <w:trPr>
          <w:trHeight w:val="3638"/>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（十七）2（1）</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ind w:firstLine="48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投标人须用政府采购客户端工具导入“苏采云”系统下载的采购文件（后缀）、供应商操作手册及政府采购客户端工具可通过“苏采云”系统（网址：</w:t>
            </w:r>
            <w:r>
              <w:rPr>
                <w:color w:val="000000"/>
                <w:sz w:val="20"/>
                <w:szCs w:val="22"/>
              </w:rPr>
              <w:fldChar w:fldCharType="begin"/>
            </w:r>
            <w:r>
              <w:rPr>
                <w:color w:val="000000"/>
                <w:sz w:val="20"/>
                <w:szCs w:val="22"/>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sz w:val="20"/>
                <w:szCs w:val="22"/>
              </w:rPr>
              <w:fldChar w:fldCharType="separate"/>
            </w:r>
            <w:r>
              <w:rPr>
                <w:rStyle w:val="846"/>
                <w:rFonts w:ascii="仿宋" w:hAnsi="仿宋" w:eastAsia="仿宋"/>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6"/>
                <w:rFonts w:ascii="仿宋" w:hAnsi="仿宋" w:eastAsia="仿宋"/>
                <w:color w:val="000000"/>
                <w:sz w:val="24"/>
              </w:rPr>
              <w:fldChar w:fldCharType="end"/>
            </w:r>
            <w:r>
              <w:rPr>
                <w:rFonts w:ascii="仿宋" w:hAnsi="仿宋" w:eastAsia="仿宋"/>
                <w:color w:val="000000"/>
                <w:sz w:val="24"/>
              </w:rPr>
            </w:r>
            <w:r/>
          </w:p>
          <w:p>
            <w:pPr>
              <w:pStyle w:val="803"/>
              <w:ind w:firstLine="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投标人应当通过“苏采云”系统提交数据电文形式的投标文件（即电子投标）。</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特别说明：政府采购客户端工具需要导出加密的投标文件（后缀名为</w:t>
            </w:r>
            <w:r>
              <w:rPr>
                <w:rFonts w:ascii="仿宋" w:hAnsi="仿宋" w:eastAsia="仿宋"/>
                <w:b/>
                <w:bCs/>
                <w:color w:val="000000"/>
                <w:sz w:val="24"/>
              </w:rPr>
              <w:t xml:space="preserve">zip</w:t>
            </w:r>
            <w:r>
              <w:rPr>
                <w:rFonts w:ascii="仿宋" w:hAnsi="仿宋" w:eastAsia="仿宋"/>
                <w:color w:val="000000"/>
                <w:sz w:val="24"/>
              </w:rPr>
              <w:t xml:space="preserve">）。</w:t>
            </w:r>
            <w:r>
              <w:rPr>
                <w:rFonts w:ascii="仿宋" w:hAnsi="仿宋" w:eastAsia="仿宋"/>
                <w:b/>
                <w:bCs/>
                <w:color w:val="000000"/>
                <w:sz w:val="24"/>
              </w:rPr>
              <w:t xml:space="preserve">投标文件不得超过350M！</w:t>
            </w:r>
            <w:r>
              <w:rPr>
                <w:rFonts w:ascii="仿宋" w:hAnsi="仿宋" w:eastAsia="仿宋"/>
                <w:color w:val="000000"/>
                <w:sz w:val="24"/>
              </w:rPr>
              <w:t xml:space="preserve">名为</w:t>
            </w:r>
            <w:r>
              <w:rPr>
                <w:rFonts w:ascii="仿宋" w:hAnsi="仿宋" w:eastAsia="仿宋"/>
                <w:b/>
                <w:bCs/>
                <w:color w:val="000000"/>
                <w:sz w:val="24"/>
              </w:rPr>
              <w:t xml:space="preserve">“.kedt”</w:t>
            </w:r>
            <w:r>
              <w:rPr>
                <w:rFonts w:ascii="仿宋" w:hAnsi="仿宋" w:eastAsia="仿宋"/>
                <w:color w:val="000000"/>
                <w:sz w:val="24"/>
              </w:rPr>
              <w:t xml:space="preserve">）后，离线编制投标文件。采购文件（后缀名为</w:t>
            </w:r>
            <w:r>
              <w:rPr>
                <w:rFonts w:ascii="仿宋" w:hAnsi="仿宋" w:eastAsia="仿宋"/>
                <w:b/>
                <w:bCs/>
                <w:color w:val="000000"/>
                <w:sz w:val="24"/>
              </w:rPr>
              <w:t xml:space="preserve">“.kedt”）。</w:t>
            </w:r>
            <w:r>
              <w:rPr>
                <w:rFonts w:ascii="仿宋" w:hAnsi="仿宋" w:eastAsia="仿宋"/>
                <w:color w:val="000000"/>
                <w:sz w:val="24"/>
              </w:rPr>
            </w:r>
            <w:r/>
          </w:p>
        </w:tc>
      </w:tr>
      <w:tr>
        <w:trPr>
          <w:trHeight w:val="90"/>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(十八)4</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见本文件第三章《投标资料表》中(十二)1和(十二)2</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(十九)</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ind w:left="560" w:hanging="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投标文件的提交与接收： </w:t>
            </w:r>
            <w:r>
              <w:rPr>
                <w:rFonts w:ascii="仿宋" w:hAnsi="仿宋" w:eastAsia="仿宋"/>
                <w:color w:val="000000"/>
                <w:sz w:val="24"/>
              </w:rPr>
            </w:r>
            <w:r/>
          </w:p>
          <w:p>
            <w:pPr>
              <w:pStyle w:val="803"/>
              <w:ind w:left="560" w:hanging="560"/>
              <w:rPr>
                <w:rFonts w:ascii="仿宋" w:hAnsi="仿宋" w:eastAsia="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1、投标文件提交与接收时间</w:t>
            </w:r>
            <w:r>
              <w:rPr>
                <w:rFonts w:ascii="仿宋" w:hAnsi="仿宋" w:eastAsia="仿宋"/>
                <w:b/>
                <w:bCs/>
                <w:color w:val="000000"/>
                <w:sz w:val="24"/>
                <w:highlight w:val="none"/>
              </w:rPr>
              <w:t xml:space="preserve">：</w:t>
            </w:r>
            <w:r>
              <w:rPr>
                <w:rFonts w:hint="eastAsia" w:ascii="仿宋" w:hAnsi="仿宋" w:eastAsia="仿宋"/>
                <w:b/>
                <w:bCs/>
                <w:color w:val="000000"/>
                <w:sz w:val="24"/>
                <w:highlight w:val="none"/>
                <w:u w:val="single"/>
              </w:rPr>
              <w:t xml:space="preserve">2024年0</w:t>
            </w:r>
            <w:r>
              <w:rPr>
                <w:rFonts w:hint="eastAsia" w:ascii="仿宋" w:hAnsi="仿宋" w:eastAsia="仿宋"/>
                <w:b/>
                <w:bCs/>
                <w:color w:val="000000"/>
                <w:sz w:val="24"/>
                <w:highlight w:val="none"/>
                <w:u w:val="single"/>
                <w:lang w:val="en-US" w:eastAsia="zh-CN"/>
              </w:rPr>
              <w:t xml:space="preserve">7</w:t>
            </w:r>
            <w:r>
              <w:rPr>
                <w:rFonts w:hint="eastAsia" w:ascii="仿宋" w:hAnsi="仿宋" w:eastAsia="仿宋"/>
                <w:b/>
                <w:bCs/>
                <w:color w:val="000000"/>
                <w:sz w:val="24"/>
                <w:highlight w:val="none"/>
                <w:u w:val="single"/>
              </w:rPr>
              <w:t xml:space="preserve">月 </w:t>
            </w:r>
            <w:r>
              <w:rPr>
                <w:rFonts w:hint="eastAsia" w:ascii="仿宋" w:hAnsi="仿宋" w:eastAsia="仿宋"/>
                <w:b/>
                <w:bCs/>
                <w:color w:val="000000"/>
                <w:sz w:val="24"/>
                <w:highlight w:val="none"/>
                <w:u w:val="single"/>
                <w:lang w:val="en-US" w:eastAsia="zh-CN"/>
              </w:rPr>
              <w:t xml:space="preserve">31</w:t>
            </w:r>
            <w:r>
              <w:rPr>
                <w:rFonts w:hint="eastAsia" w:ascii="仿宋" w:hAnsi="仿宋" w:eastAsia="仿宋"/>
                <w:b/>
                <w:bCs/>
                <w:color w:val="000000"/>
                <w:sz w:val="24"/>
                <w:highlight w:val="none"/>
                <w:u w:val="single"/>
              </w:rPr>
              <w:t xml:space="preserve"> 日10</w:t>
            </w:r>
            <w:r>
              <w:rPr>
                <w:rFonts w:ascii="仿宋" w:hAnsi="仿宋" w:eastAsia="仿宋"/>
                <w:b/>
                <w:bCs/>
                <w:color w:val="000000"/>
                <w:sz w:val="24"/>
                <w:highlight w:val="none"/>
                <w:u w:val="single"/>
              </w:rPr>
              <w:t xml:space="preserve">:</w:t>
            </w:r>
            <w:r>
              <w:rPr>
                <w:rFonts w:hint="eastAsia" w:ascii="仿宋" w:hAnsi="仿宋" w:eastAsia="仿宋"/>
                <w:b/>
                <w:bCs/>
                <w:color w:val="000000"/>
                <w:sz w:val="24"/>
                <w:highlight w:val="none"/>
                <w:u w:val="single"/>
              </w:rPr>
              <w:t xml:space="preserve">0</w:t>
            </w:r>
            <w:r>
              <w:rPr>
                <w:rFonts w:ascii="仿宋" w:hAnsi="仿宋" w:eastAsia="仿宋"/>
                <w:b/>
                <w:bCs/>
                <w:color w:val="000000"/>
                <w:sz w:val="24"/>
                <w:highlight w:val="none"/>
                <w:u w:val="single"/>
              </w:rPr>
              <w:t xml:space="preserve">0前</w:t>
            </w:r>
            <w:r>
              <w:rPr>
                <w:rFonts w:ascii="仿宋" w:hAnsi="仿宋" w:eastAsia="仿宋"/>
                <w:b/>
                <w:bCs/>
                <w:color w:val="000000"/>
                <w:sz w:val="24"/>
                <w:highlight w:val="none"/>
              </w:rPr>
              <w:t xml:space="preserve">。</w:t>
            </w:r>
            <w:r>
              <w:rPr>
                <w:rFonts w:ascii="仿宋" w:hAnsi="仿宋" w:eastAsia="仿宋"/>
                <w:b/>
                <w:bCs/>
                <w:color w:val="000000"/>
                <w:sz w:val="24"/>
                <w:highlight w:val="none"/>
              </w:rPr>
            </w:r>
            <w:r/>
          </w:p>
          <w:p>
            <w:pPr>
              <w:pStyle w:val="803"/>
              <w:ind w:left="560" w:hanging="560"/>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2、投标文件提交与接收地点：</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投标人应当通过“苏采云”系统提交数据电文形式的投标文件（即电子投标），“苏采云”系统自动接收。</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电子投标文件应由其法定代表人或法定代表人授权代表在规定的网上投标时间内，</w:t>
            </w:r>
            <w:r>
              <w:rPr>
                <w:rFonts w:ascii="仿宋" w:hAnsi="仿宋" w:eastAsia="仿宋"/>
                <w:b/>
                <w:color w:val="000000"/>
                <w:sz w:val="24"/>
              </w:rPr>
              <w:t xml:space="preserve">凭 CA 证书登陆“苏采云”系统在线编制投标文件（电子数据），并在投标截止时间之前上传投标文件。并于开标时凭CA锁进行解密。</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开标</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(二十五)1</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开标时间及地点：</w:t>
            </w:r>
            <w:r>
              <w:rPr>
                <w:rFonts w:ascii="仿宋" w:hAnsi="仿宋" w:eastAsia="仿宋"/>
                <w:b/>
                <w:bCs/>
                <w:color w:val="000000"/>
                <w:sz w:val="24"/>
              </w:rPr>
            </w:r>
            <w:r/>
          </w:p>
          <w:p>
            <w:pPr>
              <w:pStyle w:val="803"/>
              <w:rPr>
                <w:rFonts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1、开标时间</w:t>
            </w:r>
            <w:r>
              <w:rPr>
                <w:rFonts w:ascii="仿宋" w:hAnsi="仿宋" w:eastAsia="仿宋"/>
                <w:b/>
                <w:bCs/>
                <w:color w:val="000000"/>
                <w:sz w:val="24"/>
                <w:highlight w:val="none"/>
              </w:rPr>
              <w:t xml:space="preserve">：</w:t>
            </w:r>
            <w:r>
              <w:rPr>
                <w:rFonts w:hint="eastAsia" w:ascii="仿宋" w:hAnsi="仿宋" w:eastAsia="仿宋"/>
                <w:b/>
                <w:bCs/>
                <w:color w:val="000000"/>
                <w:sz w:val="24"/>
                <w:highlight w:val="none"/>
                <w:u w:val="single"/>
              </w:rPr>
              <w:t xml:space="preserve">2024年0</w:t>
            </w:r>
            <w:r>
              <w:rPr>
                <w:rFonts w:hint="eastAsia" w:ascii="仿宋" w:hAnsi="仿宋" w:eastAsia="仿宋"/>
                <w:b/>
                <w:bCs/>
                <w:color w:val="000000"/>
                <w:sz w:val="24"/>
                <w:highlight w:val="none"/>
                <w:u w:val="single"/>
                <w:lang w:val="en-US" w:eastAsia="zh-CN"/>
              </w:rPr>
              <w:t xml:space="preserve">7</w:t>
            </w:r>
            <w:r>
              <w:rPr>
                <w:rFonts w:hint="eastAsia" w:ascii="仿宋" w:hAnsi="仿宋" w:eastAsia="仿宋"/>
                <w:b/>
                <w:bCs/>
                <w:color w:val="000000"/>
                <w:sz w:val="24"/>
                <w:highlight w:val="none"/>
                <w:u w:val="single"/>
              </w:rPr>
              <w:t xml:space="preserve">月 </w:t>
            </w:r>
            <w:r>
              <w:rPr>
                <w:rFonts w:hint="eastAsia" w:ascii="仿宋" w:hAnsi="仿宋" w:eastAsia="仿宋"/>
                <w:b/>
                <w:bCs/>
                <w:color w:val="000000"/>
                <w:sz w:val="24"/>
                <w:highlight w:val="none"/>
                <w:u w:val="single"/>
                <w:lang w:val="en-US" w:eastAsia="zh-CN"/>
              </w:rPr>
              <w:t xml:space="preserve">31</w:t>
            </w:r>
            <w:r>
              <w:rPr>
                <w:rFonts w:hint="eastAsia" w:ascii="仿宋" w:hAnsi="仿宋" w:eastAsia="仿宋"/>
                <w:b/>
                <w:bCs/>
                <w:color w:val="000000"/>
                <w:sz w:val="24"/>
                <w:highlight w:val="none"/>
                <w:u w:val="single"/>
              </w:rPr>
              <w:t xml:space="preserve"> 日10</w:t>
            </w:r>
            <w:r>
              <w:rPr>
                <w:rFonts w:ascii="仿宋" w:hAnsi="仿宋" w:eastAsia="仿宋"/>
                <w:b/>
                <w:bCs/>
                <w:color w:val="000000"/>
                <w:sz w:val="24"/>
                <w:highlight w:val="none"/>
                <w:u w:val="single"/>
              </w:rPr>
              <w:t xml:space="preserve">:</w:t>
            </w:r>
            <w:r>
              <w:rPr>
                <w:rFonts w:hint="eastAsia" w:ascii="仿宋" w:hAnsi="仿宋" w:eastAsia="仿宋"/>
                <w:b/>
                <w:bCs/>
                <w:color w:val="000000"/>
                <w:sz w:val="24"/>
                <w:highlight w:val="none"/>
                <w:u w:val="single"/>
              </w:rPr>
              <w:t xml:space="preserve">0</w:t>
            </w:r>
            <w:r>
              <w:rPr>
                <w:rFonts w:ascii="仿宋" w:hAnsi="仿宋" w:eastAsia="仿宋"/>
                <w:b/>
                <w:bCs/>
                <w:color w:val="000000"/>
                <w:sz w:val="24"/>
                <w:highlight w:val="none"/>
                <w:u w:val="single"/>
              </w:rPr>
              <w:t xml:space="preserve">0</w:t>
            </w:r>
            <w:r>
              <w:rPr>
                <w:rFonts w:ascii="仿宋" w:hAnsi="仿宋" w:eastAsia="仿宋"/>
                <w:b/>
                <w:color w:val="000000"/>
                <w:sz w:val="24"/>
                <w:highlight w:val="none"/>
              </w:rPr>
              <w:t xml:space="preserve">（标准时间）</w:t>
            </w:r>
            <w:r>
              <w:rPr>
                <w:rFonts w:ascii="仿宋" w:hAnsi="仿宋" w:eastAsia="仿宋"/>
                <w:color w:val="000000"/>
                <w:sz w:val="24"/>
                <w:highlight w:val="none"/>
              </w:rPr>
            </w:r>
            <w:r/>
          </w:p>
          <w:p>
            <w:pPr>
              <w:pStyle w:val="803"/>
              <w:rPr>
                <w:rFonts w:ascii="仿宋" w:hAnsi="仿宋" w:eastAsia="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rPr>
              <w:t xml:space="preserve">2、开标地点：</w:t>
            </w:r>
            <w:r>
              <w:rPr>
                <w:rFonts w:ascii="仿宋" w:hAnsi="仿宋" w:eastAsia="仿宋"/>
                <w:b/>
                <w:bCs/>
                <w:color w:val="000000"/>
                <w:sz w:val="24"/>
              </w:rPr>
            </w:r>
            <w:r/>
          </w:p>
          <w:p>
            <w:pPr>
              <w:pStyle w:val="803"/>
              <w:jc w:val="left"/>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“苏采云”系统（网址： http://jszfcg.jsczt.cn/）“开标大厅”或进入徐州政府采购网（网址：http://czj.xz.gov.cn/Home/HomeIndex）--业务工作--用户登录，点击“苏采云”进入系统“开标大厅”。</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(二十五)3</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招标文件规定的需要宣布的内容：宣读投标人名称、投标价格。</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五</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评标</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(二十七)</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采用综合评分法。</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(二十八)1</w:t>
            </w:r>
            <w:r>
              <w:rPr>
                <w:rFonts w:ascii="仿宋" w:hAnsi="仿宋" w:eastAsia="仿宋"/>
                <w:color w:val="000000"/>
                <w:sz w:val="24"/>
              </w:rPr>
            </w:r>
            <w:r/>
          </w:p>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(二十八)1（4）</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一、推荐中标候选供应商名单。中标候选供应商数量应当根据采购需要确定，但必须按顺序排列中标候选供应商。</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三、采购人应当自收到评标报告之日起５个工作日内，在评标报告确定的中标候选人名单中按得分最高顺序确定一名中标人。</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二十九（4）</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1、评标中需要投标人对投标文件澄清或者说明的，应当通过“苏采云”系统交换数据电文。在评标期间，请投标人保持在线。</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仿宋" w:hAnsi="仿宋" w:eastAsia="仿宋"/>
                <w:color w:val="000000"/>
                <w:sz w:val="24"/>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七</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政府采购合同</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(三十七)1</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采购人与中标、中标人应当在中标、成交通知书发出之日起30日内，按照采购文件确定的事项签订政府采购合同。</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（三十八）</w:t>
            </w:r>
            <w:r>
              <w:rPr>
                <w:rFonts w:ascii="仿宋" w:hAnsi="仿宋" w:eastAsia="仿宋"/>
                <w:color w:val="000000"/>
                <w:sz w:val="24"/>
              </w:rPr>
            </w:r>
            <w:r/>
          </w:p>
        </w:tc>
        <w:tc>
          <w:tcPr>
            <w:tcMar>
              <w:left w:w="108" w:type="dxa"/>
              <w:top w:w="0" w:type="dxa"/>
              <w:right w:w="108" w:type="dxa"/>
              <w:bottom w:w="0" w:type="dxa"/>
            </w:tcMar>
            <w:tcW w:w="8313" w:type="dxa"/>
            <w:vAlign w:val="center"/>
            <w:textDirection w:val="lrTb"/>
            <w:noWrap w:val="false"/>
          </w:tcPr>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履约保证金缴纳方式、时间及退款具体要求详见合同条款。</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(四十)</w:t>
            </w:r>
            <w:r>
              <w:rPr>
                <w:rFonts w:ascii="仿宋" w:hAnsi="仿宋" w:eastAsia="仿宋"/>
                <w:color w:val="000000"/>
                <w:sz w:val="24"/>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w:t>
            </w:r>
            <w:r>
              <w:rPr>
                <w:rFonts w:ascii="仿宋" w:hAnsi="仿宋" w:eastAsia="仿宋"/>
                <w:color w:val="000000"/>
                <w:sz w:val="24"/>
                <w:highlight w:val="none"/>
              </w:rPr>
              <w:t xml:space="preserve">质疑应在质疑期内一次性提出。</w:t>
            </w:r>
            <w:r>
              <w:rPr>
                <w:rFonts w:ascii="仿宋" w:hAnsi="仿宋" w:eastAsia="仿宋"/>
                <w:color w:val="000000"/>
                <w:sz w:val="24"/>
                <w:highlight w:val="none"/>
              </w:rPr>
            </w:r>
            <w:r/>
          </w:p>
          <w:p>
            <w:pPr>
              <w:pStyle w:val="803"/>
              <w:rPr>
                <w:rFonts w:hint="eastAsia"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highlight w:val="none"/>
              </w:rPr>
              <w:t xml:space="preserve">质疑接收人：</w:t>
            </w:r>
            <w:r>
              <w:rPr>
                <w:rFonts w:hint="eastAsia" w:ascii="仿宋" w:hAnsi="仿宋" w:eastAsia="仿宋"/>
                <w:color w:val="000000"/>
                <w:sz w:val="24"/>
                <w:highlight w:val="none"/>
              </w:rPr>
              <w:t xml:space="preserve">朱小云</w:t>
            </w:r>
            <w:r>
              <w:rPr>
                <w:rFonts w:ascii="仿宋" w:hAnsi="仿宋" w:eastAsia="仿宋"/>
                <w:color w:val="000000"/>
                <w:sz w:val="24"/>
                <w:highlight w:val="none"/>
              </w:rPr>
              <w:t xml:space="preserve">      联系电话：0516-</w:t>
            </w:r>
            <w:r>
              <w:rPr>
                <w:rFonts w:hint="eastAsia" w:ascii="仿宋" w:hAnsi="仿宋" w:eastAsia="仿宋"/>
                <w:color w:val="000000"/>
                <w:sz w:val="24"/>
                <w:highlight w:val="none"/>
              </w:rPr>
              <w:t xml:space="preserve">83305699</w:t>
            </w:r>
            <w:r>
              <w:rPr>
                <w:rFonts w:hint="eastAsia" w:ascii="仿宋" w:hAnsi="仿宋" w:eastAsia="仿宋"/>
                <w:color w:val="000000"/>
                <w:sz w:val="24"/>
                <w:highlight w:val="none"/>
              </w:rPr>
            </w:r>
            <w:r/>
          </w:p>
          <w:p>
            <w:pPr>
              <w:pStyle w:val="803"/>
              <w:rPr>
                <w:rFonts w:ascii="仿宋" w:hAnsi="仿宋" w:eastAsia="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highlight w:val="none"/>
              </w:rPr>
              <w:t xml:space="preserve">地址：</w:t>
            </w:r>
            <w:r>
              <w:rPr>
                <w:rFonts w:hint="eastAsia" w:ascii="仿宋" w:hAnsi="仿宋" w:eastAsia="仿宋"/>
                <w:color w:val="000000"/>
                <w:sz w:val="24"/>
                <w:highlight w:val="none"/>
              </w:rPr>
              <w:t xml:space="preserve">徐州市铜山区天赋广场9号楼1608室</w:t>
            </w:r>
            <w:r>
              <w:rPr>
                <w:rFonts w:ascii="仿宋" w:hAnsi="仿宋" w:eastAsia="仿宋"/>
                <w:color w:val="000000"/>
                <w:sz w:val="24"/>
              </w:rPr>
            </w:r>
            <w:r/>
          </w:p>
        </w:tc>
      </w:tr>
      <w:tr>
        <w:trPr/>
        <w:tc>
          <w:tcPr>
            <w:tcMar>
              <w:left w:w="108" w:type="dxa"/>
              <w:top w:w="0" w:type="dxa"/>
              <w:right w:w="108" w:type="dxa"/>
              <w:bottom w:w="0" w:type="dxa"/>
            </w:tcMar>
            <w:tcW w:w="1471" w:type="dxa"/>
            <w:vAlign w:val="top"/>
            <w:textDirection w:val="lrTb"/>
            <w:noWrap w:val="false"/>
          </w:tcPr>
          <w:p>
            <w:pPr>
              <w:pStyle w:val="803"/>
              <w:jc w:val="center"/>
              <w:rPr>
                <w:rFonts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highlight w:val="none"/>
              </w:rPr>
              <w:t xml:space="preserve">附加说明</w:t>
            </w:r>
            <w:r>
              <w:rPr>
                <w:rFonts w:ascii="仿宋" w:hAnsi="仿宋" w:eastAsia="仿宋"/>
                <w:color w:val="000000"/>
                <w:sz w:val="24"/>
                <w:highlight w:val="none"/>
              </w:rPr>
            </w:r>
            <w:r/>
          </w:p>
        </w:tc>
        <w:tc>
          <w:tcPr>
            <w:tcMar>
              <w:left w:w="108" w:type="dxa"/>
              <w:top w:w="0" w:type="dxa"/>
              <w:right w:w="108" w:type="dxa"/>
              <w:bottom w:w="0" w:type="dxa"/>
            </w:tcMar>
            <w:tcW w:w="8313" w:type="dxa"/>
            <w:vAlign w:val="top"/>
            <w:textDirection w:val="lrTb"/>
            <w:noWrap w:val="false"/>
          </w:tcPr>
          <w:p>
            <w:pPr>
              <w:pStyle w:val="803"/>
              <w:rPr>
                <w:rFonts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highlight w:val="none"/>
              </w:rPr>
              <w:t xml:space="preserve">中标人在收到中标通知书时，须向采购人和采购代理机构提交《开标一览表》和《分项价格表》的数据文件（WORD格式）。</w:t>
            </w:r>
            <w:r>
              <w:rPr>
                <w:rFonts w:ascii="仿宋" w:hAnsi="仿宋" w:eastAsia="仿宋"/>
                <w:color w:val="000000"/>
                <w:sz w:val="24"/>
                <w:highlight w:val="none"/>
              </w:rPr>
            </w:r>
            <w:r/>
          </w:p>
          <w:p>
            <w:pPr>
              <w:pStyle w:val="803"/>
              <w:rPr>
                <w:rFonts w:ascii="仿宋" w:hAnsi="仿宋" w:eastAsia="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highlight w:val="none"/>
              </w:rPr>
              <w:t xml:space="preserve">邮箱：</w:t>
            </w:r>
            <w:r>
              <w:rPr>
                <w:rFonts w:hint="eastAsia" w:ascii="仿宋" w:hAnsi="仿宋" w:eastAsia="仿宋"/>
                <w:color w:val="000000"/>
                <w:sz w:val="24"/>
                <w:highlight w:val="none"/>
              </w:rPr>
              <w:t xml:space="preserve">596803062@qq.com </w:t>
            </w:r>
            <w:r>
              <w:rPr>
                <w:rFonts w:ascii="仿宋" w:hAnsi="仿宋" w:eastAsia="仿宋"/>
                <w:color w:val="000000"/>
                <w:sz w:val="24"/>
                <w:highlight w:val="none"/>
              </w:rPr>
            </w:r>
            <w:r/>
          </w:p>
        </w:tc>
      </w:tr>
    </w:tbl>
    <w:p>
      <w:pPr>
        <w:pStyle w:val="803"/>
        <w:spacing w:line="239" w:lineRule="atLeast"/>
        <w:rPr>
          <w:rFonts w:ascii="仿宋" w:hAnsi="仿宋" w:eastAsia="仿宋"/>
          <w:color w:val="000000"/>
          <w:sz w:val="28"/>
          <w:szCs w:val="2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color w:val="000000"/>
          <w:sz w:val="28"/>
          <w:szCs w:val="22"/>
        </w:rPr>
      </w:r>
      <w:r/>
    </w:p>
    <w:p>
      <w:pPr>
        <w:pStyle w:val="803"/>
        <w:spacing w:line="239" w:lineRule="atLeast"/>
        <w:rPr>
          <w:rFonts w:ascii="仿宋" w:hAnsi="仿宋" w:eastAsia="仿宋"/>
          <w:b/>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2"/>
        </w:rPr>
        <w:t xml:space="preserve">本章附件：</w:t>
      </w:r>
      <w:r>
        <w:rPr>
          <w:rFonts w:ascii="仿宋" w:hAnsi="仿宋" w:eastAsia="仿宋"/>
          <w:b/>
          <w:color w:val="000000"/>
          <w:sz w:val="28"/>
          <w:szCs w:val="22"/>
        </w:rPr>
        <w:t xml:space="preserve">招标代理服务收费标准</w:t>
      </w:r>
      <w:r>
        <w:rPr>
          <w:rFonts w:ascii="仿宋" w:hAnsi="仿宋" w:eastAsia="仿宋"/>
          <w:b/>
          <w:color w:val="000000"/>
          <w:sz w:val="28"/>
          <w:szCs w:val="22"/>
        </w:rPr>
      </w:r>
      <w:r/>
    </w:p>
    <w:tbl>
      <w:tblPr>
        <w:tblW w:w="9745"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1688"/>
        <w:gridCol w:w="1484"/>
        <w:gridCol w:w="1516"/>
        <w:gridCol w:w="2178"/>
      </w:tblGrid>
      <w:tr>
        <w:trPr>
          <w:trHeight w:val="717"/>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中标金额</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货物</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服务</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工程</w:t>
            </w:r>
            <w:r>
              <w:rPr>
                <w:rFonts w:hint="eastAsia" w:ascii="华文仿宋" w:hAnsi="华文仿宋" w:eastAsia="华文仿宋" w:cs="华文仿宋"/>
                <w:color w:val="000000"/>
                <w:sz w:val="32"/>
                <w:szCs w:val="32"/>
              </w:rPr>
            </w:r>
            <w:r/>
          </w:p>
        </w:tc>
        <w:tc>
          <w:tcPr>
            <w:tcW w:w="217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收费上下限</w:t>
            </w:r>
            <w:r>
              <w:rPr>
                <w:rFonts w:hint="eastAsia" w:ascii="华文仿宋" w:hAnsi="华文仿宋" w:eastAsia="华文仿宋" w:cs="华文仿宋"/>
                <w:color w:val="000000"/>
                <w:sz w:val="32"/>
                <w:szCs w:val="32"/>
              </w:rPr>
            </w:r>
            <w:r/>
          </w:p>
        </w:tc>
      </w:tr>
      <w:tr>
        <w:trPr>
          <w:trHeight w:val="24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100万以下</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w:t>
            </w:r>
            <w:r>
              <w:rPr>
                <w:rFonts w:hint="eastAsia" w:ascii="华文仿宋" w:hAnsi="华文仿宋" w:eastAsia="华文仿宋" w:cs="华文仿宋"/>
                <w:color w:val="000000"/>
                <w:sz w:val="32"/>
                <w:szCs w:val="32"/>
              </w:rPr>
            </w:r>
            <w:r/>
          </w:p>
        </w:tc>
        <w:tc>
          <w:tcPr>
            <w:tcW w:w="2178" w:type="dxa"/>
            <w:vAlign w:val="center"/>
            <w:vMerge w:val="restart"/>
            <w:textDirection w:val="lrTb"/>
            <w:noWrap w:val="false"/>
          </w:tcPr>
          <w:p>
            <w:pPr>
              <w:pStyle w:val="757"/>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最低5千元</w:t>
            </w:r>
            <w:r>
              <w:rPr>
                <w:rFonts w:hint="eastAsia" w:ascii="华文仿宋" w:hAnsi="华文仿宋" w:eastAsia="华文仿宋" w:cs="华文仿宋"/>
                <w:color w:val="000000"/>
                <w:sz w:val="32"/>
                <w:szCs w:val="32"/>
              </w:rPr>
            </w:r>
            <w:r/>
          </w:p>
          <w:p>
            <w:pPr>
              <w:pStyle w:val="757"/>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最高15万元</w:t>
            </w:r>
            <w:r>
              <w:rPr>
                <w:rFonts w:hint="eastAsia" w:ascii="华文仿宋" w:hAnsi="华文仿宋" w:eastAsia="华文仿宋" w:cs="华文仿宋"/>
                <w:color w:val="000000"/>
                <w:sz w:val="32"/>
                <w:szCs w:val="32"/>
              </w:rPr>
            </w:r>
            <w:r/>
          </w:p>
          <w:p>
            <w:pPr>
              <w:pStyle w:val="757"/>
              <w:ind w:firstLine="32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757"/>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24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1.10%</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0.70%</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24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1000万</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0.45%</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0.55%</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l000万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0.50%</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0.35%</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l亿</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0.10%</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0.20%</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trHeight w:val="480"/>
        </w:trPr>
        <w:tc>
          <w:tcPr>
            <w:tcW w:w="2879"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333333"/>
                <w:sz w:val="32"/>
                <w:szCs w:val="32"/>
              </w:rPr>
              <w:t xml:space="preserve">以上</w:t>
            </w:r>
            <w:r>
              <w:rPr>
                <w:rFonts w:hint="eastAsia" w:ascii="华文仿宋" w:hAnsi="华文仿宋" w:eastAsia="华文仿宋" w:cs="华文仿宋"/>
                <w:color w:val="000000"/>
                <w:sz w:val="32"/>
                <w:szCs w:val="32"/>
              </w:rPr>
            </w:r>
            <w:r/>
          </w:p>
        </w:tc>
        <w:tc>
          <w:tcPr>
            <w:tcW w:w="1688"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rPr>
                <w:rFonts w:hint="eastAsia" w:ascii="华文仿宋" w:hAnsi="华文仿宋" w:eastAsia="华文仿宋" w:cs="华文仿宋"/>
                <w:color w:val="000000"/>
                <w:sz w:val="32"/>
                <w:szCs w:val="32"/>
              </w:rPr>
            </w:r>
            <w:r/>
          </w:p>
        </w:tc>
        <w:tc>
          <w:tcPr>
            <w:tcW w:w="1484"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rPr>
                <w:rFonts w:hint="eastAsia" w:ascii="华文仿宋" w:hAnsi="华文仿宋" w:eastAsia="华文仿宋" w:cs="华文仿宋"/>
                <w:color w:val="000000"/>
                <w:sz w:val="32"/>
                <w:szCs w:val="32"/>
              </w:rPr>
            </w:r>
            <w:r/>
          </w:p>
        </w:tc>
        <w:tc>
          <w:tcPr>
            <w:tcW w:w="1516" w:type="dxa"/>
            <w:vAlign w:val="center"/>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rPr>
                <w:rFonts w:hint="eastAsia" w:ascii="华文仿宋" w:hAnsi="华文仿宋" w:eastAsia="华文仿宋" w:cs="华文仿宋"/>
                <w:color w:val="000000"/>
                <w:sz w:val="32"/>
                <w:szCs w:val="32"/>
              </w:rPr>
            </w:r>
            <w:r/>
          </w:p>
        </w:tc>
        <w:tc>
          <w:tcPr>
            <w:tcW w:w="2178" w:type="dxa"/>
            <w:vAlign w:val="center"/>
            <w:vMerge w:val="continue"/>
            <w:textDirection w:val="lrTb"/>
            <w:noWrap w:val="false"/>
          </w:tcPr>
          <w:p>
            <w:pPr>
              <w:pStyle w:val="757"/>
              <w:jc w:val="center"/>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bl>
    <w:p>
      <w:pPr>
        <w:pStyle w:val="757"/>
        <w:ind w:firstLine="560"/>
        <w:spacing w:line="0" w:lineRule="atLeast"/>
        <w:widowControl/>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说明：</w:t>
      </w:r>
      <w:r>
        <w:rPr>
          <w:rFonts w:hint="eastAsia" w:ascii="华文仿宋" w:hAnsi="华文仿宋" w:eastAsia="华文仿宋" w:cs="华文仿宋"/>
          <w:color w:val="000000"/>
          <w:sz w:val="28"/>
          <w:szCs w:val="28"/>
        </w:rPr>
      </w:r>
      <w:r/>
    </w:p>
    <w:p>
      <w:pPr>
        <w:pStyle w:val="757"/>
        <w:ind w:firstLine="677"/>
        <w:spacing w:line="0" w:lineRule="atLeast"/>
        <w:widowControl/>
        <w:rPr>
          <w:rFonts w:hint="eastAsia" w:ascii="华文仿宋" w:hAnsi="华文仿宋" w:eastAsia="华文仿宋" w:cs="华文仿宋"/>
          <w:color w:val="ff0000"/>
          <w:sz w:val="28"/>
          <w:szCs w:val="28"/>
        </w:rPr>
      </w:pPr>
      <w:r>
        <w:rPr>
          <w:rFonts w:hint="eastAsia" w:ascii="华文仿宋" w:hAnsi="华文仿宋" w:eastAsia="华文仿宋" w:cs="华文仿宋"/>
          <w:color w:val="000000"/>
          <w:sz w:val="28"/>
          <w:szCs w:val="28"/>
        </w:rPr>
        <w:t xml:space="preserve">1.</w:t>
      </w:r>
      <w:r>
        <w:rPr>
          <w:rFonts w:hint="eastAsia" w:ascii="仿宋" w:hAnsi="仿宋" w:eastAsia="仿宋"/>
          <w:color w:val="000000"/>
          <w:sz w:val="24"/>
        </w:rPr>
        <w:t xml:space="preserve">按上表计算的收费为代理服务全过程的收费金额。各社会代理机构不再收取采购文件制作售卖费用。</w:t>
      </w:r>
      <w:r>
        <w:rPr>
          <w:rFonts w:hint="eastAsia" w:ascii="华文仿宋" w:hAnsi="华文仿宋" w:eastAsia="华文仿宋" w:cs="华文仿宋"/>
          <w:color w:val="ff0000"/>
          <w:sz w:val="28"/>
          <w:szCs w:val="28"/>
        </w:rPr>
      </w:r>
      <w:r/>
    </w:p>
    <w:p>
      <w:pPr>
        <w:pStyle w:val="757"/>
        <w:ind w:firstLine="630"/>
        <w:spacing w:line="0" w:lineRule="atLeast"/>
        <w:tabs>
          <w:tab w:val="left" w:pos="840" w:leader="none"/>
        </w:tabs>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2.代理服务费按差额定率累进法计算。</w:t>
      </w:r>
      <w:r>
        <w:rPr>
          <w:rFonts w:hint="eastAsia" w:ascii="华文仿宋" w:hAnsi="华文仿宋" w:eastAsia="华文仿宋" w:cs="华文仿宋"/>
          <w:color w:val="000000"/>
          <w:sz w:val="28"/>
          <w:szCs w:val="28"/>
        </w:rPr>
      </w:r>
      <w:r/>
    </w:p>
    <w:p>
      <w:pPr>
        <w:pStyle w:val="757"/>
        <w:ind w:left="67" w:firstLine="560"/>
        <w:spacing w:line="0" w:lineRule="atLeast"/>
        <w:widowControl/>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3.代理服务费基准金额</w:t>
      </w:r>
      <w:r>
        <w:rPr>
          <w:rFonts w:hint="eastAsia" w:ascii="华文仿宋" w:hAnsi="华文仿宋" w:eastAsia="华文仿宋" w:cs="华文仿宋"/>
          <w:color w:val="000000"/>
          <w:sz w:val="28"/>
          <w:szCs w:val="28"/>
        </w:rPr>
        <w:t xml:space="preserve">（</w:t>
      </w:r>
      <w:r>
        <w:rPr>
          <w:rFonts w:hint="eastAsia" w:ascii="华文仿宋" w:hAnsi="华文仿宋" w:eastAsia="华文仿宋" w:cs="华文仿宋"/>
          <w:color w:val="000000"/>
          <w:sz w:val="28"/>
          <w:szCs w:val="28"/>
        </w:rPr>
        <w:t xml:space="preserve">按差额定率累进法计算的</w:t>
      </w:r>
      <w:r>
        <w:rPr>
          <w:rFonts w:hint="eastAsia" w:ascii="华文仿宋" w:hAnsi="华文仿宋" w:eastAsia="华文仿宋" w:cs="华文仿宋"/>
          <w:color w:val="000000"/>
          <w:sz w:val="28"/>
          <w:szCs w:val="28"/>
        </w:rPr>
        <w:t xml:space="preserve">）</w:t>
      </w:r>
      <w:r>
        <w:rPr>
          <w:rFonts w:hint="eastAsia" w:ascii="华文仿宋" w:hAnsi="华文仿宋" w:eastAsia="华文仿宋" w:cs="华文仿宋"/>
          <w:color w:val="000000"/>
          <w:sz w:val="28"/>
          <w:szCs w:val="28"/>
        </w:rPr>
        <w:t xml:space="preserve">=</w:t>
      </w:r>
      <w:r>
        <w:rPr>
          <w:rFonts w:hint="eastAsia" w:ascii="华文仿宋" w:hAnsi="华文仿宋" w:eastAsia="华文仿宋" w:cs="华文仿宋"/>
          <w:color w:val="000000"/>
          <w:sz w:val="28"/>
          <w:szCs w:val="28"/>
        </w:rPr>
        <w:t xml:space="preserve">中标金额（</w:t>
      </w:r>
      <w:r>
        <w:rPr>
          <w:rFonts w:hint="eastAsia" w:ascii="华文仿宋" w:hAnsi="华文仿宋" w:eastAsia="华文仿宋" w:cs="华文仿宋"/>
          <w:color w:val="000000"/>
          <w:sz w:val="28"/>
          <w:szCs w:val="28"/>
        </w:rPr>
        <w:t xml:space="preserve">按差额定率累进法计算的</w:t>
      </w:r>
      <w:r>
        <w:rPr>
          <w:rFonts w:hint="eastAsia" w:ascii="华文仿宋" w:hAnsi="华文仿宋" w:eastAsia="华文仿宋" w:cs="华文仿宋"/>
          <w:color w:val="000000"/>
          <w:sz w:val="28"/>
          <w:szCs w:val="28"/>
        </w:rPr>
        <w:t xml:space="preserve">） * 费率（%）</w:t>
      </w:r>
      <w:r>
        <w:rPr>
          <w:rFonts w:hint="eastAsia" w:ascii="华文仿宋" w:hAnsi="华文仿宋" w:eastAsia="华文仿宋" w:cs="华文仿宋"/>
          <w:color w:val="000000"/>
          <w:sz w:val="28"/>
          <w:szCs w:val="28"/>
        </w:rPr>
      </w:r>
      <w:r/>
    </w:p>
    <w:p>
      <w:pPr>
        <w:pStyle w:val="757"/>
        <w:ind w:left="67" w:firstLine="560"/>
        <w:spacing w:line="0" w:lineRule="atLeast"/>
        <w:widowControl/>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4.</w:t>
      </w:r>
      <w:r>
        <w:rPr>
          <w:rFonts w:hint="eastAsia" w:ascii="华文仿宋" w:hAnsi="华文仿宋" w:eastAsia="华文仿宋" w:cs="华文仿宋"/>
          <w:color w:val="000000"/>
          <w:sz w:val="28"/>
          <w:szCs w:val="28"/>
        </w:rPr>
        <w:t xml:space="preserve">代理服务费应收取金额=代理服务费基准金额</w:t>
      </w:r>
      <w:r>
        <w:rPr>
          <w:rFonts w:hint="eastAsia" w:ascii="华文仿宋" w:hAnsi="华文仿宋" w:eastAsia="华文仿宋" w:cs="华文仿宋"/>
          <w:color w:val="000000"/>
          <w:sz w:val="28"/>
          <w:szCs w:val="28"/>
        </w:rPr>
        <w:t xml:space="preserve">（</w:t>
      </w:r>
      <w:r>
        <w:rPr>
          <w:rFonts w:hint="eastAsia" w:ascii="华文仿宋" w:hAnsi="华文仿宋" w:eastAsia="华文仿宋" w:cs="华文仿宋"/>
          <w:color w:val="000000"/>
          <w:sz w:val="28"/>
          <w:szCs w:val="28"/>
        </w:rPr>
        <w:t xml:space="preserve">按差额定率累进法计算的</w:t>
      </w:r>
      <w:r>
        <w:rPr>
          <w:rFonts w:hint="eastAsia" w:ascii="华文仿宋" w:hAnsi="华文仿宋" w:eastAsia="华文仿宋" w:cs="华文仿宋"/>
          <w:color w:val="000000"/>
          <w:sz w:val="28"/>
          <w:szCs w:val="28"/>
        </w:rPr>
        <w:t xml:space="preserve">）的合计数。</w:t>
      </w:r>
      <w:r>
        <w:rPr>
          <w:rFonts w:hint="eastAsia" w:ascii="华文仿宋" w:hAnsi="华文仿宋" w:eastAsia="华文仿宋" w:cs="华文仿宋"/>
          <w:color w:val="000000"/>
          <w:sz w:val="28"/>
          <w:szCs w:val="28"/>
        </w:rPr>
      </w:r>
      <w:r/>
    </w:p>
    <w:p>
      <w:pPr>
        <w:pStyle w:val="757"/>
        <w:ind w:left="-1" w:firstLine="560"/>
        <w:spacing w:line="0" w:lineRule="atLeast"/>
        <w:widowControl/>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5.计算出的代理服务费应收取金额如</w:t>
      </w:r>
      <w:r>
        <w:rPr>
          <w:rFonts w:hint="eastAsia" w:ascii="华文仿宋" w:hAnsi="华文仿宋" w:eastAsia="华文仿宋" w:cs="华文仿宋"/>
          <w:color w:val="000000"/>
          <w:sz w:val="28"/>
          <w:szCs w:val="28"/>
        </w:rPr>
        <w:t xml:space="preserve">低于5千元，按5千元收取；如高于15万元，按15万元收取。</w:t>
      </w:r>
      <w:r>
        <w:rPr>
          <w:rFonts w:hint="eastAsia" w:ascii="华文仿宋" w:hAnsi="华文仿宋" w:eastAsia="华文仿宋" w:cs="华文仿宋"/>
          <w:color w:val="000000"/>
          <w:sz w:val="28"/>
          <w:szCs w:val="28"/>
        </w:rPr>
      </w:r>
      <w:r/>
    </w:p>
    <w:p>
      <w:pPr>
        <w:pStyle w:val="757"/>
        <w:ind w:firstLine="630"/>
        <w:spacing w:line="0" w:lineRule="atLeast"/>
        <w:rPr>
          <w:rFonts w:hint="eastAsia" w:ascii="华文仿宋" w:hAnsi="华文仿宋" w:eastAsia="华文仿宋" w:cs="华文仿宋"/>
          <w:color w:val="000000"/>
          <w:sz w:val="28"/>
          <w:szCs w:val="28"/>
        </w:rPr>
      </w:pPr>
      <w:r>
        <w:rPr>
          <w:rFonts w:hint="eastAsia" w:ascii="华文仿宋" w:hAnsi="华文仿宋" w:eastAsia="华文仿宋" w:cs="华文仿宋"/>
          <w:color w:val="000000"/>
          <w:sz w:val="28"/>
          <w:szCs w:val="28"/>
        </w:rPr>
        <w:t xml:space="preserve">6.定点类等无金额或事先不能计算出价格总额的项目，按中标（成交）金额100万元计算服务费。</w:t>
      </w:r>
      <w:r>
        <w:rPr>
          <w:rFonts w:hint="eastAsia" w:ascii="华文仿宋" w:hAnsi="华文仿宋" w:eastAsia="华文仿宋" w:cs="华文仿宋"/>
          <w:color w:val="000000"/>
          <w:sz w:val="28"/>
          <w:szCs w:val="28"/>
        </w:rPr>
      </w:r>
      <w:r/>
    </w:p>
    <w:p>
      <w:pPr>
        <w:pStyle w:val="757"/>
        <w:ind w:firstLine="630"/>
        <w:spacing w:line="0" w:lineRule="atLeast"/>
        <w:rPr>
          <w:rFonts w:hint="eastAsia" w:ascii="华文仿宋" w:hAnsi="华文仿宋" w:eastAsia="华文仿宋" w:cs="华文仿宋"/>
          <w:color w:val="ff0000"/>
          <w:sz w:val="28"/>
          <w:szCs w:val="28"/>
        </w:rPr>
      </w:pPr>
      <w:r>
        <w:rPr>
          <w:rFonts w:hint="eastAsia" w:ascii="华文仿宋" w:hAnsi="华文仿宋" w:eastAsia="华文仿宋" w:cs="华文仿宋"/>
          <w:color w:val="000000"/>
          <w:sz w:val="28"/>
          <w:szCs w:val="28"/>
        </w:rPr>
        <w:t xml:space="preserve">7.</w:t>
      </w:r>
      <w:r>
        <w:rPr>
          <w:rFonts w:hint="eastAsia" w:ascii="仿宋" w:hAnsi="仿宋" w:eastAsia="仿宋" w:cs="宋体"/>
          <w:color w:val="000000"/>
          <w:sz w:val="28"/>
          <w:szCs w:val="28"/>
        </w:rPr>
        <w:t xml:space="preserve">多个采购包（标段）项目按总项目中标（成交）金额收费，最高不超过15万元。</w:t>
      </w:r>
      <w:r>
        <w:rPr>
          <w:rFonts w:hint="eastAsia" w:ascii="华文仿宋" w:hAnsi="华文仿宋" w:eastAsia="华文仿宋" w:cs="华文仿宋"/>
          <w:color w:val="ff0000"/>
          <w:sz w:val="28"/>
          <w:szCs w:val="28"/>
        </w:rPr>
      </w:r>
      <w:r/>
    </w:p>
    <w:p>
      <w:pPr>
        <w:pStyle w:val="757"/>
        <w:ind w:firstLine="630"/>
        <w:spacing w:line="0" w:lineRule="atLeast"/>
        <w:rPr>
          <w:rFonts w:hint="eastAsia" w:ascii="华文仿宋" w:hAnsi="华文仿宋" w:eastAsia="华文仿宋" w:cs="华文仿宋"/>
          <w:color w:val="000000"/>
          <w:sz w:val="28"/>
          <w:szCs w:val="28"/>
        </w:rPr>
        <w:sectPr>
          <w:footnotePr/>
          <w:endnotePr/>
          <w:type w:val="nextPage"/>
          <w:pgSz w:w="11906" w:h="16838" w:orient="portrait"/>
          <w:pgMar w:top="1440" w:right="1366" w:bottom="1440" w:left="1080" w:header="851" w:footer="992" w:gutter="0"/>
          <w:cols w:num="1" w:sep="0" w:space="1701" w:equalWidth="1"/>
          <w:docGrid w:linePitch="360"/>
        </w:sectPr>
      </w:pPr>
      <w:r>
        <w:rPr>
          <w:rFonts w:hint="eastAsia" w:ascii="华文仿宋" w:hAnsi="华文仿宋" w:eastAsia="华文仿宋" w:cs="华文仿宋"/>
          <w:color w:val="000000"/>
          <w:sz w:val="28"/>
          <w:szCs w:val="28"/>
        </w:rPr>
        <w:t xml:space="preserve">8.以上价格为协会指导价，具体价格双方可协商确定。</w:t>
      </w:r>
      <w:r>
        <w:rPr>
          <w:rFonts w:hint="eastAsia" w:ascii="华文仿宋" w:hAnsi="华文仿宋" w:eastAsia="华文仿宋" w:cs="华文仿宋"/>
          <w:color w:val="000000"/>
          <w:sz w:val="28"/>
          <w:szCs w:val="28"/>
        </w:rPr>
      </w:r>
      <w:r/>
    </w:p>
    <w:p>
      <w:pPr>
        <w:pStyle w:val="757"/>
        <w:numPr>
          <w:ilvl w:val="0"/>
          <w:numId w:val="5"/>
        </w:numPr>
        <w:jc w:val="center"/>
        <w:widowControl/>
        <w:tabs>
          <w:tab w:val="left" w:pos="1080" w:leader="none"/>
        </w:tabs>
        <w:rPr>
          <w:rFonts w:hint="eastAsia" w:ascii="仿宋" w:hAnsi="仿宋" w:eastAsia="仿宋"/>
          <w:b/>
          <w:color w:val="000000"/>
          <w:sz w:val="36"/>
          <w:szCs w:val="21"/>
        </w:rPr>
      </w:pPr>
      <w:r>
        <w:rPr>
          <w:rFonts w:hint="eastAsia" w:ascii="仿宋" w:hAnsi="仿宋" w:eastAsia="仿宋"/>
          <w:b/>
          <w:color w:val="000000"/>
          <w:sz w:val="36"/>
          <w:szCs w:val="21"/>
        </w:rPr>
        <w:t xml:space="preserve">评标标准</w:t>
      </w:r>
      <w:r>
        <w:rPr>
          <w:rFonts w:hint="eastAsia" w:ascii="仿宋" w:hAnsi="仿宋" w:eastAsia="仿宋"/>
          <w:b/>
          <w:color w:val="000000"/>
          <w:sz w:val="36"/>
          <w:szCs w:val="21"/>
        </w:rPr>
      </w:r>
      <w:r/>
    </w:p>
    <w:p>
      <w:pPr>
        <w:pStyle w:val="757"/>
        <w:jc w:val="center"/>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标段一、二、三、四</w:t>
      </w:r>
      <w:r>
        <w:rPr>
          <w:rFonts w:hint="eastAsia" w:ascii="宋体" w:hAnsi="宋体" w:cs="宋体"/>
          <w:color w:val="000000"/>
          <w:sz w:val="30"/>
          <w:szCs w:val="30"/>
          <w:highlight w:val="none"/>
        </w:rPr>
      </w:r>
      <w:r/>
    </w:p>
    <w:tbl>
      <w:tblPr>
        <w:tblW w:w="10619" w:type="dxa"/>
        <w:tblInd w:w="-4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1095"/>
        <w:gridCol w:w="8370"/>
      </w:tblGrid>
      <w:tr>
        <w:trPr>
          <w:trHeight w:val="349"/>
        </w:trPr>
        <w:tc>
          <w:tcPr>
            <w:gridSpan w:val="2"/>
            <w:tcW w:w="2249" w:type="dxa"/>
            <w:vAlign w:val="top"/>
            <w:textDirection w:val="lrTb"/>
            <w:noWrap w:val="false"/>
          </w:tcPr>
          <w:p>
            <w:pPr>
              <w:pStyle w:val="757"/>
              <w:jc w:val="center"/>
              <w:rPr>
                <w:rFonts w:hint="eastAsia" w:ascii="宋体" w:hAnsi="宋体" w:cs="宋体"/>
                <w:sz w:val="30"/>
                <w:szCs w:val="30"/>
              </w:rPr>
            </w:pPr>
            <w:r>
              <w:rPr>
                <w:rFonts w:hint="eastAsia" w:ascii="宋体" w:hAnsi="宋体" w:cs="宋体"/>
                <w:sz w:val="24"/>
              </w:rPr>
              <w:t xml:space="preserve">项目</w:t>
            </w:r>
            <w:r>
              <w:rPr>
                <w:rFonts w:hint="eastAsia" w:ascii="宋体" w:hAnsi="宋体" w:cs="宋体"/>
                <w:sz w:val="30"/>
                <w:szCs w:val="30"/>
              </w:rPr>
            </w:r>
            <w:r/>
          </w:p>
        </w:tc>
        <w:tc>
          <w:tcPr>
            <w:tcW w:w="8370" w:type="dxa"/>
            <w:vAlign w:val="center"/>
            <w:textDirection w:val="lrTb"/>
            <w:noWrap w:val="false"/>
          </w:tcPr>
          <w:p>
            <w:pPr>
              <w:pStyle w:val="757"/>
              <w:jc w:val="center"/>
              <w:rPr>
                <w:rFonts w:hint="eastAsia" w:ascii="宋体" w:hAnsi="宋体" w:cs="宋体"/>
                <w:sz w:val="30"/>
                <w:szCs w:val="30"/>
              </w:rPr>
            </w:pPr>
            <w:r>
              <w:rPr>
                <w:rFonts w:hint="eastAsia" w:ascii="宋体" w:hAnsi="宋体" w:cs="宋体"/>
                <w:sz w:val="24"/>
              </w:rPr>
              <w:t xml:space="preserve">评  分  依  据</w:t>
            </w:r>
            <w:r>
              <w:rPr>
                <w:rFonts w:hint="eastAsia" w:ascii="宋体" w:hAnsi="宋体" w:cs="宋体"/>
                <w:sz w:val="30"/>
                <w:szCs w:val="30"/>
              </w:rPr>
            </w:r>
            <w:r/>
          </w:p>
        </w:tc>
      </w:tr>
      <w:tr>
        <w:trPr>
          <w:trHeight w:val="1366"/>
        </w:trPr>
        <w:tc>
          <w:tcPr>
            <w:tcW w:w="1154" w:type="dxa"/>
            <w:vAlign w:val="center"/>
            <w:textDirection w:val="lrTb"/>
            <w:noWrap w:val="false"/>
          </w:tcPr>
          <w:p>
            <w:pPr>
              <w:pStyle w:val="757"/>
              <w:jc w:val="center"/>
              <w:rPr>
                <w:rFonts w:hint="eastAsia" w:ascii="宋体" w:hAnsi="宋体" w:cs="宋体"/>
                <w:sz w:val="20"/>
                <w:szCs w:val="20"/>
              </w:rPr>
            </w:pPr>
            <w:r>
              <w:rPr>
                <w:rFonts w:hint="eastAsia" w:ascii="宋体" w:hAnsi="宋体" w:cs="宋体"/>
                <w:sz w:val="20"/>
                <w:szCs w:val="20"/>
                <w:highlight w:val="none"/>
              </w:rPr>
              <w:t xml:space="preserve">价格部分（10分）</w:t>
            </w:r>
            <w:r>
              <w:rPr>
                <w:rFonts w:hint="eastAsia" w:ascii="宋体" w:hAnsi="宋体" w:cs="宋体"/>
                <w:sz w:val="20"/>
                <w:szCs w:val="20"/>
              </w:rPr>
            </w:r>
            <w:r/>
          </w:p>
        </w:tc>
        <w:tc>
          <w:tcPr>
            <w:tcW w:w="1095" w:type="dxa"/>
            <w:vAlign w:val="center"/>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t xml:space="preserve">价格</w:t>
            </w: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rPr>
              <w:t xml:space="preserve">（10分）</w:t>
            </w:r>
            <w:r>
              <w:rPr>
                <w:rFonts w:hint="eastAsia" w:ascii="宋体" w:hAnsi="宋体" w:cs="宋体"/>
                <w:sz w:val="20"/>
                <w:szCs w:val="20"/>
              </w:rPr>
            </w:r>
            <w:r/>
          </w:p>
        </w:tc>
        <w:tc>
          <w:tcPr>
            <w:tcW w:w="8370" w:type="dxa"/>
            <w:vAlign w:val="center"/>
            <w:textDirection w:val="lrTb"/>
            <w:noWrap w:val="false"/>
          </w:tcPr>
          <w:p>
            <w:pPr>
              <w:pStyle w:val="800"/>
              <w:jc w:val="left"/>
              <w:rPr>
                <w:rFonts w:hint="eastAsia" w:ascii="宋体" w:hAnsi="宋体" w:cs="宋体"/>
                <w:szCs w:val="21"/>
              </w:rPr>
            </w:pPr>
            <w:r>
              <w:rPr>
                <w:rFonts w:hint="eastAsia" w:ascii="宋体" w:hAnsi="宋体" w:cs="宋体"/>
                <w:szCs w:val="21"/>
              </w:rPr>
              <w:t xml:space="preserve">采用低价优先法计算，即满足招标文件要求且投标人评审价格最低的投标报价为评标基准价，其价格得分为满分。</w:t>
            </w:r>
            <w:r>
              <w:rPr>
                <w:rFonts w:hint="eastAsia" w:ascii="宋体" w:hAnsi="宋体" w:cs="宋体"/>
                <w:szCs w:val="21"/>
              </w:rPr>
            </w:r>
            <w:r/>
          </w:p>
          <w:p>
            <w:pPr>
              <w:pStyle w:val="757"/>
              <w:jc w:val="left"/>
              <w:rPr>
                <w:rFonts w:ascii="宋体" w:hAnsi="宋体" w:cs="宋体"/>
                <w:szCs w:val="21"/>
              </w:rPr>
            </w:pPr>
            <w:r>
              <w:rPr>
                <w:rFonts w:hint="eastAsia" w:ascii="宋体" w:hAnsi="宋体" w:cs="宋体"/>
                <w:szCs w:val="21"/>
              </w:rPr>
              <w:t xml:space="preserve">各投标人价格得分=最低报价（投标人的最低评审价格）÷各投标人评审价格×10。（按四舍五入取至小数点后两位）。</w:t>
            </w:r>
            <w:r>
              <w:rPr>
                <w:rFonts w:ascii="宋体" w:hAnsi="宋体" w:cs="宋体"/>
                <w:szCs w:val="21"/>
              </w:rPr>
            </w:r>
            <w:r/>
          </w:p>
        </w:tc>
      </w:tr>
      <w:tr>
        <w:trPr>
          <w:trHeight w:val="780"/>
        </w:trPr>
        <w:tc>
          <w:tcPr>
            <w:tcW w:w="1154" w:type="dxa"/>
            <w:vAlign w:val="center"/>
            <w:vMerge w:val="restart"/>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rPr>
              <w:t xml:space="preserve">商务部分（</w:t>
            </w:r>
            <w:r>
              <w:rPr>
                <w:rFonts w:hint="eastAsia" w:ascii="宋体" w:hAnsi="宋体" w:cs="宋体"/>
                <w:sz w:val="20"/>
                <w:szCs w:val="20"/>
                <w:lang w:val="en-US" w:eastAsia="zh-CN"/>
              </w:rPr>
              <w:t xml:space="preserve">18</w:t>
            </w:r>
            <w:r>
              <w:rPr>
                <w:rFonts w:hint="eastAsia" w:ascii="宋体" w:hAnsi="宋体" w:cs="宋体"/>
                <w:sz w:val="20"/>
                <w:szCs w:val="20"/>
              </w:rPr>
              <w:t xml:space="preserve">分）</w:t>
            </w:r>
            <w:r>
              <w:rPr>
                <w:rFonts w:hint="eastAsia" w:ascii="宋体" w:hAnsi="宋体" w:cs="宋体"/>
                <w:sz w:val="20"/>
                <w:szCs w:val="20"/>
              </w:rPr>
            </w:r>
            <w:r/>
          </w:p>
        </w:tc>
        <w:tc>
          <w:tcPr>
            <w:tcW w:w="1095" w:type="dxa"/>
            <w:vAlign w:val="center"/>
            <w:vMerge w:val="restart"/>
            <w:textDirection w:val="lrTb"/>
            <w:noWrap w:val="false"/>
          </w:tcPr>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投标人</w:t>
            </w:r>
            <w:r>
              <w:rPr>
                <w:rFonts w:hint="eastAsia" w:ascii="宋体" w:hAnsi="宋体" w:cs="宋体"/>
                <w:sz w:val="20"/>
                <w:szCs w:val="20"/>
                <w:highlight w:val="none"/>
              </w:rPr>
            </w:r>
            <w:r/>
          </w:p>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评价</w:t>
            </w:r>
            <w:r>
              <w:rPr>
                <w:rFonts w:hint="eastAsia" w:ascii="宋体" w:hAnsi="宋体" w:cs="宋体"/>
                <w:sz w:val="20"/>
                <w:szCs w:val="20"/>
                <w:highlight w:val="none"/>
              </w:rPr>
            </w:r>
            <w:r/>
          </w:p>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（14分）</w:t>
            </w:r>
            <w:r>
              <w:rPr>
                <w:rFonts w:hint="eastAsia" w:ascii="宋体" w:hAnsi="宋体" w:cs="宋体"/>
                <w:sz w:val="20"/>
                <w:szCs w:val="20"/>
                <w:highlight w:val="none"/>
              </w:rPr>
            </w:r>
            <w:r/>
          </w:p>
        </w:tc>
        <w:tc>
          <w:tcPr>
            <w:tcW w:w="8370" w:type="dxa"/>
            <w:vAlign w:val="top"/>
            <w:textDirection w:val="lrTb"/>
            <w:noWrap w:val="false"/>
          </w:tcPr>
          <w:p>
            <w:pPr>
              <w:pStyle w:val="757"/>
              <w:numPr>
                <w:ilvl w:val="0"/>
                <w:numId w:val="6"/>
              </w:numPr>
              <w:jc w:val="left"/>
              <w:rPr>
                <w:rFonts w:hint="eastAsia" w:ascii="宋体" w:hAnsi="宋体" w:eastAsia="宋体" w:cs="宋体"/>
                <w:szCs w:val="21"/>
                <w:highlight w:val="none"/>
              </w:rPr>
            </w:pPr>
            <w:r>
              <w:rPr>
                <w:rFonts w:hint="eastAsia" w:ascii="宋体" w:hAnsi="宋体" w:eastAsia="宋体" w:cs="宋体"/>
                <w:szCs w:val="21"/>
                <w:highlight w:val="none"/>
              </w:rPr>
              <w:t xml:space="preserve">供应商拟派项目经理参加过</w:t>
            </w:r>
            <w:r>
              <w:rPr>
                <w:rFonts w:hint="eastAsia" w:ascii="宋体" w:hAnsi="宋体" w:eastAsia="宋体" w:cs="宋体"/>
                <w:szCs w:val="21"/>
                <w:highlight w:val="none"/>
              </w:rPr>
              <w:t xml:space="preserve">秸秆机械化还田作业补助第三方</w:t>
            </w:r>
            <w:r>
              <w:rPr>
                <w:rFonts w:hint="eastAsia" w:ascii="宋体" w:hAnsi="宋体" w:eastAsia="宋体" w:cs="宋体"/>
                <w:szCs w:val="21"/>
                <w:highlight w:val="none"/>
              </w:rPr>
              <w:t xml:space="preserve">核查业务培训的得2分（提供必要证明文件）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标段四离田核查此条不要求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7"/>
              <w:numPr>
                <w:ilvl w:val="0"/>
                <w:numId w:val="0"/>
              </w:numPr>
              <w:jc w:val="left"/>
              <w:rPr>
                <w:rFonts w:hint="eastAsia" w:eastAsia="方正书宋简体"/>
                <w:lang w:val="en-US"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针对标段四，投标供应商同时具备质量管理体系认证证书、职业健康安全管理体系认证证书、环境管理体系认证证书的得2分；（此条只针对标段四，提供必要证明文件）。</w:t>
            </w:r>
            <w:r>
              <w:rPr>
                <w:rFonts w:hint="eastAsia" w:eastAsia="方正书宋简体"/>
                <w:lang w:val="en-US" w:eastAsia="zh-CN"/>
              </w:rPr>
            </w:r>
            <w:r/>
          </w:p>
        </w:tc>
      </w:tr>
      <w:tr>
        <w:trPr>
          <w:trHeight w:val="1366"/>
        </w:trPr>
        <w:tc>
          <w:tcPr>
            <w:tcW w:w="1154" w:type="dxa"/>
            <w:vAlign w:val="center"/>
            <w:vMerge w:val="continue"/>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r>
            <w:r/>
          </w:p>
        </w:tc>
        <w:tc>
          <w:tcPr>
            <w:tcW w:w="1095" w:type="dxa"/>
            <w:vAlign w:val="center"/>
            <w:vMerge w:val="continue"/>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r>
            <w:r/>
          </w:p>
        </w:tc>
        <w:tc>
          <w:tcPr>
            <w:tcW w:w="8370" w:type="dxa"/>
            <w:vAlign w:val="top"/>
            <w:textDirection w:val="lrTb"/>
            <w:noWrap w:val="false"/>
          </w:tcPr>
          <w:p>
            <w:pPr>
              <w:pStyle w:val="757"/>
              <w:jc w:val="lef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供应商拟派项目组成员具有的：中级以上工程师人员，每一名得2分，最多得6分；注册会计师或注册造价师，每一名得2分，最多得6分。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b/>
                <w:bCs/>
                <w:szCs w:val="21"/>
              </w:rPr>
              <w:t xml:space="preserve">注：提供人员名单、证书复印件及其社保证明材料（需提供至少近一个月社保证明材料上且带有可供扫描的二维码）复印件。</w:t>
            </w:r>
            <w:r>
              <w:rPr>
                <w:rFonts w:hint="eastAsia" w:ascii="宋体" w:hAnsi="宋体" w:cs="宋体"/>
                <w:szCs w:val="21"/>
              </w:rPr>
            </w:r>
            <w:r/>
          </w:p>
        </w:tc>
      </w:tr>
      <w:tr>
        <w:trPr>
          <w:trHeight w:val="1106"/>
        </w:trPr>
        <w:tc>
          <w:tcPr>
            <w:tcW w:w="1154" w:type="dxa"/>
            <w:vAlign w:val="center"/>
            <w:vMerge w:val="continue"/>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r>
            <w:r/>
          </w:p>
        </w:tc>
        <w:tc>
          <w:tcPr>
            <w:tcW w:w="1095" w:type="dxa"/>
            <w:vAlign w:val="center"/>
            <w:textDirection w:val="lrTb"/>
            <w:noWrap w:val="false"/>
          </w:tcPr>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业绩</w:t>
            </w:r>
            <w:r>
              <w:rPr>
                <w:rFonts w:hint="eastAsia" w:ascii="宋体" w:hAnsi="宋体" w:cs="宋体"/>
                <w:sz w:val="20"/>
                <w:szCs w:val="20"/>
                <w:highlight w:val="none"/>
              </w:rPr>
            </w:r>
            <w:r/>
          </w:p>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w:t>
            </w:r>
            <w:r>
              <w:rPr>
                <w:rFonts w:hint="eastAsia" w:ascii="宋体" w:hAnsi="宋体" w:cs="宋体"/>
                <w:sz w:val="20"/>
                <w:szCs w:val="20"/>
                <w:highlight w:val="none"/>
                <w:lang w:val="en-US" w:eastAsia="zh-CN"/>
              </w:rPr>
              <w:t xml:space="preserve">4</w:t>
            </w:r>
            <w:r>
              <w:rPr>
                <w:rFonts w:hint="eastAsia" w:ascii="宋体" w:hAnsi="宋体" w:cs="宋体"/>
                <w:sz w:val="20"/>
                <w:szCs w:val="20"/>
                <w:highlight w:val="none"/>
              </w:rPr>
              <w:t xml:space="preserve">分）</w:t>
            </w:r>
            <w:r>
              <w:rPr>
                <w:rFonts w:hint="eastAsia" w:ascii="宋体" w:hAnsi="宋体" w:cs="宋体"/>
                <w:sz w:val="20"/>
                <w:szCs w:val="20"/>
                <w:highlight w:val="none"/>
              </w:rPr>
            </w:r>
            <w:r/>
          </w:p>
          <w:p>
            <w:pPr>
              <w:pStyle w:val="757"/>
              <w:jc w:val="center"/>
              <w:rPr>
                <w:rFonts w:hint="eastAsia" w:ascii="宋体" w:hAnsi="宋体" w:cs="宋体"/>
                <w:sz w:val="20"/>
                <w:szCs w:val="20"/>
                <w:highlight w:val="none"/>
              </w:rPr>
            </w:pPr>
            <w:r>
              <w:rPr>
                <w:rFonts w:hint="eastAsia" w:ascii="宋体" w:hAnsi="宋体" w:cs="宋体"/>
                <w:sz w:val="20"/>
                <w:szCs w:val="20"/>
                <w:highlight w:val="none"/>
              </w:rPr>
            </w:r>
            <w:r/>
          </w:p>
        </w:tc>
        <w:tc>
          <w:tcPr>
            <w:tcW w:w="8370" w:type="dxa"/>
            <w:vAlign w:val="top"/>
            <w:textDirection w:val="lrTb"/>
            <w:noWrap w:val="false"/>
          </w:tcPr>
          <w:p>
            <w:pPr>
              <w:pStyle w:val="769"/>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1、针对标段一至标段三还田，响应文件中提供类似业绩，签订日期2021年5月1日之后:与项目内容同类或相似的合同(协议)得2分，每多一次加2分，最多得4分。</w:t>
            </w:r>
            <w:r>
              <w:rPr>
                <w:rFonts w:hint="eastAsia" w:ascii="宋体" w:hAnsi="宋体" w:eastAsia="宋体" w:cs="宋体"/>
                <w:sz w:val="21"/>
                <w:szCs w:val="21"/>
                <w:highlight w:val="none"/>
                <w:lang w:val="en-US" w:eastAsia="zh-CN" w:bidi="ar-SA"/>
              </w:rPr>
            </w:r>
            <w:r/>
          </w:p>
          <w:p>
            <w:pPr>
              <w:pStyle w:val="769"/>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2、针对标段四离田，响应文件中提供类似离田业绩，签订日期2021年5月21日之后:与项目内容同类的合同(协议)得2分，每多一次加2分，最多得4分。</w:t>
            </w:r>
            <w:r>
              <w:rPr>
                <w:rFonts w:hint="eastAsia" w:ascii="宋体" w:hAnsi="宋体" w:eastAsia="宋体" w:cs="宋体"/>
                <w:sz w:val="21"/>
                <w:szCs w:val="21"/>
                <w:highlight w:val="none"/>
                <w:lang w:val="en-US" w:eastAsia="zh-CN" w:bidi="ar-SA"/>
              </w:rPr>
            </w:r>
            <w:r/>
          </w:p>
          <w:p>
            <w:pPr>
              <w:pStyle w:val="757"/>
              <w:jc w:val="left"/>
              <w:rPr>
                <w:rFonts w:hint="eastAsia"/>
              </w:rPr>
            </w:pPr>
            <w:r>
              <w:rPr>
                <w:rFonts w:hint="eastAsia" w:ascii="宋体" w:hAnsi="宋体" w:cs="宋体"/>
                <w:b/>
                <w:bCs/>
                <w:szCs w:val="21"/>
                <w:highlight w:val="none"/>
              </w:rPr>
              <w:t xml:space="preserve">注：提供合同原件扫描件，时间以合同签订时间为准。</w:t>
            </w:r>
            <w:r>
              <w:rPr>
                <w:rFonts w:hint="eastAsia"/>
              </w:rPr>
            </w:r>
            <w:r/>
          </w:p>
        </w:tc>
      </w:tr>
      <w:tr>
        <w:trPr>
          <w:trHeight w:val="1825"/>
        </w:trPr>
        <w:tc>
          <w:tcPr>
            <w:tcW w:w="1154" w:type="dxa"/>
            <w:vAlign w:val="center"/>
            <w:vMerge w:val="restart"/>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highlight w:val="none"/>
              </w:rPr>
              <w:t xml:space="preserve">技术部分（7</w:t>
            </w:r>
            <w:r>
              <w:rPr>
                <w:rFonts w:hint="eastAsia" w:ascii="宋体" w:hAnsi="宋体" w:cs="宋体"/>
                <w:sz w:val="20"/>
                <w:szCs w:val="20"/>
                <w:highlight w:val="none"/>
                <w:lang w:val="en-US" w:eastAsia="zh-CN"/>
              </w:rPr>
              <w:t xml:space="preserve">2</w:t>
            </w:r>
            <w:r>
              <w:rPr>
                <w:rFonts w:hint="eastAsia" w:ascii="宋体" w:hAnsi="宋体" w:cs="宋体"/>
                <w:sz w:val="20"/>
                <w:szCs w:val="20"/>
                <w:highlight w:val="none"/>
              </w:rPr>
              <w:t xml:space="preserve">分）</w:t>
            </w:r>
            <w:r>
              <w:rPr>
                <w:rFonts w:hint="eastAsia" w:ascii="宋体" w:hAnsi="宋体" w:cs="宋体"/>
                <w:sz w:val="20"/>
                <w:szCs w:val="20"/>
              </w:rPr>
            </w:r>
            <w:r/>
          </w:p>
        </w:tc>
        <w:tc>
          <w:tcPr>
            <w:tcW w:w="1095" w:type="dxa"/>
            <w:vAlign w:val="center"/>
            <w:textDirection w:val="lrTb"/>
            <w:noWrap w:val="false"/>
          </w:tcPr>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组织安排及工作制度</w:t>
            </w:r>
            <w:r>
              <w:rPr>
                <w:rFonts w:hint="eastAsia" w:ascii="宋体" w:hAnsi="宋体" w:cs="宋体"/>
                <w:sz w:val="20"/>
                <w:szCs w:val="20"/>
                <w:highlight w:val="none"/>
              </w:rPr>
            </w:r>
            <w:r/>
          </w:p>
          <w:p>
            <w:pPr>
              <w:pStyle w:val="757"/>
              <w:jc w:val="center"/>
              <w:rPr>
                <w:rFonts w:hint="eastAsia" w:ascii="宋体" w:hAnsi="宋体" w:cs="宋体"/>
                <w:sz w:val="20"/>
                <w:szCs w:val="20"/>
                <w:highlight w:val="none"/>
              </w:rPr>
            </w:pP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7</w:t>
            </w:r>
            <w:r>
              <w:rPr>
                <w:rFonts w:hint="eastAsia" w:ascii="宋体" w:hAnsi="宋体" w:cs="宋体"/>
                <w:sz w:val="20"/>
                <w:szCs w:val="20"/>
                <w:highlight w:val="none"/>
              </w:rPr>
              <w:t xml:space="preserve">分）</w:t>
            </w:r>
            <w:r>
              <w:rPr>
                <w:rFonts w:hint="eastAsia" w:ascii="宋体" w:hAnsi="宋体" w:cs="宋体"/>
                <w:sz w:val="20"/>
                <w:szCs w:val="20"/>
                <w:highlight w:val="none"/>
              </w:rPr>
            </w:r>
            <w:r/>
          </w:p>
        </w:tc>
        <w:tc>
          <w:tcPr>
            <w:tcW w:w="8370" w:type="dxa"/>
            <w:vAlign w:val="top"/>
            <w:textDirection w:val="lrTb"/>
            <w:noWrap w:val="false"/>
          </w:tcPr>
          <w:p>
            <w:pPr>
              <w:pStyle w:val="757"/>
              <w:jc w:val="left"/>
              <w:rPr>
                <w:rFonts w:hint="eastAsia" w:ascii="宋体" w:hAnsi="宋体" w:cs="宋体"/>
                <w:szCs w:val="21"/>
                <w:highlight w:val="none"/>
              </w:rPr>
            </w:pPr>
            <w:r>
              <w:rPr>
                <w:rFonts w:hint="eastAsia" w:ascii="宋体" w:hAnsi="宋体" w:cs="宋体"/>
                <w:szCs w:val="21"/>
                <w:highlight w:val="none"/>
              </w:rPr>
              <w:t xml:space="preserve">对投标文件中组织安排及工作制度的全面性、可行性、针对性进行综合评分：</w:t>
            </w:r>
            <w:r>
              <w:rPr>
                <w:rFonts w:hint="eastAsia" w:ascii="宋体" w:hAnsi="宋体" w:cs="宋体"/>
                <w:szCs w:val="21"/>
                <w:highlight w:val="none"/>
              </w:rPr>
            </w:r>
            <w:r/>
          </w:p>
          <w:p>
            <w:pPr>
              <w:pStyle w:val="757"/>
              <w:jc w:val="left"/>
              <w:rPr>
                <w:rFonts w:hint="eastAsia" w:ascii="宋体" w:hAnsi="宋体" w:cs="宋体"/>
                <w:szCs w:val="21"/>
                <w:highlight w:val="none"/>
              </w:rPr>
            </w:pPr>
            <w:r>
              <w:rPr>
                <w:rFonts w:hint="eastAsia" w:ascii="宋体" w:hAnsi="宋体" w:cs="宋体"/>
                <w:szCs w:val="21"/>
                <w:highlight w:val="none"/>
              </w:rPr>
              <w:t xml:space="preserve">①全面性(9分)：全面具体详实得9分；较全面得6分；全面性欠缺得3分，无具体内容得0分；</w:t>
            </w:r>
            <w:r>
              <w:rPr>
                <w:rFonts w:hint="eastAsia" w:ascii="宋体" w:hAnsi="宋体" w:cs="宋体"/>
                <w:szCs w:val="21"/>
                <w:highlight w:val="none"/>
              </w:rPr>
            </w:r>
            <w:r/>
          </w:p>
          <w:p>
            <w:pPr>
              <w:pStyle w:val="757"/>
              <w:jc w:val="left"/>
              <w:rPr>
                <w:rFonts w:hint="eastAsia" w:ascii="宋体" w:hAnsi="宋体" w:cs="宋体"/>
                <w:szCs w:val="21"/>
                <w:highlight w:val="none"/>
              </w:rPr>
            </w:pPr>
            <w:r>
              <w:rPr>
                <w:rFonts w:hint="eastAsia" w:ascii="宋体" w:hAnsi="宋体" w:cs="宋体"/>
                <w:szCs w:val="21"/>
                <w:highlight w:val="none"/>
              </w:rPr>
              <w:t xml:space="preserve">②可行性(9分)：符合实际切实可行得9分；较切实可行得6分；可行性欠缺得3分，无具体内容得0分；</w:t>
            </w:r>
            <w:r>
              <w:rPr>
                <w:rFonts w:hint="eastAsia" w:ascii="宋体" w:hAnsi="宋体" w:cs="宋体"/>
                <w:szCs w:val="21"/>
                <w:highlight w:val="none"/>
              </w:rPr>
            </w:r>
            <w:r/>
          </w:p>
          <w:p>
            <w:pPr>
              <w:pStyle w:val="757"/>
              <w:jc w:val="left"/>
              <w:rPr>
                <w:rFonts w:hint="eastAsia" w:ascii="宋体" w:hAnsi="宋体" w:cs="宋体"/>
                <w:szCs w:val="21"/>
                <w:highlight w:val="none"/>
              </w:rPr>
            </w:pPr>
            <w:r>
              <w:rPr>
                <w:rFonts w:hint="eastAsia" w:ascii="宋体" w:hAnsi="宋体" w:cs="宋体"/>
                <w:szCs w:val="21"/>
                <w:highlight w:val="none"/>
              </w:rPr>
              <w:t xml:space="preserve">③针对性(</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分)：针对性强得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分；针对性较强得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分；针对性欠缺得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分，无具体内容得0分；</w:t>
            </w:r>
            <w:r>
              <w:rPr>
                <w:rFonts w:hint="eastAsia" w:ascii="宋体" w:hAnsi="宋体" w:cs="宋体"/>
                <w:szCs w:val="21"/>
                <w:highlight w:val="none"/>
              </w:rPr>
            </w:r>
            <w:r/>
          </w:p>
        </w:tc>
      </w:tr>
      <w:tr>
        <w:trPr>
          <w:trHeight w:val="1935"/>
        </w:trPr>
        <w:tc>
          <w:tcPr>
            <w:tcW w:w="1154" w:type="dxa"/>
            <w:vAlign w:val="center"/>
            <w:vMerge w:val="continue"/>
            <w:textDirection w:val="lrTb"/>
            <w:noWrap w:val="false"/>
          </w:tcPr>
          <w:p>
            <w:pPr>
              <w:pStyle w:val="757"/>
              <w:jc w:val="center"/>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t xml:space="preserve">核查指标及权重制定</w:t>
            </w: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lang w:val="en-US" w:eastAsia="zh-CN"/>
              </w:rPr>
              <w:t xml:space="preserve">5</w:t>
            </w:r>
            <w:r>
              <w:rPr>
                <w:rFonts w:hint="eastAsia" w:ascii="宋体" w:hAnsi="宋体" w:cs="宋体"/>
                <w:sz w:val="20"/>
                <w:szCs w:val="20"/>
              </w:rPr>
              <w:t xml:space="preserve">分）</w:t>
            </w:r>
            <w:r>
              <w:rPr>
                <w:rFonts w:hint="eastAsia" w:ascii="宋体" w:hAnsi="宋体" w:cs="宋体"/>
                <w:sz w:val="20"/>
                <w:szCs w:val="20"/>
              </w:rPr>
            </w:r>
            <w:r/>
          </w:p>
        </w:tc>
        <w:tc>
          <w:tcPr>
            <w:tcW w:w="8370" w:type="dxa"/>
            <w:vAlign w:val="top"/>
            <w:textDirection w:val="lrTb"/>
            <w:noWrap w:val="false"/>
          </w:tcPr>
          <w:p>
            <w:pPr>
              <w:pStyle w:val="757"/>
              <w:jc w:val="left"/>
              <w:rPr>
                <w:rFonts w:hint="eastAsia" w:ascii="宋体" w:hAnsi="宋体" w:cs="宋体"/>
                <w:szCs w:val="21"/>
              </w:rPr>
            </w:pPr>
            <w:r>
              <w:rPr>
                <w:rFonts w:hint="eastAsia" w:ascii="宋体" w:hAnsi="宋体" w:cs="宋体"/>
                <w:szCs w:val="21"/>
              </w:rPr>
              <w:t xml:space="preserve">对投标文件中核查指标及权重制定的全面性、可行性、针对性进行综合评分：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①全面性(9分)：全面具体详实得9分；较全面得6分；全面性欠缺得</w:t>
            </w:r>
            <w:r>
              <w:rPr>
                <w:rFonts w:hint="eastAsia" w:ascii="宋体" w:hAnsi="宋体" w:cs="宋体"/>
                <w:szCs w:val="21"/>
                <w:lang w:val="en-US" w:eastAsia="zh-CN"/>
              </w:rPr>
              <w:t xml:space="preserve">3</w:t>
            </w:r>
            <w:r>
              <w:rPr>
                <w:rFonts w:hint="eastAsia" w:ascii="宋体" w:hAnsi="宋体" w:cs="宋体"/>
                <w:szCs w:val="21"/>
              </w:rPr>
              <w:t xml:space="preserve">分，无具体内容得0分；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②可行性(9分)：符合实际切实可行得9分；较切实可行得6分；可行性欠缺得3分，无具体内容得0分；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③针对性(</w:t>
            </w:r>
            <w:r>
              <w:rPr>
                <w:rFonts w:hint="eastAsia" w:ascii="宋体" w:hAnsi="宋体" w:cs="宋体"/>
                <w:szCs w:val="21"/>
                <w:lang w:val="en-US" w:eastAsia="zh-CN"/>
              </w:rPr>
              <w:t xml:space="preserve">7</w:t>
            </w:r>
            <w:r>
              <w:rPr>
                <w:rFonts w:hint="eastAsia" w:ascii="宋体" w:hAnsi="宋体" w:cs="宋体"/>
                <w:szCs w:val="21"/>
              </w:rPr>
              <w:t xml:space="preserve">分)：针对性强得</w:t>
            </w:r>
            <w:r>
              <w:rPr>
                <w:rFonts w:hint="eastAsia" w:ascii="宋体" w:hAnsi="宋体" w:cs="宋体"/>
                <w:szCs w:val="21"/>
                <w:lang w:val="en-US" w:eastAsia="zh-CN"/>
              </w:rPr>
              <w:t xml:space="preserve">7</w:t>
            </w:r>
            <w:r>
              <w:rPr>
                <w:rFonts w:hint="eastAsia" w:ascii="宋体" w:hAnsi="宋体" w:cs="宋体"/>
                <w:szCs w:val="21"/>
              </w:rPr>
              <w:t xml:space="preserve">分；针对性较强得</w:t>
            </w:r>
            <w:r>
              <w:rPr>
                <w:rFonts w:hint="eastAsia" w:ascii="宋体" w:hAnsi="宋体" w:cs="宋体"/>
                <w:szCs w:val="21"/>
                <w:lang w:val="en-US" w:eastAsia="zh-CN"/>
              </w:rPr>
              <w:t xml:space="preserve">4</w:t>
            </w:r>
            <w:r>
              <w:rPr>
                <w:rFonts w:hint="eastAsia" w:ascii="宋体" w:hAnsi="宋体" w:cs="宋体"/>
                <w:szCs w:val="21"/>
              </w:rPr>
              <w:t xml:space="preserve">分；针对性欠缺得</w:t>
            </w:r>
            <w:r>
              <w:rPr>
                <w:rFonts w:hint="eastAsia" w:ascii="宋体" w:hAnsi="宋体" w:cs="宋体"/>
                <w:szCs w:val="21"/>
                <w:lang w:val="en-US" w:eastAsia="zh-CN"/>
              </w:rPr>
              <w:t xml:space="preserve">2</w:t>
            </w:r>
            <w:r>
              <w:rPr>
                <w:rFonts w:hint="eastAsia" w:ascii="宋体" w:hAnsi="宋体" w:cs="宋体"/>
                <w:szCs w:val="21"/>
              </w:rPr>
              <w:t xml:space="preserve">分，无具体内容得0分；</w:t>
            </w:r>
            <w:r>
              <w:rPr>
                <w:rFonts w:hint="eastAsia" w:ascii="宋体" w:hAnsi="宋体" w:cs="宋体"/>
                <w:szCs w:val="21"/>
              </w:rPr>
            </w:r>
            <w:r/>
          </w:p>
        </w:tc>
      </w:tr>
      <w:tr>
        <w:trPr>
          <w:trHeight w:val="2049"/>
        </w:trPr>
        <w:tc>
          <w:tcPr>
            <w:tcW w:w="1154" w:type="dxa"/>
            <w:vAlign w:val="center"/>
            <w:vMerge w:val="continue"/>
            <w:textDirection w:val="lrTb"/>
            <w:noWrap w:val="false"/>
          </w:tcPr>
          <w:p>
            <w:pPr>
              <w:pStyle w:val="757"/>
              <w:jc w:val="center"/>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757"/>
              <w:jc w:val="center"/>
              <w:rPr>
                <w:rFonts w:hint="eastAsia" w:ascii="宋体" w:hAnsi="宋体" w:cs="宋体"/>
                <w:sz w:val="20"/>
                <w:szCs w:val="20"/>
              </w:rPr>
            </w:pPr>
            <w:r>
              <w:rPr>
                <w:rFonts w:hint="eastAsia" w:ascii="宋体" w:hAnsi="宋体" w:cs="宋体"/>
                <w:sz w:val="20"/>
                <w:szCs w:val="20"/>
              </w:rPr>
              <w:t xml:space="preserve">人员及设备配置</w:t>
            </w:r>
            <w:r>
              <w:rPr>
                <w:rFonts w:hint="eastAsia" w:ascii="宋体" w:hAnsi="宋体" w:cs="宋体"/>
                <w:sz w:val="20"/>
                <w:szCs w:val="20"/>
              </w:rPr>
            </w:r>
            <w:r/>
          </w:p>
          <w:p>
            <w:pPr>
              <w:pStyle w:val="757"/>
              <w:jc w:val="center"/>
              <w:rPr>
                <w:rFonts w:hint="eastAsia" w:ascii="宋体" w:hAnsi="宋体" w:cs="宋体"/>
                <w:sz w:val="20"/>
                <w:szCs w:val="20"/>
              </w:rPr>
            </w:pPr>
            <w:r>
              <w:rPr>
                <w:rFonts w:hint="eastAsia" w:ascii="宋体" w:hAnsi="宋体" w:cs="宋体"/>
                <w:sz w:val="20"/>
                <w:szCs w:val="20"/>
              </w:rPr>
              <w:t xml:space="preserve">（20分）</w:t>
            </w:r>
            <w:r>
              <w:rPr>
                <w:rFonts w:hint="eastAsia" w:ascii="宋体" w:hAnsi="宋体" w:cs="宋体"/>
                <w:sz w:val="20"/>
                <w:szCs w:val="20"/>
              </w:rPr>
            </w:r>
            <w:r/>
          </w:p>
        </w:tc>
        <w:tc>
          <w:tcPr>
            <w:tcW w:w="8370" w:type="dxa"/>
            <w:vAlign w:val="top"/>
            <w:textDirection w:val="lrTb"/>
            <w:noWrap w:val="false"/>
          </w:tcPr>
          <w:p>
            <w:pPr>
              <w:pStyle w:val="757"/>
              <w:jc w:val="left"/>
              <w:rPr>
                <w:rFonts w:hint="eastAsia" w:ascii="宋体" w:hAnsi="宋体" w:cs="宋体"/>
                <w:szCs w:val="21"/>
              </w:rPr>
            </w:pPr>
            <w:r>
              <w:rPr>
                <w:rFonts w:hint="eastAsia" w:ascii="宋体" w:hAnsi="宋体" w:cs="宋体"/>
                <w:szCs w:val="21"/>
              </w:rPr>
              <w:t xml:space="preserve">对投标文件中人员及设备配置的合理性、可行性、针对性进行综合评分：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①合理性(7分)：合理性强得7分；较合理得4分；不合理得2分，无具体内容得0分；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②可行性(7分)：符合实际切实可行得7分；较切实可行得4分；可行性欠缺得2分，无具体内容得0分；</w:t>
            </w:r>
            <w:r>
              <w:rPr>
                <w:rFonts w:hint="eastAsia" w:ascii="宋体" w:hAnsi="宋体" w:cs="宋体"/>
                <w:szCs w:val="21"/>
              </w:rPr>
            </w:r>
            <w:r/>
          </w:p>
          <w:p>
            <w:pPr>
              <w:pStyle w:val="757"/>
              <w:jc w:val="left"/>
              <w:rPr>
                <w:rFonts w:hint="eastAsia" w:ascii="宋体" w:hAnsi="宋体" w:cs="宋体"/>
                <w:szCs w:val="21"/>
              </w:rPr>
            </w:pPr>
            <w:r>
              <w:rPr>
                <w:rFonts w:hint="eastAsia" w:ascii="宋体" w:hAnsi="宋体" w:cs="宋体"/>
                <w:szCs w:val="21"/>
              </w:rPr>
              <w:t xml:space="preserve">③针对性(6分)：针对性强得6分；针对性较强得4分；针对性欠缺得2分，无具体内容得0分；</w:t>
            </w:r>
            <w:r>
              <w:rPr>
                <w:rFonts w:hint="eastAsia" w:ascii="宋体" w:hAnsi="宋体" w:cs="宋体"/>
                <w:szCs w:val="21"/>
              </w:rPr>
            </w:r>
            <w:r/>
          </w:p>
        </w:tc>
      </w:tr>
    </w:tbl>
    <w:p>
      <w:pPr>
        <w:pStyle w:val="771"/>
        <w:rPr>
          <w:rFonts w:hint="eastAsia"/>
        </w:rPr>
      </w:pPr>
      <w:r>
        <w:rPr>
          <w:rFonts w:hint="eastAsia"/>
        </w:rPr>
      </w:r>
      <w:r/>
    </w:p>
    <w:p>
      <w:pPr>
        <w:pStyle w:val="771"/>
        <w:rPr>
          <w:rFonts w:hint="eastAsia"/>
        </w:rPr>
      </w:pPr>
      <w:r>
        <w:rPr>
          <w:rFonts w:hint="eastAsia"/>
        </w:rPr>
      </w:r>
      <w:r/>
    </w:p>
    <w:p>
      <w:pPr>
        <w:pStyle w:val="757"/>
        <w:numPr>
          <w:ilvl w:val="0"/>
          <w:numId w:val="5"/>
        </w:numPr>
        <w:jc w:val="center"/>
        <w:widowControl/>
        <w:tabs>
          <w:tab w:val="left" w:pos="1080" w:leader="none"/>
        </w:tabs>
        <w:rPr>
          <w:rFonts w:hint="eastAsia" w:ascii="仿宋" w:hAnsi="仿宋" w:eastAsia="仿宋"/>
          <w:b/>
          <w:color w:val="000000"/>
          <w:sz w:val="36"/>
          <w:szCs w:val="21"/>
        </w:rPr>
      </w:pPr>
      <w:r>
        <w:rPr>
          <w:rFonts w:hint="eastAsia" w:ascii="仿宋" w:hAnsi="仿宋" w:eastAsia="仿宋"/>
          <w:b/>
          <w:color w:val="000000"/>
          <w:sz w:val="36"/>
          <w:szCs w:val="21"/>
        </w:rPr>
        <w:t xml:space="preserve"> 采购需求</w:t>
      </w:r>
      <w:r>
        <w:rPr>
          <w:rFonts w:hint="eastAsia" w:ascii="仿宋" w:hAnsi="仿宋" w:eastAsia="仿宋"/>
          <w:b/>
          <w:color w:val="000000"/>
          <w:sz w:val="36"/>
          <w:szCs w:val="21"/>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一、本项目标段一不接受超过13.73 万元人民币（采购项目预算金额）的投标报价；本项目标段二不接受超过13.39万元人民币（采购项目预算金额）的投标报价；本项目标段三不接受超过12.67万元人民币（采购项目预算金额）的投标报价；本项目标段四不接受超过13.59万元人民币（采购项目预算金额）的投标报价。报价包括但不限于产品价、税金、运费、服务、投标人的利润等全部费用。采购人不再支付报价以外的任何费用。</w:t>
      </w:r>
      <w:r>
        <w:rPr>
          <w:rFonts w:hint="eastAsia" w:ascii="仿宋" w:hAnsi="仿宋" w:eastAsia="仿宋" w:cs="仿宋"/>
          <w:sz w:val="24"/>
        </w:rPr>
      </w:r>
      <w:r/>
    </w:p>
    <w:p>
      <w:pPr>
        <w:pStyle w:val="757"/>
        <w:ind w:firstLine="480"/>
        <w:spacing w:line="360" w:lineRule="auto"/>
        <w:rPr>
          <w:rFonts w:hint="eastAsia" w:ascii="仿宋" w:hAnsi="仿宋" w:eastAsia="仿宋" w:cs="仿宋"/>
          <w:b/>
          <w:bCs/>
          <w:sz w:val="24"/>
        </w:rPr>
      </w:pPr>
      <w:r>
        <w:rPr>
          <w:rFonts w:hint="eastAsia" w:ascii="仿宋" w:hAnsi="仿宋" w:eastAsia="仿宋" w:cs="仿宋"/>
          <w:sz w:val="24"/>
        </w:rPr>
        <w:t xml:space="preserve">二、项目名称</w:t>
      </w:r>
      <w:r>
        <w:rPr>
          <w:rFonts w:hint="eastAsia" w:ascii="仿宋" w:hAnsi="仿宋" w:eastAsia="仿宋" w:cs="仿宋"/>
          <w:b/>
          <w:bCs/>
          <w:sz w:val="24"/>
        </w:rPr>
        <w:t xml:space="preserve">：</w:t>
      </w:r>
      <w:r>
        <w:rPr>
          <w:rFonts w:hint="eastAsia" w:ascii="仿宋" w:hAnsi="仿宋" w:eastAsia="仿宋" w:cs="仿宋"/>
          <w:sz w:val="24"/>
        </w:rPr>
        <w:t xml:space="preserve">2024年夏季麦秸秆机械化还田、离田作业补助第三方核查项目</w:t>
      </w:r>
      <w:r>
        <w:rPr>
          <w:rFonts w:hint="eastAsia" w:ascii="仿宋" w:hAnsi="仿宋" w:eastAsia="仿宋" w:cs="仿宋"/>
          <w:b/>
          <w:bCs/>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三、项目概况：</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秸秆机械化还田、离田作业补助第三方核查，是对我区今年夏季麦秸秆机械化还田、离田作业质量核查、作业面积核查、有关工作程序等方面核查。核查形式采取现场核查、台账资料核查、电话核查等方式。</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四、标段划分：第一到第三标段为还田核查，第四标段为离田核查</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第一标段是何桥、黄集、马坡、郑集、沿湖街道、刘集、大彭、汉王，总面积为26.41万亩；</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第二标段是三堡街道、棠张、张集、房村、伊庄，总面积为25.75万亩；</w:t>
      </w:r>
      <w:r>
        <w:rPr>
          <w:rFonts w:hint="eastAsia" w:ascii="仿宋" w:hAnsi="仿宋" w:eastAsia="仿宋" w:cs="仿宋"/>
          <w:sz w:val="24"/>
        </w:rPr>
      </w:r>
      <w:r/>
    </w:p>
    <w:p>
      <w:pPr>
        <w:pStyle w:val="757"/>
        <w:ind w:left="420"/>
        <w:spacing w:line="360" w:lineRule="auto"/>
        <w:rPr>
          <w:rFonts w:hint="eastAsia" w:ascii="仿宋" w:hAnsi="仿宋" w:eastAsia="仿宋" w:cs="仿宋"/>
          <w:sz w:val="24"/>
        </w:rPr>
      </w:pPr>
      <w:r>
        <w:rPr>
          <w:rFonts w:hint="eastAsia" w:ascii="仿宋" w:hAnsi="仿宋" w:eastAsia="仿宋" w:cs="仿宋"/>
          <w:sz w:val="24"/>
        </w:rPr>
        <w:t xml:space="preserve">第三标段是大许、单集、柳泉、茅村、利国、铜山街道、新区街道，总面积为24.37万亩；</w:t>
      </w:r>
      <w:r>
        <w:rPr>
          <w:rFonts w:hint="eastAsia" w:ascii="仿宋" w:hAnsi="仿宋" w:eastAsia="仿宋" w:cs="仿宋"/>
          <w:sz w:val="24"/>
        </w:rPr>
      </w:r>
      <w:r/>
    </w:p>
    <w:p>
      <w:pPr>
        <w:pStyle w:val="757"/>
        <w:ind w:left="420"/>
        <w:spacing w:line="360" w:lineRule="auto"/>
        <w:rPr>
          <w:rFonts w:hint="eastAsia" w:ascii="仿宋" w:hAnsi="仿宋" w:eastAsia="仿宋" w:cs="仿宋"/>
          <w:sz w:val="24"/>
        </w:rPr>
      </w:pPr>
      <w:r>
        <w:rPr>
          <w:rFonts w:hint="eastAsia" w:ascii="仿宋" w:hAnsi="仿宋" w:eastAsia="仿宋" w:cs="仿宋"/>
          <w:sz w:val="24"/>
        </w:rPr>
        <w:t xml:space="preserve">第四标段全区各有关16个乡镇，离田面积为22.65万亩；最终核查服务费用按委托合同执行。</w:t>
      </w:r>
      <w:r>
        <w:rPr>
          <w:rFonts w:hint="eastAsia" w:ascii="仿宋" w:hAnsi="仿宋" w:eastAsia="仿宋" w:cs="仿宋"/>
          <w:sz w:val="24"/>
        </w:rPr>
      </w:r>
      <w:r/>
    </w:p>
    <w:p>
      <w:pPr>
        <w:pStyle w:val="757"/>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en-US" w:eastAsia="zh-CN"/>
        </w:rPr>
        <w:t xml:space="preserve">投</w:t>
      </w:r>
      <w:r>
        <w:rPr>
          <w:rFonts w:hint="eastAsia" w:ascii="仿宋" w:hAnsi="仿宋" w:eastAsia="仿宋"/>
          <w:b/>
          <w:bCs/>
          <w:color w:val="000000"/>
          <w:highlight w:val="none"/>
        </w:rPr>
        <w:t xml:space="preserve">标申请人可同时申请四个标段的投标，但只能中一个标段。（从一标段至四标段依次开标、评标，前一标段中标后可以参与后一标段的评标，但不能再次中标，且后续每个标段的合格投标单位中，除前面标段已中标的单位外必须满足3家</w:t>
      </w:r>
      <w:r>
        <w:rPr>
          <w:rFonts w:hint="eastAsia" w:ascii="仿宋" w:hAnsi="仿宋" w:eastAsia="仿宋"/>
          <w:b/>
          <w:bCs/>
          <w:color w:val="000000"/>
          <w:highlight w:val="none"/>
          <w:lang w:val="en-US" w:eastAsia="zh-CN"/>
        </w:rPr>
        <w:t xml:space="preserve">或3家以上</w:t>
      </w:r>
      <w:r>
        <w:rPr>
          <w:rFonts w:hint="eastAsia" w:ascii="仿宋" w:hAnsi="仿宋" w:eastAsia="仿宋"/>
          <w:b/>
          <w:bCs/>
          <w:color w:val="000000"/>
          <w:highlight w:val="none"/>
        </w:rPr>
        <w:t xml:space="preserve">，否则不得评标，予以废标）</w:t>
      </w:r>
      <w:r>
        <w:rPr>
          <w:rFonts w:hint="eastAsia" w:ascii="仿宋" w:hAnsi="仿宋" w:eastAsia="仿宋" w:cs="仿宋"/>
          <w:b/>
          <w:bCs/>
          <w:sz w:val="24"/>
          <w:highlight w:val="none"/>
        </w:rPr>
        <w:t xml:space="preserve">。</w:t>
      </w:r>
      <w:r>
        <w:rPr>
          <w:rFonts w:hint="eastAsia" w:ascii="仿宋" w:hAnsi="仿宋" w:eastAsia="仿宋" w:cs="仿宋"/>
          <w:b/>
          <w:bCs/>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五、工期要求：</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中标人中标后30日内须与委托方签定合同，逾期视为放弃。不得转包或分包，否则均按废标处理。2024年 8 月15 日前结束核查，并提交与核查有关的资料、报告等。</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六、质量标准：</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认真贯彻省委省政府有关工作部署，落实《省人大常委会关于促进农作物秸秆综合利用的决定》、《省政府办公厅印发关于加快推进秸秆综合利用若干政策措施的通知》等精神，发挥好作业补助政策效应，高质量完成秸秆机械化还田和生态型犁耕深翻还田工作任务，做好 2024 年全省秸秆机械化还田和生态型犁耕深翻还田工作，按照《关于做好2024年全省秸秆机械化还田和生态型犁耕深翻还田工作的通知》（苏农办机〔2024〕2号）和《1关于下达2024年度第一批省对市县专项转移支付预算资金的通知（第一次）》(徐财农〔2024〕16号)执行。</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结合省级技术指导意见（苏农机推〔2015〕13 号、苏农机推〔2021〕8 号），完善秸秆还田（犁耕深翻还田）集成机插秧和机播三麦技术路线和作业规范，推进良法良机配套、农机农艺融合，加强技术指导和培训，稳定提高秸秆机械化还田和犁耕深翻作业质量。</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秸秆还田符合《2024年徐州市铜山区秸秆禁烧和综合利用以及垃圾禁烧工作实施意见》(铜办发〔2024〕25号) 和《关于做好铜山区2024年夏季秸秆机械化还田工作的通知》（铜农〔2024〕68号）的要求。</w:t>
      </w:r>
      <w:r>
        <w:rPr>
          <w:rFonts w:hint="eastAsia" w:ascii="仿宋" w:hAnsi="仿宋" w:eastAsia="仿宋" w:cs="仿宋"/>
          <w:sz w:val="24"/>
        </w:rPr>
      </w:r>
      <w:r/>
    </w:p>
    <w:p>
      <w:pPr>
        <w:pStyle w:val="757"/>
        <w:ind w:firstLine="480"/>
        <w:spacing w:line="360" w:lineRule="auto"/>
        <w:rPr>
          <w:rFonts w:hint="eastAsia" w:ascii="仿宋" w:hAnsi="仿宋" w:eastAsia="仿宋" w:cs="仿宋"/>
          <w:sz w:val="24"/>
        </w:rPr>
      </w:pPr>
      <w:r>
        <w:rPr>
          <w:rFonts w:hint="eastAsia" w:ascii="仿宋" w:hAnsi="仿宋" w:eastAsia="仿宋" w:cs="仿宋"/>
          <w:sz w:val="24"/>
        </w:rPr>
        <w:t xml:space="preserve">七、其他要求：见招标文件第六章《拟签订的合同文本》 。</w:t>
      </w:r>
      <w:r>
        <w:rPr>
          <w:rFonts w:hint="eastAsia" w:ascii="仿宋" w:hAnsi="仿宋" w:eastAsia="仿宋" w:cs="仿宋"/>
          <w:sz w:val="24"/>
        </w:rPr>
      </w:r>
      <w:r/>
    </w:p>
    <w:p>
      <w:pPr>
        <w:pStyle w:val="757"/>
        <w:rPr>
          <w:rFonts w:hint="eastAsia" w:ascii="宋体" w:hAnsi="宋体"/>
          <w:b/>
          <w:sz w:val="24"/>
        </w:rPr>
      </w:pPr>
      <w:r>
        <w:rPr>
          <w:rFonts w:hint="eastAsia" w:ascii="宋体" w:hAnsi="宋体"/>
          <w:b/>
          <w:sz w:val="24"/>
        </w:rPr>
      </w:r>
      <w:r/>
    </w:p>
    <w:p>
      <w:pPr>
        <w:pStyle w:val="757"/>
        <w:rPr>
          <w:rFonts w:hint="eastAsia" w:ascii="宋体" w:hAnsi="宋体"/>
          <w:b/>
          <w:sz w:val="24"/>
        </w:rPr>
      </w:pPr>
      <w:r>
        <w:rPr>
          <w:rFonts w:hint="eastAsia" w:ascii="宋体" w:hAnsi="宋体"/>
          <w:b/>
          <w:sz w:val="24"/>
        </w:rPr>
      </w:r>
      <w:r/>
    </w:p>
    <w:p>
      <w:pPr>
        <w:pStyle w:val="757"/>
        <w:rPr>
          <w:rFonts w:hint="eastAsia" w:ascii="宋体" w:hAnsi="宋体"/>
          <w:b/>
          <w:sz w:val="24"/>
        </w:rPr>
      </w:pPr>
      <w:r>
        <w:rPr>
          <w:rFonts w:hint="eastAsia" w:ascii="宋体" w:hAnsi="宋体"/>
          <w:b/>
          <w:sz w:val="24"/>
        </w:rPr>
      </w:r>
      <w:r/>
    </w:p>
    <w:p>
      <w:pPr>
        <w:pStyle w:val="757"/>
        <w:rPr>
          <w:rFonts w:hint="eastAsia" w:ascii="宋体" w:hAnsi="宋体"/>
          <w:b/>
          <w:sz w:val="24"/>
        </w:rPr>
      </w:pPr>
      <w:r>
        <w:rPr>
          <w:rFonts w:hint="eastAsia" w:ascii="宋体" w:hAnsi="宋体"/>
          <w:b/>
          <w:sz w:val="24"/>
        </w:rPr>
      </w:r>
      <w:r/>
    </w:p>
    <w:p>
      <w:pPr>
        <w:pStyle w:val="757"/>
        <w:jc w:val="center"/>
        <w:spacing w:line="300" w:lineRule="exact"/>
        <w:rPr>
          <w:rFonts w:hint="eastAsia" w:ascii="宋体" w:hAnsi="宋体"/>
          <w:sz w:val="30"/>
          <w:szCs w:val="30"/>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sz w:val="30"/>
          <w:szCs w:val="30"/>
        </w:rPr>
      </w:r>
      <w:r/>
    </w:p>
    <w:p>
      <w:pPr>
        <w:pStyle w:val="757"/>
        <w:jc w:val="center"/>
        <w:spacing w:line="300" w:lineRule="exact"/>
        <w:rPr>
          <w:rFonts w:hint="eastAsia" w:ascii="宋体" w:hAnsi="宋体"/>
          <w:sz w:val="30"/>
          <w:szCs w:val="30"/>
        </w:rPr>
      </w:pPr>
      <w:r>
        <w:rPr>
          <w:rFonts w:hint="eastAsia" w:ascii="宋体" w:hAnsi="宋体"/>
          <w:sz w:val="30"/>
          <w:szCs w:val="30"/>
        </w:rPr>
        <w:t xml:space="preserve">第六章  拟签订的合同文本</w:t>
      </w:r>
      <w:r>
        <w:rPr>
          <w:rFonts w:hint="eastAsia" w:ascii="宋体" w:hAnsi="宋体"/>
          <w:sz w:val="30"/>
          <w:szCs w:val="30"/>
        </w:rPr>
      </w:r>
      <w:r/>
    </w:p>
    <w:p>
      <w:pPr>
        <w:pStyle w:val="757"/>
        <w:spacing w:line="360" w:lineRule="auto"/>
        <w:widowControl/>
        <w:rPr>
          <w:rFonts w:hint="eastAsia" w:ascii="宋体" w:hAnsi="宋体" w:cs="宋体"/>
          <w:sz w:val="24"/>
        </w:rPr>
      </w:pPr>
      <w:r>
        <w:rPr>
          <w:rFonts w:hint="eastAsia" w:ascii="宋体" w:hAnsi="宋体" w:cs="宋体"/>
          <w:sz w:val="24"/>
        </w:rPr>
      </w:r>
      <w:r/>
    </w:p>
    <w:p>
      <w:pPr>
        <w:pStyle w:val="757"/>
        <w:spacing w:line="360" w:lineRule="auto"/>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757"/>
        <w:spacing w:line="360" w:lineRule="auto"/>
        <w:widowControl/>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87"/>
        <w:jc w:val="center"/>
        <w:rPr>
          <w:rFonts w:hint="eastAsia" w:ascii="宋体" w:hAnsi="宋体" w:cs="宋体"/>
          <w:sz w:val="72"/>
          <w:szCs w:val="72"/>
        </w:rPr>
      </w:pPr>
      <w:r>
        <w:rPr>
          <w:rFonts w:hint="eastAsia" w:ascii="宋体" w:hAnsi="宋体" w:cs="宋体"/>
          <w:sz w:val="72"/>
          <w:szCs w:val="72"/>
        </w:rPr>
      </w:r>
      <w:r/>
    </w:p>
    <w:p>
      <w:pPr>
        <w:pStyle w:val="787"/>
        <w:jc w:val="center"/>
        <w:rPr>
          <w:rFonts w:hint="eastAsia" w:ascii="宋体" w:hAnsi="宋体" w:cs="宋体"/>
          <w:sz w:val="72"/>
          <w:szCs w:val="72"/>
        </w:rPr>
      </w:pPr>
      <w:r>
        <w:rPr>
          <w:rFonts w:hint="eastAsia" w:ascii="宋体" w:hAnsi="宋体" w:cs="宋体"/>
          <w:sz w:val="72"/>
          <w:szCs w:val="72"/>
        </w:rPr>
        <w:t xml:space="preserve">政</w:t>
      </w:r>
      <w:r>
        <w:rPr>
          <w:rFonts w:hint="eastAsia" w:ascii="宋体" w:hAnsi="宋体" w:cs="宋体"/>
          <w:sz w:val="72"/>
          <w:szCs w:val="72"/>
        </w:rPr>
      </w:r>
      <w:r/>
    </w:p>
    <w:p>
      <w:pPr>
        <w:pStyle w:val="787"/>
        <w:jc w:val="center"/>
        <w:rPr>
          <w:rFonts w:hint="eastAsia" w:ascii="宋体" w:hAnsi="宋体" w:cs="宋体"/>
          <w:sz w:val="72"/>
          <w:szCs w:val="72"/>
        </w:rPr>
      </w:pPr>
      <w:r>
        <w:rPr>
          <w:rFonts w:hint="eastAsia" w:ascii="宋体" w:hAnsi="宋体" w:cs="宋体"/>
          <w:sz w:val="72"/>
          <w:szCs w:val="72"/>
        </w:rPr>
        <w:t xml:space="preserve">府</w:t>
      </w:r>
      <w:r>
        <w:rPr>
          <w:rFonts w:hint="eastAsia" w:ascii="宋体" w:hAnsi="宋体" w:cs="宋体"/>
          <w:sz w:val="72"/>
          <w:szCs w:val="72"/>
        </w:rPr>
      </w:r>
      <w:r/>
    </w:p>
    <w:p>
      <w:pPr>
        <w:pStyle w:val="787"/>
        <w:jc w:val="center"/>
        <w:rPr>
          <w:rFonts w:hint="eastAsia" w:ascii="宋体" w:hAnsi="宋体" w:cs="宋体"/>
          <w:sz w:val="72"/>
          <w:szCs w:val="72"/>
        </w:rPr>
      </w:pPr>
      <w:r>
        <w:rPr>
          <w:rFonts w:hint="eastAsia" w:ascii="宋体" w:hAnsi="宋体" w:cs="宋体"/>
          <w:sz w:val="72"/>
          <w:szCs w:val="72"/>
        </w:rPr>
        <w:t xml:space="preserve">采</w:t>
      </w:r>
      <w:r>
        <w:rPr>
          <w:rFonts w:hint="eastAsia" w:ascii="宋体" w:hAnsi="宋体" w:cs="宋体"/>
          <w:sz w:val="72"/>
          <w:szCs w:val="72"/>
        </w:rPr>
      </w:r>
      <w:r/>
    </w:p>
    <w:p>
      <w:pPr>
        <w:pStyle w:val="787"/>
        <w:jc w:val="center"/>
        <w:rPr>
          <w:rFonts w:hint="eastAsia" w:ascii="宋体" w:hAnsi="宋体" w:cs="宋体"/>
          <w:sz w:val="72"/>
          <w:szCs w:val="72"/>
        </w:rPr>
      </w:pPr>
      <w:r>
        <w:rPr>
          <w:rFonts w:hint="eastAsia" w:ascii="宋体" w:hAnsi="宋体" w:cs="宋体"/>
          <w:sz w:val="72"/>
          <w:szCs w:val="72"/>
        </w:rPr>
        <w:t xml:space="preserve">购</w:t>
      </w:r>
      <w:r>
        <w:rPr>
          <w:rFonts w:hint="eastAsia" w:ascii="宋体" w:hAnsi="宋体" w:cs="宋体"/>
          <w:sz w:val="72"/>
          <w:szCs w:val="72"/>
        </w:rPr>
      </w:r>
      <w:r/>
    </w:p>
    <w:p>
      <w:pPr>
        <w:pStyle w:val="787"/>
        <w:jc w:val="center"/>
        <w:rPr>
          <w:rFonts w:hint="eastAsia" w:ascii="宋体" w:hAnsi="宋体" w:cs="宋体"/>
          <w:sz w:val="72"/>
          <w:szCs w:val="72"/>
        </w:rPr>
      </w:pPr>
      <w:r>
        <w:rPr>
          <w:rFonts w:hint="eastAsia" w:ascii="宋体" w:hAnsi="宋体" w:cs="宋体"/>
          <w:sz w:val="72"/>
          <w:szCs w:val="72"/>
        </w:rPr>
        <w:t xml:space="preserve">合</w:t>
      </w:r>
      <w:r>
        <w:rPr>
          <w:rFonts w:hint="eastAsia" w:ascii="宋体" w:hAnsi="宋体" w:cs="宋体"/>
          <w:sz w:val="72"/>
          <w:szCs w:val="72"/>
        </w:rPr>
      </w:r>
      <w:r/>
    </w:p>
    <w:p>
      <w:pPr>
        <w:pStyle w:val="787"/>
        <w:jc w:val="center"/>
        <w:rPr>
          <w:rFonts w:hint="eastAsia" w:ascii="宋体" w:hAnsi="宋体" w:cs="宋体"/>
        </w:rPr>
      </w:pPr>
      <w:r>
        <w:rPr>
          <w:rFonts w:hint="eastAsia" w:ascii="宋体" w:hAnsi="宋体" w:cs="宋体"/>
          <w:sz w:val="72"/>
          <w:szCs w:val="72"/>
        </w:rPr>
        <w:t xml:space="preserve">同</w:t>
      </w:r>
      <w:r>
        <w:rPr>
          <w:rFonts w:hint="eastAsia" w:ascii="宋体" w:hAnsi="宋体" w:cs="宋体"/>
        </w:rPr>
      </w:r>
      <w:r/>
    </w:p>
    <w:p>
      <w:pPr>
        <w:pStyle w:val="757"/>
        <w:ind w:firstLine="360"/>
        <w:spacing w:line="360" w:lineRule="auto"/>
        <w:widowControl/>
        <w:rPr>
          <w:rFonts w:hint="eastAsia" w:ascii="宋体" w:hAnsi="宋体" w:cs="宋体"/>
          <w:sz w:val="24"/>
        </w:rPr>
      </w:pPr>
      <w:r>
        <w:rPr>
          <w:rFonts w:hint="eastAsia" w:ascii="宋体" w:hAnsi="宋体" w:cs="宋体"/>
          <w:sz w:val="24"/>
        </w:rPr>
      </w:r>
      <w:r/>
    </w:p>
    <w:p>
      <w:pPr>
        <w:pStyle w:val="769"/>
        <w:ind w:firstLine="480"/>
        <w:rPr>
          <w:rFonts w:hint="eastAsia" w:ascii="宋体" w:hAnsi="宋体" w:eastAsia="宋体" w:cs="宋体"/>
          <w:sz w:val="24"/>
        </w:rPr>
      </w:pPr>
      <w:r>
        <w:rPr>
          <w:rFonts w:hint="eastAsia" w:ascii="宋体" w:hAnsi="宋体" w:eastAsia="宋体" w:cs="宋体"/>
          <w:sz w:val="24"/>
        </w:rPr>
      </w:r>
      <w:r/>
    </w:p>
    <w:p>
      <w:pPr>
        <w:pStyle w:val="771"/>
        <w:rPr>
          <w:rFonts w:hint="eastAsia" w:ascii="宋体" w:hAnsi="宋体" w:cs="宋体"/>
          <w:sz w:val="24"/>
        </w:rPr>
      </w:pPr>
      <w:r>
        <w:rPr>
          <w:rFonts w:hint="eastAsia" w:ascii="宋体" w:hAnsi="宋体" w:cs="宋体"/>
          <w:sz w:val="24"/>
        </w:rPr>
      </w:r>
      <w:r/>
    </w:p>
    <w:p>
      <w:pPr>
        <w:pStyle w:val="771"/>
        <w:rPr>
          <w:rFonts w:hint="eastAsia" w:ascii="宋体" w:hAnsi="宋体" w:cs="宋体"/>
          <w:sz w:val="24"/>
        </w:rPr>
      </w:pPr>
      <w:r>
        <w:rPr>
          <w:rFonts w:hint="eastAsia" w:ascii="宋体" w:hAnsi="宋体" w:cs="宋体"/>
          <w:sz w:val="24"/>
        </w:rPr>
      </w:r>
      <w:r/>
    </w:p>
    <w:p>
      <w:pPr>
        <w:pStyle w:val="757"/>
        <w:ind w:firstLine="1320"/>
        <w:spacing w:line="360" w:lineRule="auto"/>
        <w:widowControl/>
        <w:rPr>
          <w:rFonts w:hint="eastAsia" w:ascii="宋体" w:hAnsi="宋体" w:cs="宋体"/>
          <w:sz w:val="24"/>
        </w:rPr>
      </w:pPr>
      <w:r>
        <w:rPr>
          <w:rFonts w:hint="eastAsia" w:ascii="宋体" w:hAnsi="宋体" w:cs="宋体"/>
          <w:sz w:val="24"/>
        </w:rPr>
        <w:t xml:space="preserve">采  购  人：</w:t>
      </w:r>
      <w:r>
        <w:rPr>
          <w:rFonts w:hint="eastAsia" w:ascii="宋体" w:hAnsi="宋体" w:cs="宋体"/>
          <w:sz w:val="24"/>
        </w:rPr>
      </w:r>
      <w:r/>
    </w:p>
    <w:p>
      <w:pPr>
        <w:pStyle w:val="757"/>
        <w:ind w:firstLine="1320"/>
        <w:spacing w:line="360" w:lineRule="auto"/>
        <w:widowControl/>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757"/>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rPr>
          <w:rFonts w:hint="eastAsia" w:ascii="宋体" w:hAnsi="宋体" w:cs="宋体"/>
          <w:sz w:val="24"/>
        </w:rPr>
      </w:r>
      <w:r/>
    </w:p>
    <w:p>
      <w:pPr>
        <w:pStyle w:val="796"/>
        <w:ind w:firstLine="480"/>
        <w:spacing w:line="360" w:lineRule="auto"/>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rPr>
          <w:rFonts w:hint="eastAsia" w:ascii="宋体" w:hAnsi="宋体" w:cs="宋体"/>
          <w:b/>
          <w:sz w:val="24"/>
        </w:rPr>
      </w:r>
      <w:r/>
    </w:p>
    <w:p>
      <w:pPr>
        <w:pStyle w:val="796"/>
        <w:ind w:firstLine="480"/>
        <w:spacing w:line="360" w:lineRule="auto"/>
        <w:rPr>
          <w:rFonts w:hint="eastAsia" w:ascii="宋体" w:hAnsi="宋体" w:cs="宋体"/>
          <w:bCs/>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Cs/>
          <w:sz w:val="24"/>
        </w:rPr>
      </w:r>
      <w:r/>
    </w:p>
    <w:p>
      <w:pPr>
        <w:pStyle w:val="757"/>
        <w:spacing w:line="590" w:lineRule="exact"/>
        <w:rPr>
          <w:rFonts w:hint="eastAsia" w:ascii="宋体" w:hAnsi="宋体" w:cs="宋体"/>
          <w:szCs w:val="21"/>
          <w:u w:val="single"/>
        </w:rPr>
      </w:pPr>
      <w:r>
        <w:rPr>
          <w:rFonts w:hint="eastAsia" w:ascii="宋体" w:hAnsi="宋体" w:cs="宋体"/>
          <w:b/>
          <w:sz w:val="24"/>
        </w:rPr>
        <w:t xml:space="preserve">甲方</w:t>
      </w:r>
      <w:r>
        <w:rPr>
          <w:rFonts w:hint="eastAsia" w:ascii="宋体" w:hAnsi="宋体" w:cs="宋体"/>
          <w:b/>
          <w:sz w:val="20"/>
          <w:szCs w:val="20"/>
        </w:rPr>
        <w:t xml:space="preserve">（委托方）</w:t>
      </w:r>
      <w:r>
        <w:rPr>
          <w:rFonts w:hint="eastAsia" w:ascii="宋体" w:hAnsi="宋体" w:cs="宋体"/>
          <w:b/>
          <w:sz w:val="24"/>
        </w:rPr>
        <w:t xml:space="preserve">：</w:t>
      </w:r>
      <w:r>
        <w:rPr>
          <w:rFonts w:hint="eastAsia" w:ascii="宋体" w:hAnsi="宋体" w:cs="宋体"/>
          <w:sz w:val="24"/>
        </w:rPr>
        <w:t xml:space="preserve">                    </w:t>
      </w:r>
      <w:r>
        <w:rPr>
          <w:rFonts w:hint="eastAsia" w:ascii="宋体" w:hAnsi="宋体" w:cs="宋体"/>
          <w:b/>
          <w:sz w:val="22"/>
          <w:szCs w:val="22"/>
        </w:rPr>
        <w:t xml:space="preserve">乙方</w:t>
      </w:r>
      <w:r>
        <w:rPr>
          <w:rFonts w:hint="eastAsia" w:ascii="宋体" w:hAnsi="宋体" w:cs="宋体"/>
          <w:b/>
          <w:szCs w:val="21"/>
        </w:rPr>
        <w:t xml:space="preserve">（受托方）</w:t>
      </w:r>
      <w:r>
        <w:rPr>
          <w:rFonts w:hint="eastAsia" w:ascii="宋体" w:hAnsi="宋体" w:cs="宋体"/>
          <w:b/>
          <w:sz w:val="24"/>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757"/>
        <w:spacing w:line="590" w:lineRule="exact"/>
        <w:rPr>
          <w:rFonts w:hint="eastAsia" w:ascii="宋体" w:hAnsi="宋体" w:cs="宋体"/>
          <w:sz w:val="24"/>
        </w:rPr>
      </w:pPr>
      <w:r>
        <w:rPr>
          <w:rFonts w:hint="eastAsia" w:ascii="宋体" w:hAnsi="宋体" w:cs="宋体"/>
          <w:sz w:val="24"/>
        </w:rPr>
        <w:t xml:space="preserve">地址：                             地址：     </w:t>
      </w:r>
      <w:r>
        <w:rPr>
          <w:rFonts w:hint="eastAsia" w:ascii="宋体" w:hAnsi="宋体" w:cs="宋体"/>
          <w:sz w:val="22"/>
          <w:szCs w:val="22"/>
        </w:rPr>
        <w:t xml:space="preserve"> </w:t>
      </w:r>
      <w:r>
        <w:rPr>
          <w:rFonts w:hint="eastAsia" w:ascii="宋体" w:hAnsi="宋体" w:cs="宋体"/>
          <w:sz w:val="24"/>
        </w:rPr>
        <w:t xml:space="preserve">                </w:t>
      </w:r>
      <w:r>
        <w:rPr>
          <w:rFonts w:hint="eastAsia" w:ascii="宋体" w:hAnsi="宋体" w:cs="宋体"/>
          <w:sz w:val="24"/>
        </w:rPr>
      </w:r>
      <w:r/>
    </w:p>
    <w:p>
      <w:pPr>
        <w:pStyle w:val="757"/>
        <w:spacing w:line="590" w:lineRule="exact"/>
        <w:rPr>
          <w:rFonts w:hint="eastAsia" w:ascii="宋体" w:hAnsi="宋体" w:cs="宋体"/>
          <w:sz w:val="24"/>
        </w:rPr>
      </w:pPr>
      <w:r>
        <w:rPr>
          <w:rFonts w:hint="eastAsia" w:ascii="宋体" w:hAnsi="宋体" w:cs="宋体"/>
          <w:sz w:val="24"/>
        </w:rPr>
        <w:t xml:space="preserve">邮编：                             邮编：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757"/>
        <w:spacing w:line="590" w:lineRule="exact"/>
        <w:rPr>
          <w:rFonts w:hint="eastAsia" w:ascii="宋体" w:hAnsi="宋体" w:cs="宋体"/>
          <w:sz w:val="18"/>
          <w:szCs w:val="18"/>
        </w:rPr>
      </w:pPr>
      <w:r>
        <w:rPr>
          <w:rFonts w:hint="eastAsia" w:ascii="宋体" w:hAnsi="宋体" w:cs="宋体"/>
          <w:sz w:val="24"/>
        </w:rPr>
        <w:t xml:space="preserve">电话：                             开户行：</w:t>
      </w:r>
      <w:r>
        <w:rPr>
          <w:rFonts w:hint="eastAsia" w:ascii="宋体" w:hAnsi="宋体" w:cs="宋体"/>
          <w:szCs w:val="21"/>
          <w:u w:val="single"/>
        </w:rPr>
        <w:t xml:space="preserve"> </w:t>
      </w:r>
      <w:r>
        <w:rPr>
          <w:rFonts w:hint="eastAsia" w:ascii="宋体" w:hAnsi="宋体" w:cs="宋体"/>
          <w:sz w:val="18"/>
          <w:szCs w:val="18"/>
          <w:u w:val="single"/>
        </w:rPr>
        <w:t xml:space="preserve">                             </w:t>
      </w:r>
      <w:r>
        <w:rPr>
          <w:rFonts w:hint="eastAsia" w:ascii="宋体" w:hAnsi="宋体" w:cs="宋体"/>
          <w:sz w:val="18"/>
          <w:szCs w:val="18"/>
        </w:rPr>
      </w:r>
      <w:r/>
    </w:p>
    <w:p>
      <w:pPr>
        <w:pStyle w:val="757"/>
        <w:spacing w:line="590" w:lineRule="exact"/>
        <w:rPr>
          <w:rFonts w:hint="eastAsia" w:ascii="宋体" w:hAnsi="宋体" w:cs="宋体"/>
          <w:sz w:val="24"/>
          <w:u w:val="single"/>
        </w:rPr>
      </w:pPr>
      <w:r>
        <w:rPr>
          <w:rFonts w:hint="eastAsia" w:ascii="宋体" w:hAnsi="宋体" w:cs="宋体"/>
          <w:sz w:val="24"/>
        </w:rPr>
        <w:t xml:space="preserve">                                   帐号：  </w:t>
      </w:r>
      <w:r>
        <w:rPr>
          <w:rFonts w:hint="eastAsia" w:ascii="宋体" w:hAnsi="宋体" w:cs="宋体"/>
          <w:sz w:val="24"/>
          <w:u w:val="single"/>
        </w:rPr>
        <w:t xml:space="preserve">                    </w:t>
      </w:r>
      <w:r>
        <w:rPr>
          <w:rFonts w:hint="eastAsia" w:ascii="宋体" w:hAnsi="宋体" w:cs="宋体"/>
          <w:sz w:val="24"/>
          <w:u w:val="single"/>
        </w:rPr>
      </w:r>
      <w:r/>
    </w:p>
    <w:p>
      <w:pPr>
        <w:pStyle w:val="757"/>
        <w:spacing w:line="590" w:lineRule="exact"/>
        <w:rPr>
          <w:rFonts w:hint="eastAsia" w:ascii="宋体" w:hAnsi="宋体" w:cs="宋体"/>
          <w:sz w:val="24"/>
          <w:u w:val="single"/>
        </w:rPr>
      </w:pPr>
      <w:r>
        <w:rPr>
          <w:rFonts w:hint="eastAsia" w:ascii="宋体" w:hAnsi="宋体" w:cs="宋体"/>
          <w:sz w:val="24"/>
        </w:rPr>
        <w:t xml:space="preserve">                                   联系人：</w:t>
      </w:r>
      <w:r>
        <w:rPr>
          <w:rFonts w:hint="eastAsia" w:ascii="宋体" w:hAnsi="宋体" w:cs="宋体"/>
          <w:sz w:val="24"/>
          <w:u w:val="single"/>
        </w:rPr>
        <w:t xml:space="preserve">                    </w:t>
      </w:r>
      <w:r>
        <w:rPr>
          <w:rFonts w:hint="eastAsia" w:ascii="宋体" w:hAnsi="宋体" w:cs="宋体"/>
          <w:sz w:val="24"/>
          <w:u w:val="single"/>
        </w:rPr>
      </w:r>
      <w:r/>
    </w:p>
    <w:p>
      <w:pPr>
        <w:pStyle w:val="757"/>
        <w:spacing w:line="590" w:lineRule="exact"/>
        <w:rPr>
          <w:rFonts w:hint="eastAsia" w:ascii="宋体" w:hAnsi="宋体" w:cs="宋体"/>
          <w:sz w:val="24"/>
          <w:u w:val="single"/>
        </w:rPr>
      </w:pPr>
      <w:r>
        <w:rPr>
          <w:rFonts w:hint="eastAsia" w:ascii="宋体" w:hAnsi="宋体" w:cs="宋体"/>
          <w:sz w:val="24"/>
        </w:rPr>
        <w:t xml:space="preserve">                                   电话：  </w:t>
      </w:r>
      <w:r>
        <w:rPr>
          <w:rFonts w:hint="eastAsia" w:ascii="宋体" w:hAnsi="宋体" w:cs="宋体"/>
          <w:sz w:val="24"/>
          <w:u w:val="single"/>
        </w:rPr>
        <w:t xml:space="preserve">                    </w:t>
      </w:r>
      <w:r>
        <w:rPr>
          <w:rFonts w:hint="eastAsia" w:ascii="宋体" w:hAnsi="宋体" w:cs="宋体"/>
          <w:sz w:val="24"/>
          <w:u w:val="single"/>
        </w:rPr>
      </w:r>
      <w:r/>
    </w:p>
    <w:p>
      <w:pPr>
        <w:pStyle w:val="757"/>
        <w:spacing w:line="3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57"/>
        <w:ind w:left="2" w:firstLine="480"/>
        <w:spacing w:line="560" w:lineRule="exact"/>
        <w:rPr>
          <w:rFonts w:ascii="宋体" w:hAnsi="宋体" w:cs="宋体"/>
          <w:sz w:val="24"/>
          <w:highlight w:val="none"/>
        </w:rPr>
      </w:pPr>
      <w:r>
        <w:rPr>
          <w:rFonts w:hint="eastAsia" w:ascii="宋体" w:hAnsi="宋体" w:cs="宋体"/>
          <w:sz w:val="24"/>
        </w:rPr>
        <w:t xml:space="preserve">为了做</w:t>
      </w:r>
      <w:r>
        <w:rPr>
          <w:rFonts w:hint="eastAsia" w:ascii="宋体" w:hAnsi="宋体" w:cs="宋体"/>
          <w:sz w:val="24"/>
          <w:highlight w:val="none"/>
        </w:rPr>
        <w:t xml:space="preserve">好铜山区秸秆机械化还田和离田作业补助第三方核查工作，根据《关于做好2024年全省秸秆机械化还田和生态型犁耕深翻还田工作的通知》（苏农办机〔2024〕2号）和《1关于下达2024年度第一批省对市县专项转移支付预算资金的通知（第一次）》(徐财农〔2024〕16号)，结合省级技术指导意见（苏</w:t>
      </w:r>
      <w:r>
        <w:rPr>
          <w:rFonts w:hint="eastAsia" w:ascii="宋体" w:hAnsi="宋体" w:cs="宋体"/>
          <w:sz w:val="24"/>
          <w:highlight w:val="none"/>
        </w:rPr>
        <w:t xml:space="preserve">农机推〔2015〕13 号、苏农机推〔2021〕8 号），完善秸秆还田（犁耕深翻还田）集成机插秧和机播三麦技术路线和作业规范，推进良法良机配套、农机农艺融合，加强技术指导和培训，稳定提高秸秆机械化还田和犁耕深翻作业质量，秸秆还田需符合《2024年徐州市铜山区秸秆禁烧和综合利用以及垃圾禁烧工作实施意见》(铜办发〔2024〕25号) 和《关于做好铜山区2024年夏季秸秆机械化还田工作的通知》（铜农〔2024〕68号）等文件要求，经过公开招标采购，甲、乙双方在平等、自愿的基础上，并经协商就相关事宜达成如下协议： </w:t>
      </w:r>
      <w:r>
        <w:rPr>
          <w:rFonts w:ascii="宋体" w:hAnsi="宋体" w:cs="宋体"/>
          <w:sz w:val="24"/>
          <w:highlight w:val="none"/>
        </w:rPr>
      </w:r>
      <w:r/>
    </w:p>
    <w:p>
      <w:pPr>
        <w:pStyle w:val="757"/>
        <w:numPr>
          <w:ilvl w:val="0"/>
          <w:numId w:val="7"/>
        </w:num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委托核查项目:</w:t>
      </w:r>
      <w:r>
        <w:rPr>
          <w:rFonts w:hint="eastAsia" w:ascii="宋体" w:hAnsi="宋体" w:cs="宋体"/>
          <w:sz w:val="24"/>
          <w:highlight w:val="none"/>
        </w:rPr>
      </w:r>
      <w:r/>
    </w:p>
    <w:p>
      <w:pPr>
        <w:pStyle w:val="757"/>
        <w:numPr>
          <w:ilvl w:val="0"/>
          <w:numId w:val="7"/>
        </w:num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委托核查项目的主要工作内容:</w:t>
      </w:r>
      <w:r>
        <w:rPr>
          <w:rFonts w:hint="eastAsia" w:ascii="宋体" w:hAnsi="宋体" w:cs="宋体"/>
          <w:sz w:val="24"/>
          <w:highlight w:val="none"/>
        </w:rPr>
      </w:r>
      <w:r/>
    </w:p>
    <w:p>
      <w:pPr>
        <w:pStyle w:val="757"/>
        <w:ind w:firstLine="480"/>
        <w:spacing w:line="560" w:lineRule="exact"/>
        <w:rPr>
          <w:rFonts w:ascii="宋体" w:hAnsi="宋体" w:cs="宋体"/>
          <w:sz w:val="24"/>
        </w:rPr>
      </w:pPr>
      <w:r>
        <w:rPr>
          <w:rFonts w:hint="eastAsia" w:ascii="宋体" w:hAnsi="宋体" w:cs="宋体"/>
          <w:sz w:val="24"/>
          <w:highlight w:val="none"/>
        </w:rPr>
        <w:t xml:space="preserve">一是申报作业补助对象具备的资格条件。2024年铜山区按照“谁还田或离田、补给谁”的原则，补助资金直接补助到按作业标准实施还</w:t>
      </w:r>
      <w:r>
        <w:rPr>
          <w:rFonts w:hint="eastAsia" w:ascii="宋体" w:hAnsi="宋体" w:cs="宋体"/>
          <w:sz w:val="24"/>
        </w:rPr>
        <w:t xml:space="preserve">田或离田的实际种植户（有土地流转手续的，以流转合同规定的实际种植户为准；无土地流转手续的，以镇、村确认上报为准），在核查中要核查申报对象是否符合条件。</w:t>
      </w:r>
      <w:r>
        <w:rPr>
          <w:rFonts w:ascii="宋体" w:hAnsi="宋体" w:cs="宋体"/>
          <w:sz w:val="24"/>
        </w:rPr>
      </w:r>
      <w:r/>
    </w:p>
    <w:p>
      <w:pPr>
        <w:pStyle w:val="757"/>
        <w:ind w:firstLine="480"/>
        <w:spacing w:line="560" w:lineRule="exact"/>
        <w:rPr>
          <w:rFonts w:ascii="宋体" w:hAnsi="宋体" w:cs="宋体"/>
          <w:sz w:val="24"/>
        </w:rPr>
      </w:pPr>
      <w:r>
        <w:rPr>
          <w:rFonts w:hint="eastAsia" w:ascii="宋体" w:hAnsi="宋体" w:cs="宋体"/>
          <w:sz w:val="24"/>
        </w:rPr>
        <w:t xml:space="preserve">二是秸秆机械化还田或离田上报面积的真实性。在本次核查中， 50亩以上的大户必查，同时每个村要抽查不低于20%的普通实际种植户，同时保证核查比例不低于申报面积的30%、现场核查面积不低于核查面积的60%。</w:t>
      </w:r>
      <w:r>
        <w:rPr>
          <w:rFonts w:ascii="宋体" w:hAnsi="宋体" w:cs="宋体"/>
          <w:sz w:val="24"/>
        </w:rPr>
      </w:r>
      <w:r/>
    </w:p>
    <w:p>
      <w:pPr>
        <w:pStyle w:val="757"/>
        <w:ind w:firstLine="480"/>
        <w:spacing w:line="560" w:lineRule="exact"/>
        <w:rPr>
          <w:rFonts w:ascii="宋体" w:hAnsi="宋体" w:cs="宋体"/>
          <w:sz w:val="24"/>
        </w:rPr>
      </w:pPr>
      <w:r>
        <w:rPr>
          <w:rFonts w:hint="eastAsia" w:ascii="宋体" w:hAnsi="宋体" w:cs="宋体"/>
          <w:sz w:val="24"/>
        </w:rPr>
        <w:t xml:space="preserve">三是秸秆机械化还田作业标准执行情况。旋耕机旋耕作业深度≥15厘米，秸秆覆盖率≥80%，碎土率≥75%；离田按有关技术要求。</w:t>
      </w:r>
      <w:r>
        <w:rPr>
          <w:rFonts w:ascii="宋体" w:hAnsi="宋体" w:cs="宋体"/>
          <w:sz w:val="24"/>
        </w:rPr>
      </w:r>
      <w:r/>
    </w:p>
    <w:p>
      <w:pPr>
        <w:pStyle w:val="757"/>
        <w:ind w:firstLine="480"/>
        <w:spacing w:line="560" w:lineRule="exact"/>
        <w:rPr>
          <w:rFonts w:hint="eastAsia" w:ascii="宋体" w:hAnsi="宋体" w:cs="宋体"/>
          <w:sz w:val="24"/>
          <w:highlight w:val="none"/>
        </w:rPr>
      </w:pPr>
      <w:r>
        <w:rPr>
          <w:rFonts w:hint="eastAsia" w:ascii="宋体" w:hAnsi="宋体" w:cs="宋体"/>
          <w:sz w:val="24"/>
        </w:rPr>
        <w:t xml:space="preserve">四是秸秆机械化还田作业补助操作程序的合法性。具体程序需</w:t>
      </w:r>
      <w:r>
        <w:rPr>
          <w:rFonts w:hint="eastAsia" w:ascii="宋体" w:hAnsi="宋体" w:cs="宋体"/>
          <w:sz w:val="24"/>
          <w:highlight w:val="none"/>
        </w:rPr>
        <w:t xml:space="preserve">按照《2024年徐州市铜山区秸秆禁烧和综合利用以及垃圾禁烧工作实施意见》(铜办发〔2024〕25号) 和《关于做好铜山区2024年夏季秸秆机械化还田工作的通知》（铜农〔2024〕68号）文件执行。</w:t>
      </w:r>
      <w:r>
        <w:rPr>
          <w:rFonts w:hint="eastAsia" w:ascii="宋体" w:hAnsi="宋体" w:cs="宋体"/>
          <w:sz w:val="24"/>
          <w:highlight w:val="none"/>
        </w:rPr>
      </w:r>
      <w:r/>
    </w:p>
    <w:p>
      <w:pPr>
        <w:pStyle w:val="757"/>
        <w:ind w:firstLine="480"/>
        <w:spacing w:line="560" w:lineRule="exact"/>
        <w:rPr>
          <w:rFonts w:hint="eastAsia" w:ascii="宋体" w:hAnsi="宋体" w:cs="宋体"/>
          <w:sz w:val="24"/>
          <w:highlight w:val="none"/>
        </w:rPr>
      </w:pPr>
      <w:r>
        <w:rPr>
          <w:rFonts w:hint="eastAsia" w:ascii="宋体" w:hAnsi="宋体" w:cs="宋体"/>
          <w:sz w:val="24"/>
          <w:highlight w:val="none"/>
        </w:rPr>
        <w:t xml:space="preserve">三、核查时间要求</w:t>
      </w:r>
      <w:r>
        <w:rPr>
          <w:rFonts w:hint="eastAsia" w:ascii="宋体" w:hAnsi="宋体" w:cs="宋体"/>
          <w:sz w:val="24"/>
          <w:highlight w:val="none"/>
        </w:rPr>
      </w:r>
      <w:r/>
    </w:p>
    <w:p>
      <w:pPr>
        <w:pStyle w:val="757"/>
        <w:ind w:firstLine="480"/>
        <w:spacing w:line="560" w:lineRule="exact"/>
        <w:rPr>
          <w:rFonts w:hint="eastAsia" w:ascii="宋体" w:hAnsi="宋体" w:cs="宋体"/>
          <w:sz w:val="24"/>
          <w:highlight w:val="none"/>
        </w:rPr>
      </w:pPr>
      <w:r>
        <w:rPr>
          <w:rFonts w:hint="eastAsia" w:ascii="宋体" w:hAnsi="宋体" w:cs="宋体"/>
          <w:sz w:val="24"/>
          <w:highlight w:val="none"/>
        </w:rPr>
        <w:t xml:space="preserve">夏季乙方核查评价工作于2024年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日开始，到2024年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日前完成；并于2024年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日前，向委托方递交第三方核查报告。</w:t>
      </w:r>
      <w:r>
        <w:rPr>
          <w:rFonts w:hint="eastAsia" w:ascii="宋体" w:hAnsi="宋体" w:cs="宋体"/>
          <w:sz w:val="24"/>
          <w:highlight w:val="none"/>
        </w:rPr>
      </w:r>
      <w:r/>
    </w:p>
    <w:p>
      <w:pPr>
        <w:pStyle w:val="757"/>
        <w:ind w:firstLine="480"/>
        <w:spacing w:line="560" w:lineRule="exact"/>
        <w:rPr>
          <w:rFonts w:hint="eastAsia" w:ascii="宋体" w:hAnsi="宋体" w:cs="宋体"/>
          <w:sz w:val="24"/>
        </w:rPr>
      </w:pPr>
      <w:r>
        <w:rPr>
          <w:rFonts w:hint="eastAsia" w:ascii="宋体" w:hAnsi="宋体" w:cs="宋体"/>
          <w:sz w:val="24"/>
        </w:rPr>
        <w:t xml:space="preserve">四、签约双方的权利和义务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（一）甲方的权利和义务：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1.审核乙方提交的第三方核查工作方案；</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2.审核确定乙方制订的核查指标、标准、权重；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3.对乙方核查工作的时间、质量进行督查；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4.审核乙方提交的核查数据、结论和报告；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5.核查指标体系、报告、数据以及相关资料的所有权归甲方所有；</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6.按协议规定支付委托核查费用。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（二）乙方的权利和义务：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1.严格按照省、市、区作业补助政策和有关规定要求，独立实施核查； </w:t>
      </w:r>
      <w:r>
        <w:rPr>
          <w:rFonts w:hint="eastAsia" w:ascii="宋体" w:hAnsi="宋体" w:cs="宋体"/>
          <w:sz w:val="24"/>
        </w:rPr>
      </w:r>
      <w:r/>
    </w:p>
    <w:p>
      <w:pPr>
        <w:pStyle w:val="757"/>
        <w:ind w:firstLine="480"/>
        <w:spacing w:line="560" w:lineRule="exact"/>
        <w:rPr>
          <w:rFonts w:hint="eastAsia" w:ascii="宋体" w:hAnsi="宋体" w:cs="宋体"/>
          <w:spacing w:val="-6"/>
          <w:sz w:val="24"/>
        </w:rPr>
      </w:pPr>
      <w:r>
        <w:rPr>
          <w:rFonts w:hint="eastAsia" w:ascii="宋体" w:hAnsi="宋体" w:cs="宋体"/>
          <w:sz w:val="24"/>
        </w:rPr>
        <w:t xml:space="preserve">2.</w:t>
      </w:r>
      <w:r>
        <w:rPr>
          <w:rFonts w:hint="eastAsia" w:ascii="宋体" w:hAnsi="宋体" w:cs="宋体"/>
          <w:spacing w:val="-6"/>
          <w:sz w:val="24"/>
        </w:rPr>
        <w:t xml:space="preserve">对核查数据及资料、报告的客观性、准确性、真实性负责；</w:t>
      </w:r>
      <w:r>
        <w:rPr>
          <w:rFonts w:hint="eastAsia" w:ascii="宋体" w:hAnsi="宋体" w:cs="宋体"/>
          <w:spacing w:val="-6"/>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3.按规定时间完成受托承担的核查工作任务；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4.在核查工作中，乙方须指定专人负责配合、协调甲方的工作，并积极参与甲方的工作组织，提供咨询服务；</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5.核查报告、数据以及相关资料未经甲方同意，乙方不得擅自对外公布和发表；</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6.按协议规定取得核查费用。</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7.负责汇总其它第三方核查资料，形成全区总核查报告。</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五、第三方核查费用与支付方式 </w:t>
      </w:r>
      <w:r>
        <w:rPr>
          <w:rFonts w:hint="eastAsia" w:ascii="宋体" w:hAnsi="宋体" w:cs="宋体"/>
          <w:sz w:val="24"/>
        </w:rPr>
      </w:r>
      <w:r/>
    </w:p>
    <w:p>
      <w:pPr>
        <w:pStyle w:val="769"/>
        <w:ind w:firstLine="0"/>
        <w:spacing w:line="360" w:lineRule="auto"/>
        <w:rPr>
          <w:rFonts w:hint="eastAsia" w:ascii="宋体" w:hAnsi="宋体" w:eastAsia="宋体" w:cs="宋体"/>
          <w:sz w:val="24"/>
          <w:szCs w:val="24"/>
        </w:rPr>
      </w:pPr>
      <w:r>
        <w:rPr>
          <w:rFonts w:hint="eastAsia" w:ascii="宋体" w:hAnsi="宋体" w:eastAsia="宋体" w:cs="宋体"/>
          <w:sz w:val="24"/>
        </w:rPr>
        <w:t xml:space="preserve">经政府采购时确定，按甲方向乙方</w:t>
      </w:r>
      <w:r>
        <w:rPr>
          <w:rFonts w:hint="eastAsia" w:ascii="宋体" w:hAnsi="宋体" w:eastAsia="宋体" w:cs="宋体"/>
          <w:sz w:val="24"/>
          <w:u w:val="single"/>
        </w:rPr>
        <w:t xml:space="preserve">                  </w:t>
      </w:r>
      <w:r>
        <w:rPr>
          <w:rFonts w:hint="eastAsia" w:ascii="宋体" w:hAnsi="宋体" w:eastAsia="宋体" w:cs="宋体"/>
          <w:sz w:val="24"/>
        </w:rPr>
        <w:t xml:space="preserve">支付第</w:t>
      </w:r>
      <w:r>
        <w:rPr>
          <w:rFonts w:hint="eastAsia" w:ascii="宋体" w:hAnsi="宋体" w:eastAsia="宋体" w:cs="宋体"/>
          <w:sz w:val="24"/>
          <w:u w:val="single"/>
        </w:rPr>
        <w:t xml:space="preserve">  </w:t>
      </w:r>
      <w:r>
        <w:rPr>
          <w:rFonts w:hint="eastAsia" w:ascii="宋体" w:hAnsi="宋体" w:eastAsia="宋体" w:cs="宋体"/>
          <w:sz w:val="24"/>
        </w:rPr>
        <w:t xml:space="preserve">标段核查费用人民币</w:t>
      </w:r>
      <w:r>
        <w:rPr>
          <w:rFonts w:hint="eastAsia" w:ascii="宋体" w:hAnsi="宋体" w:eastAsia="宋体" w:cs="宋体"/>
          <w:sz w:val="24"/>
          <w:u w:val="single"/>
        </w:rPr>
        <w:t xml:space="preserve">           </w:t>
      </w:r>
      <w:r>
        <w:rPr>
          <w:rFonts w:hint="eastAsia" w:ascii="宋体" w:hAnsi="宋体" w:eastAsia="宋体" w:cs="宋体"/>
          <w:sz w:val="24"/>
        </w:rPr>
        <w:t xml:space="preserve">（大写）</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szCs w:val="24"/>
        </w:rPr>
        <w:t xml:space="preserve">经双方协商一致，选择以下第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种付款方式：</w:t>
      </w:r>
      <w:r>
        <w:rPr>
          <w:rFonts w:hint="eastAsia" w:ascii="宋体" w:hAnsi="宋体" w:eastAsia="宋体" w:cs="宋体"/>
          <w:sz w:val="24"/>
          <w:szCs w:val="24"/>
        </w:rPr>
      </w:r>
      <w:r/>
    </w:p>
    <w:p>
      <w:pPr>
        <w:pStyle w:val="769"/>
        <w:ind w:firstLine="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（一）付款方式（提交预付款保函的）</w:t>
      </w:r>
      <w:r>
        <w:rPr>
          <w:rFonts w:hint="eastAsia" w:ascii="仿宋" w:hAnsi="仿宋" w:eastAsia="仿宋" w:cs="仿宋"/>
          <w:b/>
          <w:bCs/>
          <w:sz w:val="24"/>
          <w:szCs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合同价款的百分之四十(40%)即￥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元整，在双方签订合同，乙方向甲方出具等额预付款保函后15日内，办理政府采购资金结算手续支付给乙方。</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剩余合同价款甲方按考核结果支付。</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卖方需提交的支付文件包括：</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卖方出具的全额正式发票；</w:t>
      </w:r>
      <w:r>
        <w:rPr>
          <w:rFonts w:hint="eastAsia" w:ascii="宋体" w:hAnsi="宋体" w:cs="宋体"/>
          <w:sz w:val="24"/>
        </w:rPr>
      </w:r>
      <w:r/>
    </w:p>
    <w:p>
      <w:pPr>
        <w:pStyle w:val="769"/>
        <w:ind w:firstLine="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（二）付款方式（不提交预付款保函的）</w:t>
      </w:r>
      <w:r>
        <w:rPr>
          <w:rFonts w:hint="eastAsia" w:ascii="仿宋" w:hAnsi="仿宋" w:eastAsia="仿宋" w:cs="仿宋"/>
          <w:b/>
          <w:bCs/>
          <w:sz w:val="24"/>
          <w:szCs w:val="24"/>
        </w:rPr>
      </w:r>
      <w:r/>
    </w:p>
    <w:p>
      <w:pPr>
        <w:pStyle w:val="916"/>
        <w:ind w:firstLine="539"/>
        <w:spacing w:line="360" w:lineRule="auto"/>
        <w:rPr>
          <w:rFonts w:hint="eastAsia" w:ascii="宋体" w:hAnsi="宋体" w:cs="宋体"/>
          <w:sz w:val="24"/>
        </w:rPr>
      </w:pPr>
      <w:r>
        <w:rPr>
          <w:rFonts w:hint="eastAsia" w:ascii="宋体" w:hAnsi="宋体" w:cs="宋体"/>
          <w:sz w:val="24"/>
        </w:rPr>
        <w:t xml:space="preserve">合同价款的百分之十(10%)即￥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元整，在双方签订合同后15日内，办理政府采购资金结算手续支付给乙方。</w:t>
      </w:r>
      <w:r>
        <w:rPr>
          <w:rFonts w:hint="eastAsia" w:ascii="宋体" w:hAnsi="宋体" w:cs="宋体"/>
          <w:sz w:val="24"/>
        </w:rPr>
      </w:r>
      <w:r/>
    </w:p>
    <w:p>
      <w:pPr>
        <w:pStyle w:val="916"/>
        <w:ind w:firstLine="539"/>
        <w:spacing w:line="360" w:lineRule="auto"/>
        <w:rPr>
          <w:rFonts w:hint="eastAsia" w:ascii="宋体" w:hAnsi="宋体" w:cs="宋体"/>
          <w:sz w:val="24"/>
        </w:rPr>
      </w:pPr>
      <w:r>
        <w:rPr>
          <w:rFonts w:hint="eastAsia" w:ascii="宋体" w:hAnsi="宋体" w:cs="宋体"/>
          <w:sz w:val="24"/>
        </w:rPr>
        <w:t xml:space="preserve">合同总价的百分之九十(90%)即￥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，在上级验收后按考核结果支付，由甲方据实办理结算。卖方需提交的支付文件包括：卖方出具的全额正式发票；</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六、经费支付细则</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甲方对乙方工作进行量化考核(满分100，具体见第三方量化考核表)，得分在90分</w:t>
      </w:r>
      <w:r>
        <w:rPr>
          <w:rFonts w:hint="eastAsia" w:ascii="宋体" w:hAnsi="宋体" w:cs="宋体"/>
          <w:sz w:val="24"/>
        </w:rPr>
        <w:t xml:space="preserve">以上的（含90分）甲方支付乙方全额核查费用，得分在90分至80分（含80分）甲方支付乙方90%核查费用，得分在80分至70分（含70分）甲方支付乙方80%的核查费用，得分在70分以下的，甲方不支付乙方核查费用。若因乙方违反核查工作纪律，徇私舞弊，被省级第三方核查中发现并处理，甲方不支付核查费用，同时按相关法律规定提起司法处理。若乙方私自泄漏有关信息数据，造成严重社会影响的，甲方有权不支付乙方费用。若省、市因乙方核查质量问题而扣减我区还田补助资金，甲方将按同比例扣减乙方核查费用。核查服务费用在上级验收后支付。</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七、争议的解决</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委托第三方核查工作中，对于本协议未约定的其他事项，甲、乙双方协商解决；协商不成的按照《中华人民共和国合同法》有关规定办理。</w:t>
      </w:r>
      <w:r>
        <w:rPr>
          <w:rFonts w:hint="eastAsia" w:ascii="宋体" w:hAnsi="宋体" w:cs="宋体"/>
          <w:sz w:val="24"/>
        </w:rPr>
      </w:r>
      <w:r/>
    </w:p>
    <w:p>
      <w:pPr>
        <w:pStyle w:val="757"/>
        <w:ind w:firstLine="480"/>
        <w:spacing w:line="560" w:lineRule="exact"/>
        <w:tabs>
          <w:tab w:val="left" w:pos="540" w:leader="none"/>
        </w:tabs>
        <w:rPr>
          <w:rFonts w:hint="eastAsia" w:ascii="宋体" w:hAnsi="宋体" w:cs="宋体"/>
          <w:sz w:val="24"/>
        </w:rPr>
      </w:pPr>
      <w:r>
        <w:rPr>
          <w:rFonts w:hint="eastAsia" w:ascii="宋体" w:hAnsi="宋体" w:cs="宋体"/>
          <w:sz w:val="24"/>
        </w:rPr>
        <w:t xml:space="preserve">八、其他事项。若有其他未定或特殊事项，可事先在协议中明确，事先在协议中未能明确的，由甲乙双方协商确定。协商不成的，可提请仲裁机构仲裁或向人民法院提起诉讼。 </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九、本协议经双方负责人签章后生效，协议规定事项完成后自动终止。</w:t>
      </w:r>
      <w:r>
        <w:rPr>
          <w:rFonts w:hint="eastAsia" w:ascii="宋体" w:hAnsi="宋体" w:cs="宋体"/>
          <w:sz w:val="24"/>
        </w:rPr>
      </w:r>
      <w:r/>
    </w:p>
    <w:p>
      <w:pPr>
        <w:pStyle w:val="757"/>
        <w:ind w:firstLine="480"/>
        <w:spacing w:line="560" w:lineRule="exact"/>
        <w:rPr>
          <w:rFonts w:hint="eastAsia" w:ascii="宋体" w:hAnsi="宋体" w:cs="宋体"/>
          <w:sz w:val="24"/>
        </w:rPr>
      </w:pPr>
      <w:r>
        <w:rPr>
          <w:rFonts w:hint="eastAsia" w:ascii="宋体" w:hAnsi="宋体" w:cs="宋体"/>
          <w:sz w:val="24"/>
        </w:rPr>
        <w:t xml:space="preserve">十、本协议一式6份，甲、乙双方各执2份，政府采购管理部门二份备案。 </w:t>
      </w:r>
      <w:r>
        <w:rPr>
          <w:rFonts w:hint="eastAsia" w:ascii="宋体" w:hAnsi="宋体" w:cs="宋体"/>
          <w:sz w:val="24"/>
        </w:rPr>
      </w:r>
      <w:r/>
    </w:p>
    <w:p>
      <w:pPr>
        <w:pStyle w:val="757"/>
        <w:spacing w:line="560" w:lineRule="exact"/>
        <w:rPr>
          <w:rFonts w:hint="eastAsia" w:ascii="宋体" w:hAnsi="宋体" w:cs="宋体"/>
          <w:sz w:val="24"/>
        </w:rPr>
      </w:pPr>
      <w:r>
        <w:rPr>
          <w:rFonts w:hint="eastAsia" w:ascii="宋体" w:hAnsi="宋体" w:cs="宋体"/>
          <w:sz w:val="24"/>
        </w:rPr>
        <w:t xml:space="preserve">    十一、本协议未尽事宜，由甲、乙双方协商解决。 </w:t>
      </w:r>
      <w:r>
        <w:rPr>
          <w:rFonts w:hint="eastAsia" w:ascii="宋体" w:hAnsi="宋体" w:cs="宋体"/>
          <w:sz w:val="24"/>
        </w:rPr>
      </w:r>
      <w:r/>
    </w:p>
    <w:p>
      <w:pPr>
        <w:pStyle w:val="757"/>
        <w:spacing w:line="560" w:lineRule="exact"/>
        <w:rPr>
          <w:rFonts w:hint="eastAsia" w:ascii="宋体" w:hAnsi="宋体" w:cs="宋体"/>
          <w:sz w:val="24"/>
          <w:highlight w:val="none"/>
        </w:rPr>
      </w:pPr>
      <w:r>
        <w:rPr>
          <w:rFonts w:hint="eastAsia" w:ascii="宋体" w:hAnsi="宋体" w:cs="宋体"/>
          <w:sz w:val="24"/>
        </w:rPr>
        <w:t xml:space="preserve">附</w:t>
      </w:r>
      <w:r>
        <w:rPr>
          <w:rFonts w:hint="eastAsia" w:ascii="宋体" w:hAnsi="宋体" w:cs="宋体"/>
          <w:sz w:val="24"/>
          <w:highlight w:val="none"/>
        </w:rPr>
        <w:t xml:space="preserve">件: 1、</w:t>
      </w:r>
      <w:r>
        <w:rPr>
          <w:rFonts w:ascii="宋体" w:hAnsi="宋体" w:cs="宋体"/>
          <w:sz w:val="24"/>
          <w:highlight w:val="none"/>
        </w:rPr>
        <w:t xml:space="preserve">《</w:t>
      </w:r>
      <w:r>
        <w:rPr>
          <w:rFonts w:hint="eastAsia" w:ascii="宋体" w:hAnsi="宋体" w:cs="宋体"/>
          <w:sz w:val="24"/>
          <w:highlight w:val="none"/>
        </w:rPr>
        <w:t xml:space="preserve">关于做好2024年全省秸秆机械化还田和生态型犁耕深翻还田工作的通知</w:t>
      </w:r>
      <w:r>
        <w:rPr>
          <w:rFonts w:ascii="宋体" w:hAnsi="宋体" w:cs="宋体"/>
          <w:sz w:val="24"/>
          <w:highlight w:val="none"/>
        </w:rPr>
        <w:t xml:space="preserve">》（</w:t>
      </w:r>
      <w:r>
        <w:rPr>
          <w:rFonts w:hint="eastAsia" w:ascii="宋体" w:hAnsi="宋体" w:cs="宋体"/>
          <w:sz w:val="24"/>
          <w:highlight w:val="none"/>
        </w:rPr>
        <w:t xml:space="preserve">苏农办机〔2024〕2号）</w:t>
      </w:r>
      <w:r>
        <w:rPr>
          <w:rFonts w:hint="eastAsia" w:ascii="宋体" w:hAnsi="宋体" w:cs="宋体"/>
          <w:sz w:val="24"/>
          <w:highlight w:val="none"/>
        </w:rPr>
      </w:r>
      <w:r/>
    </w:p>
    <w:p>
      <w:pPr>
        <w:pStyle w:val="757"/>
        <w:spacing w:line="560" w:lineRule="exact"/>
        <w:rPr>
          <w:rFonts w:hint="eastAsia" w:ascii="宋体" w:hAnsi="宋体" w:cs="宋体"/>
          <w:sz w:val="24"/>
          <w:highlight w:val="none"/>
        </w:rPr>
      </w:pPr>
      <w:r>
        <w:rPr>
          <w:rFonts w:hint="eastAsia" w:ascii="宋体" w:hAnsi="宋体" w:cs="宋体"/>
          <w:sz w:val="24"/>
          <w:highlight w:val="none"/>
        </w:rPr>
        <w:t xml:space="preserve">2、《2024年徐州市铜山区秸秆禁烧和综合利用以及垃圾禁烧工作实施意见》(铜办发〔2024〕25号)。</w:t>
      </w:r>
      <w:r>
        <w:rPr>
          <w:rFonts w:hint="eastAsia" w:ascii="宋体" w:hAnsi="宋体" w:cs="宋体"/>
          <w:sz w:val="24"/>
          <w:highlight w:val="none"/>
        </w:rPr>
      </w:r>
      <w:r/>
    </w:p>
    <w:p>
      <w:pPr>
        <w:pStyle w:val="757"/>
        <w:spacing w:line="56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、《关于做好铜山区2024年夏季秸秆机械化还田工作的通知》（铜农〔2024〕68号）</w:t>
      </w:r>
      <w:r>
        <w:rPr>
          <w:rFonts w:ascii="宋体" w:hAnsi="宋体" w:cs="宋体"/>
          <w:sz w:val="24"/>
          <w:highlight w:val="none"/>
        </w:rPr>
      </w:r>
      <w:r/>
    </w:p>
    <w:p>
      <w:pPr>
        <w:pStyle w:val="787"/>
        <w:rPr>
          <w:rFonts w:hint="eastAsia"/>
          <w:highlight w:val="none"/>
        </w:rPr>
      </w:pPr>
      <w:r>
        <w:rPr>
          <w:rFonts w:hint="eastAsia"/>
          <w:highlight w:val="none"/>
        </w:rPr>
      </w:r>
      <w:r/>
    </w:p>
    <w:p>
      <w:pPr>
        <w:pStyle w:val="757"/>
        <w:spacing w:line="560" w:lineRule="exact"/>
        <w:rPr>
          <w:rFonts w:hint="eastAsia" w:ascii="宋体" w:hAnsi="宋体" w:cs="宋体"/>
          <w:sz w:val="24"/>
        </w:rPr>
      </w:pPr>
      <w:r>
        <w:rPr>
          <w:rFonts w:hint="eastAsia" w:ascii="宋体" w:hAnsi="宋体" w:cs="宋体"/>
          <w:sz w:val="24"/>
        </w:rPr>
        <w:t xml:space="preserve">甲方（盖章）：                 乙方（盖章）： </w:t>
      </w:r>
      <w:r>
        <w:rPr>
          <w:rFonts w:hint="eastAsia" w:ascii="宋体" w:hAnsi="宋体" w:cs="宋体"/>
          <w:sz w:val="24"/>
        </w:rPr>
      </w:r>
      <w:r/>
    </w:p>
    <w:p>
      <w:pPr>
        <w:pStyle w:val="757"/>
        <w:spacing w:line="560" w:lineRule="exact"/>
        <w:rPr>
          <w:rFonts w:hint="eastAsia" w:ascii="宋体" w:hAnsi="宋体" w:cs="宋体"/>
          <w:sz w:val="24"/>
        </w:rPr>
      </w:pPr>
      <w:r>
        <w:rPr>
          <w:rFonts w:hint="eastAsia" w:ascii="宋体" w:hAnsi="宋体" w:cs="宋体"/>
          <w:sz w:val="24"/>
        </w:rPr>
        <w:t xml:space="preserve">代表人：（签字）               代表人：（签字） </w:t>
      </w:r>
      <w:r>
        <w:rPr>
          <w:rFonts w:hint="eastAsia" w:ascii="宋体" w:hAnsi="宋体" w:cs="宋体"/>
          <w:sz w:val="24"/>
        </w:rPr>
      </w:r>
      <w:r/>
    </w:p>
    <w:p>
      <w:pPr>
        <w:pStyle w:val="757"/>
        <w:spacing w:line="560" w:lineRule="exact"/>
        <w:rPr>
          <w:rFonts w:hint="eastAsia" w:ascii="宋体" w:hAnsi="宋体" w:cs="宋体"/>
          <w:sz w:val="32"/>
          <w:szCs w:val="30"/>
        </w:rPr>
      </w:pPr>
      <w:r>
        <w:rPr>
          <w:rFonts w:hint="eastAsia" w:ascii="宋体" w:hAnsi="宋体" w:cs="宋体"/>
          <w:sz w:val="24"/>
        </w:rPr>
        <w:t xml:space="preserve">签约时间：   年  月  日        签约时间：  年  月  日</w:t>
      </w:r>
      <w:r>
        <w:rPr>
          <w:rFonts w:hint="eastAsia" w:ascii="宋体" w:hAnsi="宋体" w:cs="宋体"/>
          <w:sz w:val="32"/>
          <w:szCs w:val="30"/>
        </w:rPr>
        <w:t xml:space="preserve"> </w:t>
      </w:r>
      <w:r>
        <w:rPr>
          <w:rFonts w:hint="eastAsia" w:ascii="宋体" w:hAnsi="宋体" w:cs="宋体"/>
          <w:sz w:val="32"/>
          <w:szCs w:val="30"/>
        </w:rPr>
      </w:r>
      <w:r/>
    </w:p>
    <w:p>
      <w:pPr>
        <w:pStyle w:val="757"/>
        <w:jc w:val="center"/>
        <w:spacing w:line="560" w:lineRule="exact"/>
        <w:widowControl/>
        <w:rPr>
          <w:rFonts w:hint="eastAsia" w:ascii="宋体" w:hAnsi="宋体"/>
          <w:sz w:val="30"/>
          <w:szCs w:val="30"/>
        </w:rPr>
      </w:pPr>
      <w:r>
        <w:rPr>
          <w:rFonts w:hint="eastAsia" w:ascii="宋体" w:hAnsi="宋体" w:cs="宋体"/>
          <w:sz w:val="24"/>
        </w:rPr>
        <w:br w:type="page" w:clear="all"/>
      </w:r>
      <w:r>
        <w:rPr>
          <w:rFonts w:hint="eastAsia" w:ascii="宋体" w:hAnsi="宋体"/>
          <w:sz w:val="30"/>
          <w:szCs w:val="30"/>
        </w:rPr>
        <w:t xml:space="preserve">第七章  投标文件相关格式</w:t>
      </w:r>
      <w:r>
        <w:rPr>
          <w:rFonts w:hint="eastAsia" w:ascii="宋体" w:hAnsi="宋体"/>
          <w:sz w:val="30"/>
          <w:szCs w:val="30"/>
        </w:rPr>
      </w:r>
      <w:r/>
    </w:p>
    <w:p>
      <w:pPr>
        <w:pStyle w:val="757"/>
        <w:jc w:val="center"/>
        <w:rPr>
          <w:rFonts w:hint="eastAsia" w:ascii="宋体" w:hAnsi="宋体"/>
          <w:sz w:val="24"/>
        </w:rPr>
      </w:pPr>
      <w:r>
        <w:rPr>
          <w:rFonts w:hint="eastAsia" w:ascii="宋体" w:hAnsi="宋体"/>
          <w:sz w:val="24"/>
        </w:rPr>
      </w:r>
      <w:r/>
    </w:p>
    <w:p>
      <w:pPr>
        <w:pStyle w:val="757"/>
        <w:jc w:val="center"/>
        <w:rPr>
          <w:rFonts w:hint="eastAsia" w:ascii="仿宋" w:hAnsi="仿宋" w:eastAsia="仿宋" w:cs="仿宋"/>
          <w:sz w:val="30"/>
          <w:szCs w:val="30"/>
        </w:rPr>
      </w:pPr>
      <w:r>
        <w:rPr>
          <w:rFonts w:hint="eastAsia" w:ascii="仿宋" w:hAnsi="仿宋" w:eastAsia="仿宋" w:cs="仿宋"/>
          <w:sz w:val="30"/>
          <w:szCs w:val="30"/>
        </w:rPr>
        <w:t xml:space="preserve">目录</w:t>
      </w:r>
      <w:r>
        <w:rPr>
          <w:rFonts w:hint="eastAsia" w:ascii="仿宋" w:hAnsi="仿宋" w:eastAsia="仿宋" w:cs="仿宋"/>
          <w:sz w:val="30"/>
          <w:szCs w:val="30"/>
        </w:rPr>
      </w:r>
      <w:r/>
    </w:p>
    <w:p>
      <w:pPr>
        <w:pStyle w:val="757"/>
        <w:rPr>
          <w:rFonts w:hint="eastAsia" w:ascii="仿宋" w:hAnsi="仿宋" w:eastAsia="仿宋" w:cs="仿宋"/>
          <w:sz w:val="30"/>
          <w:szCs w:val="30"/>
        </w:rPr>
      </w:pPr>
      <w:r>
        <w:rPr>
          <w:rFonts w:hint="eastAsia" w:ascii="仿宋" w:hAnsi="仿宋" w:eastAsia="仿宋" w:cs="仿宋"/>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投标函</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开标一览表</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3．分项价格表</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4．偏离表</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 法定代表人授权书</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 中小企业声明函</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 残疾人福利性单位声明函</w:t>
      </w:r>
      <w:r>
        <w:rPr>
          <w:rFonts w:hint="eastAsia" w:ascii="仿宋" w:hAnsi="仿宋" w:eastAsia="仿宋" w:cs="仿宋"/>
          <w:color w:val="000000"/>
          <w:sz w:val="30"/>
          <w:szCs w:val="30"/>
        </w:rPr>
      </w:r>
      <w:r/>
    </w:p>
    <w:p>
      <w:pPr>
        <w:pStyle w:val="75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 投标人参加政府采购活动前3年内在经营活动中没有重大违法记录的书面声明</w:t>
      </w:r>
      <w:r>
        <w:rPr>
          <w:rFonts w:hint="eastAsia" w:ascii="仿宋" w:hAnsi="仿宋" w:eastAsia="仿宋" w:cs="仿宋"/>
          <w:color w:val="000000"/>
          <w:sz w:val="30"/>
          <w:szCs w:val="30"/>
        </w:rPr>
      </w:r>
      <w:r/>
    </w:p>
    <w:p>
      <w:pPr>
        <w:pStyle w:val="757"/>
        <w:jc w:val="lef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9、具备履行合同所必需的设备和专业技术能力的书面声明</w:t>
      </w:r>
      <w:r>
        <w:rPr>
          <w:rFonts w:hint="eastAsia" w:ascii="仿宋" w:hAnsi="仿宋" w:eastAsia="仿宋" w:cs="仿宋"/>
          <w:color w:val="000000"/>
          <w:sz w:val="30"/>
          <w:szCs w:val="30"/>
        </w:rPr>
      </w:r>
      <w:r/>
    </w:p>
    <w:p>
      <w:pPr>
        <w:pStyle w:val="757"/>
        <w:spacing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10、预付款保函支付条款模板</w:t>
      </w:r>
      <w:r>
        <w:rPr>
          <w:rFonts w:ascii="仿宋" w:hAnsi="仿宋" w:eastAsia="仿宋" w:cs="仿宋"/>
          <w:color w:val="000000"/>
          <w:sz w:val="30"/>
          <w:szCs w:val="30"/>
        </w:rPr>
      </w:r>
      <w:r/>
    </w:p>
    <w:p>
      <w:pPr>
        <w:pStyle w:val="803"/>
        <w:ind w:firstLine="640"/>
        <w:jc w:val="center"/>
        <w:spacing w:line="360" w:lineRule="auto"/>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br w:type="page" w:clear="all"/>
      </w:r>
      <w:r>
        <w:rPr>
          <w:rFonts w:hint="eastAsia" w:ascii="仿宋" w:hAnsi="仿宋" w:eastAsia="仿宋" w:cs="仿宋"/>
          <w:b/>
          <w:bCs/>
          <w:color w:val="000000"/>
          <w:sz w:val="30"/>
          <w:szCs w:val="30"/>
        </w:rPr>
        <w:t xml:space="preserve">1、投标函格式</w:t>
      </w:r>
      <w:r>
        <w:rPr>
          <w:rFonts w:hint="eastAsia" w:ascii="仿宋" w:hAnsi="仿宋" w:eastAsia="仿宋" w:cs="仿宋"/>
          <w:b/>
          <w:bCs/>
          <w:color w:val="000000"/>
          <w:sz w:val="30"/>
          <w:szCs w:val="30"/>
        </w:rPr>
      </w:r>
      <w:r/>
    </w:p>
    <w:p>
      <w:pPr>
        <w:pStyle w:val="803"/>
        <w:ind w:left="-42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 徐州市铜山区农业农村局</w:t>
      </w:r>
      <w:r>
        <w:rPr>
          <w:rFonts w:hint="eastAsia" w:ascii="仿宋" w:hAnsi="仿宋" w:eastAsia="仿宋" w:cs="仿宋"/>
          <w:color w:val="000000"/>
          <w:sz w:val="30"/>
          <w:szCs w:val="30"/>
        </w:rPr>
      </w:r>
      <w:r/>
    </w:p>
    <w:p>
      <w:pPr>
        <w:pStyle w:val="803"/>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]招标文件，</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hint="eastAsia" w:ascii="仿宋" w:hAnsi="仿宋" w:eastAsia="仿宋" w:cs="仿宋"/>
          <w:color w:val="000000"/>
          <w:sz w:val="30"/>
          <w:szCs w:val="30"/>
        </w:rPr>
      </w:r>
      <w:r/>
    </w:p>
    <w:p>
      <w:pPr>
        <w:pStyle w:val="803"/>
        <w:ind w:left="-1" w:hanging="198"/>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据此函，投标人承诺并同意如下： </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 投标人唯一投标报价见《开标一览表》。</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 投标人将按招标文件的规定履行合同责任和义务。</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4. 投标有效期为开标之日后90天。</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5. 投标人在投标初始有效期内撤回投标，其投标保证金将不退还。</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6.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7. 投标人同意在授予合同后，按照有关规定支付公证费(如有)。</w:t>
      </w:r>
      <w:r>
        <w:rPr>
          <w:rFonts w:hint="eastAsia" w:ascii="仿宋" w:hAnsi="仿宋" w:eastAsia="仿宋" w:cs="仿宋"/>
          <w:color w:val="000000"/>
          <w:sz w:val="30"/>
          <w:szCs w:val="30"/>
        </w:rPr>
      </w:r>
      <w:r/>
    </w:p>
    <w:p>
      <w:pPr>
        <w:pStyle w:val="803"/>
        <w:ind w:right="29"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8. 采购人或采购代理机构有权将我单位本项目的《开标一览表》和《分项价格表》予以公示，公示的方式由江苏中朗项目管理咨询有限公司确定。</w:t>
      </w:r>
      <w:r>
        <w:rPr>
          <w:rFonts w:hint="eastAsia" w:ascii="仿宋" w:hAnsi="仿宋" w:eastAsia="仿宋" w:cs="仿宋"/>
          <w:color w:val="000000"/>
          <w:sz w:val="30"/>
          <w:szCs w:val="30"/>
        </w:rPr>
      </w:r>
      <w:r/>
    </w:p>
    <w:p>
      <w:pPr>
        <w:pStyle w:val="803"/>
        <w:ind w:right="29"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803"/>
        <w:ind w:firstLine="6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10. 与本投标有关的一切正式往来信函请寄：</w:t>
      </w:r>
      <w:r>
        <w:rPr>
          <w:rFonts w:hint="eastAsia" w:ascii="仿宋" w:hAnsi="仿宋" w:eastAsia="仿宋" w:cs="仿宋"/>
          <w:color w:val="000000"/>
          <w:sz w:val="30"/>
          <w:szCs w:val="30"/>
        </w:rPr>
      </w:r>
      <w:r/>
    </w:p>
    <w:p>
      <w:pPr>
        <w:pStyle w:val="803"/>
        <w:ind w:firstLine="12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地址： </w:t>
      </w:r>
      <w:r>
        <w:rPr>
          <w:rFonts w:hint="eastAsia" w:ascii="仿宋" w:hAnsi="仿宋" w:eastAsia="仿宋" w:cs="仿宋"/>
          <w:color w:val="000000"/>
          <w:sz w:val="30"/>
          <w:szCs w:val="30"/>
        </w:rPr>
      </w:r>
      <w:r/>
    </w:p>
    <w:p>
      <w:pPr>
        <w:pStyle w:val="803"/>
        <w:ind w:firstLine="12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电话： </w:t>
      </w:r>
      <w:r>
        <w:rPr>
          <w:rFonts w:hint="eastAsia" w:ascii="仿宋" w:hAnsi="仿宋" w:eastAsia="仿宋" w:cs="仿宋"/>
          <w:color w:val="000000"/>
          <w:sz w:val="30"/>
          <w:szCs w:val="30"/>
        </w:rPr>
      </w:r>
      <w:r/>
    </w:p>
    <w:p>
      <w:pPr>
        <w:pStyle w:val="803"/>
        <w:ind w:firstLine="12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传真： </w:t>
      </w:r>
      <w:r>
        <w:rPr>
          <w:rFonts w:hint="eastAsia" w:ascii="仿宋" w:hAnsi="仿宋" w:eastAsia="仿宋" w:cs="仿宋"/>
          <w:color w:val="000000"/>
          <w:sz w:val="30"/>
          <w:szCs w:val="30"/>
        </w:rPr>
      </w:r>
      <w:r/>
    </w:p>
    <w:p>
      <w:pPr>
        <w:pStyle w:val="803"/>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803"/>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803"/>
        <w:ind w:firstLine="27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（电子签章）</w:t>
      </w:r>
      <w:r>
        <w:rPr>
          <w:rFonts w:hint="eastAsia" w:ascii="仿宋" w:hAnsi="仿宋" w:eastAsia="仿宋" w:cs="仿宋"/>
          <w:color w:val="000000"/>
          <w:sz w:val="30"/>
          <w:szCs w:val="30"/>
        </w:rPr>
      </w:r>
      <w:r/>
    </w:p>
    <w:p>
      <w:pPr>
        <w:pStyle w:val="803"/>
        <w:ind w:firstLine="45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r>
      <w:r/>
    </w:p>
    <w:p>
      <w:pPr>
        <w:pStyle w:val="803"/>
        <w:ind w:firstLine="4500"/>
        <w:spacing w:line="0"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03"/>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rPr>
      </w:r>
      <w:r/>
    </w:p>
    <w:p>
      <w:pPr>
        <w:pStyle w:val="757"/>
        <w:ind w:firstLine="3120"/>
        <w:spacing w:line="360" w:lineRule="auto"/>
        <w:rPr>
          <w:rFonts w:hint="eastAsia" w:ascii="宋体" w:hAnsi="宋体"/>
          <w:sz w:val="24"/>
        </w:rPr>
      </w:pPr>
      <w:r>
        <w:rPr>
          <w:rFonts w:hint="eastAsia" w:ascii="宋体" w:hAnsi="宋体"/>
          <w:sz w:val="24"/>
        </w:rPr>
      </w:r>
      <w:r/>
    </w:p>
    <w:p>
      <w:pPr>
        <w:pStyle w:val="757"/>
        <w:spacing w:line="360" w:lineRule="auto"/>
        <w:rPr>
          <w:rFonts w:hint="eastAsia" w:ascii="宋体" w:hAnsi="宋体"/>
          <w:sz w:val="24"/>
        </w:rPr>
      </w:pPr>
      <w:r>
        <w:rPr>
          <w:rFonts w:hint="eastAsia" w:ascii="宋体" w:hAnsi="宋体"/>
          <w:sz w:val="24"/>
        </w:rPr>
      </w:r>
      <w:r/>
    </w:p>
    <w:p>
      <w:pPr>
        <w:pStyle w:val="757"/>
        <w:jc w:val="center"/>
        <w:rPr>
          <w:rFonts w:hint="eastAsia" w:ascii="宋体" w:hAnsi="宋体"/>
          <w:sz w:val="28"/>
          <w:szCs w:val="28"/>
        </w:rPr>
        <w:sectPr>
          <w:footerReference w:type="default" r:id="rId12"/>
          <w:footnotePr/>
          <w:endnotePr/>
          <w:type w:val="nextPage"/>
          <w:pgSz w:w="11906" w:h="16838" w:orient="portrait"/>
          <w:pgMar w:top="1440" w:right="1066" w:bottom="1440" w:left="1380" w:header="851" w:footer="992" w:gutter="0"/>
          <w:cols w:num="1" w:sep="0" w:space="1701" w:equalWidth="1"/>
          <w:docGrid w:linePitch="360"/>
        </w:sectPr>
      </w:pPr>
      <w:r>
        <w:rPr>
          <w:rFonts w:hint="eastAsia" w:ascii="宋体" w:hAnsi="宋体"/>
          <w:sz w:val="28"/>
          <w:szCs w:val="28"/>
        </w:rPr>
      </w:r>
      <w:r/>
    </w:p>
    <w:p>
      <w:pPr>
        <w:pStyle w:val="803"/>
        <w:ind w:firstLine="640"/>
        <w:jc w:val="center"/>
        <w:spacing w:line="479" w:lineRule="atLeast"/>
        <w:rPr>
          <w:rFonts w:ascii="仿宋" w:hAnsi="仿宋" w:eastAsia="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32"/>
          <w:szCs w:val="32"/>
        </w:rPr>
        <w:t xml:space="preserve">2</w:t>
      </w:r>
      <w:r>
        <w:rPr>
          <w:rFonts w:ascii="仿宋" w:hAnsi="仿宋" w:eastAsia="仿宋"/>
          <w:b/>
          <w:bCs/>
          <w:color w:val="000000"/>
          <w:sz w:val="32"/>
          <w:szCs w:val="32"/>
        </w:rPr>
        <w:t xml:space="preserve">、开标一览表格式</w:t>
      </w:r>
      <w:r>
        <w:rPr>
          <w:rFonts w:ascii="仿宋" w:hAnsi="仿宋" w:eastAsia="仿宋"/>
          <w:b/>
          <w:bCs/>
          <w:color w:val="000000"/>
          <w:sz w:val="32"/>
          <w:szCs w:val="32"/>
        </w:rPr>
      </w:r>
      <w:r/>
    </w:p>
    <w:p>
      <w:pPr>
        <w:pStyle w:val="803"/>
        <w:spacing w:line="479" w:lineRule="atLeas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30"/>
        </w:rPr>
        <w:t xml:space="preserve"> </w:t>
      </w:r>
      <w:r>
        <w:rPr>
          <w:rFonts w:ascii="仿宋" w:hAnsi="仿宋" w:eastAsia="仿宋"/>
          <w:color w:val="000000"/>
        </w:rPr>
      </w:r>
      <w:r/>
    </w:p>
    <w:p>
      <w:pPr>
        <w:pStyle w:val="803"/>
        <w:ind w:firstLine="600"/>
        <w:spacing w:line="519" w:lineRule="atLeas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30"/>
        </w:rPr>
        <w:t xml:space="preserve">项目编号：</w:t>
      </w:r>
      <w:r>
        <w:rPr>
          <w:rFonts w:ascii="仿宋" w:hAnsi="仿宋" w:eastAsia="仿宋"/>
          <w:color w:val="000000"/>
        </w:rPr>
      </w:r>
      <w:r/>
    </w:p>
    <w:p>
      <w:pPr>
        <w:pStyle w:val="803"/>
        <w:ind w:firstLine="600"/>
        <w:spacing w:line="519" w:lineRule="atLeas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30"/>
        </w:rPr>
        <w:t xml:space="preserve">项目名称： </w:t>
      </w:r>
      <w:r>
        <w:rPr>
          <w:rFonts w:ascii="仿宋" w:hAnsi="仿宋" w:eastAsia="仿宋"/>
          <w:color w:val="000000"/>
        </w:rPr>
      </w:r>
      <w:r/>
    </w:p>
    <w:p>
      <w:pPr>
        <w:pStyle w:val="803"/>
        <w:ind w:firstLine="6720"/>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4"/>
        </w:rPr>
        <w:t xml:space="preserve">货币单位：人民币元</w:t>
      </w:r>
      <w:r>
        <w:rPr>
          <w:rFonts w:ascii="仿宋" w:hAnsi="仿宋" w:eastAsia="仿宋"/>
          <w:color w:val="000000"/>
        </w:rPr>
      </w:r>
      <w:r/>
    </w:p>
    <w:tbl>
      <w:tblPr>
        <w:tblW w:w="98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9"/>
        <w:gridCol w:w="2318"/>
        <w:gridCol w:w="3107"/>
      </w:tblGrid>
      <w:tr>
        <w:trPr>
          <w:trHeight w:val="1163"/>
        </w:trPr>
        <w:tc>
          <w:tcPr>
            <w:tcMar>
              <w:left w:w="108" w:type="dxa"/>
              <w:top w:w="0" w:type="dxa"/>
              <w:right w:w="108" w:type="dxa"/>
              <w:bottom w:w="0" w:type="dxa"/>
            </w:tcMar>
            <w:tcW w:w="4429"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项目名称</w:t>
            </w:r>
            <w:r>
              <w:rPr>
                <w:rFonts w:ascii="仿宋" w:hAnsi="仿宋" w:eastAsia="仿宋"/>
                <w:color w:val="000000"/>
              </w:rPr>
            </w:r>
            <w:r/>
          </w:p>
        </w:tc>
        <w:tc>
          <w:tcPr>
            <w:tcMar>
              <w:left w:w="108" w:type="dxa"/>
              <w:top w:w="0" w:type="dxa"/>
              <w:right w:w="108" w:type="dxa"/>
              <w:bottom w:w="0" w:type="dxa"/>
            </w:tcMar>
            <w:tcW w:w="2318"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项目内容</w:t>
            </w:r>
            <w:r>
              <w:rPr>
                <w:rFonts w:ascii="仿宋" w:hAnsi="仿宋" w:eastAsia="仿宋"/>
                <w:color w:val="000000"/>
              </w:rPr>
            </w:r>
            <w:r/>
          </w:p>
        </w:tc>
        <w:tc>
          <w:tcPr>
            <w:tcMar>
              <w:left w:w="108" w:type="dxa"/>
              <w:top w:w="0" w:type="dxa"/>
              <w:right w:w="108" w:type="dxa"/>
              <w:bottom w:w="0" w:type="dxa"/>
            </w:tcMar>
            <w:tcW w:w="3107"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总价（小写）</w:t>
            </w:r>
            <w:r>
              <w:rPr>
                <w:rFonts w:ascii="仿宋" w:hAnsi="仿宋" w:eastAsia="仿宋"/>
                <w:color w:val="000000"/>
              </w:rPr>
            </w:r>
            <w:r/>
          </w:p>
        </w:tc>
      </w:tr>
      <w:tr>
        <w:trPr>
          <w:trHeight w:val="1214"/>
        </w:trPr>
        <w:tc>
          <w:tcPr>
            <w:tcMar>
              <w:left w:w="108" w:type="dxa"/>
              <w:top w:w="0" w:type="dxa"/>
              <w:right w:w="108" w:type="dxa"/>
              <w:bottom w:w="0" w:type="dxa"/>
            </w:tcMar>
            <w:tcW w:w="4429" w:type="dxa"/>
            <w:vAlign w:val="center"/>
            <w:textDirection w:val="lrTb"/>
            <w:noWrap w:val="false"/>
          </w:tcPr>
          <w:p>
            <w:pPr>
              <w:pStyle w:val="803"/>
              <w:jc w:val="lef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rPr>
              <w:t xml:space="preserve">2024年夏季麦秸秆机械化还田、离田作业补助第三方核查</w:t>
            </w:r>
            <w:r>
              <w:rPr>
                <w:rFonts w:hint="eastAsia" w:ascii="仿宋" w:hAnsi="仿宋" w:eastAsia="仿宋"/>
                <w:color w:val="000000"/>
                <w:sz w:val="28"/>
                <w:u w:val="single"/>
              </w:rPr>
              <w:t xml:space="preserve">    </w:t>
            </w:r>
            <w:r>
              <w:rPr>
                <w:rFonts w:hint="eastAsia" w:ascii="仿宋" w:hAnsi="仿宋" w:eastAsia="仿宋"/>
                <w:color w:val="000000"/>
                <w:sz w:val="28"/>
              </w:rPr>
              <w:t xml:space="preserve">标段</w:t>
            </w:r>
            <w:r>
              <w:rPr>
                <w:rFonts w:ascii="仿宋" w:hAnsi="仿宋" w:eastAsia="仿宋"/>
                <w:color w:val="000000"/>
                <w:sz w:val="28"/>
              </w:rPr>
              <w:t xml:space="preserve"> </w:t>
            </w:r>
            <w:r>
              <w:rPr>
                <w:rFonts w:ascii="仿宋" w:hAnsi="仿宋" w:eastAsia="仿宋"/>
                <w:color w:val="000000"/>
              </w:rPr>
            </w:r>
            <w:r/>
          </w:p>
        </w:tc>
        <w:tc>
          <w:tcPr>
            <w:tcMar>
              <w:left w:w="108" w:type="dxa"/>
              <w:top w:w="0" w:type="dxa"/>
              <w:right w:w="108" w:type="dxa"/>
              <w:bottom w:w="0" w:type="dxa"/>
            </w:tcMar>
            <w:tcW w:w="2318"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详见投标文件</w:t>
            </w:r>
            <w:r>
              <w:rPr>
                <w:rFonts w:ascii="仿宋" w:hAnsi="仿宋" w:eastAsia="仿宋"/>
                <w:color w:val="000000"/>
              </w:rPr>
            </w:r>
            <w:r/>
          </w:p>
        </w:tc>
        <w:tc>
          <w:tcPr>
            <w:tcMar>
              <w:left w:w="108" w:type="dxa"/>
              <w:top w:w="0" w:type="dxa"/>
              <w:right w:w="108" w:type="dxa"/>
              <w:bottom w:w="0" w:type="dxa"/>
            </w:tcMar>
            <w:tcW w:w="3107"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 </w:t>
            </w:r>
            <w:r>
              <w:rPr>
                <w:rFonts w:ascii="仿宋" w:hAnsi="仿宋" w:eastAsia="仿宋"/>
                <w:color w:val="000000"/>
              </w:rPr>
            </w:r>
            <w:r/>
          </w:p>
        </w:tc>
      </w:tr>
      <w:tr>
        <w:trPr>
          <w:trHeight w:val="947"/>
        </w:trPr>
        <w:tc>
          <w:tcPr>
            <w:tcMar>
              <w:left w:w="108" w:type="dxa"/>
              <w:top w:w="0" w:type="dxa"/>
              <w:right w:w="108" w:type="dxa"/>
              <w:bottom w:w="0" w:type="dxa"/>
            </w:tcMar>
            <w:tcW w:w="4429"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总价（大写）：</w:t>
            </w:r>
            <w:r>
              <w:rPr>
                <w:rFonts w:ascii="仿宋" w:hAnsi="仿宋" w:eastAsia="仿宋"/>
                <w:color w:val="000000"/>
              </w:rPr>
            </w:r>
            <w:r/>
          </w:p>
        </w:tc>
        <w:tc>
          <w:tcPr>
            <w:gridSpan w:val="2"/>
            <w:tcMar>
              <w:left w:w="108" w:type="dxa"/>
              <w:top w:w="0" w:type="dxa"/>
              <w:right w:w="108" w:type="dxa"/>
              <w:bottom w:w="0" w:type="dxa"/>
            </w:tcMar>
            <w:tcW w:w="5425" w:type="dxa"/>
            <w:vAlign w:val="center"/>
            <w:textDirection w:val="lrTb"/>
            <w:noWrap w:val="false"/>
          </w:tcPr>
          <w:p>
            <w:pPr>
              <w:pStyle w:val="803"/>
              <w:jc w:val="center"/>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olor w:val="000000"/>
                <w:sz w:val="28"/>
              </w:rPr>
              <w:t xml:space="preserve"> </w:t>
            </w:r>
            <w:r>
              <w:rPr>
                <w:rFonts w:ascii="仿宋" w:hAnsi="仿宋" w:eastAsia="仿宋"/>
                <w:color w:val="000000"/>
              </w:rPr>
            </w:r>
            <w:r/>
          </w:p>
        </w:tc>
      </w:tr>
    </w:tbl>
    <w:p>
      <w:pPr>
        <w:pStyle w:val="803"/>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b/>
          <w:color w:val="000000"/>
          <w:sz w:val="24"/>
        </w:rPr>
        <w:t xml:space="preserve"> </w:t>
      </w:r>
      <w:r>
        <w:rPr>
          <w:rFonts w:ascii="仿宋" w:hAnsi="仿宋" w:eastAsia="仿宋"/>
          <w:color w:val="000000"/>
        </w:rPr>
      </w:r>
      <w:r/>
    </w:p>
    <w:p>
      <w:pPr>
        <w:pStyle w:val="757"/>
        <w:spacing w:line="360" w:lineRule="auto"/>
        <w:rPr>
          <w:rFonts w:hint="eastAsia" w:ascii="仿宋" w:hAnsi="仿宋" w:eastAsia="仿宋"/>
          <w:color w:val="000000"/>
          <w:sz w:val="30"/>
        </w:rPr>
      </w:pPr>
      <w:r>
        <w:rPr>
          <w:rFonts w:ascii="仿宋" w:hAnsi="仿宋" w:eastAsia="仿宋"/>
          <w:color w:val="000000"/>
          <w:sz w:val="30"/>
        </w:rPr>
        <w:t xml:space="preserve">  </w:t>
      </w:r>
      <w:r>
        <w:rPr>
          <w:rFonts w:hint="eastAsia" w:ascii="仿宋" w:hAnsi="仿宋" w:eastAsia="仿宋"/>
          <w:b/>
          <w:bCs/>
          <w:color w:val="000000"/>
          <w:sz w:val="28"/>
          <w:szCs w:val="22"/>
        </w:rPr>
        <w:t xml:space="preserve">供应商承诺：本报价（总价）为供应商本企业提供的服务。</w:t>
      </w:r>
      <w:r>
        <w:rPr>
          <w:rFonts w:hint="eastAsia" w:ascii="仿宋" w:hAnsi="仿宋" w:eastAsia="仿宋"/>
          <w:color w:val="000000"/>
          <w:sz w:val="30"/>
        </w:rPr>
      </w:r>
      <w:r/>
    </w:p>
    <w:p>
      <w:pPr>
        <w:pStyle w:val="757"/>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报价说明：</w:t>
      </w:r>
      <w:r>
        <w:rPr>
          <w:rFonts w:hint="eastAsia" w:ascii="仿宋" w:hAnsi="仿宋" w:eastAsia="仿宋"/>
          <w:color w:val="000000"/>
          <w:sz w:val="24"/>
          <w:szCs w:val="21"/>
        </w:rPr>
      </w:r>
      <w:r/>
    </w:p>
    <w:p>
      <w:pPr>
        <w:pStyle w:val="757"/>
        <w:ind w:firstLine="480"/>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1、报价应包括本项目全部内容，以及为完成上述内容所需的全部费用。</w:t>
      </w:r>
      <w:r>
        <w:rPr>
          <w:rFonts w:hint="eastAsia" w:ascii="仿宋" w:hAnsi="仿宋" w:eastAsia="仿宋"/>
          <w:color w:val="000000"/>
          <w:sz w:val="24"/>
          <w:szCs w:val="21"/>
        </w:rPr>
      </w:r>
      <w:r/>
    </w:p>
    <w:p>
      <w:pPr>
        <w:pStyle w:val="757"/>
        <w:ind w:firstLine="480"/>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2、报价以总价为准，大小写不一致以大写为准；</w:t>
      </w:r>
      <w:r>
        <w:rPr>
          <w:rFonts w:hint="eastAsia" w:ascii="仿宋" w:hAnsi="仿宋" w:eastAsia="仿宋"/>
          <w:color w:val="000000"/>
          <w:sz w:val="24"/>
          <w:szCs w:val="21"/>
        </w:rPr>
      </w:r>
      <w:r/>
    </w:p>
    <w:p>
      <w:pPr>
        <w:pStyle w:val="757"/>
        <w:ind w:firstLine="480"/>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3、偏离说明：详见《偏离表》；</w:t>
      </w:r>
      <w:r>
        <w:rPr>
          <w:rFonts w:hint="eastAsia" w:ascii="仿宋" w:hAnsi="仿宋" w:eastAsia="仿宋"/>
          <w:color w:val="000000"/>
          <w:sz w:val="24"/>
          <w:szCs w:val="21"/>
        </w:rPr>
      </w:r>
      <w:r/>
    </w:p>
    <w:p>
      <w:pPr>
        <w:pStyle w:val="757"/>
        <w:ind w:firstLine="480"/>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4、如最后报价未列明单价，则最后所报各项单价计算方法为：（最后报价/最初报价）* 各项最初报价的单价。</w:t>
      </w:r>
      <w:r>
        <w:rPr>
          <w:rFonts w:hint="eastAsia" w:ascii="仿宋" w:hAnsi="仿宋" w:eastAsia="仿宋"/>
          <w:color w:val="000000"/>
          <w:sz w:val="24"/>
          <w:szCs w:val="21"/>
        </w:rPr>
      </w:r>
      <w:r/>
    </w:p>
    <w:p>
      <w:pPr>
        <w:pStyle w:val="839"/>
        <w:ind w:firstLine="468"/>
        <w:rPr>
          <w:rFonts w:ascii="仿宋" w:hAnsi="仿宋" w:eastAsia="仿宋"/>
          <w:color w:val="000000"/>
          <w:sz w:val="24"/>
          <w:szCs w:val="21"/>
          <w:lang w:val="en-US" w:eastAsia="zh-CN"/>
        </w:rPr>
      </w:pPr>
      <w:r>
        <w:rPr>
          <w:rFonts w:hint="eastAsia" w:ascii="仿宋" w:hAnsi="仿宋" w:eastAsia="仿宋"/>
          <w:color w:val="000000"/>
          <w:sz w:val="24"/>
          <w:szCs w:val="21"/>
          <w:lang w:val="en-US" w:eastAsia="zh-CN"/>
        </w:rPr>
        <w:t xml:space="preserve">5、供应商根据所投采购包自行制作上传相对应开标一览表</w:t>
      </w:r>
      <w:r>
        <w:rPr>
          <w:rFonts w:ascii="仿宋" w:hAnsi="仿宋" w:eastAsia="仿宋"/>
          <w:color w:val="000000"/>
          <w:sz w:val="24"/>
          <w:szCs w:val="21"/>
          <w:lang w:val="en-US" w:eastAsia="zh-CN"/>
        </w:rPr>
      </w:r>
      <w:r/>
    </w:p>
    <w:p>
      <w:pPr>
        <w:pStyle w:val="914"/>
        <w:rPr>
          <w:rFonts w:ascii="仿宋" w:hAnsi="仿宋" w:eastAsia="仿宋"/>
          <w:color w:val="000000"/>
          <w:sz w:val="30"/>
        </w:rPr>
      </w:pPr>
      <w:r>
        <w:rPr>
          <w:rFonts w:hint="eastAsia" w:ascii="仿宋" w:hAnsi="仿宋" w:eastAsia="仿宋"/>
          <w:color w:val="000000"/>
          <w:sz w:val="30"/>
        </w:rPr>
        <w:t xml:space="preserve"> </w:t>
      </w:r>
      <w:r>
        <w:rPr>
          <w:rFonts w:ascii="仿宋" w:hAnsi="仿宋" w:eastAsia="仿宋"/>
          <w:color w:val="000000"/>
          <w:sz w:val="30"/>
        </w:rPr>
      </w:r>
      <w:r/>
    </w:p>
    <w:p>
      <w:pPr>
        <w:pStyle w:val="757"/>
        <w:ind w:right="480"/>
        <w:jc w:val="left"/>
        <w:spacing w:line="400" w:lineRule="exact"/>
        <w:rPr>
          <w:rFonts w:ascii="仿宋" w:hAnsi="仿宋" w:eastAsia="仿宋"/>
          <w:color w:val="000000"/>
          <w:sz w:val="28"/>
          <w:szCs w:val="22"/>
        </w:rPr>
      </w:pPr>
      <w:r>
        <w:rPr>
          <w:rFonts w:hint="eastAsia" w:ascii="仿宋" w:hAnsi="仿宋" w:eastAsia="仿宋"/>
          <w:color w:val="000000"/>
          <w:sz w:val="28"/>
          <w:szCs w:val="22"/>
        </w:rPr>
        <w:t xml:space="preserve">投标人：（盖电子签章）</w:t>
      </w:r>
      <w:r>
        <w:rPr>
          <w:rFonts w:ascii="仿宋" w:hAnsi="仿宋" w:eastAsia="仿宋"/>
          <w:color w:val="000000"/>
          <w:sz w:val="28"/>
          <w:szCs w:val="22"/>
        </w:rPr>
      </w:r>
      <w:r/>
    </w:p>
    <w:p>
      <w:pPr>
        <w:pStyle w:val="757"/>
        <w:ind w:right="240"/>
        <w:jc w:val="left"/>
        <w:spacing w:line="400" w:lineRule="exact"/>
        <w:rPr>
          <w:rFonts w:ascii="仿宋" w:hAnsi="仿宋" w:eastAsia="仿宋"/>
          <w:color w:val="000000"/>
          <w:sz w:val="28"/>
          <w:szCs w:val="22"/>
        </w:rPr>
      </w:pPr>
      <w:r>
        <w:rPr>
          <w:rFonts w:hint="eastAsia" w:ascii="仿宋" w:hAnsi="仿宋" w:eastAsia="仿宋"/>
          <w:color w:val="000000"/>
          <w:sz w:val="28"/>
          <w:szCs w:val="22"/>
        </w:rPr>
        <w:t xml:space="preserve">日期：   年  月   日</w:t>
      </w:r>
      <w:r>
        <w:rPr>
          <w:rFonts w:ascii="仿宋" w:hAnsi="仿宋" w:eastAsia="仿宋"/>
          <w:color w:val="000000"/>
          <w:sz w:val="28"/>
          <w:szCs w:val="22"/>
        </w:rPr>
      </w:r>
      <w:r/>
    </w:p>
    <w:p>
      <w:pPr>
        <w:pStyle w:val="757"/>
        <w:jc w:val="center"/>
        <w:rPr>
          <w:rFonts w:hint="eastAsia" w:ascii="仿宋" w:hAnsi="仿宋" w:eastAsia="仿宋"/>
          <w:b/>
          <w:bCs/>
          <w:color w:val="000000"/>
          <w:sz w:val="32"/>
          <w:szCs w:val="32"/>
        </w:rPr>
        <w:sectPr>
          <w:footnotePr/>
          <w:endnotePr/>
          <w:type w:val="nextPage"/>
          <w:pgSz w:w="11906" w:h="16838" w:orient="portrait"/>
          <w:pgMar w:top="1440" w:right="1066" w:bottom="1440" w:left="1380" w:header="851" w:footer="992" w:gutter="0"/>
          <w:cols w:num="1" w:sep="0" w:space="1701" w:equalWidth="1"/>
          <w:docGrid w:linePitch="360"/>
        </w:sectPr>
      </w:pPr>
      <w:r>
        <w:rPr>
          <w:rFonts w:hint="eastAsia" w:ascii="仿宋" w:hAnsi="仿宋" w:eastAsia="仿宋"/>
          <w:b/>
          <w:bCs/>
          <w:color w:val="000000"/>
          <w:sz w:val="32"/>
          <w:szCs w:val="32"/>
        </w:rPr>
      </w:r>
      <w:r/>
    </w:p>
    <w:p>
      <w:pPr>
        <w:pStyle w:val="757"/>
        <w:jc w:val="center"/>
        <w:rPr>
          <w:rFonts w:hint="eastAsia" w:ascii="仿宋" w:hAnsi="仿宋" w:eastAsia="仿宋"/>
          <w:b/>
          <w:bCs/>
          <w:color w:val="000000"/>
          <w:sz w:val="32"/>
          <w:szCs w:val="32"/>
        </w:rPr>
      </w:pPr>
      <w:r>
        <w:rPr>
          <w:rFonts w:hint="eastAsia" w:ascii="仿宋" w:hAnsi="仿宋" w:eastAsia="仿宋"/>
          <w:b/>
          <w:bCs/>
          <w:color w:val="000000"/>
          <w:sz w:val="32"/>
          <w:szCs w:val="32"/>
        </w:rPr>
        <w:t xml:space="preserve">3．分项价格表</w:t>
      </w:r>
      <w:r>
        <w:rPr>
          <w:rFonts w:hint="eastAsia" w:ascii="仿宋" w:hAnsi="仿宋" w:eastAsia="仿宋"/>
          <w:b/>
          <w:bCs/>
          <w:color w:val="000000"/>
          <w:sz w:val="32"/>
          <w:szCs w:val="3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t xml:space="preserve">项目名称：2024年夏季麦秸秆机械化还田、离田作业补助第三方核查</w:t>
      </w:r>
      <w:r>
        <w:rPr>
          <w:rFonts w:hint="eastAsia" w:ascii="仿宋" w:hAnsi="仿宋" w:eastAsia="仿宋"/>
          <w:color w:val="000000"/>
          <w:sz w:val="28"/>
          <w:szCs w:val="2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t xml:space="preserve">项目编号：</w:t>
      </w:r>
      <w:r>
        <w:rPr>
          <w:rFonts w:hint="eastAsia" w:ascii="仿宋" w:hAnsi="仿宋" w:eastAsia="仿宋"/>
          <w:color w:val="000000"/>
          <w:sz w:val="28"/>
          <w:szCs w:val="2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t xml:space="preserve">标段名称：2024年夏季麦秸秆机械化还田、离田作业补助第三方核查</w:t>
      </w:r>
      <w:r>
        <w:rPr>
          <w:rFonts w:hint="eastAsia" w:ascii="仿宋" w:hAnsi="仿宋" w:eastAsia="仿宋"/>
          <w:color w:val="000000"/>
          <w:sz w:val="28"/>
          <w:szCs w:val="22"/>
          <w:u w:val="single"/>
        </w:rPr>
        <w:t xml:space="preserve">    </w:t>
      </w:r>
      <w:r>
        <w:rPr>
          <w:rFonts w:hint="eastAsia" w:ascii="仿宋" w:hAnsi="仿宋" w:eastAsia="仿宋"/>
          <w:color w:val="000000"/>
          <w:sz w:val="28"/>
          <w:szCs w:val="22"/>
        </w:rPr>
        <w:t xml:space="preserve">标段</w:t>
      </w:r>
      <w:r>
        <w:rPr>
          <w:rFonts w:hint="eastAsia" w:ascii="仿宋" w:hAnsi="仿宋" w:eastAsia="仿宋"/>
          <w:color w:val="000000"/>
          <w:sz w:val="28"/>
          <w:szCs w:val="2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t xml:space="preserve">                                      货币单位：人民币元</w:t>
      </w:r>
      <w:r>
        <w:rPr>
          <w:rFonts w:hint="eastAsia" w:ascii="仿宋" w:hAnsi="仿宋" w:eastAsia="仿宋"/>
          <w:color w:val="000000"/>
          <w:sz w:val="28"/>
          <w:szCs w:val="22"/>
        </w:rPr>
      </w:r>
      <w:r/>
    </w:p>
    <w:p>
      <w:pPr>
        <w:pStyle w:val="757"/>
        <w:ind w:right="720"/>
        <w:jc w:val="left"/>
        <w:spacing w:line="400" w:lineRule="exact"/>
        <w:rPr>
          <w:rFonts w:hint="eastAsia" w:ascii="仿宋" w:hAnsi="仿宋" w:eastAsia="仿宋"/>
          <w:color w:val="000000"/>
          <w:sz w:val="28"/>
          <w:szCs w:val="22"/>
        </w:rPr>
      </w:pPr>
      <w:r>
        <w:rPr>
          <w:rFonts w:hint="eastAsia" w:ascii="仿宋" w:hAnsi="仿宋" w:eastAsia="仿宋"/>
          <w:color w:val="000000"/>
          <w:sz w:val="28"/>
          <w:szCs w:val="22"/>
        </w:rPr>
      </w:r>
      <w:r/>
    </w:p>
    <w:p>
      <w:pPr>
        <w:pStyle w:val="757"/>
        <w:ind w:right="-20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（格式自拟）</w:t>
      </w:r>
      <w:r>
        <w:rPr>
          <w:rFonts w:hint="eastAsia" w:ascii="仿宋" w:hAnsi="仿宋" w:eastAsia="仿宋" w:cs="仿宋"/>
          <w:color w:val="000000"/>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本款说明：</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2.享受政府采购支持政策的残疾人福利性单位应满足的条件以《关于促进残疾人就业政府采购政策的通知》（财库〔2017〕141号）的规定为准。</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注：①如果不提供详细分项报价的，将视为没有实质性响应招标文件。</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②投标人对以上数据的真实性负责。</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江苏中朗项目管理咨询有限公司有权将以上内容进行公示。</w:t>
      </w:r>
      <w:r>
        <w:rPr>
          <w:rFonts w:hint="eastAsia" w:ascii="仿宋" w:hAnsi="仿宋" w:eastAsia="仿宋" w:cs="仿宋"/>
          <w:sz w:val="28"/>
          <w:szCs w:val="28"/>
        </w:rPr>
      </w:r>
      <w:r/>
    </w:p>
    <w:p>
      <w:pPr>
        <w:pStyle w:val="757"/>
        <w:ind w:firstLine="560"/>
        <w:rPr>
          <w:rFonts w:hint="eastAsia" w:ascii="宋体" w:hAnsi="宋体"/>
          <w:sz w:val="24"/>
        </w:rPr>
        <w:sectPr>
          <w:footnotePr/>
          <w:endnotePr/>
          <w:type w:val="nextPage"/>
          <w:pgSz w:w="11906" w:h="16838" w:orient="portrait"/>
          <w:pgMar w:top="1440" w:right="646" w:bottom="1440" w:left="960" w:header="851" w:footer="992" w:gutter="0"/>
          <w:cols w:num="1" w:sep="0" w:space="1701" w:equalWidth="1"/>
          <w:docGrid w:linePitch="360"/>
        </w:sectPr>
      </w:pPr>
      <w:r>
        <w:rPr>
          <w:rFonts w:hint="eastAsia" w:ascii="仿宋" w:hAnsi="仿宋" w:eastAsia="仿宋" w:cs="仿宋"/>
          <w:sz w:val="28"/>
          <w:szCs w:val="28"/>
        </w:rPr>
        <w:t xml:space="preserve">③供应商根据所投采购包自行制作上传相对应分项价格表   </w:t>
      </w:r>
      <w:r>
        <w:rPr>
          <w:rFonts w:hint="eastAsia" w:ascii="宋体" w:hAnsi="宋体"/>
          <w:sz w:val="22"/>
          <w:szCs w:val="22"/>
        </w:rPr>
        <w:t xml:space="preserve">     </w:t>
      </w:r>
      <w:r>
        <w:rPr>
          <w:rFonts w:hint="eastAsia" w:ascii="宋体" w:hAnsi="宋体"/>
          <w:sz w:val="24"/>
        </w:rPr>
        <w:t xml:space="preserve">                              </w:t>
      </w:r>
      <w:r>
        <w:rPr>
          <w:rFonts w:hint="eastAsia" w:ascii="宋体" w:hAnsi="宋体"/>
          <w:sz w:val="24"/>
        </w:rPr>
      </w:r>
      <w:r/>
    </w:p>
    <w:p>
      <w:pPr>
        <w:pStyle w:val="757"/>
        <w:jc w:val="center"/>
        <w:rPr>
          <w:rFonts w:hint="eastAsia" w:ascii="仿宋" w:hAnsi="仿宋" w:eastAsia="仿宋"/>
          <w:b/>
          <w:bCs/>
          <w:color w:val="000000"/>
          <w:sz w:val="32"/>
          <w:szCs w:val="32"/>
        </w:rPr>
      </w:pPr>
      <w:r>
        <w:rPr>
          <w:rFonts w:hint="eastAsia" w:ascii="仿宋" w:hAnsi="仿宋" w:eastAsia="仿宋"/>
          <w:b/>
          <w:bCs/>
          <w:color w:val="000000"/>
          <w:sz w:val="32"/>
          <w:szCs w:val="32"/>
        </w:rPr>
        <w:t xml:space="preserve">4．偏离表</w:t>
      </w:r>
      <w:r>
        <w:rPr>
          <w:rFonts w:hint="eastAsia" w:ascii="仿宋" w:hAnsi="仿宋" w:eastAsia="仿宋"/>
          <w:b/>
          <w:bCs/>
          <w:color w:val="000000"/>
          <w:sz w:val="32"/>
          <w:szCs w:val="32"/>
        </w:rPr>
      </w:r>
      <w:r/>
    </w:p>
    <w:p>
      <w:pPr>
        <w:pStyle w:val="757"/>
        <w:rPr>
          <w:rFonts w:hint="eastAsia" w:ascii="仿宋" w:hAnsi="仿宋" w:eastAsia="仿宋" w:cs="仿宋"/>
          <w:sz w:val="28"/>
          <w:szCs w:val="28"/>
          <w:u w:val="single"/>
        </w:rPr>
      </w:pPr>
      <w:r>
        <w:rPr>
          <w:rFonts w:hint="eastAsia" w:ascii="仿宋" w:hAnsi="仿宋" w:eastAsia="仿宋" w:cs="仿宋"/>
          <w:sz w:val="28"/>
          <w:szCs w:val="28"/>
        </w:rPr>
        <w:t xml:space="preserve">项目名称：2024年夏季麦秸秆机械化还田、离田作业补助第三方核查</w:t>
      </w:r>
      <w:r>
        <w:rPr>
          <w:rFonts w:hint="eastAsia" w:ascii="仿宋" w:hAnsi="仿宋" w:eastAsia="仿宋" w:cs="仿宋"/>
          <w:sz w:val="28"/>
          <w:szCs w:val="28"/>
          <w:u w:val="single"/>
        </w:rPr>
      </w:r>
      <w:r/>
    </w:p>
    <w:p>
      <w:pPr>
        <w:pStyle w:val="757"/>
        <w:ind w:left="-420" w:firstLine="389"/>
        <w:rPr>
          <w:rFonts w:hint="eastAsia" w:ascii="仿宋" w:hAnsi="仿宋" w:eastAsia="仿宋" w:cs="仿宋"/>
          <w:sz w:val="28"/>
          <w:szCs w:val="28"/>
          <w:u w:val="single"/>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标段名称：2024年夏季麦秸秆机械化还田、离田作业补助第三方核查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标段</w:t>
      </w:r>
      <w:r>
        <w:rPr>
          <w:rFonts w:hint="eastAsia" w:ascii="仿宋" w:hAnsi="仿宋" w:eastAsia="仿宋" w:cs="仿宋"/>
          <w:sz w:val="28"/>
          <w:szCs w:val="28"/>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771"/>
        <w:gridCol w:w="1770"/>
        <w:gridCol w:w="1470"/>
        <w:gridCol w:w="2318"/>
      </w:tblGrid>
      <w:tr>
        <w:trPr>
          <w:trHeight w:val="794"/>
        </w:trPr>
        <w:tc>
          <w:tcPr>
            <w:tcW w:w="828"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404"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caps/>
                <w:sz w:val="28"/>
                <w:szCs w:val="28"/>
              </w:rPr>
              <w:t xml:space="preserve">偏离</w:t>
            </w:r>
            <w:r>
              <w:rPr>
                <w:rFonts w:hint="eastAsia" w:ascii="仿宋" w:hAnsi="仿宋" w:eastAsia="仿宋" w:cs="仿宋"/>
                <w:caps/>
                <w:sz w:val="28"/>
                <w:szCs w:val="28"/>
              </w:rPr>
            </w:r>
            <w:r/>
          </w:p>
          <w:p>
            <w:pPr>
              <w:pStyle w:val="757"/>
              <w:jc w:val="center"/>
              <w:rPr>
                <w:rFonts w:hint="eastAsia" w:ascii="仿宋" w:hAnsi="仿宋" w:eastAsia="仿宋" w:cs="仿宋"/>
                <w:caps/>
                <w:sz w:val="28"/>
                <w:szCs w:val="28"/>
              </w:rPr>
            </w:pPr>
            <w:r>
              <w:rPr>
                <w:rFonts w:hint="eastAsia" w:ascii="仿宋" w:hAnsi="仿宋" w:eastAsia="仿宋" w:cs="仿宋"/>
                <w:caps/>
                <w:sz w:val="28"/>
                <w:szCs w:val="28"/>
              </w:rPr>
              <w:t xml:space="preserve">内容</w:t>
            </w:r>
            <w:r>
              <w:rPr>
                <w:rFonts w:hint="eastAsia" w:ascii="仿宋" w:hAnsi="仿宋" w:eastAsia="仿宋" w:cs="仿宋"/>
                <w:caps/>
                <w:sz w:val="28"/>
                <w:szCs w:val="28"/>
              </w:rPr>
            </w:r>
            <w:r/>
          </w:p>
        </w:tc>
        <w:tc>
          <w:tcPr>
            <w:tcW w:w="1771"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770"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470"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318" w:type="dxa"/>
            <w:vAlign w:val="center"/>
            <w:textDirection w:val="lrTb"/>
            <w:noWrap w:val="false"/>
          </w:tcPr>
          <w:p>
            <w:pPr>
              <w:pStyle w:val="757"/>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1"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7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1470"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c>
          <w:tcPr>
            <w:tcW w:w="2318" w:type="dxa"/>
            <w:vAlign w:val="top"/>
            <w:textDirection w:val="lrTb"/>
            <w:noWrap w:val="false"/>
          </w:tcPr>
          <w:p>
            <w:pPr>
              <w:pStyle w:val="757"/>
              <w:rPr>
                <w:rFonts w:hint="eastAsia" w:ascii="仿宋" w:hAnsi="仿宋" w:eastAsia="仿宋" w:cs="仿宋"/>
                <w:sz w:val="28"/>
                <w:szCs w:val="28"/>
              </w:rPr>
            </w:pPr>
            <w:r>
              <w:rPr>
                <w:rFonts w:hint="eastAsia" w:ascii="仿宋" w:hAnsi="仿宋" w:eastAsia="仿宋" w:cs="仿宋"/>
                <w:sz w:val="28"/>
                <w:szCs w:val="28"/>
              </w:rPr>
            </w:r>
            <w:r/>
          </w:p>
        </w:tc>
      </w:tr>
    </w:tbl>
    <w:p>
      <w:pPr>
        <w:pStyle w:val="757"/>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注：</w:t>
      </w:r>
      <w:r>
        <w:rPr>
          <w:rFonts w:hint="eastAsia" w:ascii="仿宋" w:hAnsi="仿宋" w:eastAsia="仿宋" w:cs="仿宋"/>
          <w:color w:val="000000"/>
          <w:sz w:val="28"/>
          <w:szCs w:val="28"/>
          <w:u w:val="single"/>
        </w:rPr>
      </w:r>
      <w:r/>
    </w:p>
    <w:p>
      <w:pPr>
        <w:pStyle w:val="757"/>
        <w:spacing w:line="400" w:lineRule="exact"/>
        <w:rPr>
          <w:rFonts w:hint="eastAsia" w:ascii="仿宋" w:hAnsi="仿宋" w:eastAsia="仿宋" w:cs="仿宋"/>
          <w:b/>
          <w:color w:val="000000"/>
          <w:sz w:val="28"/>
          <w:szCs w:val="28"/>
        </w:rPr>
      </w:pPr>
      <w:r>
        <w:rPr>
          <w:rFonts w:hint="eastAsia" w:ascii="仿宋" w:hAnsi="仿宋" w:eastAsia="仿宋" w:cs="仿宋"/>
          <w:color w:val="000000"/>
          <w:sz w:val="28"/>
          <w:szCs w:val="28"/>
          <w:u w:val="single"/>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b/>
          <w:color w:val="000000"/>
          <w:sz w:val="28"/>
          <w:szCs w:val="28"/>
        </w:rPr>
      </w:r>
      <w:r/>
    </w:p>
    <w:p>
      <w:pPr>
        <w:pStyle w:val="757"/>
        <w:ind w:left="2940"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投标人：（盖电子签章）  </w:t>
      </w:r>
      <w:r>
        <w:rPr>
          <w:rFonts w:hint="eastAsia" w:ascii="仿宋" w:hAnsi="仿宋" w:eastAsia="仿宋" w:cs="仿宋"/>
          <w:color w:val="000000"/>
          <w:sz w:val="28"/>
          <w:szCs w:val="28"/>
        </w:rPr>
      </w:r>
      <w:r/>
    </w:p>
    <w:p>
      <w:pPr>
        <w:pStyle w:val="757"/>
        <w:ind w:left="2940"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757"/>
        <w:ind w:firstLine="39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57"/>
        <w:jc w:val="center"/>
        <w:rPr>
          <w:rFonts w:hint="eastAsia" w:ascii="仿宋" w:hAnsi="仿宋" w:eastAsia="仿宋"/>
          <w:b/>
          <w:bCs/>
          <w:color w:val="000000"/>
          <w:sz w:val="32"/>
          <w:szCs w:val="32"/>
        </w:rPr>
        <w:sectPr>
          <w:footnotePr/>
          <w:endnotePr/>
          <w:type w:val="nextPage"/>
          <w:pgSz w:w="11906" w:h="16838" w:orient="portrait"/>
          <w:pgMar w:top="1440" w:right="866" w:bottom="1440" w:left="1380" w:header="851" w:footer="992" w:gutter="0"/>
          <w:cols w:num="1" w:sep="0" w:space="1701" w:equalWidth="1"/>
          <w:docGrid w:linePitch="360"/>
        </w:sectPr>
      </w:pPr>
      <w:r>
        <w:rPr>
          <w:rFonts w:hint="eastAsia" w:ascii="仿宋" w:hAnsi="仿宋" w:eastAsia="仿宋"/>
          <w:b/>
          <w:bCs/>
          <w:color w:val="000000"/>
          <w:sz w:val="32"/>
          <w:szCs w:val="32"/>
        </w:rPr>
      </w:r>
      <w:r/>
    </w:p>
    <w:p>
      <w:pPr>
        <w:pStyle w:val="757"/>
        <w:jc w:val="center"/>
        <w:rPr>
          <w:rFonts w:hint="eastAsia" w:ascii="仿宋" w:hAnsi="仿宋" w:eastAsia="仿宋"/>
          <w:b/>
          <w:bCs/>
          <w:color w:val="000000"/>
          <w:sz w:val="32"/>
          <w:szCs w:val="32"/>
        </w:rPr>
      </w:pPr>
      <w:r>
        <w:rPr>
          <w:rFonts w:hint="eastAsia" w:ascii="仿宋" w:hAnsi="仿宋" w:eastAsia="仿宋"/>
          <w:b/>
          <w:bCs/>
          <w:color w:val="000000"/>
          <w:sz w:val="32"/>
          <w:szCs w:val="32"/>
        </w:rPr>
        <w:t xml:space="preserve">5. 法定代表人授权书</w:t>
      </w:r>
      <w:r>
        <w:rPr>
          <w:rFonts w:hint="eastAsia" w:ascii="仿宋" w:hAnsi="仿宋" w:eastAsia="仿宋"/>
          <w:b/>
          <w:bCs/>
          <w:color w:val="000000"/>
          <w:sz w:val="32"/>
          <w:szCs w:val="32"/>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委托人：</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法定代表人：               职务：</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统一社会信用代码：</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受托人：                   性别：男（女）  </w:t>
      </w:r>
      <w:r>
        <w:rPr>
          <w:rFonts w:hint="eastAsia"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年龄：  岁                 民族：   族</w:t>
      </w:r>
      <w:r>
        <w:rPr>
          <w:rFonts w:hint="eastAsia" w:ascii="仿宋" w:hAnsi="仿宋" w:eastAsia="仿宋" w:cs="仿宋"/>
          <w:sz w:val="28"/>
          <w:szCs w:val="28"/>
        </w:rPr>
      </w:r>
      <w:r/>
    </w:p>
    <w:p>
      <w:pPr>
        <w:pStyle w:val="757"/>
        <w:rPr>
          <w:rFonts w:ascii="仿宋" w:hAnsi="仿宋" w:eastAsia="仿宋" w:cs="仿宋"/>
          <w:sz w:val="28"/>
          <w:szCs w:val="28"/>
        </w:rPr>
      </w:pPr>
      <w:r>
        <w:rPr>
          <w:rFonts w:hint="eastAsia" w:ascii="仿宋" w:hAnsi="仿宋" w:eastAsia="仿宋" w:cs="仿宋"/>
          <w:sz w:val="28"/>
          <w:szCs w:val="28"/>
        </w:rPr>
        <w:t xml:space="preserve">职务：                </w:t>
      </w:r>
      <w:r>
        <w:rPr>
          <w:rFonts w:ascii="仿宋" w:hAnsi="仿宋" w:eastAsia="仿宋" w:cs="仿宋"/>
          <w:sz w:val="28"/>
          <w:szCs w:val="28"/>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身份证号：</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      ）的招、投标活动及签订合同。（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sz w:val="28"/>
          <w:szCs w:val="28"/>
        </w:rPr>
      </w:r>
      <w:r/>
    </w:p>
    <w:p>
      <w:pPr>
        <w:pStyle w:val="757"/>
        <w:ind w:firstLine="560"/>
        <w:rPr>
          <w:rFonts w:hint="eastAsia" w:ascii="仿宋" w:hAnsi="仿宋" w:eastAsia="仿宋" w:cs="仿宋"/>
          <w:sz w:val="28"/>
          <w:szCs w:val="28"/>
        </w:rPr>
      </w:pPr>
      <w:r>
        <w:rPr>
          <w:rFonts w:hint="eastAsia" w:ascii="仿宋" w:hAnsi="仿宋" w:eastAsia="仿宋" w:cs="仿宋"/>
          <w:sz w:val="28"/>
          <w:szCs w:val="28"/>
        </w:rPr>
        <w:t xml:space="preserve">特此授权委托。</w:t>
      </w:r>
      <w:r>
        <w:rPr>
          <w:rFonts w:hint="eastAsia" w:ascii="仿宋" w:hAnsi="仿宋" w:eastAsia="仿宋" w:cs="仿宋"/>
          <w:sz w:val="28"/>
          <w:szCs w:val="28"/>
        </w:rPr>
      </w:r>
      <w:r/>
    </w:p>
    <w:p>
      <w:pPr>
        <w:pStyle w:val="757"/>
        <w:ind w:firstLine="4470"/>
        <w:rPr>
          <w:rFonts w:hint="eastAsia" w:ascii="仿宋" w:hAnsi="仿宋" w:eastAsia="仿宋" w:cs="仿宋"/>
          <w:sz w:val="28"/>
          <w:szCs w:val="28"/>
        </w:rPr>
      </w:pPr>
      <w:r>
        <w:rPr>
          <w:rFonts w:hint="eastAsia" w:ascii="仿宋" w:hAnsi="仿宋" w:eastAsia="仿宋" w:cs="仿宋"/>
          <w:sz w:val="28"/>
          <w:szCs w:val="28"/>
        </w:rPr>
        <w:t xml:space="preserve">委托人（盖电子签章）：               </w:t>
      </w:r>
      <w:r>
        <w:rPr>
          <w:rFonts w:hint="eastAsia" w:ascii="仿宋" w:hAnsi="仿宋" w:eastAsia="仿宋" w:cs="仿宋"/>
          <w:sz w:val="28"/>
          <w:szCs w:val="28"/>
        </w:rPr>
      </w:r>
      <w:r/>
    </w:p>
    <w:p>
      <w:pPr>
        <w:pStyle w:val="757"/>
        <w:ind w:firstLine="4470"/>
        <w:rPr>
          <w:rFonts w:hint="eastAsia" w:ascii="仿宋" w:hAnsi="仿宋" w:eastAsia="仿宋" w:cs="仿宋"/>
          <w:sz w:val="28"/>
          <w:szCs w:val="28"/>
        </w:rPr>
      </w:pPr>
      <w:r>
        <w:rPr>
          <w:rFonts w:hint="eastAsia" w:ascii="仿宋" w:hAnsi="仿宋" w:eastAsia="仿宋" w:cs="仿宋"/>
          <w:sz w:val="28"/>
          <w:szCs w:val="28"/>
        </w:rPr>
        <w:t xml:space="preserve">受托人（签字或电子签章）：</w:t>
      </w:r>
      <w:r>
        <w:rPr>
          <w:rFonts w:hint="eastAsia" w:ascii="仿宋" w:hAnsi="仿宋" w:eastAsia="仿宋" w:cs="仿宋"/>
          <w:sz w:val="28"/>
          <w:szCs w:val="28"/>
        </w:rPr>
      </w:r>
      <w:r/>
    </w:p>
    <w:p>
      <w:pPr>
        <w:pStyle w:val="757"/>
        <w:ind w:firstLine="4470"/>
        <w:rPr>
          <w:rFonts w:hint="eastAsia" w:ascii="仿宋" w:hAnsi="仿宋" w:eastAsia="仿宋" w:cs="仿宋"/>
          <w:sz w:val="28"/>
          <w:szCs w:val="28"/>
        </w:rPr>
      </w:pPr>
      <w:r>
        <w:rPr>
          <w:rFonts w:hint="eastAsia" w:ascii="仿宋" w:hAnsi="仿宋" w:eastAsia="仿宋" w:cs="仿宋"/>
          <w:sz w:val="28"/>
          <w:szCs w:val="28"/>
        </w:rPr>
        <w:t xml:space="preserve">法定代表人（签字或电子签章）： </w:t>
      </w:r>
      <w:r>
        <w:rPr>
          <w:rFonts w:hint="eastAsia" w:ascii="仿宋" w:hAnsi="仿宋" w:eastAsia="仿宋" w:cs="仿宋"/>
          <w:sz w:val="28"/>
          <w:szCs w:val="28"/>
        </w:rPr>
      </w:r>
      <w:r/>
    </w:p>
    <w:p>
      <w:pPr>
        <w:pStyle w:val="757"/>
        <w:ind w:firstLine="4470"/>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联系人电话：</w:t>
      </w:r>
      <w:r>
        <w:rPr>
          <w:rFonts w:ascii="仿宋" w:hAnsi="仿宋" w:eastAsia="仿宋" w:cs="仿宋"/>
          <w:sz w:val="28"/>
          <w:szCs w:val="28"/>
          <w:lang w:val="en-US" w:eastAsia="zh-CN"/>
        </w:rPr>
      </w:r>
      <w:r/>
    </w:p>
    <w:p>
      <w:pPr>
        <w:pStyle w:val="757"/>
        <w:ind w:firstLine="4470"/>
        <w:rPr>
          <w:rFonts w:hint="eastAsia" w:ascii="仿宋" w:hAnsi="仿宋" w:eastAsia="仿宋" w:cs="仿宋"/>
          <w:sz w:val="28"/>
          <w:szCs w:val="28"/>
        </w:rPr>
      </w:pPr>
      <w:r>
        <w:rPr>
          <w:rFonts w:hint="eastAsia" w:ascii="仿宋" w:hAnsi="仿宋" w:eastAsia="仿宋" w:cs="仿宋"/>
          <w:sz w:val="28"/>
          <w:szCs w:val="28"/>
        </w:rPr>
        <w:t xml:space="preserve">  年   月   日 </w:t>
      </w:r>
      <w:r>
        <w:rPr>
          <w:rFonts w:hint="eastAsia" w:ascii="仿宋" w:hAnsi="仿宋" w:eastAsia="仿宋" w:cs="仿宋"/>
          <w:sz w:val="28"/>
          <w:szCs w:val="28"/>
        </w:rPr>
      </w:r>
      <w:r/>
    </w:p>
    <w:p>
      <w:pPr>
        <w:pStyle w:val="757"/>
        <w:ind w:firstLine="4470"/>
        <w:rPr>
          <w:rFonts w:hint="eastAsia" w:ascii="仿宋" w:hAnsi="仿宋" w:eastAsia="仿宋" w:cs="仿宋"/>
          <w:sz w:val="28"/>
          <w:szCs w:val="28"/>
        </w:rPr>
      </w:pPr>
      <w:r>
        <w:rPr>
          <w:rFonts w:hint="eastAsia" w:ascii="仿宋" w:hAnsi="仿宋" w:eastAsia="仿宋" w:cs="仿宋"/>
          <w:sz w:val="28"/>
          <w:szCs w:val="28"/>
        </w:rPr>
        <w:t xml:space="preserve">(受托人身份证复印件附后) </w:t>
      </w:r>
      <w:r>
        <w:rPr>
          <w:rFonts w:hint="eastAsia" w:ascii="仿宋" w:hAnsi="仿宋" w:eastAsia="仿宋" w:cs="仿宋"/>
          <w:sz w:val="28"/>
          <w:szCs w:val="28"/>
        </w:rPr>
      </w:r>
      <w:r/>
    </w:p>
    <w:p>
      <w:pPr>
        <w:pStyle w:val="757"/>
        <w:jc w:val="center"/>
        <w:rPr>
          <w:rFonts w:hint="eastAsia" w:ascii="仿宋" w:hAnsi="仿宋" w:eastAsia="仿宋"/>
          <w:b/>
          <w:bCs/>
          <w:color w:val="000000"/>
          <w:sz w:val="32"/>
          <w:szCs w:val="32"/>
        </w:rPr>
      </w:pPr>
      <w:r>
        <w:rPr>
          <w:rFonts w:hint="eastAsia" w:ascii="仿宋" w:hAnsi="仿宋" w:eastAsia="仿宋"/>
          <w:b/>
          <w:bCs/>
          <w:color w:val="000000"/>
          <w:sz w:val="32"/>
          <w:szCs w:val="32"/>
        </w:rPr>
        <w:t xml:space="preserve">6.中小企业声明函</w:t>
      </w:r>
      <w:r>
        <w:rPr>
          <w:rFonts w:hint="eastAsia" w:ascii="仿宋" w:hAnsi="仿宋" w:eastAsia="仿宋"/>
          <w:b/>
          <w:bCs/>
          <w:color w:val="000000"/>
          <w:sz w:val="32"/>
          <w:szCs w:val="32"/>
        </w:rPr>
      </w:r>
      <w:r/>
    </w:p>
    <w:p>
      <w:pPr>
        <w:pStyle w:val="757"/>
        <w:rPr>
          <w:rFonts w:hint="eastAsia" w:ascii="仿宋" w:hAnsi="仿宋" w:eastAsia="仿宋" w:cs="仿宋"/>
          <w:sz w:val="28"/>
          <w:szCs w:val="28"/>
          <w:u w:val="single"/>
        </w:rPr>
      </w:pPr>
      <w:r>
        <w:rPr>
          <w:rFonts w:hint="eastAsia" w:ascii="仿宋" w:hAnsi="仿宋" w:eastAsia="仿宋" w:cs="仿宋"/>
          <w:sz w:val="28"/>
          <w:szCs w:val="28"/>
        </w:rPr>
        <w:t xml:space="preserve">项目名称：2024年夏季麦秸秆机械化还田、离田作业补助第三方核查</w:t>
      </w:r>
      <w:r>
        <w:rPr>
          <w:rFonts w:hint="eastAsia" w:ascii="仿宋" w:hAnsi="仿宋" w:eastAsia="仿宋" w:cs="仿宋"/>
          <w:sz w:val="28"/>
          <w:szCs w:val="28"/>
          <w:u w:val="single"/>
        </w:rPr>
      </w:r>
      <w:r/>
    </w:p>
    <w:p>
      <w:pPr>
        <w:pStyle w:val="757"/>
        <w:rPr>
          <w:rFonts w:hint="eastAsia" w:ascii="仿宋" w:hAnsi="仿宋" w:eastAsia="仿宋" w:cs="仿宋"/>
          <w:sz w:val="28"/>
          <w:szCs w:val="28"/>
          <w:u w:val="single"/>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r>
      <w:r/>
    </w:p>
    <w:p>
      <w:pPr>
        <w:pStyle w:val="757"/>
        <w:rPr>
          <w:rFonts w:hint="eastAsia" w:ascii="仿宋" w:hAnsi="仿宋" w:eastAsia="仿宋" w:cs="仿宋"/>
          <w:sz w:val="28"/>
          <w:szCs w:val="28"/>
        </w:rPr>
      </w:pPr>
      <w:r>
        <w:rPr>
          <w:rFonts w:hint="eastAsia" w:ascii="仿宋" w:hAnsi="仿宋" w:eastAsia="仿宋" w:cs="仿宋"/>
          <w:sz w:val="28"/>
          <w:szCs w:val="28"/>
        </w:rPr>
        <w:t xml:space="preserve">标段名称：2024年夏季麦秸秆机械化还田、离田作业补助第三方核查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标段</w:t>
      </w:r>
      <w:r>
        <w:rPr>
          <w:rFonts w:hint="eastAsia" w:ascii="仿宋" w:hAnsi="仿宋" w:eastAsia="仿宋" w:cs="仿宋"/>
          <w:sz w:val="28"/>
          <w:szCs w:val="28"/>
        </w:rPr>
      </w:r>
      <w:r/>
    </w:p>
    <w:p>
      <w:pPr>
        <w:pStyle w:val="757"/>
        <w:ind w:firstLine="480"/>
        <w:spacing w:line="360" w:lineRule="auto"/>
        <w:rPr>
          <w:rStyle w:val="797"/>
          <w:rFonts w:hint="eastAsia" w:ascii="仿宋" w:hAnsi="仿宋" w:eastAsia="仿宋" w:cs="仿宋"/>
          <w:color w:val="000000"/>
          <w:sz w:val="28"/>
          <w:szCs w:val="28"/>
        </w:rPr>
      </w:pPr>
      <w:r>
        <w:rPr>
          <w:rFonts w:hint="eastAsia" w:ascii="仿宋" w:hAnsi="仿宋" w:eastAsia="仿宋" w:cs="仿宋"/>
          <w:sz w:val="28"/>
          <w:szCs w:val="28"/>
        </w:rPr>
        <w:t xml:space="preserve">　</w:t>
      </w:r>
      <w:r>
        <w:rPr>
          <w:rStyle w:val="797"/>
          <w:rFonts w:hint="eastAsia" w:ascii="仿宋" w:hAnsi="仿宋" w:eastAsia="仿宋" w:cs="仿宋"/>
          <w:color w:val="000000"/>
          <w:sz w:val="28"/>
          <w:szCs w:val="28"/>
        </w:rPr>
        <w:t xml:space="preserve">本公司郑重声明，根据《政府采购促进中小企业发展暂行办法》（财库﹝2020﹞46 号）的规定，本公司参加</w:t>
      </w:r>
      <w:r>
        <w:rPr>
          <w:rStyle w:val="797"/>
          <w:rFonts w:hint="eastAsia" w:ascii="仿宋" w:hAnsi="仿宋" w:eastAsia="仿宋" w:cs="仿宋"/>
          <w:color w:val="000000"/>
          <w:sz w:val="28"/>
          <w:szCs w:val="28"/>
          <w:u w:val="single"/>
        </w:rPr>
        <w:t xml:space="preserve">（单位名称）</w:t>
      </w:r>
      <w:r>
        <w:rPr>
          <w:rStyle w:val="797"/>
          <w:rFonts w:hint="eastAsia" w:ascii="仿宋" w:hAnsi="仿宋" w:eastAsia="仿宋" w:cs="仿宋"/>
          <w:color w:val="000000"/>
          <w:sz w:val="28"/>
          <w:szCs w:val="28"/>
        </w:rPr>
        <w:t xml:space="preserve">的</w:t>
      </w:r>
      <w:r>
        <w:rPr>
          <w:rStyle w:val="797"/>
          <w:rFonts w:hint="eastAsia" w:ascii="仿宋" w:hAnsi="仿宋" w:eastAsia="仿宋" w:cs="仿宋"/>
          <w:color w:val="000000"/>
          <w:sz w:val="28"/>
          <w:szCs w:val="28"/>
          <w:u w:val="single"/>
        </w:rPr>
        <w:t xml:space="preserve">（项目名称）</w:t>
      </w:r>
      <w:r>
        <w:rPr>
          <w:rStyle w:val="797"/>
          <w:rFonts w:hint="eastAsia" w:ascii="仿宋" w:hAnsi="仿宋" w:eastAsia="仿宋" w:cs="仿宋"/>
          <w:color w:val="000000"/>
          <w:sz w:val="28"/>
          <w:szCs w:val="28"/>
        </w:rPr>
        <w:t xml:space="preserve">采购活动，服务全部由符合政策要求的中小企业承接。相关企业的具体情况如下：</w:t>
      </w:r>
      <w:r>
        <w:rPr>
          <w:rStyle w:val="797"/>
          <w:rFonts w:hint="eastAsia" w:ascii="仿宋" w:hAnsi="仿宋" w:eastAsia="仿宋" w:cs="仿宋"/>
          <w:color w:val="000000"/>
          <w:sz w:val="28"/>
          <w:szCs w:val="28"/>
        </w:rPr>
      </w:r>
      <w:r/>
    </w:p>
    <w:p>
      <w:pPr>
        <w:pStyle w:val="757"/>
        <w:ind w:firstLine="480"/>
        <w:spacing w:line="360" w:lineRule="auto"/>
        <w:rPr>
          <w:rStyle w:val="797"/>
          <w:rFonts w:hint="eastAsia" w:ascii="仿宋" w:hAnsi="仿宋" w:eastAsia="仿宋" w:cs="仿宋"/>
          <w:color w:val="000000"/>
          <w:sz w:val="28"/>
          <w:szCs w:val="28"/>
        </w:rPr>
      </w:pPr>
      <w:r>
        <w:rPr>
          <w:rStyle w:val="797"/>
          <w:rFonts w:hint="eastAsia" w:ascii="仿宋" w:hAnsi="仿宋" w:eastAsia="仿宋" w:cs="仿宋"/>
          <w:color w:val="000000"/>
          <w:sz w:val="28"/>
          <w:szCs w:val="28"/>
        </w:rPr>
        <w:t xml:space="preserve">  1、</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（其他未列明行业中的技术服务业）</w:t>
      </w:r>
      <w:r>
        <w:rPr>
          <w:rFonts w:hint="eastAsia" w:ascii="仿宋" w:hAnsi="仿宋" w:eastAsia="仿宋" w:cs="仿宋"/>
          <w:color w:val="000000"/>
          <w:sz w:val="28"/>
          <w:szCs w:val="28"/>
        </w:rPr>
        <w:t xml:space="preserve">； 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        企业 </w:t>
      </w:r>
      <w:r>
        <w:rPr>
          <w:rFonts w:hint="eastAsia" w:ascii="仿宋" w:hAnsi="仿宋" w:eastAsia="仿宋" w:cs="仿宋"/>
          <w:color w:val="000000"/>
          <w:sz w:val="28"/>
          <w:szCs w:val="28"/>
        </w:rPr>
        <w:t xml:space="preserve">（中型企业、小型企业、微型企业</w:t>
      </w:r>
      <w:r>
        <w:rPr>
          <w:rFonts w:hint="eastAsia" w:ascii="仿宋" w:hAnsi="仿宋" w:eastAsia="仿宋" w:cs="仿宋"/>
          <w:b/>
          <w:color w:val="000000"/>
          <w:sz w:val="28"/>
          <w:szCs w:val="28"/>
          <w:u w:val="single"/>
        </w:rPr>
        <w:t xml:space="preserve">请填空！</w:t>
      </w:r>
      <w:r>
        <w:rPr>
          <w:rFonts w:hint="eastAsia" w:ascii="仿宋" w:hAnsi="仿宋" w:eastAsia="仿宋" w:cs="仿宋"/>
          <w:color w:val="000000"/>
          <w:sz w:val="28"/>
          <w:szCs w:val="28"/>
        </w:rPr>
        <w:t xml:space="preserve">）；</w:t>
      </w:r>
      <w:r>
        <w:rPr>
          <w:rStyle w:val="797"/>
          <w:rFonts w:hint="eastAsia" w:ascii="仿宋" w:hAnsi="仿宋" w:eastAsia="仿宋" w:cs="仿宋"/>
          <w:color w:val="000000"/>
          <w:sz w:val="28"/>
          <w:szCs w:val="28"/>
        </w:rPr>
      </w:r>
      <w:r/>
    </w:p>
    <w:p>
      <w:pPr>
        <w:pStyle w:val="757"/>
        <w:ind w:firstLine="482"/>
        <w:spacing w:line="360" w:lineRule="auto"/>
        <w:rPr>
          <w:rStyle w:val="797"/>
          <w:rFonts w:hint="eastAsia" w:ascii="仿宋" w:hAnsi="仿宋" w:eastAsia="仿宋" w:cs="仿宋"/>
          <w:b/>
          <w:bCs/>
          <w:color w:val="000000"/>
          <w:sz w:val="28"/>
          <w:szCs w:val="28"/>
        </w:rPr>
      </w:pPr>
      <w:r>
        <w:rPr>
          <w:rStyle w:val="797"/>
          <w:rFonts w:hint="eastAsia" w:ascii="仿宋" w:hAnsi="仿宋" w:eastAsia="仿宋" w:cs="仿宋"/>
          <w:b/>
          <w:bCs/>
          <w:color w:val="000000"/>
          <w:sz w:val="28"/>
          <w:szCs w:val="28"/>
        </w:rPr>
        <w:t xml:space="preserve">...</w:t>
      </w:r>
      <w:r>
        <w:rPr>
          <w:rStyle w:val="797"/>
          <w:rFonts w:hint="eastAsia" w:ascii="仿宋" w:hAnsi="仿宋" w:eastAsia="仿宋" w:cs="仿宋"/>
          <w:b/>
          <w:bCs/>
          <w:color w:val="000000"/>
          <w:sz w:val="28"/>
          <w:szCs w:val="28"/>
        </w:rPr>
      </w:r>
      <w:r/>
    </w:p>
    <w:p>
      <w:pPr>
        <w:pStyle w:val="757"/>
        <w:ind w:firstLine="482"/>
        <w:spacing w:line="360" w:lineRule="auto"/>
        <w:rPr>
          <w:rStyle w:val="797"/>
          <w:rFonts w:hint="eastAsia" w:ascii="仿宋" w:hAnsi="仿宋" w:eastAsia="仿宋" w:cs="仿宋"/>
          <w:color w:val="000000"/>
          <w:sz w:val="28"/>
          <w:szCs w:val="28"/>
        </w:rPr>
      </w:pPr>
      <w:r>
        <w:rPr>
          <w:rStyle w:val="797"/>
          <w:rFonts w:hint="eastAsia" w:ascii="仿宋" w:hAnsi="仿宋" w:eastAsia="仿宋" w:cs="仿宋"/>
          <w:b/>
          <w:bCs/>
          <w:color w:val="000000"/>
          <w:sz w:val="28"/>
          <w:szCs w:val="28"/>
        </w:rPr>
        <w:t xml:space="preserve">以上企业，不属于大企业的分支机构，不存在控股股东为大企业的情形，也不存在与大企业的负责人为同一人的情形。</w:t>
      </w:r>
      <w:r>
        <w:rPr>
          <w:rStyle w:val="797"/>
          <w:rFonts w:hint="eastAsia" w:ascii="仿宋" w:hAnsi="仿宋" w:eastAsia="仿宋" w:cs="仿宋"/>
          <w:color w:val="000000"/>
          <w:sz w:val="28"/>
          <w:szCs w:val="28"/>
        </w:rPr>
      </w:r>
      <w:r/>
    </w:p>
    <w:p>
      <w:pPr>
        <w:pStyle w:val="757"/>
        <w:jc w:val="left"/>
        <w:spacing w:line="360" w:lineRule="auto"/>
        <w:rPr>
          <w:rStyle w:val="797"/>
          <w:rFonts w:hint="eastAsia" w:ascii="仿宋" w:hAnsi="仿宋" w:eastAsia="仿宋" w:cs="仿宋"/>
          <w:color w:val="000000"/>
          <w:sz w:val="28"/>
          <w:szCs w:val="28"/>
        </w:rPr>
      </w:pPr>
      <w:r>
        <w:rPr>
          <w:rStyle w:val="797"/>
          <w:rFonts w:hint="eastAsia" w:ascii="仿宋" w:hAnsi="仿宋" w:eastAsia="仿宋" w:cs="仿宋"/>
          <w:color w:val="000000"/>
          <w:sz w:val="28"/>
          <w:szCs w:val="28"/>
        </w:rPr>
        <w:t xml:space="preserve">　　本企业对上述声明内容的真实性负责。如有虚假，将依法承担相应责任。</w:t>
      </w:r>
      <w:r>
        <w:rPr>
          <w:rStyle w:val="797"/>
          <w:rFonts w:hint="eastAsia" w:ascii="仿宋" w:hAnsi="仿宋" w:eastAsia="仿宋" w:cs="仿宋"/>
          <w:color w:val="000000"/>
          <w:sz w:val="28"/>
          <w:szCs w:val="28"/>
        </w:rPr>
      </w:r>
      <w:r/>
    </w:p>
    <w:p>
      <w:pPr>
        <w:pStyle w:val="757"/>
        <w:ind w:firstLine="480"/>
        <w:jc w:val="left"/>
        <w:spacing w:line="360" w:lineRule="auto"/>
        <w:rPr>
          <w:rStyle w:val="797"/>
          <w:rFonts w:hint="eastAsia" w:ascii="仿宋" w:hAnsi="仿宋" w:eastAsia="仿宋" w:cs="仿宋"/>
          <w:color w:val="000000"/>
          <w:sz w:val="28"/>
          <w:szCs w:val="28"/>
          <w:highlight w:val="none"/>
        </w:rPr>
      </w:pPr>
      <w:r>
        <w:rPr>
          <w:rStyle w:val="797"/>
          <w:rFonts w:hint="eastAsia" w:ascii="仿宋" w:hAnsi="仿宋" w:eastAsia="仿宋" w:cs="仿宋"/>
          <w:color w:val="000000"/>
          <w:sz w:val="28"/>
          <w:szCs w:val="28"/>
          <w:highlight w:val="none"/>
        </w:rPr>
        <w:t xml:space="preserve">注：本采购项目属于</w:t>
      </w:r>
      <w:r>
        <w:rPr>
          <w:rStyle w:val="797"/>
          <w:rFonts w:hint="eastAsia" w:ascii="仿宋" w:hAnsi="仿宋" w:eastAsia="仿宋" w:cs="仿宋"/>
          <w:color w:val="000000"/>
          <w:sz w:val="28"/>
          <w:szCs w:val="28"/>
          <w:highlight w:val="none"/>
          <w:u w:val="single"/>
        </w:rPr>
        <w:t xml:space="preserve">“其他未列明行业中的技术服务业”</w:t>
      </w:r>
      <w:r>
        <w:rPr>
          <w:rStyle w:val="797"/>
          <w:rFonts w:hint="eastAsia" w:ascii="仿宋" w:hAnsi="仿宋" w:eastAsia="仿宋" w:cs="仿宋"/>
          <w:color w:val="000000"/>
          <w:sz w:val="28"/>
          <w:szCs w:val="28"/>
          <w:highlight w:val="none"/>
        </w:rPr>
        <w:t xml:space="preserve">。</w:t>
      </w:r>
      <w:r>
        <w:rPr>
          <w:rStyle w:val="797"/>
          <w:rFonts w:hint="eastAsia" w:ascii="仿宋" w:hAnsi="仿宋" w:eastAsia="仿宋" w:cs="仿宋"/>
          <w:color w:val="000000"/>
          <w:sz w:val="28"/>
          <w:szCs w:val="28"/>
          <w:highlight w:val="none"/>
        </w:rPr>
      </w:r>
      <w:r/>
    </w:p>
    <w:p>
      <w:pPr>
        <w:pStyle w:val="757"/>
        <w:ind w:firstLine="480"/>
        <w:jc w:val="left"/>
        <w:spacing w:line="360" w:lineRule="auto"/>
        <w:rPr>
          <w:rStyle w:val="797"/>
          <w:rFonts w:hint="eastAsia" w:ascii="仿宋" w:hAnsi="仿宋" w:eastAsia="仿宋" w:cs="仿宋"/>
          <w:color w:val="000000"/>
          <w:sz w:val="28"/>
          <w:szCs w:val="28"/>
        </w:rPr>
      </w:pPr>
      <w:r>
        <w:rPr>
          <w:rStyle w:val="797"/>
          <w:rFonts w:hint="eastAsia" w:ascii="仿宋" w:hAnsi="仿宋" w:eastAsia="仿宋" w:cs="仿宋"/>
          <w:color w:val="000000"/>
          <w:sz w:val="28"/>
          <w:szCs w:val="28"/>
        </w:rPr>
        <w:t xml:space="preserve">备注：从业人员、营业收入、资产总额填报上一年度数据，无上一年度数据的新成立企业可不填报。</w:t>
      </w:r>
      <w:r>
        <w:rPr>
          <w:rStyle w:val="797"/>
          <w:rFonts w:hint="eastAsia" w:ascii="仿宋" w:hAnsi="仿宋" w:eastAsia="仿宋" w:cs="仿宋"/>
          <w:color w:val="000000"/>
          <w:sz w:val="28"/>
          <w:szCs w:val="28"/>
        </w:rPr>
      </w:r>
      <w:r/>
    </w:p>
    <w:p>
      <w:pPr>
        <w:pStyle w:val="757"/>
        <w:ind w:left="2520" w:firstLine="420"/>
        <w:jc w:val="left"/>
        <w:spacing w:line="480" w:lineRule="auto"/>
        <w:rPr>
          <w:rStyle w:val="797"/>
          <w:rFonts w:hint="eastAsia" w:ascii="仿宋" w:hAnsi="仿宋" w:eastAsia="仿宋" w:cs="仿宋"/>
          <w:color w:val="000000"/>
          <w:sz w:val="28"/>
          <w:szCs w:val="28"/>
        </w:rPr>
      </w:pPr>
      <w:r>
        <w:rPr>
          <w:rStyle w:val="797"/>
          <w:rFonts w:hint="eastAsia" w:ascii="仿宋" w:hAnsi="仿宋" w:eastAsia="仿宋" w:cs="仿宋"/>
          <w:color w:val="000000"/>
          <w:sz w:val="28"/>
          <w:szCs w:val="28"/>
        </w:rPr>
        <w:t xml:space="preserve">投标人：（盖电子签章） </w:t>
      </w:r>
      <w:r>
        <w:rPr>
          <w:rStyle w:val="797"/>
          <w:rFonts w:hint="eastAsia" w:ascii="仿宋" w:hAnsi="仿宋" w:eastAsia="仿宋" w:cs="仿宋"/>
          <w:color w:val="000000"/>
          <w:sz w:val="28"/>
          <w:szCs w:val="28"/>
        </w:rPr>
      </w:r>
      <w:r/>
    </w:p>
    <w:p>
      <w:pPr>
        <w:pStyle w:val="757"/>
        <w:ind w:left="2520" w:firstLine="420"/>
        <w:jc w:val="left"/>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802"/>
        <w:ind w:left="0"/>
        <w:rPr>
          <w:rFonts w:ascii="仿宋" w:hAnsi="仿宋" w:eastAsia="仿宋"/>
          <w:b/>
          <w:bCs/>
          <w:color w:val="000000"/>
          <w:sz w:val="30"/>
          <w:szCs w:val="30"/>
        </w:rPr>
        <w:sectPr>
          <w:footnotePr/>
          <w:endnotePr/>
          <w:type w:val="nextPage"/>
          <w:pgSz w:w="11906" w:h="16838" w:orient="portrait"/>
          <w:pgMar w:top="1440" w:right="866" w:bottom="1440" w:left="1380" w:header="851" w:footer="992" w:gutter="0"/>
          <w:cols w:num="1" w:sep="0" w:space="1701" w:equalWidth="1"/>
          <w:docGrid w:linePitch="360"/>
        </w:sectPr>
      </w:pPr>
      <w:r>
        <w:rPr>
          <w:rFonts w:ascii="仿宋" w:hAnsi="仿宋" w:eastAsia="仿宋"/>
          <w:b/>
          <w:bCs/>
          <w:color w:val="000000"/>
          <w:sz w:val="30"/>
          <w:szCs w:val="30"/>
        </w:rPr>
      </w:r>
      <w:r/>
    </w:p>
    <w:p>
      <w:pPr>
        <w:pStyle w:val="802"/>
        <w:ind w:left="0"/>
        <w:rPr>
          <w:rFonts w:ascii="仿宋" w:hAnsi="仿宋" w:eastAsia="仿宋"/>
          <w:b/>
          <w:bCs/>
          <w:color w:val="000000"/>
          <w:sz w:val="30"/>
          <w:szCs w:val="30"/>
        </w:rPr>
      </w:pPr>
      <w:r>
        <w:rPr>
          <w:rFonts w:ascii="仿宋" w:hAnsi="仿宋" w:eastAsia="仿宋"/>
          <w:b/>
          <w:bCs/>
          <w:color w:val="000000"/>
          <w:sz w:val="30"/>
          <w:szCs w:val="30"/>
        </w:rPr>
        <w:t xml:space="preserve">供应商提供的《中小企业声明函》与事实不符的，依照《政府采购法》第七十七条第一款的规定追究法律责任。</w:t>
      </w:r>
      <w:r>
        <w:rPr>
          <w:rFonts w:ascii="仿宋" w:hAnsi="仿宋" w:eastAsia="仿宋"/>
          <w:b/>
          <w:bCs/>
          <w:color w:val="000000"/>
          <w:sz w:val="30"/>
          <w:szCs w:val="30"/>
        </w:rPr>
      </w:r>
      <w:r/>
    </w:p>
    <w:p>
      <w:pPr>
        <w:pStyle w:val="803"/>
        <w:jc w:val="left"/>
        <w:spacing w:before="100" w:beforeAutospacing="1" w:after="100" w:afterAutospacing="1" w:line="450" w:lineRule="atLeast"/>
        <w:widowControl/>
        <w:rPr>
          <w:rFonts w:ascii="仿宋" w:hAnsi="仿宋" w:eastAsia="仿宋"/>
          <w:color w:val="000000"/>
          <w:sz w:val="18"/>
          <w:szCs w:val="18"/>
        </w:rPr>
      </w:pPr>
      <w:r>
        <w:rPr>
          <w:rFonts w:ascii="仿宋" w:hAnsi="仿宋" w:eastAsia="仿宋"/>
          <w:color w:val="000000"/>
          <w:sz w:val="30"/>
          <w:szCs w:val="30"/>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ascii="仿宋" w:hAnsi="仿宋" w:eastAsia="仿宋"/>
          <w:color w:val="000000"/>
          <w:sz w:val="18"/>
          <w:szCs w:val="18"/>
        </w:rPr>
      </w:r>
      <w:r/>
    </w:p>
    <w:p>
      <w:pPr>
        <w:pStyle w:val="915"/>
        <w:rPr>
          <w:rFonts w:ascii="仿宋" w:hAnsi="仿宋" w:eastAsia="仿宋"/>
          <w:color w:val="000000"/>
          <w:sz w:val="24"/>
        </w:rPr>
      </w:pPr>
      <w:r>
        <w:rPr>
          <w:rFonts w:ascii="仿宋" w:hAnsi="仿宋" w:eastAsia="仿宋"/>
          <w:color w:val="000000"/>
          <w:sz w:val="24"/>
        </w:rPr>
      </w:r>
      <w:r/>
    </w:p>
    <w:p>
      <w:pPr>
        <w:pStyle w:val="757"/>
        <w:jc w:val="center"/>
        <w:spacing w:line="588" w:lineRule="exact"/>
        <w:rPr>
          <w:rFonts w:hint="eastAsia" w:ascii="仿宋" w:hAnsi="仿宋" w:eastAsia="仿宋"/>
          <w:color w:val="000000"/>
          <w:spacing w:val="6"/>
          <w:sz w:val="30"/>
          <w:szCs w:val="30"/>
        </w:rPr>
      </w:pPr>
      <w:r>
        <w:rPr>
          <w:rFonts w:ascii="仿宋" w:hAnsi="仿宋" w:eastAsia="仿宋"/>
          <w:color w:val="000000"/>
        </w:rPr>
        <w:br w:type="page" w:clear="all"/>
      </w:r>
      <w:r>
        <w:rPr>
          <w:rFonts w:hint="eastAsia" w:ascii="仿宋" w:hAnsi="仿宋" w:eastAsia="仿宋"/>
          <w:color w:val="000000"/>
          <w:spacing w:val="6"/>
          <w:sz w:val="30"/>
          <w:szCs w:val="30"/>
        </w:rPr>
        <w:t xml:space="preserve">7.残疾人福利性单位声明函</w:t>
      </w:r>
      <w:r>
        <w:rPr>
          <w:rFonts w:hint="eastAsia" w:ascii="仿宋" w:hAnsi="仿宋" w:eastAsia="仿宋"/>
          <w:color w:val="000000"/>
          <w:spacing w:val="6"/>
          <w:sz w:val="30"/>
          <w:szCs w:val="30"/>
        </w:rPr>
      </w:r>
      <w:r/>
    </w:p>
    <w:p>
      <w:pPr>
        <w:pStyle w:val="757"/>
        <w:jc w:val="center"/>
        <w:spacing w:line="588" w:lineRule="exact"/>
        <w:rPr>
          <w:rFonts w:ascii="宋体" w:hAnsi="宋体"/>
          <w:b/>
          <w:spacing w:val="6"/>
          <w:sz w:val="30"/>
          <w:szCs w:val="30"/>
        </w:rPr>
      </w:pPr>
      <w:r>
        <w:rPr>
          <w:rFonts w:ascii="宋体" w:hAnsi="宋体"/>
          <w:b/>
          <w:spacing w:val="6"/>
          <w:sz w:val="30"/>
          <w:szCs w:val="30"/>
        </w:rPr>
      </w:r>
      <w:r/>
    </w:p>
    <w:p>
      <w:pPr>
        <w:pStyle w:val="757"/>
        <w:rPr>
          <w:rFonts w:hint="eastAsia" w:ascii="仿宋" w:hAnsi="仿宋" w:eastAsia="仿宋"/>
          <w:color w:val="000000"/>
          <w:spacing w:val="6"/>
          <w:sz w:val="28"/>
          <w:szCs w:val="28"/>
        </w:rPr>
      </w:pPr>
      <w:r>
        <w:rPr>
          <w:rFonts w:hint="eastAsia" w:ascii="仿宋" w:hAnsi="仿宋" w:eastAsia="仿宋"/>
          <w:color w:val="000000"/>
          <w:spacing w:val="6"/>
          <w:sz w:val="28"/>
          <w:szCs w:val="28"/>
        </w:rPr>
        <w:t xml:space="preserve">项目名称：2024年夏季麦秸秆机械化还田、离田作业补助第三方核查</w:t>
      </w:r>
      <w:r>
        <w:rPr>
          <w:rFonts w:hint="eastAsia" w:ascii="仿宋" w:hAnsi="仿宋" w:eastAsia="仿宋"/>
          <w:color w:val="000000"/>
          <w:spacing w:val="6"/>
          <w:sz w:val="28"/>
          <w:szCs w:val="28"/>
        </w:rPr>
      </w:r>
      <w:r/>
    </w:p>
    <w:p>
      <w:pPr>
        <w:pStyle w:val="757"/>
        <w:rPr>
          <w:rFonts w:hint="eastAsia" w:ascii="仿宋" w:hAnsi="仿宋" w:eastAsia="仿宋"/>
          <w:color w:val="000000"/>
          <w:spacing w:val="6"/>
          <w:sz w:val="28"/>
          <w:szCs w:val="28"/>
        </w:rPr>
      </w:pPr>
      <w:r>
        <w:rPr>
          <w:rFonts w:hint="eastAsia" w:ascii="仿宋" w:hAnsi="仿宋" w:eastAsia="仿宋"/>
          <w:color w:val="000000"/>
          <w:spacing w:val="6"/>
          <w:sz w:val="28"/>
          <w:szCs w:val="28"/>
        </w:rPr>
        <w:t xml:space="preserve">项目编号：</w:t>
      </w:r>
      <w:r>
        <w:rPr>
          <w:rFonts w:hint="eastAsia" w:ascii="仿宋" w:hAnsi="仿宋" w:eastAsia="仿宋"/>
          <w:color w:val="000000"/>
          <w:spacing w:val="6"/>
          <w:sz w:val="28"/>
          <w:szCs w:val="28"/>
        </w:rPr>
      </w:r>
      <w:r/>
    </w:p>
    <w:p>
      <w:pPr>
        <w:pStyle w:val="757"/>
        <w:ind w:left="876" w:hanging="876"/>
        <w:tabs>
          <w:tab w:val="left" w:pos="7980" w:leader="none"/>
        </w:tabs>
        <w:rPr>
          <w:rFonts w:hint="eastAsia" w:ascii="仿宋" w:hAnsi="仿宋" w:eastAsia="仿宋"/>
          <w:color w:val="000000"/>
          <w:spacing w:val="6"/>
          <w:sz w:val="28"/>
          <w:szCs w:val="28"/>
        </w:rPr>
      </w:pPr>
      <w:r>
        <w:rPr>
          <w:rFonts w:hint="eastAsia" w:ascii="仿宋" w:hAnsi="仿宋" w:eastAsia="仿宋"/>
          <w:color w:val="000000"/>
          <w:spacing w:val="6"/>
          <w:sz w:val="28"/>
          <w:szCs w:val="28"/>
        </w:rPr>
        <w:t xml:space="preserve">标段名称：2024年夏季麦秸秆机械化还田、离田作业补助第三方核查</w:t>
      </w:r>
      <w:r>
        <w:rPr>
          <w:rFonts w:hint="eastAsia" w:ascii="仿宋" w:hAnsi="仿宋" w:eastAsia="仿宋"/>
          <w:color w:val="000000"/>
          <w:spacing w:val="6"/>
          <w:sz w:val="28"/>
          <w:szCs w:val="28"/>
          <w:u w:val="single"/>
        </w:rPr>
        <w:t xml:space="preserve">  </w:t>
      </w:r>
      <w:r>
        <w:rPr>
          <w:rFonts w:hint="eastAsia" w:ascii="仿宋" w:hAnsi="仿宋" w:eastAsia="仿宋"/>
          <w:color w:val="000000"/>
          <w:spacing w:val="6"/>
          <w:sz w:val="28"/>
          <w:szCs w:val="28"/>
        </w:rPr>
        <w:t xml:space="preserve">标段</w:t>
      </w:r>
      <w:r>
        <w:rPr>
          <w:rFonts w:hint="eastAsia" w:ascii="仿宋" w:hAnsi="仿宋" w:eastAsia="仿宋"/>
          <w:color w:val="000000"/>
          <w:spacing w:val="6"/>
          <w:sz w:val="28"/>
          <w:szCs w:val="28"/>
        </w:rPr>
      </w:r>
      <w:r/>
    </w:p>
    <w:p>
      <w:pPr>
        <w:pStyle w:val="803"/>
        <w:ind w:firstLine="624"/>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 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z w:val="28"/>
          <w:szCs w:val="28"/>
        </w:rPr>
      </w:r>
      <w:r/>
    </w:p>
    <w:p>
      <w:pPr>
        <w:pStyle w:val="803"/>
        <w:ind w:firstLine="624"/>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pacing w:val="6"/>
          <w:sz w:val="28"/>
          <w:szCs w:val="28"/>
        </w:rPr>
        <w:t xml:space="preserve">本单位对上述声明的真实性负责。如有虚假，将依法承担相应责任。</w:t>
      </w:r>
      <w:r>
        <w:rPr>
          <w:rFonts w:ascii="仿宋" w:hAnsi="仿宋" w:eastAsia="仿宋"/>
          <w:color w:val="000000"/>
          <w:sz w:val="28"/>
          <w:szCs w:val="28"/>
        </w:rPr>
      </w:r>
      <w:r/>
    </w:p>
    <w:p>
      <w:pPr>
        <w:pStyle w:val="803"/>
        <w:ind w:firstLine="624"/>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pacing w:val="6"/>
          <w:sz w:val="28"/>
          <w:szCs w:val="28"/>
        </w:rPr>
        <w:t xml:space="preserve"> </w:t>
      </w:r>
      <w:r>
        <w:rPr>
          <w:rFonts w:ascii="仿宋" w:hAnsi="仿宋" w:eastAsia="仿宋"/>
          <w:color w:val="000000"/>
          <w:sz w:val="28"/>
          <w:szCs w:val="28"/>
        </w:rPr>
      </w:r>
      <w:r/>
    </w:p>
    <w:p>
      <w:pPr>
        <w:pStyle w:val="803"/>
        <w:ind w:firstLine="624"/>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pacing w:val="6"/>
          <w:sz w:val="28"/>
          <w:szCs w:val="28"/>
        </w:rPr>
        <w:t xml:space="preserve"> </w:t>
      </w:r>
      <w:r>
        <w:rPr>
          <w:rFonts w:ascii="仿宋" w:hAnsi="仿宋" w:eastAsia="仿宋"/>
          <w:color w:val="000000"/>
          <w:sz w:val="28"/>
          <w:szCs w:val="28"/>
        </w:rPr>
      </w:r>
      <w:r/>
    </w:p>
    <w:p>
      <w:pPr>
        <w:pStyle w:val="803"/>
        <w:ind w:firstLine="2550"/>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投标人：</w:t>
      </w:r>
      <w:r>
        <w:rPr>
          <w:rFonts w:ascii="仿宋" w:hAnsi="仿宋" w:eastAsia="仿宋"/>
          <w:color w:val="000000"/>
          <w:sz w:val="28"/>
          <w:szCs w:val="28"/>
          <w:u w:val="single"/>
        </w:rPr>
        <w:t xml:space="preserve">           </w:t>
      </w:r>
      <w:r>
        <w:rPr>
          <w:rFonts w:ascii="仿宋" w:hAnsi="仿宋" w:eastAsia="仿宋"/>
          <w:color w:val="000000"/>
          <w:sz w:val="28"/>
          <w:szCs w:val="28"/>
        </w:rPr>
        <w:t xml:space="preserve">（电子签章）</w:t>
      </w:r>
      <w:r>
        <w:rPr>
          <w:rFonts w:ascii="仿宋" w:hAnsi="仿宋" w:eastAsia="仿宋"/>
          <w:color w:val="000000"/>
          <w:sz w:val="28"/>
          <w:szCs w:val="28"/>
        </w:rPr>
      </w:r>
      <w:r/>
    </w:p>
    <w:p>
      <w:pPr>
        <w:pStyle w:val="803"/>
        <w:ind w:firstLine="4500"/>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 </w:t>
      </w:r>
      <w:r>
        <w:rPr>
          <w:rFonts w:ascii="仿宋" w:hAnsi="仿宋" w:eastAsia="仿宋"/>
          <w:color w:val="000000"/>
          <w:sz w:val="28"/>
          <w:szCs w:val="28"/>
        </w:rPr>
      </w:r>
      <w:r/>
    </w:p>
    <w:p>
      <w:pPr>
        <w:pStyle w:val="803"/>
        <w:ind w:firstLine="4500"/>
        <w:spacing w:line="360" w:lineRule="auto"/>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日期：  年  月  日</w:t>
      </w:r>
      <w:r>
        <w:rPr>
          <w:rFonts w:ascii="仿宋" w:hAnsi="仿宋" w:eastAsia="仿宋"/>
          <w:color w:val="000000"/>
          <w:sz w:val="28"/>
          <w:szCs w:val="28"/>
        </w:rPr>
      </w:r>
      <w:r/>
    </w:p>
    <w:p>
      <w:pPr>
        <w:pStyle w:val="757"/>
        <w:jc w:val="center"/>
        <w:rPr>
          <w:rFonts w:hint="eastAsia" w:ascii="宋体" w:hAnsi="宋体"/>
          <w:sz w:val="28"/>
          <w:szCs w:val="28"/>
        </w:rPr>
        <w:sectPr>
          <w:footnotePr/>
          <w:endnotePr/>
          <w:type w:val="nextPage"/>
          <w:pgSz w:w="11906" w:h="16838" w:orient="portrait"/>
          <w:pgMar w:top="1440" w:right="866" w:bottom="1440" w:left="1380" w:header="851" w:footer="992" w:gutter="0"/>
          <w:cols w:num="1" w:sep="0" w:space="1701" w:equalWidth="1"/>
          <w:docGrid w:linePitch="360"/>
        </w:sectPr>
      </w:pPr>
      <w:r>
        <w:rPr>
          <w:rFonts w:hint="eastAsia" w:ascii="宋体" w:hAnsi="宋体"/>
          <w:sz w:val="28"/>
          <w:szCs w:val="28"/>
        </w:rPr>
      </w:r>
      <w:r/>
    </w:p>
    <w:p>
      <w:pPr>
        <w:pStyle w:val="757"/>
        <w:numPr>
          <w:ilvl w:val="0"/>
          <w:numId w:val="8"/>
        </w:numPr>
        <w:jc w:val="center"/>
        <w:spacing w:line="588" w:lineRule="exact"/>
        <w:rPr>
          <w:rFonts w:hint="eastAsia" w:ascii="仿宋" w:hAnsi="仿宋" w:eastAsia="仿宋"/>
          <w:color w:val="000000"/>
          <w:spacing w:val="6"/>
          <w:sz w:val="30"/>
          <w:szCs w:val="30"/>
        </w:rPr>
      </w:pPr>
      <w:r>
        <w:rPr>
          <w:rFonts w:hint="eastAsia" w:ascii="仿宋" w:hAnsi="仿宋" w:eastAsia="仿宋"/>
          <w:color w:val="000000"/>
          <w:spacing w:val="6"/>
          <w:sz w:val="30"/>
          <w:szCs w:val="30"/>
        </w:rPr>
        <w:t xml:space="preserve">投标人参加政府采购活动前3年内在经营活动中没有重大违法记录的书面声明</w:t>
      </w:r>
      <w:r>
        <w:rPr>
          <w:rFonts w:hint="eastAsia" w:ascii="仿宋" w:hAnsi="仿宋" w:eastAsia="仿宋"/>
          <w:color w:val="000000"/>
          <w:spacing w:val="6"/>
          <w:sz w:val="30"/>
          <w:szCs w:val="30"/>
        </w:rPr>
      </w:r>
      <w:r/>
    </w:p>
    <w:p>
      <w:pPr>
        <w:pStyle w:val="757"/>
        <w:jc w:val="center"/>
        <w:rPr>
          <w:rFonts w:hint="eastAsia" w:ascii="宋体" w:hAnsi="宋体"/>
          <w:sz w:val="30"/>
          <w:szCs w:val="30"/>
        </w:rPr>
      </w:pPr>
      <w:r>
        <w:rPr>
          <w:rFonts w:hint="eastAsia" w:ascii="宋体" w:hAnsi="宋体"/>
          <w:sz w:val="30"/>
          <w:szCs w:val="30"/>
        </w:rPr>
      </w:r>
      <w:r/>
    </w:p>
    <w:p>
      <w:pPr>
        <w:pStyle w:val="757"/>
        <w:ind w:firstLine="900"/>
        <w:jc w:val="left"/>
        <w:spacing w:before="100" w:beforeAutospacing="1" w:after="100" w:afterAutospacing="1" w:line="360" w:lineRule="auto"/>
        <w:widowControl/>
        <w:rPr>
          <w:rFonts w:hint="eastAsia" w:ascii="仿宋" w:hAnsi="仿宋" w:eastAsia="仿宋"/>
          <w:color w:val="000000"/>
          <w:sz w:val="30"/>
          <w:szCs w:val="30"/>
        </w:rPr>
      </w:pPr>
      <w:r>
        <w:rPr>
          <w:rFonts w:hint="eastAsia" w:ascii="仿宋" w:hAnsi="仿宋" w:eastAsia="仿宋"/>
          <w:color w:val="000000"/>
          <w:sz w:val="30"/>
          <w:szCs w:val="30"/>
        </w:rPr>
        <w:t xml:space="preserve">我单位在参加（           ）项目（项目编号：      ）  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olor w:val="000000"/>
          <w:sz w:val="30"/>
          <w:szCs w:val="30"/>
        </w:rPr>
      </w:r>
      <w:r/>
    </w:p>
    <w:p>
      <w:pPr>
        <w:pStyle w:val="834"/>
        <w:ind w:firstLine="750"/>
        <w:rPr>
          <w:sz w:val="30"/>
          <w:szCs w:val="30"/>
        </w:rPr>
      </w:pPr>
      <w:r>
        <w:rPr>
          <w:rFonts w:hint="eastAsia" w:ascii="仿宋" w:hAnsi="仿宋" w:eastAsia="仿宋" w:cs="Times New Roman"/>
          <w:color w:val="000000"/>
          <w:sz w:val="30"/>
          <w:szCs w:val="30"/>
        </w:rPr>
        <w:t xml:space="preserve">我单位</w:t>
      </w:r>
      <w:r>
        <w:rPr>
          <w:rFonts w:ascii="仿宋" w:hAnsi="仿宋" w:eastAsia="仿宋" w:cs="Times New Roman"/>
          <w:color w:val="000000"/>
          <w:sz w:val="30"/>
          <w:szCs w:val="30"/>
        </w:rPr>
        <w:t xml:space="preserve">对上述声明的真实性负责。如有虚假，将依法承担相应责任。</w:t>
      </w:r>
      <w:r>
        <w:rPr>
          <w:sz w:val="30"/>
          <w:szCs w:val="30"/>
        </w:rPr>
      </w:r>
      <w:r/>
    </w:p>
    <w:p>
      <w:pPr>
        <w:pStyle w:val="757"/>
        <w:spacing w:line="360" w:lineRule="auto"/>
        <w:rPr>
          <w:rFonts w:hint="eastAsia" w:ascii="宋体" w:hAnsi="宋体"/>
          <w:sz w:val="30"/>
          <w:szCs w:val="30"/>
        </w:rPr>
      </w:pPr>
      <w:r>
        <w:rPr>
          <w:rFonts w:hint="eastAsia" w:ascii="宋体" w:hAnsi="宋体"/>
          <w:sz w:val="30"/>
          <w:szCs w:val="30"/>
        </w:rPr>
      </w:r>
      <w:r/>
    </w:p>
    <w:p>
      <w:pPr>
        <w:pStyle w:val="803"/>
        <w:ind w:firstLine="2850"/>
        <w:spacing w:line="360" w:lineRule="auto"/>
        <w:rPr>
          <w:rFonts w:ascii="仿宋" w:hAnsi="仿宋" w:eastAsia="仿宋"/>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olor w:val="000000"/>
          <w:sz w:val="30"/>
          <w:szCs w:val="30"/>
        </w:rPr>
        <w:t xml:space="preserve">投标人：</w:t>
      </w:r>
      <w:r>
        <w:rPr>
          <w:rFonts w:ascii="仿宋" w:hAnsi="仿宋" w:eastAsia="仿宋"/>
          <w:color w:val="000000"/>
          <w:sz w:val="30"/>
          <w:szCs w:val="30"/>
          <w:u w:val="single"/>
        </w:rPr>
        <w:t xml:space="preserve">           </w:t>
      </w:r>
      <w:r>
        <w:rPr>
          <w:rFonts w:ascii="仿宋" w:hAnsi="仿宋" w:eastAsia="仿宋"/>
          <w:color w:val="000000"/>
          <w:sz w:val="30"/>
          <w:szCs w:val="30"/>
        </w:rPr>
        <w:t xml:space="preserve">（电子签章）</w:t>
      </w:r>
      <w:r>
        <w:rPr>
          <w:rFonts w:ascii="仿宋" w:hAnsi="仿宋" w:eastAsia="仿宋"/>
          <w:color w:val="000000"/>
          <w:sz w:val="30"/>
          <w:szCs w:val="30"/>
        </w:rPr>
      </w:r>
      <w:r/>
    </w:p>
    <w:p>
      <w:pPr>
        <w:pStyle w:val="803"/>
        <w:ind w:firstLine="4500"/>
        <w:spacing w:line="360" w:lineRule="auto"/>
        <w:rPr>
          <w:rFonts w:ascii="仿宋" w:hAnsi="仿宋" w:eastAsia="仿宋"/>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olor w:val="000000"/>
          <w:sz w:val="30"/>
          <w:szCs w:val="30"/>
        </w:rPr>
        <w:t xml:space="preserve"> </w:t>
      </w:r>
      <w:r>
        <w:rPr>
          <w:rFonts w:ascii="仿宋" w:hAnsi="仿宋" w:eastAsia="仿宋"/>
          <w:color w:val="000000"/>
          <w:sz w:val="30"/>
          <w:szCs w:val="30"/>
        </w:rPr>
      </w:r>
      <w:r/>
    </w:p>
    <w:p>
      <w:pPr>
        <w:pStyle w:val="803"/>
        <w:ind w:firstLine="4950"/>
        <w:spacing w:line="360" w:lineRule="auto"/>
        <w:rPr>
          <w:rFonts w:ascii="仿宋" w:hAnsi="仿宋" w:eastAsia="仿宋"/>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olor w:val="000000"/>
          <w:sz w:val="30"/>
          <w:szCs w:val="30"/>
        </w:rPr>
        <w:t xml:space="preserve">日期：  年  月  日</w:t>
      </w:r>
      <w:r>
        <w:rPr>
          <w:rFonts w:ascii="仿宋" w:hAnsi="仿宋" w:eastAsia="仿宋"/>
          <w:color w:val="000000"/>
          <w:sz w:val="30"/>
          <w:szCs w:val="30"/>
        </w:rPr>
      </w:r>
      <w:r/>
    </w:p>
    <w:p>
      <w:pPr>
        <w:pStyle w:val="757"/>
        <w:ind w:firstLine="4500"/>
        <w:spacing w:line="360" w:lineRule="auto"/>
        <w:rPr>
          <w:rFonts w:hint="eastAsia" w:ascii="宋体" w:hAnsi="宋体"/>
          <w:sz w:val="30"/>
          <w:szCs w:val="30"/>
        </w:rPr>
      </w:pPr>
      <w:r>
        <w:rPr>
          <w:rFonts w:hint="eastAsia" w:ascii="宋体" w:hAnsi="宋体"/>
          <w:sz w:val="30"/>
          <w:szCs w:val="30"/>
        </w:rPr>
      </w:r>
      <w:r/>
    </w:p>
    <w:p>
      <w:pPr>
        <w:pStyle w:val="757"/>
        <w:ind w:firstLine="4500"/>
        <w:spacing w:line="360" w:lineRule="auto"/>
        <w:rPr>
          <w:rFonts w:hint="eastAsia" w:ascii="宋体" w:hAnsi="宋体"/>
          <w:sz w:val="30"/>
          <w:szCs w:val="30"/>
        </w:rPr>
      </w:pPr>
      <w:r>
        <w:rPr>
          <w:rFonts w:hint="eastAsia" w:ascii="宋体" w:hAnsi="宋体"/>
          <w:sz w:val="30"/>
          <w:szCs w:val="30"/>
        </w:rPr>
      </w:r>
      <w:r/>
    </w:p>
    <w:p>
      <w:pPr>
        <w:pStyle w:val="757"/>
        <w:ind w:firstLine="4500"/>
        <w:spacing w:line="360" w:lineRule="auto"/>
        <w:rPr>
          <w:rFonts w:hint="eastAsia" w:ascii="宋体" w:hAnsi="宋体"/>
          <w:sz w:val="30"/>
          <w:szCs w:val="30"/>
        </w:rPr>
      </w:pPr>
      <w:r>
        <w:rPr>
          <w:rFonts w:hint="eastAsia" w:ascii="宋体" w:hAnsi="宋体"/>
          <w:sz w:val="30"/>
          <w:szCs w:val="30"/>
        </w:rPr>
      </w:r>
      <w:r/>
    </w:p>
    <w:p>
      <w:pPr>
        <w:pStyle w:val="757"/>
        <w:ind w:firstLine="4500"/>
        <w:spacing w:line="360" w:lineRule="auto"/>
        <w:rPr>
          <w:rFonts w:hint="eastAsia" w:ascii="宋体" w:hAnsi="宋体"/>
          <w:sz w:val="30"/>
          <w:szCs w:val="30"/>
        </w:rPr>
      </w:pPr>
      <w:r>
        <w:rPr>
          <w:rFonts w:hint="eastAsia" w:ascii="宋体" w:hAnsi="宋体"/>
          <w:sz w:val="30"/>
          <w:szCs w:val="30"/>
        </w:rPr>
      </w:r>
      <w:r/>
    </w:p>
    <w:p>
      <w:pPr>
        <w:pStyle w:val="757"/>
        <w:ind w:firstLine="4500"/>
        <w:spacing w:line="360" w:lineRule="auto"/>
        <w:rPr>
          <w:rFonts w:hint="eastAsia" w:ascii="宋体" w:hAnsi="宋体"/>
          <w:sz w:val="30"/>
          <w:szCs w:val="30"/>
        </w:rPr>
      </w:pPr>
      <w:r>
        <w:rPr>
          <w:rFonts w:hint="eastAsia" w:ascii="宋体" w:hAnsi="宋体"/>
          <w:sz w:val="30"/>
          <w:szCs w:val="30"/>
        </w:rPr>
      </w:r>
      <w:r/>
    </w:p>
    <w:p>
      <w:pPr>
        <w:pStyle w:val="757"/>
        <w:ind w:firstLine="3600"/>
        <w:spacing w:line="360" w:lineRule="auto"/>
        <w:rPr>
          <w:rFonts w:hint="eastAsia" w:ascii="宋体" w:hAnsi="宋体"/>
          <w:sz w:val="24"/>
        </w:rPr>
      </w:pPr>
      <w:r>
        <w:rPr>
          <w:rFonts w:hint="eastAsia" w:ascii="宋体" w:hAnsi="宋体"/>
          <w:sz w:val="24"/>
        </w:rPr>
      </w:r>
      <w:r/>
    </w:p>
    <w:p>
      <w:pPr>
        <w:pStyle w:val="757"/>
        <w:ind w:firstLine="3600"/>
        <w:spacing w:line="360" w:lineRule="auto"/>
        <w:rPr>
          <w:rFonts w:hint="eastAsia" w:ascii="宋体" w:hAnsi="宋体"/>
          <w:sz w:val="24"/>
        </w:rPr>
      </w:pPr>
      <w:r>
        <w:rPr>
          <w:rFonts w:hint="eastAsia" w:ascii="宋体" w:hAnsi="宋体"/>
          <w:sz w:val="24"/>
        </w:rPr>
      </w:r>
      <w:r/>
    </w:p>
    <w:p>
      <w:pPr>
        <w:pStyle w:val="757"/>
        <w:ind w:firstLine="3600"/>
        <w:spacing w:line="360" w:lineRule="auto"/>
        <w:rPr>
          <w:rFonts w:hint="eastAsia" w:ascii="宋体" w:hAnsi="宋体"/>
          <w:sz w:val="24"/>
        </w:rPr>
      </w:pPr>
      <w:r>
        <w:rPr>
          <w:rFonts w:hint="eastAsia" w:ascii="宋体" w:hAnsi="宋体"/>
          <w:sz w:val="24"/>
        </w:rPr>
      </w:r>
      <w:r/>
    </w:p>
    <w:p>
      <w:pPr>
        <w:pStyle w:val="757"/>
        <w:ind w:firstLine="3600"/>
        <w:spacing w:line="360" w:lineRule="auto"/>
        <w:rPr>
          <w:rFonts w:hint="eastAsia" w:ascii="宋体" w:hAnsi="宋体"/>
          <w:sz w:val="24"/>
        </w:rPr>
      </w:pPr>
      <w:r>
        <w:rPr>
          <w:rFonts w:hint="eastAsia" w:ascii="宋体" w:hAnsi="宋体"/>
          <w:sz w:val="24"/>
        </w:rPr>
      </w:r>
      <w:r/>
    </w:p>
    <w:p>
      <w:pPr>
        <w:pStyle w:val="757"/>
        <w:ind w:firstLine="3600"/>
        <w:spacing w:line="360" w:lineRule="auto"/>
        <w:rPr>
          <w:rFonts w:hint="eastAsia" w:ascii="宋体" w:hAnsi="宋体"/>
          <w:sz w:val="24"/>
        </w:rPr>
      </w:pPr>
      <w:r>
        <w:rPr>
          <w:rFonts w:hint="eastAsia" w:ascii="宋体" w:hAnsi="宋体"/>
          <w:sz w:val="24"/>
        </w:rPr>
      </w:r>
      <w:r/>
    </w:p>
    <w:p>
      <w:pPr>
        <w:pStyle w:val="757"/>
        <w:jc w:val="left"/>
        <w:rPr>
          <w:rFonts w:hint="eastAsia" w:ascii="宋体" w:hAnsi="宋体"/>
          <w:sz w:val="28"/>
          <w:szCs w:val="28"/>
        </w:rPr>
        <w:sectPr>
          <w:footnotePr/>
          <w:endnotePr/>
          <w:type w:val="nextPage"/>
          <w:pgSz w:w="11906" w:h="16838" w:orient="portrait"/>
          <w:pgMar w:top="1440" w:right="866" w:bottom="1440" w:left="1380" w:header="851" w:footer="992" w:gutter="0"/>
          <w:cols w:num="1" w:sep="0" w:space="1701" w:equalWidth="1"/>
          <w:docGrid w:linePitch="360"/>
        </w:sectPr>
      </w:pPr>
      <w:r>
        <w:rPr>
          <w:rFonts w:hint="eastAsia" w:ascii="宋体" w:hAnsi="宋体"/>
          <w:sz w:val="28"/>
          <w:szCs w:val="28"/>
        </w:rPr>
      </w:r>
      <w:r/>
    </w:p>
    <w:p>
      <w:pPr>
        <w:pStyle w:val="757"/>
        <w:jc w:val="center"/>
        <w:rPr>
          <w:rFonts w:hint="eastAsia" w:ascii="仿宋" w:hAnsi="仿宋" w:eastAsia="仿宋" w:cs="仿宋"/>
          <w:bCs/>
          <w:sz w:val="30"/>
          <w:szCs w:val="30"/>
        </w:rPr>
      </w:pPr>
      <w:r>
        <w:rPr>
          <w:rFonts w:hint="eastAsia" w:ascii="仿宋" w:hAnsi="仿宋" w:eastAsia="仿宋" w:cs="仿宋"/>
          <w:sz w:val="30"/>
          <w:szCs w:val="30"/>
        </w:rPr>
        <w:t xml:space="preserve">9、</w:t>
      </w:r>
      <w:r>
        <w:rPr>
          <w:rFonts w:hint="eastAsia" w:ascii="仿宋" w:hAnsi="仿宋" w:eastAsia="仿宋" w:cs="仿宋"/>
          <w:bCs/>
          <w:sz w:val="30"/>
          <w:szCs w:val="30"/>
        </w:rPr>
        <w:t xml:space="preserve">具备履行合同所必需的设备和专业技术能力的书面声明</w:t>
      </w:r>
      <w:r>
        <w:rPr>
          <w:rFonts w:hint="eastAsia" w:ascii="仿宋" w:hAnsi="仿宋" w:eastAsia="仿宋" w:cs="仿宋"/>
          <w:bCs/>
          <w:sz w:val="30"/>
          <w:szCs w:val="30"/>
        </w:rPr>
      </w:r>
      <w:r/>
    </w:p>
    <w:p>
      <w:pPr>
        <w:pStyle w:val="757"/>
        <w:jc w:val="center"/>
        <w:rPr>
          <w:rFonts w:hint="eastAsia" w:ascii="仿宋" w:hAnsi="仿宋" w:eastAsia="仿宋" w:cs="仿宋"/>
          <w:bCs/>
          <w:sz w:val="30"/>
          <w:szCs w:val="30"/>
        </w:rPr>
      </w:pPr>
      <w:r>
        <w:rPr>
          <w:rFonts w:hint="eastAsia" w:ascii="仿宋" w:hAnsi="仿宋" w:eastAsia="仿宋" w:cs="仿宋"/>
          <w:bCs/>
          <w:sz w:val="30"/>
          <w:szCs w:val="30"/>
        </w:rPr>
        <w:t xml:space="preserve">（附证明材料复印件）</w:t>
      </w:r>
      <w:r>
        <w:rPr>
          <w:rFonts w:hint="eastAsia" w:ascii="仿宋" w:hAnsi="仿宋" w:eastAsia="仿宋" w:cs="仿宋"/>
          <w:bCs/>
          <w:sz w:val="30"/>
          <w:szCs w:val="30"/>
        </w:rPr>
      </w:r>
      <w:r/>
    </w:p>
    <w:p>
      <w:pPr>
        <w:pStyle w:val="757"/>
        <w:rPr>
          <w:rFonts w:hint="eastAsia" w:ascii="仿宋" w:hAnsi="仿宋" w:eastAsia="仿宋" w:cs="仿宋"/>
          <w:sz w:val="30"/>
          <w:szCs w:val="30"/>
          <w:u w:val="single"/>
        </w:rPr>
      </w:pPr>
      <w:r>
        <w:rPr>
          <w:rFonts w:hint="eastAsia" w:ascii="仿宋" w:hAnsi="仿宋" w:eastAsia="仿宋" w:cs="仿宋"/>
          <w:sz w:val="30"/>
          <w:szCs w:val="30"/>
        </w:rPr>
        <w:t xml:space="preserve">项目名称：2024年夏季麦秸秆机械化还田、离田作业补助第三方核查</w:t>
      </w:r>
      <w:r>
        <w:rPr>
          <w:rFonts w:hint="eastAsia" w:ascii="仿宋" w:hAnsi="仿宋" w:eastAsia="仿宋" w:cs="仿宋"/>
          <w:sz w:val="30"/>
          <w:szCs w:val="30"/>
          <w:u w:val="single"/>
        </w:rPr>
      </w:r>
      <w:r/>
    </w:p>
    <w:p>
      <w:pPr>
        <w:pStyle w:val="757"/>
        <w:rPr>
          <w:rFonts w:hint="eastAsia" w:ascii="仿宋" w:hAnsi="仿宋" w:eastAsia="仿宋" w:cs="仿宋"/>
          <w:sz w:val="30"/>
          <w:szCs w:val="30"/>
          <w:u w:val="single"/>
        </w:rPr>
      </w:pPr>
      <w:r>
        <w:rPr>
          <w:rFonts w:hint="eastAsia" w:ascii="仿宋" w:hAnsi="仿宋" w:eastAsia="仿宋" w:cs="仿宋"/>
          <w:sz w:val="30"/>
          <w:szCs w:val="30"/>
        </w:rPr>
        <w:t xml:space="preserve">项目编号：</w:t>
      </w:r>
      <w:r>
        <w:rPr>
          <w:rFonts w:hint="eastAsia" w:ascii="仿宋" w:hAnsi="仿宋" w:eastAsia="仿宋" w:cs="仿宋"/>
          <w:sz w:val="30"/>
          <w:szCs w:val="30"/>
          <w:u w:val="single"/>
        </w:rPr>
      </w:r>
      <w:r/>
    </w:p>
    <w:p>
      <w:pPr>
        <w:pStyle w:val="757"/>
        <w:rPr>
          <w:rFonts w:hint="eastAsia" w:ascii="仿宋" w:hAnsi="仿宋" w:eastAsia="仿宋" w:cs="仿宋"/>
          <w:sz w:val="30"/>
          <w:szCs w:val="30"/>
        </w:rPr>
      </w:pPr>
      <w:r>
        <w:rPr>
          <w:rFonts w:hint="eastAsia" w:ascii="仿宋" w:hAnsi="仿宋" w:eastAsia="仿宋" w:cs="仿宋"/>
          <w:sz w:val="30"/>
          <w:szCs w:val="30"/>
        </w:rPr>
        <w:t xml:space="preserve">标段名称：2024年夏季麦秸秆机械化还田、离田作业补助第三方核查  标段</w:t>
      </w:r>
      <w:r>
        <w:rPr>
          <w:rFonts w:hint="eastAsia" w:ascii="仿宋" w:hAnsi="仿宋" w:eastAsia="仿宋" w:cs="仿宋"/>
          <w:sz w:val="30"/>
          <w:szCs w:val="30"/>
        </w:rPr>
      </w:r>
      <w:r/>
    </w:p>
    <w:p>
      <w:pPr>
        <w:pStyle w:val="757"/>
        <w:ind w:firstLine="480"/>
        <w:jc w:val="left"/>
        <w:rPr>
          <w:rFonts w:hint="eastAsia" w:ascii="仿宋" w:hAnsi="仿宋" w:eastAsia="仿宋" w:cs="仿宋"/>
          <w:sz w:val="30"/>
          <w:szCs w:val="30"/>
        </w:rPr>
      </w:pPr>
      <w:r>
        <w:rPr>
          <w:rFonts w:hint="eastAsia" w:ascii="仿宋" w:hAnsi="仿宋" w:eastAsia="仿宋" w:cs="仿宋"/>
          <w:sz w:val="30"/>
          <w:szCs w:val="30"/>
        </w:rPr>
        <w:t xml:space="preserve">本单位郑重声明：本单位具备履行合同（标段名称：</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，项目编号：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）所必需的设备和专业技术能力。具体为：</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设备：</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1、（证明材料复印件附后）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2、（证明材料复印件附后）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3、（证明材料复印件附后）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专业技术能力：</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1、（证明材料复印件附后）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2、（证明材料复印件附后）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3、（证明材料复印件附后）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rPr>
      </w:r>
      <w:r/>
    </w:p>
    <w:p>
      <w:pPr>
        <w:pStyle w:val="757"/>
        <w:ind w:firstLine="600"/>
        <w:jc w:val="left"/>
        <w:rPr>
          <w:rFonts w:hint="eastAsia" w:ascii="仿宋" w:hAnsi="仿宋" w:eastAsia="仿宋" w:cs="仿宋"/>
          <w:sz w:val="30"/>
          <w:szCs w:val="30"/>
        </w:rPr>
      </w:pPr>
      <w:r>
        <w:rPr>
          <w:rFonts w:hint="eastAsia" w:ascii="仿宋" w:hAnsi="仿宋" w:eastAsia="仿宋" w:cs="仿宋"/>
          <w:sz w:val="30"/>
          <w:szCs w:val="30"/>
        </w:rPr>
        <w:t xml:space="preserve">特此声明。</w:t>
      </w:r>
      <w:r>
        <w:rPr>
          <w:rFonts w:hint="eastAsia" w:ascii="仿宋" w:hAnsi="仿宋" w:eastAsia="仿宋" w:cs="仿宋"/>
          <w:sz w:val="30"/>
          <w:szCs w:val="30"/>
        </w:rPr>
      </w:r>
      <w:r/>
    </w:p>
    <w:p>
      <w:pPr>
        <w:pStyle w:val="757"/>
        <w:jc w:val="left"/>
        <w:rPr>
          <w:rFonts w:hint="eastAsia" w:ascii="仿宋" w:hAnsi="仿宋" w:eastAsia="仿宋" w:cs="仿宋"/>
          <w:sz w:val="30"/>
          <w:szCs w:val="30"/>
        </w:rPr>
      </w:pPr>
      <w:r>
        <w:rPr>
          <w:rFonts w:hint="eastAsia" w:ascii="仿宋" w:hAnsi="仿宋" w:eastAsia="仿宋" w:cs="仿宋"/>
          <w:sz w:val="30"/>
          <w:szCs w:val="30"/>
        </w:rPr>
        <w:t xml:space="preserve">本单位对上述声明的真实性负责。如有虚假，将依法承担相应责任。</w:t>
      </w:r>
      <w:r>
        <w:rPr>
          <w:rFonts w:hint="eastAsia" w:ascii="仿宋" w:hAnsi="仿宋" w:eastAsia="仿宋" w:cs="仿宋"/>
          <w:sz w:val="30"/>
          <w:szCs w:val="30"/>
        </w:rPr>
      </w:r>
      <w:r/>
    </w:p>
    <w:p>
      <w:pPr>
        <w:pStyle w:val="757"/>
        <w:ind w:firstLine="600"/>
        <w:jc w:val="left"/>
        <w:rPr>
          <w:rFonts w:hint="eastAsia" w:ascii="仿宋" w:hAnsi="仿宋" w:eastAsia="仿宋" w:cs="仿宋"/>
          <w:sz w:val="30"/>
          <w:szCs w:val="30"/>
        </w:rPr>
      </w:pPr>
      <w:r>
        <w:rPr>
          <w:rFonts w:hint="eastAsia" w:ascii="仿宋" w:hAnsi="仿宋" w:eastAsia="仿宋" w:cs="仿宋"/>
          <w:sz w:val="30"/>
          <w:szCs w:val="30"/>
        </w:rPr>
      </w:r>
      <w:r/>
    </w:p>
    <w:p>
      <w:pPr>
        <w:pStyle w:val="803"/>
        <w:ind w:right="29"/>
        <w:spacing w:line="360" w:lineRule="auto"/>
        <w:rPr>
          <w:rFonts w:hint="eastAsia" w:ascii="仿宋" w:hAnsi="仿宋" w:eastAsia="仿宋" w:cs="仿宋"/>
          <w:sz w:val="30"/>
          <w:szCs w:val="30"/>
        </w:rPr>
      </w:pPr>
      <w:r>
        <w:rPr>
          <w:rFonts w:hint="eastAsia" w:ascii="仿宋" w:hAnsi="仿宋" w:eastAsia="仿宋" w:cs="仿宋"/>
          <w:sz w:val="30"/>
          <w:szCs w:val="30"/>
        </w:rPr>
        <w:t xml:space="preserve">投标人（电子签章）：</w:t>
      </w:r>
      <w:r>
        <w:rPr>
          <w:rFonts w:hint="eastAsia" w:ascii="仿宋" w:hAnsi="仿宋" w:eastAsia="仿宋" w:cs="仿宋"/>
          <w:sz w:val="30"/>
          <w:szCs w:val="30"/>
        </w:rPr>
      </w:r>
      <w:r/>
    </w:p>
    <w:p>
      <w:pPr>
        <w:pStyle w:val="803"/>
        <w:ind w:right="29"/>
        <w:spacing w:line="360" w:lineRule="auto"/>
        <w:rPr>
          <w:rFonts w:hint="eastAsia" w:ascii="仿宋" w:hAnsi="仿宋" w:eastAsia="仿宋" w:cs="仿宋"/>
          <w:sz w:val="30"/>
          <w:szCs w:val="30"/>
        </w:rPr>
      </w:pPr>
      <w:r>
        <w:rPr>
          <w:rFonts w:hint="eastAsia" w:ascii="仿宋" w:hAnsi="仿宋" w:eastAsia="仿宋" w:cs="仿宋"/>
          <w:sz w:val="30"/>
          <w:szCs w:val="30"/>
        </w:rPr>
        <w:t xml:space="preserve">日期：  年  月 日</w:t>
      </w:r>
      <w:r>
        <w:rPr>
          <w:rFonts w:hint="eastAsia" w:ascii="仿宋" w:hAnsi="仿宋" w:eastAsia="仿宋" w:cs="仿宋"/>
          <w:sz w:val="30"/>
          <w:szCs w:val="30"/>
        </w:rPr>
      </w:r>
      <w:r/>
    </w:p>
    <w:p>
      <w:pPr>
        <w:pStyle w:val="757"/>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rPr>
      </w:r>
      <w:r/>
    </w:p>
    <w:p>
      <w:pPr>
        <w:pStyle w:val="757"/>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10、预付款保函支付条款模板</w:t>
      </w:r>
      <w:r>
        <w:rPr>
          <w:rFonts w:ascii="仿宋" w:hAnsi="仿宋" w:eastAsia="仿宋" w:cs="仿宋"/>
          <w:b/>
          <w:bCs/>
          <w:sz w:val="32"/>
          <w:szCs w:val="32"/>
        </w:rPr>
      </w:r>
      <w:r/>
    </w:p>
    <w:p>
      <w:pPr>
        <w:pStyle w:val="757"/>
        <w:ind w:firstLine="605"/>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pStyle w:val="757"/>
        <w:ind w:firstLine="605"/>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2"/>
        </w:rPr>
        <w:t xml:space="preserve">符合条件一：提交预付款保函的</w:t>
      </w:r>
      <w:r>
        <w:rPr>
          <w:rFonts w:ascii="仿宋" w:hAnsi="仿宋" w:eastAsia="仿宋" w:cs="仿宋"/>
          <w:sz w:val="20"/>
          <w:szCs w:val="22"/>
        </w:rPr>
      </w:r>
      <w:r/>
    </w:p>
    <w:p>
      <w:pPr>
        <w:pStyle w:val="757"/>
        <w:ind w:firstLine="602"/>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（1）合同签订且乙方向甲方出具预付款保函后</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个工作日内，甲方应支付合同价款的百分之</w:t>
      </w:r>
      <w:r>
        <w:rPr>
          <w:rFonts w:hint="eastAsia" w:ascii="仿宋" w:hAnsi="仿宋" w:eastAsia="仿宋" w:cs="仿宋"/>
          <w:sz w:val="28"/>
          <w:szCs w:val="22"/>
          <w:u w:val="single"/>
        </w:rPr>
        <w:t xml:space="preserve">        XX（    XX%），</w:t>
      </w:r>
      <w:r>
        <w:rPr>
          <w:rFonts w:hint="eastAsia" w:ascii="仿宋" w:hAnsi="仿宋" w:eastAsia="仿宋" w:cs="仿宋"/>
          <w:sz w:val="28"/>
          <w:szCs w:val="22"/>
        </w:rPr>
        <w:t xml:space="preserve">小写￥</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大写：人民币</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w:t>
      </w:r>
      <w:r>
        <w:rPr>
          <w:rFonts w:ascii="仿宋" w:hAnsi="仿宋" w:eastAsia="仿宋" w:cs="仿宋"/>
          <w:sz w:val="20"/>
          <w:szCs w:val="22"/>
        </w:rPr>
      </w:r>
      <w:r/>
    </w:p>
    <w:p>
      <w:pPr>
        <w:pStyle w:val="757"/>
        <w:ind w:left="439" w:firstLine="558"/>
        <w:spacing w:line="479" w:lineRule="atLeast"/>
        <w:rPr>
          <w:rFonts w:hint="eastAsia" w:ascii="仿宋" w:hAnsi="仿宋" w:eastAsia="仿宋" w:cs="仿宋"/>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乙方需提交的支付文件：乙方出具的全额正式发票。</w:t>
      </w:r>
      <w:r>
        <w:rPr>
          <w:rFonts w:hint="eastAsia" w:ascii="仿宋" w:hAnsi="仿宋" w:eastAsia="仿宋" w:cs="仿宋"/>
          <w:sz w:val="28"/>
          <w:szCs w:val="22"/>
          <w:lang w:eastAsia="zh-CN"/>
        </w:rPr>
      </w:r>
      <w:r/>
    </w:p>
    <w:p>
      <w:pPr>
        <w:pStyle w:val="757"/>
        <w:ind w:left="439" w:firstLine="558"/>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（2）验收合格后</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个工作日内，甲方应支付合同价款的百分之</w:t>
      </w:r>
      <w:r>
        <w:rPr>
          <w:rFonts w:hint="eastAsia" w:ascii="仿宋" w:hAnsi="仿宋" w:eastAsia="仿宋" w:cs="仿宋"/>
          <w:sz w:val="28"/>
          <w:szCs w:val="22"/>
          <w:u w:val="single"/>
        </w:rPr>
        <w:t xml:space="preserve">XX（    XX%），</w:t>
      </w:r>
      <w:r>
        <w:rPr>
          <w:rFonts w:hint="eastAsia" w:ascii="仿宋" w:hAnsi="仿宋" w:eastAsia="仿宋" w:cs="仿宋"/>
          <w:sz w:val="28"/>
          <w:szCs w:val="22"/>
        </w:rPr>
        <w:t xml:space="preserve">小写￥</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大写：人民币</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w:t>
      </w:r>
      <w:r>
        <w:rPr>
          <w:rFonts w:ascii="仿宋" w:hAnsi="仿宋" w:eastAsia="仿宋" w:cs="仿宋"/>
          <w:sz w:val="20"/>
          <w:szCs w:val="22"/>
        </w:rPr>
      </w:r>
      <w:r/>
    </w:p>
    <w:p>
      <w:pPr>
        <w:pStyle w:val="757"/>
        <w:ind w:firstLine="605"/>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2"/>
        </w:rPr>
        <w:t xml:space="preserve">……</w:t>
      </w:r>
      <w:r>
        <w:rPr>
          <w:rFonts w:ascii="仿宋" w:hAnsi="仿宋" w:eastAsia="仿宋" w:cs="仿宋"/>
          <w:sz w:val="20"/>
          <w:szCs w:val="22"/>
        </w:rPr>
      </w:r>
      <w:r/>
    </w:p>
    <w:p>
      <w:pPr>
        <w:pStyle w:val="757"/>
        <w:ind w:firstLine="605"/>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2"/>
        </w:rPr>
        <w:t xml:space="preserve">符合条件二：不提交预付款保函的</w:t>
      </w:r>
      <w:r>
        <w:rPr>
          <w:rFonts w:ascii="仿宋" w:hAnsi="仿宋" w:eastAsia="仿宋" w:cs="仿宋"/>
          <w:sz w:val="20"/>
          <w:szCs w:val="22"/>
        </w:rPr>
      </w:r>
      <w:r/>
    </w:p>
    <w:p>
      <w:pPr>
        <w:pStyle w:val="757"/>
        <w:ind w:firstLine="602"/>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（1）合同签订后</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个工作日内，甲方应支付合同价款的百分之</w:t>
      </w:r>
      <w:r>
        <w:rPr>
          <w:rFonts w:hint="eastAsia" w:ascii="仿宋" w:hAnsi="仿宋" w:eastAsia="仿宋" w:cs="仿宋"/>
          <w:sz w:val="28"/>
          <w:szCs w:val="22"/>
          <w:u w:val="single"/>
        </w:rPr>
        <w:t xml:space="preserve">XX（    XX%），</w:t>
      </w:r>
      <w:r>
        <w:rPr>
          <w:rFonts w:hint="eastAsia" w:ascii="仿宋" w:hAnsi="仿宋" w:eastAsia="仿宋" w:cs="仿宋"/>
          <w:sz w:val="28"/>
          <w:szCs w:val="22"/>
        </w:rPr>
        <w:t xml:space="preserve">小写￥</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大写：人民币</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w:t>
      </w:r>
      <w:r>
        <w:rPr>
          <w:rFonts w:ascii="仿宋" w:hAnsi="仿宋" w:eastAsia="仿宋" w:cs="仿宋"/>
          <w:sz w:val="20"/>
          <w:szCs w:val="22"/>
        </w:rPr>
      </w:r>
      <w:r/>
    </w:p>
    <w:p>
      <w:pPr>
        <w:pStyle w:val="757"/>
        <w:ind w:left="140" w:firstLine="602"/>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乙方需提交的支付文件：乙方出具的全额正式发票。</w:t>
      </w:r>
      <w:r>
        <w:rPr>
          <w:rFonts w:ascii="仿宋" w:hAnsi="仿宋" w:eastAsia="仿宋" w:cs="仿宋"/>
          <w:sz w:val="20"/>
          <w:szCs w:val="22"/>
        </w:rPr>
      </w:r>
      <w:r/>
    </w:p>
    <w:p>
      <w:pPr>
        <w:pStyle w:val="757"/>
        <w:ind w:left="140" w:firstLine="602"/>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（2）验收合格后</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个工作日内，甲方应支付合同价款的百分之</w:t>
      </w:r>
      <w:r>
        <w:rPr>
          <w:rFonts w:hint="eastAsia" w:ascii="仿宋" w:hAnsi="仿宋" w:eastAsia="仿宋" w:cs="仿宋"/>
          <w:sz w:val="28"/>
          <w:szCs w:val="22"/>
          <w:u w:val="single"/>
        </w:rPr>
        <w:t xml:space="preserve">XX（    XX%），</w:t>
      </w:r>
      <w:r>
        <w:rPr>
          <w:rFonts w:hint="eastAsia" w:ascii="仿宋" w:hAnsi="仿宋" w:eastAsia="仿宋" w:cs="仿宋"/>
          <w:sz w:val="28"/>
          <w:szCs w:val="22"/>
        </w:rPr>
        <w:t xml:space="preserve">小写￥</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大写：人民币</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w:t>
      </w:r>
      <w:r>
        <w:rPr>
          <w:rFonts w:ascii="仿宋" w:hAnsi="仿宋" w:eastAsia="仿宋" w:cs="仿宋"/>
          <w:sz w:val="20"/>
          <w:szCs w:val="22"/>
        </w:rPr>
      </w:r>
      <w:r/>
    </w:p>
    <w:p>
      <w:pPr>
        <w:pStyle w:val="757"/>
        <w:ind w:firstLine="605"/>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2"/>
        </w:rPr>
        <w:t xml:space="preserve">……</w:t>
      </w:r>
      <w:r>
        <w:rPr>
          <w:rFonts w:ascii="仿宋" w:hAnsi="仿宋" w:eastAsia="仿宋" w:cs="仿宋"/>
          <w:sz w:val="20"/>
          <w:szCs w:val="22"/>
        </w:rPr>
      </w:r>
      <w:r/>
    </w:p>
    <w:p>
      <w:pPr>
        <w:pStyle w:val="757"/>
        <w:ind w:left="140" w:firstLine="605"/>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2"/>
        </w:rPr>
        <w:t xml:space="preserve">注:</w:t>
      </w:r>
      <w:r>
        <w:rPr>
          <w:rFonts w:ascii="仿宋" w:hAnsi="仿宋" w:eastAsia="仿宋" w:cs="仿宋"/>
          <w:sz w:val="20"/>
          <w:szCs w:val="22"/>
        </w:rPr>
      </w:r>
      <w:r/>
    </w:p>
    <w:p>
      <w:pPr>
        <w:pStyle w:val="757"/>
        <w:ind w:left="140" w:firstLine="602"/>
        <w:spacing w:line="479" w:lineRule="atLeast"/>
        <w:rPr>
          <w:rFonts w:ascii="仿宋" w:hAnsi="仿宋" w:eastAsia="仿宋" w:cs="仿宋"/>
          <w:sz w:val="20"/>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1、付款条件一中，出具预付款保函后支付的合同款应当与保函金额一致。</w:t>
      </w:r>
      <w:r>
        <w:rPr>
          <w:rFonts w:ascii="仿宋" w:hAnsi="仿宋" w:eastAsia="仿宋" w:cs="仿宋"/>
          <w:sz w:val="20"/>
          <w:szCs w:val="22"/>
        </w:rPr>
      </w:r>
      <w:r/>
    </w:p>
    <w:p>
      <w:pPr>
        <w:pStyle w:val="757"/>
        <w:ind w:left="140" w:firstLine="602"/>
        <w:spacing w:line="479" w:lineRule="atLeast"/>
        <w:rPr>
          <w:rFonts w:hint="eastAsia" w:ascii="仿宋" w:hAnsi="仿宋" w:eastAsia="仿宋" w:cs="仿宋"/>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2"/>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86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方正书宋简体">
    <w:panose1 w:val="020B0503020202020204"/>
  </w:font>
  <w:font w:name="仿宋_GB2312">
    <w:panose1 w:val="02010609060101010101"/>
  </w:font>
  <w:font w:name="Verdana">
    <w:panose1 w:val="020B0604030504040204"/>
  </w:font>
  <w:font w:name="黑体">
    <w:panose1 w:val="02010609060101010101"/>
  </w:font>
  <w:font w:name="Cambria">
    <w:panose1 w:val="02040503050406030204"/>
  </w:font>
  <w:font w:name="Microsoft YaHei UI">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left" w:pos="5013" w:leader="none"/>
      </w:tabs>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38</w:t>
                          </w:r>
                          <w:r>
                            <w:rPr>
                              <w:rFonts w:hint="eastAsia"/>
                            </w:rPr>
                            <w:fldChar w:fldCharType="end"/>
                          </w:r>
                          <w:r>
                            <w:rPr>
                              <w:rFonts w:hint="eastAsia"/>
                            </w:rPr>
                            <w:t xml:space="preserve"> 页</w:t>
                          </w:r>
                          <w:r>
                            <w:rPr>
                              <w:rFonts w:hint="eastAsia"/>
                            </w:rPr>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38</w:t>
                    </w:r>
                    <w:r>
                      <w:rPr>
                        <w:rFonts w:hint="eastAsia"/>
                      </w:rPr>
                      <w:fldChar w:fldCharType="end"/>
                    </w:r>
                    <w:r>
                      <w:rPr>
                        <w:rFonts w:hint="eastAsia"/>
                      </w:rPr>
                      <w:t xml:space="preserve"> 页</w:t>
                    </w:r>
                    <w:r>
                      <w:rPr>
                        <w:rFonts w:hint="eastAsia"/>
                      </w:rPr>
                    </w:r>
                    <w:r/>
                  </w:p>
                  <w:p>
                    <w:pPr>
                      <w:pStyle w:val="757"/>
                    </w:pPr>
                    <w:r/>
                    <w:r/>
                  </w:p>
                </w:txbxContent>
              </v:textbox>
            </v:shape>
          </w:pict>
        </mc:Fallback>
      </mc:AlternateContent>
    </w:r>
    <w:r>
      <w:rPr>
        <w:rFonts w:hint="eastAsia"/>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64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ind w:firstLine="480"/>
                            <w:tabs>
                              <w:tab w:val="clear" w:pos="4153" w:leader="none"/>
                              <w:tab w:val="clear" w:pos="8306" w:leader="none"/>
                            </w:tabs>
                            <w:rPr>
                              <w:rFonts w:hint="eastAsia"/>
                              <w:color w:val="000000"/>
                              <w:sz w:val="24"/>
                              <w:szCs w:val="24"/>
                            </w:rPr>
                          </w:pPr>
                          <w:r>
                            <w:rPr>
                              <w:rFonts w:hint="eastAsia"/>
                              <w:color w:val="000000"/>
                              <w:sz w:val="24"/>
                              <w:szCs w:val="24"/>
                            </w:rPr>
                            <w:t xml:space="preserve">第 </w:t>
                          </w:r>
                          <w:r>
                            <w:rPr>
                              <w:rFonts w:hint="eastAsia"/>
                              <w:color w:val="000000"/>
                              <w:sz w:val="24"/>
                              <w:szCs w:val="24"/>
                            </w:rPr>
                            <w:fldChar w:fldCharType="begin"/>
                          </w:r>
                          <w:r>
                            <w:rPr>
                              <w:rFonts w:hint="eastAsia"/>
                              <w:color w:val="000000"/>
                              <w:sz w:val="24"/>
                              <w:szCs w:val="24"/>
                            </w:rPr>
                            <w:instrText xml:space="preserve"> PAGE  \* MERGEFORMAT </w:instrText>
                          </w:r>
                          <w:r>
                            <w:rPr>
                              <w:rFonts w:hint="eastAsia"/>
                              <w:color w:val="000000"/>
                              <w:sz w:val="24"/>
                              <w:szCs w:val="24"/>
                            </w:rPr>
                            <w:fldChar w:fldCharType="separate"/>
                          </w:r>
                          <w:r>
                            <w:rPr>
                              <w:color w:val="000000"/>
                              <w:sz w:val="24"/>
                              <w:szCs w:val="24"/>
                            </w:rPr>
                            <w:t xml:space="preserve">19</w:t>
                          </w:r>
                          <w:r>
                            <w:rPr>
                              <w:rFonts w:hint="eastAsia"/>
                              <w:color w:val="000000"/>
                              <w:sz w:val="24"/>
                              <w:szCs w:val="24"/>
                            </w:rPr>
                            <w:fldChar w:fldCharType="end"/>
                          </w:r>
                          <w:r>
                            <w:rPr>
                              <w:rFonts w:hint="eastAsia"/>
                              <w:color w:val="000000"/>
                              <w:sz w:val="24"/>
                              <w:szCs w:val="24"/>
                            </w:rPr>
                            <w:t xml:space="preserve"> 页 共 </w:t>
                          </w:r>
                          <w:r>
                            <w:rPr>
                              <w:rFonts w:hint="eastAsia"/>
                              <w:color w:val="000000"/>
                              <w:sz w:val="24"/>
                              <w:szCs w:val="24"/>
                            </w:rPr>
                            <w:fldChar w:fldCharType="begin"/>
                          </w:r>
                          <w:r>
                            <w:rPr>
                              <w:rFonts w:hint="eastAsia"/>
                              <w:color w:val="000000"/>
                              <w:sz w:val="24"/>
                              <w:szCs w:val="24"/>
                            </w:rPr>
                            <w:instrText xml:space="preserve"> NUMPAGES  \* MERGEFORMAT </w:instrText>
                          </w:r>
                          <w:r>
                            <w:rPr>
                              <w:rFonts w:hint="eastAsia"/>
                              <w:color w:val="000000"/>
                              <w:sz w:val="24"/>
                              <w:szCs w:val="24"/>
                            </w:rPr>
                            <w:fldChar w:fldCharType="separate"/>
                          </w:r>
                          <w:r>
                            <w:rPr>
                              <w:color w:val="000000"/>
                              <w:sz w:val="24"/>
                              <w:szCs w:val="24"/>
                            </w:rPr>
                            <w:t xml:space="preserve">38</w:t>
                          </w:r>
                          <w:r>
                            <w:rPr>
                              <w:rFonts w:hint="eastAsia"/>
                              <w:color w:val="000000"/>
                              <w:sz w:val="24"/>
                              <w:szCs w:val="24"/>
                            </w:rPr>
                            <w:fldChar w:fldCharType="end"/>
                          </w:r>
                          <w:r>
                            <w:rPr>
                              <w:rFonts w:hint="eastAsia"/>
                              <w:color w:val="000000"/>
                              <w:sz w:val="24"/>
                              <w:szCs w:val="24"/>
                            </w:rPr>
                            <w:t xml:space="preserve"> 页</w:t>
                          </w:r>
                          <w:r>
                            <w:rPr>
                              <w:rFonts w:hint="eastAsia"/>
                              <w:color w:val="000000"/>
                              <w:sz w:val="24"/>
                              <w:szCs w:val="24"/>
                            </w:rPr>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ind w:firstLine="480"/>
                      <w:tabs>
                        <w:tab w:val="clear" w:pos="4153" w:leader="none"/>
                        <w:tab w:val="clear" w:pos="8306" w:leader="none"/>
                      </w:tabs>
                      <w:rPr>
                        <w:rFonts w:hint="eastAsia"/>
                        <w:color w:val="000000"/>
                        <w:sz w:val="24"/>
                        <w:szCs w:val="24"/>
                      </w:rPr>
                    </w:pPr>
                    <w:r>
                      <w:rPr>
                        <w:rFonts w:hint="eastAsia"/>
                        <w:color w:val="000000"/>
                        <w:sz w:val="24"/>
                        <w:szCs w:val="24"/>
                      </w:rPr>
                      <w:t xml:space="preserve">第 </w:t>
                    </w:r>
                    <w:r>
                      <w:rPr>
                        <w:rFonts w:hint="eastAsia"/>
                        <w:color w:val="000000"/>
                        <w:sz w:val="24"/>
                        <w:szCs w:val="24"/>
                      </w:rPr>
                      <w:fldChar w:fldCharType="begin"/>
                    </w:r>
                    <w:r>
                      <w:rPr>
                        <w:rFonts w:hint="eastAsia"/>
                        <w:color w:val="000000"/>
                        <w:sz w:val="24"/>
                        <w:szCs w:val="24"/>
                      </w:rPr>
                      <w:instrText xml:space="preserve"> PAGE  \* MERGEFORMAT </w:instrText>
                    </w:r>
                    <w:r>
                      <w:rPr>
                        <w:rFonts w:hint="eastAsia"/>
                        <w:color w:val="000000"/>
                        <w:sz w:val="24"/>
                        <w:szCs w:val="24"/>
                      </w:rPr>
                      <w:fldChar w:fldCharType="separate"/>
                    </w:r>
                    <w:r>
                      <w:rPr>
                        <w:color w:val="000000"/>
                        <w:sz w:val="24"/>
                        <w:szCs w:val="24"/>
                      </w:rPr>
                      <w:t xml:space="preserve">19</w:t>
                    </w:r>
                    <w:r>
                      <w:rPr>
                        <w:rFonts w:hint="eastAsia"/>
                        <w:color w:val="000000"/>
                        <w:sz w:val="24"/>
                        <w:szCs w:val="24"/>
                      </w:rPr>
                      <w:fldChar w:fldCharType="end"/>
                    </w:r>
                    <w:r>
                      <w:rPr>
                        <w:rFonts w:hint="eastAsia"/>
                        <w:color w:val="000000"/>
                        <w:sz w:val="24"/>
                        <w:szCs w:val="24"/>
                      </w:rPr>
                      <w:t xml:space="preserve"> 页 共 </w:t>
                    </w:r>
                    <w:r>
                      <w:rPr>
                        <w:rFonts w:hint="eastAsia"/>
                        <w:color w:val="000000"/>
                        <w:sz w:val="24"/>
                        <w:szCs w:val="24"/>
                      </w:rPr>
                      <w:fldChar w:fldCharType="begin"/>
                    </w:r>
                    <w:r>
                      <w:rPr>
                        <w:rFonts w:hint="eastAsia"/>
                        <w:color w:val="000000"/>
                        <w:sz w:val="24"/>
                        <w:szCs w:val="24"/>
                      </w:rPr>
                      <w:instrText xml:space="preserve"> NUMPAGES  \* MERGEFORMAT </w:instrText>
                    </w:r>
                    <w:r>
                      <w:rPr>
                        <w:rFonts w:hint="eastAsia"/>
                        <w:color w:val="000000"/>
                        <w:sz w:val="24"/>
                        <w:szCs w:val="24"/>
                      </w:rPr>
                      <w:fldChar w:fldCharType="separate"/>
                    </w:r>
                    <w:r>
                      <w:rPr>
                        <w:color w:val="000000"/>
                        <w:sz w:val="24"/>
                        <w:szCs w:val="24"/>
                      </w:rPr>
                      <w:t xml:space="preserve">38</w:t>
                    </w:r>
                    <w:r>
                      <w:rPr>
                        <w:rFonts w:hint="eastAsia"/>
                        <w:color w:val="000000"/>
                        <w:sz w:val="24"/>
                        <w:szCs w:val="24"/>
                      </w:rPr>
                      <w:fldChar w:fldCharType="end"/>
                    </w:r>
                    <w:r>
                      <w:rPr>
                        <w:rFonts w:hint="eastAsia"/>
                        <w:color w:val="000000"/>
                        <w:sz w:val="24"/>
                        <w:szCs w:val="24"/>
                      </w:rPr>
                      <w:t xml:space="preserve"> 页</w:t>
                    </w:r>
                    <w:r>
                      <w:rPr>
                        <w:rFonts w:hint="eastAsia"/>
                        <w:color w:val="000000"/>
                        <w:sz w:val="24"/>
                        <w:szCs w:val="24"/>
                      </w:rPr>
                    </w:r>
                    <w:r/>
                  </w:p>
                  <w:p>
                    <w:pPr>
                      <w:pStyle w:val="7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7"/>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38</w:t>
                          </w:r>
                          <w:r>
                            <w:rPr>
                              <w:rFonts w:hint="eastAsia"/>
                              <w:sz w:val="18"/>
                            </w:rPr>
                            <w:fldChar w:fldCharType="end"/>
                          </w:r>
                          <w:r>
                            <w:rPr>
                              <w:sz w:val="18"/>
                            </w:rPr>
                          </w:r>
                          <w:r/>
                        </w:p>
                        <w:p>
                          <w:pPr>
                            <w:pStyle w:val="7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7"/>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38</w:t>
                    </w:r>
                    <w:r>
                      <w:rPr>
                        <w:rFonts w:hint="eastAsia"/>
                        <w:sz w:val="18"/>
                      </w:rPr>
                      <w:fldChar w:fldCharType="end"/>
                    </w:r>
                    <w:r>
                      <w:rPr>
                        <w:sz w:val="18"/>
                      </w:rPr>
                    </w:r>
                    <w:r/>
                  </w:p>
                  <w:p>
                    <w:pPr>
                      <w:pStyle w:val="7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1">
    <w:multiLevelType w:val="hybridMultilevel"/>
    <w:lvl w:ilvl="0">
      <w:start w:val="8"/>
      <w:numFmt w:val="decimal"/>
      <w:isLgl w:val="false"/>
      <w:suff w:val="space"/>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pStyle w:val="757"/>
        <w:ind w:left="432" w:hanging="432"/>
        <w:tabs>
          <w:tab w:val="num" w:pos="1080" w:leader="none"/>
        </w:tabs>
      </w:pPr>
    </w:lvl>
    <w:lvl w:ilvl="1">
      <w:start w:val="1"/>
      <w:numFmt w:val="decimal"/>
      <w:isLgl w:val="false"/>
      <w:suff w:val="tab"/>
      <w:lvlText w:val="%1.%2"/>
      <w:lvlJc w:val="left"/>
      <w:pPr>
        <w:pStyle w:val="757"/>
        <w:ind w:left="576" w:hanging="576"/>
        <w:tabs>
          <w:tab w:val="num" w:pos="576" w:leader="none"/>
        </w:tabs>
      </w:pPr>
    </w:lvl>
    <w:lvl w:ilvl="2">
      <w:start w:val="1"/>
      <w:numFmt w:val="decimal"/>
      <w:isLgl w:val="false"/>
      <w:suff w:val="tab"/>
      <w:lvlText w:val="%1.%2.%3"/>
      <w:lvlJc w:val="left"/>
      <w:pPr>
        <w:pStyle w:val="757"/>
        <w:ind w:left="720" w:hanging="720"/>
        <w:tabs>
          <w:tab w:val="num" w:pos="720" w:leader="none"/>
        </w:tabs>
      </w:pPr>
      <w:rPr>
        <w:rFonts w:ascii="Times New Roman" w:hAnsi="Times New Roman" w:cs="Times New Roman"/>
      </w:rPr>
    </w:lvl>
    <w:lvl w:ilvl="3">
      <w:start w:val="1"/>
      <w:numFmt w:val="decimal"/>
      <w:pStyle w:val="761"/>
      <w:isLgl w:val="false"/>
      <w:suff w:val="tab"/>
      <w:lvlText w:val="%1.%2.%3.%4"/>
      <w:lvlJc w:val="left"/>
      <w:pPr>
        <w:pStyle w:val="757"/>
        <w:ind w:left="864" w:hanging="864"/>
        <w:tabs>
          <w:tab w:val="num" w:pos="864" w:leader="none"/>
        </w:tabs>
      </w:pPr>
    </w:lvl>
    <w:lvl w:ilvl="4">
      <w:start w:val="1"/>
      <w:numFmt w:val="decimal"/>
      <w:isLgl w:val="false"/>
      <w:suff w:val="tab"/>
      <w:lvlText w:val="%1.%2.%3.%4.%5"/>
      <w:lvlJc w:val="left"/>
      <w:pPr>
        <w:pStyle w:val="757"/>
        <w:ind w:left="1008" w:hanging="1008"/>
        <w:tabs>
          <w:tab w:val="num" w:pos="1008" w:leader="none"/>
        </w:tabs>
      </w:pPr>
    </w:lvl>
    <w:lvl w:ilvl="5">
      <w:start w:val="1"/>
      <w:numFmt w:val="decimal"/>
      <w:isLgl w:val="false"/>
      <w:suff w:val="tab"/>
      <w:lvlText w:val="%1.%2.%3.%4.%5.%6"/>
      <w:lvlJc w:val="left"/>
      <w:pPr>
        <w:pStyle w:val="757"/>
        <w:ind w:left="1152" w:hanging="1152"/>
        <w:tabs>
          <w:tab w:val="num" w:pos="1152" w:leader="none"/>
        </w:tabs>
      </w:pPr>
    </w:lvl>
    <w:lvl w:ilvl="6">
      <w:start w:val="1"/>
      <w:numFmt w:val="decimal"/>
      <w:isLgl w:val="false"/>
      <w:suff w:val="tab"/>
      <w:lvlText w:val="%1.%2.%3.%4.%5.%6.%7"/>
      <w:lvlJc w:val="left"/>
      <w:pPr>
        <w:pStyle w:val="757"/>
        <w:ind w:left="1296" w:hanging="1296"/>
        <w:tabs>
          <w:tab w:val="num" w:pos="1296" w:leader="none"/>
        </w:tabs>
      </w:pPr>
    </w:lvl>
    <w:lvl w:ilvl="7">
      <w:start w:val="1"/>
      <w:numFmt w:val="decimal"/>
      <w:isLgl w:val="false"/>
      <w:suff w:val="tab"/>
      <w:lvlText w:val="%1.%2.%3.%4.%5.%6.%7.%8"/>
      <w:lvlJc w:val="left"/>
      <w:pPr>
        <w:pStyle w:val="757"/>
        <w:ind w:left="1440" w:hanging="1440"/>
        <w:tabs>
          <w:tab w:val="num" w:pos="1440" w:leader="none"/>
        </w:tabs>
      </w:pPr>
    </w:lvl>
    <w:lvl w:ilvl="8">
      <w:start w:val="1"/>
      <w:numFmt w:val="decimal"/>
      <w:isLgl w:val="false"/>
      <w:suff w:val="tab"/>
      <w:lvlText w:val="%1.%2.%3.%4.%5.%6.%7.%8.%9"/>
      <w:lvlJc w:val="left"/>
      <w:pPr>
        <w:pStyle w:val="757"/>
        <w:ind w:left="1584" w:hanging="1584"/>
        <w:tabs>
          <w:tab w:val="num" w:pos="1584" w:leader="none"/>
        </w:tabs>
      </w:pPr>
    </w:lvl>
  </w:abstractNum>
  <w:abstractNum w:abstractNumId="3">
    <w:multiLevelType w:val="hybridMultilevel"/>
    <w:lvl w:ilvl="0">
      <w:start w:val="2"/>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57"/>
        <w:ind w:left="720" w:hanging="360"/>
        <w:tabs>
          <w:tab w:val="num" w:pos="720" w:leader="none"/>
        </w:tabs>
      </w:pPr>
    </w:lvl>
    <w:lvl w:ilvl="1">
      <w:start w:val="1"/>
      <w:numFmt w:val="lowerLetter"/>
      <w:pStyle w:val="888"/>
      <w:isLgl w:val="false"/>
      <w:suff w:val="tab"/>
      <w:lvlText w:val="%2)"/>
      <w:lvlJc w:val="left"/>
      <w:pPr>
        <w:pStyle w:val="757"/>
        <w:ind w:left="1200" w:hanging="420"/>
        <w:tabs>
          <w:tab w:val="num" w:pos="1200" w:leader="none"/>
        </w:tabs>
      </w:pPr>
    </w:lvl>
    <w:lvl w:ilvl="2">
      <w:start w:val="1"/>
      <w:numFmt w:val="lowerRoman"/>
      <w:isLgl w:val="false"/>
      <w:suff w:val="tab"/>
      <w:lvlText w:val="%3."/>
      <w:lvlJc w:val="right"/>
      <w:pPr>
        <w:pStyle w:val="757"/>
        <w:ind w:left="1620" w:hanging="420"/>
        <w:tabs>
          <w:tab w:val="num" w:pos="1620" w:leader="none"/>
        </w:tabs>
      </w:pPr>
    </w:lvl>
    <w:lvl w:ilvl="3">
      <w:start w:val="1"/>
      <w:numFmt w:val="decimal"/>
      <w:isLgl w:val="false"/>
      <w:suff w:val="tab"/>
      <w:lvlText w:val="%4."/>
      <w:lvlJc w:val="left"/>
      <w:pPr>
        <w:pStyle w:val="757"/>
        <w:ind w:left="2040" w:hanging="420"/>
        <w:tabs>
          <w:tab w:val="num" w:pos="2040" w:leader="none"/>
        </w:tabs>
      </w:pPr>
    </w:lvl>
    <w:lvl w:ilvl="4">
      <w:start w:val="1"/>
      <w:numFmt w:val="lowerLetter"/>
      <w:isLgl w:val="false"/>
      <w:suff w:val="tab"/>
      <w:lvlText w:val="%5)"/>
      <w:lvlJc w:val="left"/>
      <w:pPr>
        <w:pStyle w:val="757"/>
        <w:ind w:left="2460" w:hanging="420"/>
        <w:tabs>
          <w:tab w:val="num" w:pos="2460" w:leader="none"/>
        </w:tabs>
      </w:pPr>
    </w:lvl>
    <w:lvl w:ilvl="5">
      <w:start w:val="1"/>
      <w:numFmt w:val="lowerRoman"/>
      <w:isLgl w:val="false"/>
      <w:suff w:val="tab"/>
      <w:lvlText w:val="%6."/>
      <w:lvlJc w:val="right"/>
      <w:pPr>
        <w:pStyle w:val="757"/>
        <w:ind w:left="2880" w:hanging="420"/>
        <w:tabs>
          <w:tab w:val="num" w:pos="2880" w:leader="none"/>
        </w:tabs>
      </w:pPr>
    </w:lvl>
    <w:lvl w:ilvl="6">
      <w:start w:val="1"/>
      <w:numFmt w:val="decimal"/>
      <w:isLgl w:val="false"/>
      <w:suff w:val="tab"/>
      <w:lvlText w:val="%7."/>
      <w:lvlJc w:val="left"/>
      <w:pPr>
        <w:pStyle w:val="757"/>
        <w:ind w:left="3300" w:hanging="420"/>
        <w:tabs>
          <w:tab w:val="num" w:pos="3300" w:leader="none"/>
        </w:tabs>
      </w:pPr>
    </w:lvl>
    <w:lvl w:ilvl="7">
      <w:start w:val="1"/>
      <w:numFmt w:val="lowerLetter"/>
      <w:isLgl w:val="false"/>
      <w:suff w:val="tab"/>
      <w:lvlText w:val="%8)"/>
      <w:lvlJc w:val="left"/>
      <w:pPr>
        <w:pStyle w:val="757"/>
        <w:ind w:left="3720" w:hanging="420"/>
        <w:tabs>
          <w:tab w:val="num" w:pos="3720" w:leader="none"/>
        </w:tabs>
      </w:pPr>
    </w:lvl>
    <w:lvl w:ilvl="8">
      <w:start w:val="1"/>
      <w:numFmt w:val="lowerRoman"/>
      <w:isLgl w:val="false"/>
      <w:suff w:val="tab"/>
      <w:lvlText w:val="%9."/>
      <w:lvlJc w:val="right"/>
      <w:pPr>
        <w:pStyle w:val="757"/>
        <w:ind w:left="4140" w:hanging="420"/>
        <w:tabs>
          <w:tab w:val="num" w:pos="4140" w:leader="none"/>
        </w:tabs>
      </w:pPr>
    </w:lvl>
  </w:abstractNum>
  <w:abstractNum w:abstractNumId="6">
    <w:multiLevelType w:val="hybridMultilevel"/>
    <w:lvl w:ilvl="0">
      <w:start w:val="1"/>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第%1章"/>
      <w:lvlJc w:val="left"/>
      <w:pPr>
        <w:pStyle w:val="757"/>
        <w:ind w:left="1080" w:hanging="1080"/>
        <w:tabs>
          <w:tab w:val="num" w:pos="1080" w:leader="none"/>
        </w:tabs>
      </w:pPr>
    </w:lvl>
    <w:lvl w:ilvl="1">
      <w:start w:val="1"/>
      <w:numFmt w:val="lowerLetter"/>
      <w:isLgl w:val="false"/>
      <w:suff w:val="tab"/>
      <w:lvlText w:val="%2)"/>
      <w:lvlJc w:val="left"/>
      <w:pPr>
        <w:pStyle w:val="757"/>
        <w:ind w:left="840" w:hanging="420"/>
        <w:tabs>
          <w:tab w:val="num" w:pos="840" w:leader="none"/>
        </w:tabs>
      </w:pPr>
    </w:lvl>
    <w:lvl w:ilvl="2">
      <w:start w:val="1"/>
      <w:numFmt w:val="lowerRoman"/>
      <w:isLgl w:val="false"/>
      <w:suff w:val="tab"/>
      <w:lvlText w:val="%3."/>
      <w:lvlJc w:val="right"/>
      <w:pPr>
        <w:pStyle w:val="757"/>
        <w:ind w:left="1260" w:hanging="420"/>
        <w:tabs>
          <w:tab w:val="num" w:pos="1260" w:leader="none"/>
        </w:tabs>
      </w:pPr>
    </w:lvl>
    <w:lvl w:ilvl="3">
      <w:start w:val="1"/>
      <w:numFmt w:val="decimal"/>
      <w:isLgl w:val="false"/>
      <w:suff w:val="tab"/>
      <w:lvlText w:val="%4."/>
      <w:lvlJc w:val="left"/>
      <w:pPr>
        <w:pStyle w:val="757"/>
        <w:ind w:left="1680" w:hanging="420"/>
        <w:tabs>
          <w:tab w:val="num" w:pos="1680" w:leader="none"/>
        </w:tabs>
      </w:pPr>
    </w:lvl>
    <w:lvl w:ilvl="4">
      <w:start w:val="1"/>
      <w:numFmt w:val="lowerLetter"/>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num w:numId="1">
    <w:abstractNumId w:val="2"/>
  </w:num>
  <w:num w:numId="2">
    <w:abstractNumId w:val="5"/>
  </w:num>
  <w:num w:numId="3">
    <w:abstractNumId w:val="4"/>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895"/>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96"/>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69"/>
    <w:link w:val="757"/>
    <w:qFormat/>
    <w:pPr>
      <w:jc w:val="both"/>
      <w:widowControl w:val="off"/>
    </w:pPr>
    <w:rPr>
      <w:sz w:val="21"/>
      <w:szCs w:val="24"/>
      <w:lang w:val="en-US" w:eastAsia="zh-CN" w:bidi="ar-SA"/>
    </w:rPr>
  </w:style>
  <w:style w:type="paragraph" w:styleId="758">
    <w:name w:val="标题 1"/>
    <w:basedOn w:val="757"/>
    <w:next w:val="757"/>
    <w:link w:val="772"/>
    <w:qFormat/>
    <w:pPr>
      <w:keepLines/>
      <w:keepNext/>
      <w:spacing w:line="360" w:lineRule="auto"/>
      <w:outlineLvl w:val="0"/>
    </w:pPr>
    <w:rPr>
      <w:b/>
      <w:bCs/>
      <w:sz w:val="30"/>
      <w:szCs w:val="44"/>
    </w:rPr>
  </w:style>
  <w:style w:type="paragraph" w:styleId="759">
    <w:name w:val="标题 2"/>
    <w:basedOn w:val="757"/>
    <w:next w:val="757"/>
    <w:link w:val="773"/>
    <w:qFormat/>
    <w:pPr>
      <w:keepLines/>
      <w:keepNext/>
      <w:spacing w:before="260" w:after="260" w:line="416" w:lineRule="auto"/>
      <w:outlineLvl w:val="1"/>
    </w:pPr>
    <w:rPr>
      <w:rFonts w:ascii="Cambria" w:hAnsi="Cambria" w:eastAsia="宋体" w:cs="Times New Roman"/>
      <w:b/>
      <w:bCs/>
      <w:sz w:val="32"/>
      <w:szCs w:val="32"/>
    </w:rPr>
  </w:style>
  <w:style w:type="paragraph" w:styleId="760">
    <w:name w:val="标题 3"/>
    <w:basedOn w:val="757"/>
    <w:next w:val="757"/>
    <w:link w:val="774"/>
    <w:qFormat/>
    <w:pPr>
      <w:keepLines/>
      <w:keepNext/>
      <w:spacing w:before="260" w:after="260" w:line="416" w:lineRule="auto"/>
      <w:outlineLvl w:val="2"/>
    </w:pPr>
    <w:rPr>
      <w:b/>
      <w:bCs/>
      <w:sz w:val="32"/>
      <w:szCs w:val="32"/>
    </w:rPr>
  </w:style>
  <w:style w:type="paragraph" w:styleId="761">
    <w:name w:val="标题 4"/>
    <w:basedOn w:val="757"/>
    <w:next w:val="776"/>
    <w:link w:val="77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762">
    <w:name w:val="标题 5"/>
    <w:basedOn w:val="757"/>
    <w:next w:val="757"/>
    <w:link w:val="778"/>
    <w:qFormat/>
    <w:pPr>
      <w:ind w:firstLine="499"/>
      <w:jc w:val="left"/>
      <w:keepLines/>
      <w:keepNext/>
      <w:spacing w:before="120" w:after="120" w:line="360" w:lineRule="auto"/>
      <w:widowControl/>
      <w:outlineLvl w:val="4"/>
    </w:pPr>
    <w:rPr>
      <w:rFonts w:ascii="宋体" w:hAnsi="宋体"/>
      <w:b/>
      <w:sz w:val="24"/>
      <w:szCs w:val="20"/>
    </w:rPr>
  </w:style>
  <w:style w:type="paragraph" w:styleId="763">
    <w:name w:val="标题 6"/>
    <w:basedOn w:val="757"/>
    <w:next w:val="757"/>
    <w:link w:val="779"/>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764">
    <w:name w:val="标题 7"/>
    <w:basedOn w:val="757"/>
    <w:next w:val="757"/>
    <w:link w:val="780"/>
    <w:qFormat/>
    <w:pPr>
      <w:ind w:left="1296" w:hanging="1296"/>
      <w:jc w:val="left"/>
      <w:keepLines/>
      <w:keepNext/>
      <w:spacing w:before="240" w:after="64" w:line="319" w:lineRule="auto"/>
      <w:widowControl/>
      <w:tabs>
        <w:tab w:val="left" w:pos="2520" w:leader="none"/>
      </w:tabs>
      <w:outlineLvl w:val="6"/>
    </w:pPr>
    <w:rPr>
      <w:b/>
      <w:bCs/>
      <w:sz w:val="24"/>
    </w:rPr>
  </w:style>
  <w:style w:type="paragraph" w:styleId="765">
    <w:name w:val="标题 8"/>
    <w:basedOn w:val="757"/>
    <w:next w:val="757"/>
    <w:link w:val="781"/>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766">
    <w:name w:val="标题 9"/>
    <w:basedOn w:val="757"/>
    <w:next w:val="757"/>
    <w:link w:val="782"/>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767">
    <w:name w:val="默认段落字体"/>
    <w:next w:val="767"/>
    <w:link w:val="757"/>
    <w:semiHidden/>
  </w:style>
  <w:style w:type="table" w:styleId="768">
    <w:name w:val="普通表格"/>
    <w:next w:val="768"/>
    <w:link w:val="757"/>
    <w:semiHidden/>
    <w:tblPr/>
  </w:style>
  <w:style w:type="paragraph" w:styleId="769">
    <w:name w:val="正文文本缩进"/>
    <w:basedOn w:val="757"/>
    <w:next w:val="771"/>
    <w:link w:val="770"/>
    <w:pPr>
      <w:ind w:firstLine="600"/>
      <w:spacing w:line="317" w:lineRule="auto"/>
    </w:pPr>
    <w:rPr>
      <w:rFonts w:ascii="方正书宋简体" w:eastAsia="方正书宋简体"/>
      <w:sz w:val="30"/>
      <w:szCs w:val="20"/>
    </w:rPr>
  </w:style>
  <w:style w:type="character" w:styleId="770">
    <w:name w:val="正文文本缩进 Char"/>
    <w:basedOn w:val="767"/>
    <w:next w:val="770"/>
    <w:link w:val="769"/>
    <w:rPr>
      <w:rFonts w:ascii="方正书宋简体" w:eastAsia="方正书宋简体"/>
      <w:sz w:val="30"/>
    </w:rPr>
  </w:style>
  <w:style w:type="paragraph" w:styleId="771">
    <w:name w:val="寄信人地址"/>
    <w:basedOn w:val="757"/>
    <w:next w:val="771"/>
    <w:link w:val="757"/>
    <w:qFormat/>
    <w:rPr>
      <w:rFonts w:ascii="Arial" w:hAnsi="Arial"/>
    </w:rPr>
  </w:style>
  <w:style w:type="character" w:styleId="772">
    <w:name w:val="标题 1 Char"/>
    <w:basedOn w:val="767"/>
    <w:next w:val="772"/>
    <w:link w:val="758"/>
    <w:qFormat/>
    <w:rPr>
      <w:b/>
      <w:bCs/>
      <w:sz w:val="30"/>
      <w:szCs w:val="44"/>
    </w:rPr>
  </w:style>
  <w:style w:type="character" w:styleId="773">
    <w:name w:val="标题 2 Char"/>
    <w:basedOn w:val="767"/>
    <w:next w:val="773"/>
    <w:link w:val="759"/>
    <w:qFormat/>
    <w:rPr>
      <w:rFonts w:ascii="Cambria" w:hAnsi="Cambria" w:eastAsia="宋体" w:cs="Times New Roman"/>
      <w:b/>
      <w:bCs/>
      <w:sz w:val="32"/>
      <w:szCs w:val="32"/>
    </w:rPr>
  </w:style>
  <w:style w:type="character" w:styleId="774">
    <w:name w:val="标题 3 Char"/>
    <w:basedOn w:val="767"/>
    <w:next w:val="774"/>
    <w:link w:val="760"/>
    <w:rPr>
      <w:b/>
      <w:bCs/>
      <w:sz w:val="32"/>
      <w:szCs w:val="32"/>
    </w:rPr>
  </w:style>
  <w:style w:type="character" w:styleId="775">
    <w:name w:val="标题 4 Char"/>
    <w:next w:val="775"/>
    <w:link w:val="761"/>
    <w:rPr>
      <w:rFonts w:ascii="黑体" w:hAnsi="Arial" w:eastAsia="黑体"/>
      <w:sz w:val="24"/>
    </w:rPr>
  </w:style>
  <w:style w:type="paragraph" w:styleId="776">
    <w:name w:val="正文缩进"/>
    <w:basedOn w:val="757"/>
    <w:next w:val="776"/>
    <w:link w:val="777"/>
    <w:qFormat/>
    <w:pPr>
      <w:ind w:firstLine="420"/>
    </w:pPr>
  </w:style>
  <w:style w:type="character" w:styleId="777">
    <w:name w:val="正文缩进 Char"/>
    <w:next w:val="777"/>
    <w:link w:val="776"/>
    <w:rPr>
      <w:sz w:val="21"/>
      <w:szCs w:val="24"/>
    </w:rPr>
  </w:style>
  <w:style w:type="character" w:styleId="778">
    <w:name w:val="标题 5 Char"/>
    <w:basedOn w:val="767"/>
    <w:next w:val="778"/>
    <w:link w:val="762"/>
    <w:rPr>
      <w:rFonts w:ascii="宋体" w:hAnsi="宋体"/>
      <w:b/>
      <w:sz w:val="24"/>
    </w:rPr>
  </w:style>
  <w:style w:type="character" w:styleId="779">
    <w:name w:val="标题 6 Char"/>
    <w:basedOn w:val="767"/>
    <w:next w:val="779"/>
    <w:link w:val="763"/>
    <w:rPr>
      <w:rFonts w:ascii="Arial" w:hAnsi="Arial" w:eastAsia="黑体"/>
      <w:b/>
      <w:bCs/>
      <w:sz w:val="24"/>
      <w:szCs w:val="24"/>
    </w:rPr>
  </w:style>
  <w:style w:type="character" w:styleId="780">
    <w:name w:val="标题 7 Char"/>
    <w:basedOn w:val="767"/>
    <w:next w:val="780"/>
    <w:link w:val="764"/>
    <w:rPr>
      <w:b/>
      <w:bCs/>
      <w:sz w:val="24"/>
      <w:szCs w:val="24"/>
    </w:rPr>
  </w:style>
  <w:style w:type="character" w:styleId="781">
    <w:name w:val="标题 8 Char"/>
    <w:basedOn w:val="767"/>
    <w:next w:val="781"/>
    <w:link w:val="765"/>
    <w:rPr>
      <w:rFonts w:ascii="Arial" w:hAnsi="Arial" w:eastAsia="黑体"/>
      <w:sz w:val="24"/>
      <w:szCs w:val="24"/>
    </w:rPr>
  </w:style>
  <w:style w:type="character" w:styleId="782">
    <w:name w:val="标题 9 Char"/>
    <w:basedOn w:val="767"/>
    <w:next w:val="782"/>
    <w:link w:val="766"/>
    <w:rPr>
      <w:rFonts w:ascii="Arial" w:hAnsi="Arial" w:eastAsia="黑体"/>
      <w:sz w:val="21"/>
      <w:szCs w:val="21"/>
    </w:rPr>
  </w:style>
  <w:style w:type="paragraph" w:styleId="783">
    <w:name w:val="文档结构图"/>
    <w:basedOn w:val="757"/>
    <w:next w:val="783"/>
    <w:link w:val="784"/>
    <w:qFormat/>
    <w:rPr>
      <w:rFonts w:ascii="宋体"/>
      <w:sz w:val="18"/>
      <w:szCs w:val="18"/>
    </w:rPr>
  </w:style>
  <w:style w:type="character" w:styleId="784">
    <w:name w:val="文档结构图 Char"/>
    <w:next w:val="784"/>
    <w:link w:val="783"/>
    <w:qFormat/>
    <w:rPr>
      <w:rFonts w:ascii="宋体"/>
      <w:sz w:val="18"/>
      <w:szCs w:val="18"/>
    </w:rPr>
  </w:style>
  <w:style w:type="paragraph" w:styleId="785">
    <w:name w:val="批注文字"/>
    <w:basedOn w:val="757"/>
    <w:next w:val="785"/>
    <w:link w:val="786"/>
    <w:qFormat/>
    <w:pPr>
      <w:jc w:val="left"/>
    </w:pPr>
  </w:style>
  <w:style w:type="character" w:styleId="786">
    <w:name w:val="批注文字 Char2"/>
    <w:basedOn w:val="767"/>
    <w:next w:val="786"/>
    <w:link w:val="785"/>
    <w:rPr>
      <w:sz w:val="21"/>
      <w:szCs w:val="24"/>
    </w:rPr>
  </w:style>
  <w:style w:type="paragraph" w:styleId="787">
    <w:name w:val="正文文本"/>
    <w:basedOn w:val="757"/>
    <w:next w:val="789"/>
    <w:link w:val="788"/>
    <w:qFormat/>
    <w:rPr>
      <w:rFonts w:ascii="Verdana" w:hAnsi="Verdana"/>
      <w:sz w:val="24"/>
      <w:szCs w:val="18"/>
    </w:rPr>
  </w:style>
  <w:style w:type="character" w:styleId="788">
    <w:name w:val="正文文本 Char"/>
    <w:next w:val="788"/>
    <w:link w:val="787"/>
    <w:qFormat/>
    <w:rPr>
      <w:rFonts w:ascii="Verdana" w:hAnsi="Verdana"/>
      <w:sz w:val="24"/>
      <w:szCs w:val="18"/>
    </w:rPr>
  </w:style>
  <w:style w:type="paragraph" w:styleId="789">
    <w:name w:val="一级条标题"/>
    <w:basedOn w:val="790"/>
    <w:next w:val="757"/>
    <w:link w:val="7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0">
    <w:name w:val="章标题"/>
    <w:next w:val="791"/>
    <w:link w:val="75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91">
    <w:name w:val="正文1"/>
    <w:basedOn w:val="792"/>
    <w:next w:val="809"/>
    <w:link w:val="757"/>
    <w:pPr>
      <w:jc w:val="both"/>
      <w:spacing w:line="312" w:lineRule="atLeast"/>
      <w:widowControl w:val="off"/>
    </w:pPr>
    <w:rPr>
      <w:rFonts w:ascii="宋体"/>
      <w:sz w:val="34"/>
      <w:lang w:val="en-US" w:eastAsia="zh-CN" w:bidi="ar-SA"/>
    </w:rPr>
  </w:style>
  <w:style w:type="paragraph" w:styleId="792">
    <w:name w:val="正文111"/>
    <w:next w:val="793"/>
    <w:link w:val="757"/>
    <w:qFormat/>
    <w:pPr>
      <w:jc w:val="both"/>
      <w:widowControl w:val="off"/>
    </w:pPr>
    <w:rPr>
      <w:sz w:val="21"/>
      <w:szCs w:val="24"/>
      <w:lang w:val="en-US" w:eastAsia="zh-CN" w:bidi="ar-SA"/>
    </w:rPr>
  </w:style>
  <w:style w:type="paragraph" w:styleId="793">
    <w:name w:val="正文首行缩进1"/>
    <w:basedOn w:val="794"/>
    <w:next w:val="806"/>
    <w:link w:val="757"/>
    <w:qFormat/>
    <w:pPr>
      <w:ind w:firstLine="420"/>
    </w:pPr>
  </w:style>
  <w:style w:type="paragraph" w:styleId="794">
    <w:name w:val="正文文本11"/>
    <w:basedOn w:val="795"/>
    <w:next w:val="796"/>
    <w:link w:val="757"/>
    <w:qFormat/>
    <w:pPr>
      <w:spacing w:after="120"/>
    </w:pPr>
  </w:style>
  <w:style w:type="paragraph" w:styleId="795">
    <w:name w:val="正文112"/>
    <w:next w:val="794"/>
    <w:link w:val="757"/>
    <w:qFormat/>
    <w:pPr>
      <w:jc w:val="both"/>
      <w:widowControl w:val="off"/>
    </w:pPr>
    <w:rPr>
      <w:rFonts w:ascii="Times New Roman" w:hAnsi="Times New Roman" w:eastAsia="宋体" w:cs="Times New Roman"/>
      <w:sz w:val="21"/>
      <w:szCs w:val="24"/>
      <w:lang w:val="en-US" w:eastAsia="zh-CN" w:bidi="ar-SA"/>
    </w:rPr>
  </w:style>
  <w:style w:type="paragraph" w:styleId="796">
    <w:name w:val="正文11"/>
    <w:next w:val="798"/>
    <w:link w:val="797"/>
    <w:pPr>
      <w:jc w:val="both"/>
      <w:widowControl w:val="off"/>
    </w:pPr>
    <w:rPr>
      <w:sz w:val="21"/>
      <w:szCs w:val="24"/>
      <w:lang w:val="en-US" w:eastAsia="zh-CN" w:bidi="ar-SA"/>
    </w:rPr>
  </w:style>
  <w:style w:type="character" w:styleId="797">
    <w:name w:val="NormalCharacter1"/>
    <w:next w:val="797"/>
    <w:link w:val="796"/>
    <w:qFormat/>
    <w:rPr>
      <w:sz w:val="21"/>
      <w:szCs w:val="24"/>
      <w:lang w:val="en-US" w:eastAsia="zh-CN" w:bidi="ar-SA"/>
    </w:rPr>
  </w:style>
  <w:style w:type="paragraph" w:styleId="798">
    <w:name w:val="正文首行缩进11"/>
    <w:basedOn w:val="799"/>
    <w:next w:val="801"/>
    <w:link w:val="757"/>
    <w:qFormat/>
    <w:pPr>
      <w:ind w:firstLine="420"/>
    </w:pPr>
  </w:style>
  <w:style w:type="paragraph" w:styleId="799">
    <w:name w:val="正文文本111"/>
    <w:basedOn w:val="757"/>
    <w:next w:val="800"/>
    <w:link w:val="757"/>
    <w:qFormat/>
    <w:pPr>
      <w:spacing w:after="120"/>
    </w:pPr>
    <w:rPr>
      <w:lang w:eastAsia="en-US"/>
    </w:rPr>
  </w:style>
  <w:style w:type="paragraph" w:styleId="800">
    <w:name w:val="正文12"/>
    <w:next w:val="799"/>
    <w:link w:val="757"/>
    <w:qFormat/>
    <w:pPr>
      <w:jc w:val="both"/>
      <w:widowControl w:val="off"/>
    </w:pPr>
    <w:rPr>
      <w:sz w:val="21"/>
      <w:szCs w:val="24"/>
      <w:lang w:val="en-US" w:eastAsia="zh-CN" w:bidi="ar-SA"/>
    </w:rPr>
  </w:style>
  <w:style w:type="paragraph" w:styleId="801">
    <w:name w:val="正文首行缩进 211"/>
    <w:basedOn w:val="802"/>
    <w:next w:val="801"/>
    <w:link w:val="757"/>
    <w:pPr>
      <w:ind w:firstLine="420"/>
      <w:spacing w:line="360" w:lineRule="auto"/>
    </w:pPr>
    <w:rPr>
      <w:color w:val="000000"/>
      <w:sz w:val="20"/>
    </w:rPr>
  </w:style>
  <w:style w:type="paragraph" w:styleId="802">
    <w:name w:val="正文文本缩进11"/>
    <w:basedOn w:val="803"/>
    <w:next w:val="805"/>
    <w:link w:val="757"/>
    <w:qFormat/>
    <w:pPr>
      <w:ind w:left="420"/>
      <w:spacing w:after="120"/>
    </w:pPr>
    <w:rPr>
      <w:rFonts w:ascii="Calibri" w:hAnsi="Calibri"/>
    </w:rPr>
  </w:style>
  <w:style w:type="paragraph" w:styleId="803">
    <w:name w:val="正文1111"/>
    <w:next w:val="791"/>
    <w:link w:val="804"/>
    <w:pPr>
      <w:jc w:val="both"/>
      <w:widowControl w:val="off"/>
    </w:pPr>
    <w:rPr>
      <w:sz w:val="21"/>
      <w:szCs w:val="24"/>
      <w:lang w:val="en-US" w:eastAsia="zh-CN" w:bidi="ar-SA"/>
    </w:rPr>
  </w:style>
  <w:style w:type="character" w:styleId="804">
    <w:name w:val="默认段落字体1"/>
    <w:next w:val="804"/>
    <w:link w:val="803"/>
    <w:qFormat/>
    <w:rPr>
      <w:sz w:val="21"/>
      <w:szCs w:val="24"/>
      <w:lang w:val="en-US" w:eastAsia="zh-CN" w:bidi="ar-SA"/>
    </w:rPr>
  </w:style>
  <w:style w:type="paragraph" w:styleId="805">
    <w:name w:val="寄信人地址11"/>
    <w:basedOn w:val="796"/>
    <w:next w:val="805"/>
    <w:link w:val="757"/>
    <w:qFormat/>
    <w:rPr>
      <w:rFonts w:ascii="Arial" w:hAnsi="Arial"/>
    </w:rPr>
  </w:style>
  <w:style w:type="paragraph" w:styleId="806">
    <w:name w:val="正文首行缩进 21"/>
    <w:basedOn w:val="807"/>
    <w:next w:val="792"/>
    <w:link w:val="757"/>
    <w:qFormat/>
    <w:pPr>
      <w:ind w:firstLine="420"/>
    </w:pPr>
  </w:style>
  <w:style w:type="paragraph" w:styleId="807">
    <w:name w:val="正文文本缩进1"/>
    <w:basedOn w:val="796"/>
    <w:next w:val="808"/>
    <w:link w:val="757"/>
    <w:qFormat/>
    <w:pPr>
      <w:ind w:left="420"/>
      <w:spacing w:after="120"/>
    </w:pPr>
  </w:style>
  <w:style w:type="paragraph" w:styleId="808">
    <w:name w:val="寄信人地址1"/>
    <w:basedOn w:val="796"/>
    <w:next w:val="808"/>
    <w:link w:val="757"/>
    <w:qFormat/>
    <w:rPr>
      <w:rFonts w:ascii="Arial" w:hAnsi="Arial"/>
    </w:rPr>
  </w:style>
  <w:style w:type="paragraph" w:styleId="809">
    <w:name w:val="目录 11"/>
    <w:basedOn w:val="800"/>
    <w:next w:val="791"/>
    <w:link w:val="757"/>
    <w:qFormat/>
    <w:pPr>
      <w:jc w:val="left"/>
      <w:spacing w:after="100" w:line="259" w:lineRule="auto"/>
      <w:widowControl/>
    </w:pPr>
    <w:rPr>
      <w:rFonts w:ascii="Calibri" w:hAnsi="Calibri"/>
      <w:sz w:val="22"/>
      <w:szCs w:val="22"/>
    </w:rPr>
  </w:style>
  <w:style w:type="paragraph" w:styleId="810">
    <w:name w:val="文本块"/>
    <w:basedOn w:val="757"/>
    <w:next w:val="810"/>
    <w:link w:val="757"/>
    <w:uiPriority w:val="99"/>
    <w:unhideWhenUsed/>
    <w:qFormat/>
    <w:pPr>
      <w:ind w:left="1440" w:right="1440"/>
      <w:spacing w:after="120"/>
    </w:pPr>
  </w:style>
  <w:style w:type="paragraph" w:styleId="811">
    <w:name w:val="索引 4"/>
    <w:basedOn w:val="757"/>
    <w:next w:val="757"/>
    <w:link w:val="757"/>
    <w:pPr>
      <w:ind w:left="600"/>
    </w:pPr>
  </w:style>
  <w:style w:type="paragraph" w:styleId="812">
    <w:name w:val="目录 3"/>
    <w:basedOn w:val="757"/>
    <w:next w:val="757"/>
    <w:link w:val="757"/>
    <w:pPr>
      <w:ind w:left="840"/>
    </w:pPr>
    <w:rPr>
      <w:rFonts w:ascii="Calibri" w:hAnsi="Calibri"/>
      <w:szCs w:val="22"/>
    </w:rPr>
  </w:style>
  <w:style w:type="paragraph" w:styleId="813">
    <w:name w:val="纯文本"/>
    <w:basedOn w:val="757"/>
    <w:next w:val="813"/>
    <w:link w:val="814"/>
    <w:rPr>
      <w:rFonts w:ascii="宋体" w:hAnsi="Courier New"/>
      <w:szCs w:val="20"/>
    </w:rPr>
  </w:style>
  <w:style w:type="character" w:styleId="814">
    <w:name w:val="纯文本 Char"/>
    <w:basedOn w:val="767"/>
    <w:next w:val="814"/>
    <w:link w:val="813"/>
    <w:rPr>
      <w:rFonts w:ascii="宋体" w:hAnsi="Courier New"/>
      <w:sz w:val="21"/>
    </w:rPr>
  </w:style>
  <w:style w:type="paragraph" w:styleId="815">
    <w:name w:val="日期"/>
    <w:basedOn w:val="757"/>
    <w:next w:val="757"/>
    <w:link w:val="816"/>
    <w:qFormat/>
    <w:rPr>
      <w:rFonts w:eastAsia="仿宋_GB2312"/>
      <w:sz w:val="28"/>
      <w:szCs w:val="20"/>
    </w:rPr>
  </w:style>
  <w:style w:type="character" w:styleId="816">
    <w:name w:val="日期 Char"/>
    <w:next w:val="816"/>
    <w:link w:val="815"/>
    <w:qFormat/>
    <w:rPr>
      <w:rFonts w:eastAsia="仿宋_GB2312"/>
      <w:sz w:val="28"/>
    </w:rPr>
  </w:style>
  <w:style w:type="paragraph" w:styleId="817">
    <w:name w:val="正文文本缩进 2"/>
    <w:basedOn w:val="757"/>
    <w:next w:val="817"/>
    <w:link w:val="818"/>
    <w:pPr>
      <w:ind w:firstLine="475"/>
      <w:spacing w:line="10" w:lineRule="atLeast"/>
    </w:pPr>
    <w:rPr>
      <w:rFonts w:ascii="仿宋_GB2312" w:eastAsia="仿宋_GB2312"/>
      <w:sz w:val="24"/>
    </w:rPr>
  </w:style>
  <w:style w:type="character" w:styleId="818">
    <w:name w:val="正文文本缩进 2 Char"/>
    <w:basedOn w:val="767"/>
    <w:next w:val="818"/>
    <w:link w:val="817"/>
    <w:rPr>
      <w:rFonts w:ascii="仿宋_GB2312" w:eastAsia="仿宋_GB2312"/>
      <w:sz w:val="24"/>
      <w:szCs w:val="24"/>
    </w:rPr>
  </w:style>
  <w:style w:type="paragraph" w:styleId="819">
    <w:name w:val="批注框文本"/>
    <w:basedOn w:val="757"/>
    <w:next w:val="819"/>
    <w:link w:val="820"/>
    <w:qFormat/>
    <w:rPr>
      <w:sz w:val="18"/>
      <w:szCs w:val="18"/>
    </w:rPr>
  </w:style>
  <w:style w:type="character" w:styleId="820">
    <w:name w:val="批注框文本 Char"/>
    <w:next w:val="820"/>
    <w:link w:val="819"/>
    <w:qFormat/>
    <w:rPr>
      <w:sz w:val="18"/>
      <w:szCs w:val="18"/>
    </w:rPr>
  </w:style>
  <w:style w:type="paragraph" w:styleId="821">
    <w:name w:val="页脚"/>
    <w:basedOn w:val="757"/>
    <w:next w:val="821"/>
    <w:link w:val="822"/>
    <w:uiPriority w:val="99"/>
    <w:qFormat/>
    <w:pPr>
      <w:jc w:val="left"/>
      <w:tabs>
        <w:tab w:val="center" w:pos="4153" w:leader="none"/>
        <w:tab w:val="right" w:pos="8306" w:leader="none"/>
      </w:tabs>
    </w:pPr>
    <w:rPr>
      <w:sz w:val="18"/>
      <w:szCs w:val="18"/>
    </w:rPr>
  </w:style>
  <w:style w:type="character" w:styleId="822">
    <w:name w:val="页脚 Char"/>
    <w:next w:val="822"/>
    <w:link w:val="821"/>
    <w:uiPriority w:val="99"/>
    <w:qFormat/>
    <w:rPr>
      <w:sz w:val="18"/>
      <w:szCs w:val="18"/>
    </w:rPr>
  </w:style>
  <w:style w:type="paragraph" w:styleId="823">
    <w:name w:val="页眉"/>
    <w:basedOn w:val="757"/>
    <w:next w:val="823"/>
    <w:link w:val="824"/>
    <w:uiPriority w:val="99"/>
    <w:qFormat/>
    <w:pPr>
      <w:jc w:val="center"/>
      <w:tabs>
        <w:tab w:val="center" w:pos="4153" w:leader="none"/>
        <w:tab w:val="right" w:pos="8306" w:leader="none"/>
      </w:tabs>
      <w:pBdr>
        <w:bottom w:val="single" w:color="000000" w:sz="6" w:space="1"/>
      </w:pBdr>
    </w:pPr>
    <w:rPr>
      <w:sz w:val="18"/>
      <w:szCs w:val="18"/>
    </w:rPr>
  </w:style>
  <w:style w:type="character" w:styleId="824">
    <w:name w:val="页眉 Char"/>
    <w:next w:val="824"/>
    <w:link w:val="823"/>
    <w:uiPriority w:val="99"/>
    <w:qFormat/>
    <w:rPr>
      <w:sz w:val="18"/>
      <w:szCs w:val="18"/>
    </w:rPr>
  </w:style>
  <w:style w:type="paragraph" w:styleId="825">
    <w:name w:val="副标题"/>
    <w:basedOn w:val="757"/>
    <w:next w:val="757"/>
    <w:link w:val="826"/>
    <w:qFormat/>
    <w:pPr>
      <w:jc w:val="center"/>
      <w:spacing w:before="240" w:after="60" w:line="312" w:lineRule="auto"/>
      <w:outlineLvl w:val="1"/>
    </w:pPr>
    <w:rPr>
      <w:rFonts w:ascii="Cambria" w:hAnsi="Cambria"/>
      <w:b/>
      <w:bCs/>
      <w:sz w:val="32"/>
      <w:szCs w:val="32"/>
    </w:rPr>
  </w:style>
  <w:style w:type="character" w:styleId="826">
    <w:name w:val="副标题 Char"/>
    <w:next w:val="826"/>
    <w:link w:val="825"/>
    <w:rPr>
      <w:rFonts w:ascii="Cambria" w:hAnsi="Cambria"/>
      <w:b/>
      <w:bCs/>
      <w:sz w:val="32"/>
      <w:szCs w:val="32"/>
    </w:rPr>
  </w:style>
  <w:style w:type="paragraph" w:styleId="827">
    <w:name w:val="脚注文本"/>
    <w:basedOn w:val="757"/>
    <w:next w:val="827"/>
    <w:link w:val="828"/>
    <w:pPr>
      <w:jc w:val="left"/>
    </w:pPr>
    <w:rPr>
      <w:sz w:val="18"/>
      <w:szCs w:val="18"/>
    </w:rPr>
  </w:style>
  <w:style w:type="character" w:styleId="828">
    <w:name w:val="脚注文本 Char"/>
    <w:next w:val="828"/>
    <w:link w:val="827"/>
    <w:rPr>
      <w:sz w:val="18"/>
      <w:szCs w:val="18"/>
    </w:rPr>
  </w:style>
  <w:style w:type="paragraph" w:styleId="829">
    <w:name w:val="正文文本缩进 3"/>
    <w:basedOn w:val="757"/>
    <w:next w:val="829"/>
    <w:link w:val="830"/>
    <w:pPr>
      <w:ind w:left="420"/>
      <w:spacing w:after="120"/>
    </w:pPr>
    <w:rPr>
      <w:sz w:val="16"/>
      <w:szCs w:val="16"/>
    </w:rPr>
  </w:style>
  <w:style w:type="character" w:styleId="830">
    <w:name w:val="正文文本缩进 3 Char"/>
    <w:basedOn w:val="767"/>
    <w:next w:val="830"/>
    <w:link w:val="829"/>
    <w:rPr>
      <w:sz w:val="16"/>
      <w:szCs w:val="16"/>
    </w:rPr>
  </w:style>
  <w:style w:type="paragraph" w:styleId="831">
    <w:name w:val="目录 2"/>
    <w:basedOn w:val="757"/>
    <w:next w:val="757"/>
    <w:link w:val="757"/>
    <w:uiPriority w:val="39"/>
    <w:unhideWhenUsed/>
    <w:qFormat/>
    <w:pPr>
      <w:ind w:left="283"/>
      <w:spacing w:after="57"/>
    </w:pPr>
  </w:style>
  <w:style w:type="paragraph" w:styleId="832">
    <w:name w:val="HTML 预设格式"/>
    <w:basedOn w:val="757"/>
    <w:next w:val="832"/>
    <w:link w:val="833"/>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833">
    <w:name w:val="HTML 预设格式 Char"/>
    <w:basedOn w:val="767"/>
    <w:next w:val="833"/>
    <w:link w:val="832"/>
    <w:rPr>
      <w:rFonts w:ascii="宋体" w:hAnsi="宋体"/>
      <w:sz w:val="24"/>
      <w:szCs w:val="24"/>
    </w:rPr>
  </w:style>
  <w:style w:type="paragraph" w:styleId="834">
    <w:name w:val="普通(网站)"/>
    <w:basedOn w:val="757"/>
    <w:next w:val="834"/>
    <w:link w:val="757"/>
    <w:qFormat/>
    <w:pPr>
      <w:jc w:val="left"/>
      <w:spacing w:before="100" w:beforeAutospacing="1" w:after="100" w:afterAutospacing="1"/>
      <w:widowControl/>
    </w:pPr>
    <w:rPr>
      <w:rFonts w:ascii="宋体" w:hAnsi="宋体" w:cs="宋体"/>
      <w:sz w:val="24"/>
    </w:rPr>
  </w:style>
  <w:style w:type="paragraph" w:styleId="835">
    <w:name w:val="标题"/>
    <w:basedOn w:val="757"/>
    <w:next w:val="757"/>
    <w:link w:val="836"/>
    <w:qFormat/>
    <w:pPr>
      <w:jc w:val="center"/>
      <w:spacing w:before="240" w:after="60"/>
      <w:widowControl/>
      <w:outlineLvl w:val="0"/>
    </w:pPr>
    <w:rPr>
      <w:rFonts w:ascii="Cambria" w:hAnsi="Cambria"/>
      <w:b/>
      <w:bCs/>
      <w:sz w:val="32"/>
      <w:szCs w:val="32"/>
    </w:rPr>
  </w:style>
  <w:style w:type="character" w:styleId="836">
    <w:name w:val="标题 Char"/>
    <w:next w:val="836"/>
    <w:link w:val="835"/>
    <w:qFormat/>
    <w:rPr>
      <w:rFonts w:ascii="Cambria" w:hAnsi="Cambria"/>
      <w:b/>
      <w:bCs/>
      <w:sz w:val="32"/>
      <w:szCs w:val="32"/>
    </w:rPr>
  </w:style>
  <w:style w:type="paragraph" w:styleId="837">
    <w:name w:val="批注主题"/>
    <w:basedOn w:val="785"/>
    <w:next w:val="785"/>
    <w:link w:val="838"/>
    <w:qFormat/>
    <w:rPr>
      <w:b/>
      <w:bCs/>
      <w:sz w:val="20"/>
    </w:rPr>
  </w:style>
  <w:style w:type="character" w:styleId="838">
    <w:name w:val="批注主题 Char"/>
    <w:next w:val="838"/>
    <w:link w:val="837"/>
    <w:qFormat/>
    <w:rPr>
      <w:b/>
      <w:bCs/>
      <w:szCs w:val="24"/>
    </w:rPr>
  </w:style>
  <w:style w:type="paragraph" w:styleId="839">
    <w:name w:val="正文首行缩进"/>
    <w:basedOn w:val="787"/>
    <w:next w:val="840"/>
    <w:link w:val="757"/>
    <w:qFormat/>
    <w:pPr>
      <w:ind w:firstLine="200"/>
      <w:spacing w:line="360" w:lineRule="auto"/>
    </w:pPr>
    <w:rPr>
      <w:rFonts w:ascii="仿宋_GB2312" w:eastAsia="仿宋_GB2312"/>
      <w:sz w:val="30"/>
      <w:szCs w:val="30"/>
    </w:rPr>
  </w:style>
  <w:style w:type="paragraph" w:styleId="840">
    <w:name w:val="正文首行缩进 2"/>
    <w:basedOn w:val="769"/>
    <w:next w:val="757"/>
    <w:link w:val="841"/>
    <w:pPr>
      <w:ind w:left="420" w:firstLine="420"/>
      <w:spacing w:after="120" w:line="240" w:lineRule="auto"/>
    </w:pPr>
    <w:rPr>
      <w:rFonts w:ascii="Times New Roman" w:eastAsia="宋体"/>
      <w:sz w:val="21"/>
      <w:szCs w:val="24"/>
    </w:rPr>
  </w:style>
  <w:style w:type="character" w:styleId="841">
    <w:name w:val="正文首行缩进 2 Char"/>
    <w:basedOn w:val="770"/>
    <w:next w:val="841"/>
    <w:link w:val="840"/>
    <w:rPr>
      <w:sz w:val="21"/>
      <w:szCs w:val="24"/>
    </w:rPr>
  </w:style>
  <w:style w:type="table" w:styleId="842">
    <w:name w:val="网格型"/>
    <w:basedOn w:val="768"/>
    <w:next w:val="842"/>
    <w:link w:val="757"/>
    <w:uiPriority w:val="59"/>
    <w:qFormat/>
    <w:rPr>
      <w:rFonts w:ascii="Calibri" w:hAnsi="Calibri" w:eastAsia="宋体" w:cs="Times New Roman"/>
      <w:sz w:val="21"/>
      <w:szCs w:val="22"/>
    </w:rPr>
    <w:tblPr/>
  </w:style>
  <w:style w:type="character" w:styleId="843">
    <w:name w:val="要点"/>
    <w:basedOn w:val="767"/>
    <w:next w:val="843"/>
    <w:link w:val="757"/>
    <w:qFormat/>
    <w:rPr>
      <w:b/>
      <w:bCs/>
    </w:rPr>
  </w:style>
  <w:style w:type="character" w:styleId="844">
    <w:name w:val="页码"/>
    <w:basedOn w:val="767"/>
    <w:next w:val="844"/>
    <w:link w:val="757"/>
    <w:qFormat/>
  </w:style>
  <w:style w:type="character" w:styleId="845">
    <w:name w:val="超链接"/>
    <w:basedOn w:val="767"/>
    <w:next w:val="845"/>
    <w:link w:val="757"/>
    <w:qFormat/>
    <w:rPr>
      <w:color w:val="0000ff"/>
      <w:u w:val="single"/>
    </w:rPr>
  </w:style>
  <w:style w:type="character" w:styleId="846">
    <w:name w:val="超链接1"/>
    <w:basedOn w:val="804"/>
    <w:next w:val="846"/>
    <w:link w:val="803"/>
    <w:qFormat/>
    <w:rPr>
      <w:rFonts w:ascii="Times New Roman" w:hAnsi="Times New Roman" w:eastAsia="宋体" w:cs="Times New Roman"/>
      <w:sz w:val="21"/>
      <w:szCs w:val="24"/>
      <w:lang w:val="en-US" w:eastAsia="zh-CN" w:bidi="ar-SA"/>
    </w:rPr>
  </w:style>
  <w:style w:type="paragraph" w:styleId="847">
    <w:name w:val="Char Char Char Char1"/>
    <w:basedOn w:val="757"/>
    <w:next w:val="757"/>
    <w:link w:val="757"/>
    <w:qFormat/>
    <w:pPr>
      <w:ind w:left="2210" w:hanging="748"/>
      <w:jc w:val="center"/>
      <w:spacing w:line="360" w:lineRule="auto"/>
      <w:tabs>
        <w:tab w:val="left" w:pos="845" w:leader="none"/>
      </w:tabs>
    </w:pPr>
  </w:style>
  <w:style w:type="paragraph" w:styleId="848">
    <w:name w:val="BodyText1I21"/>
    <w:basedOn w:val="849"/>
    <w:next w:val="848"/>
    <w:link w:val="757"/>
    <w:qFormat/>
    <w:pPr>
      <w:ind w:firstLine="420"/>
      <w:spacing w:line="360" w:lineRule="auto"/>
      <w:widowControl/>
    </w:pPr>
    <w:rPr>
      <w:rFonts w:ascii="宋体" w:hAnsi="宋体" w:cs="Times New Roman"/>
      <w:sz w:val="20"/>
      <w:szCs w:val="20"/>
    </w:rPr>
  </w:style>
  <w:style w:type="paragraph" w:styleId="849">
    <w:name w:val="BodyTextIndent1"/>
    <w:basedOn w:val="757"/>
    <w:next w:val="850"/>
    <w:link w:val="757"/>
    <w:qFormat/>
    <w:pPr>
      <w:ind w:left="420"/>
      <w:jc w:val="both"/>
      <w:spacing w:after="120"/>
    </w:pPr>
  </w:style>
  <w:style w:type="paragraph" w:styleId="850">
    <w:name w:val="EnvelopeReturn1"/>
    <w:basedOn w:val="757"/>
    <w:next w:val="850"/>
    <w:link w:val="757"/>
    <w:qFormat/>
    <w:pPr>
      <w:jc w:val="both"/>
    </w:pPr>
    <w:rPr>
      <w:rFonts w:ascii="Arial" w:hAnsi="Arial"/>
      <w:sz w:val="21"/>
      <w:szCs w:val="24"/>
      <w:lang w:val="en-US" w:eastAsia="zh-CN" w:bidi="ar-SA"/>
    </w:rPr>
  </w:style>
  <w:style w:type="paragraph" w:styleId="851">
    <w:name w:val="段"/>
    <w:basedOn w:val="796"/>
    <w:next w:val="757"/>
    <w:link w:val="757"/>
    <w:qFormat/>
    <w:pPr>
      <w:ind w:firstLine="200"/>
    </w:pPr>
    <w:rPr>
      <w:rFonts w:hint="eastAsia" w:ascii="宋体"/>
    </w:rPr>
  </w:style>
  <w:style w:type="paragraph" w:styleId="852">
    <w:name w:val="正文文本1"/>
    <w:basedOn w:val="791"/>
    <w:next w:val="796"/>
    <w:link w:val="757"/>
    <w:pPr>
      <w:spacing w:after="120"/>
    </w:pPr>
    <w:rPr>
      <w:lang w:eastAsia="en-US"/>
    </w:rPr>
  </w:style>
  <w:style w:type="character" w:styleId="853">
    <w:name w:val="apple-converted-space"/>
    <w:basedOn w:val="767"/>
    <w:next w:val="853"/>
    <w:link w:val="757"/>
  </w:style>
  <w:style w:type="character" w:styleId="854">
    <w:name w:val="批注文字 Char"/>
    <w:next w:val="854"/>
    <w:link w:val="757"/>
    <w:qFormat/>
    <w:rPr>
      <w:rFonts w:ascii="Times New Roman" w:hAnsi="Times New Roman" w:eastAsia="宋体" w:cs="Times New Roman"/>
      <w:szCs w:val="24"/>
    </w:rPr>
  </w:style>
  <w:style w:type="character" w:styleId="855">
    <w:name w:val="批注文字 Char1"/>
    <w:next w:val="855"/>
    <w:link w:val="757"/>
    <w:qFormat/>
    <w:rPr>
      <w:rFonts w:ascii="Times New Roman" w:hAnsi="Times New Roman" w:eastAsia="宋体" w:cs="Times New Roman"/>
      <w:szCs w:val="24"/>
    </w:rPr>
  </w:style>
  <w:style w:type="character" w:styleId="856">
    <w:name w:val="文档结构图 Char1"/>
    <w:next w:val="856"/>
    <w:link w:val="757"/>
    <w:qFormat/>
    <w:rPr>
      <w:rFonts w:ascii="Microsoft YaHei UI" w:hAnsi="Times New Roman" w:eastAsia="Microsoft YaHei UI" w:cs="Times New Roman"/>
      <w:sz w:val="18"/>
      <w:szCs w:val="18"/>
    </w:rPr>
  </w:style>
  <w:style w:type="character" w:styleId="857">
    <w:name w:val="页眉 Char1"/>
    <w:next w:val="857"/>
    <w:link w:val="757"/>
    <w:uiPriority w:val="99"/>
    <w:semiHidden/>
    <w:qFormat/>
    <w:rPr>
      <w:rFonts w:ascii="Times New Roman" w:hAnsi="Times New Roman" w:eastAsia="宋体" w:cs="Times New Roman"/>
      <w:sz w:val="18"/>
      <w:szCs w:val="18"/>
    </w:rPr>
  </w:style>
  <w:style w:type="character" w:styleId="858">
    <w:name w:val="批注框文本 Char1"/>
    <w:next w:val="858"/>
    <w:link w:val="757"/>
    <w:uiPriority w:val="99"/>
    <w:semiHidden/>
    <w:qFormat/>
    <w:rPr>
      <w:rFonts w:ascii="Times New Roman" w:hAnsi="Times New Roman" w:eastAsia="宋体" w:cs="Times New Roman"/>
      <w:sz w:val="18"/>
      <w:szCs w:val="18"/>
    </w:rPr>
  </w:style>
  <w:style w:type="character" w:styleId="859">
    <w:name w:val="页脚 Char1"/>
    <w:next w:val="859"/>
    <w:link w:val="757"/>
    <w:uiPriority w:val="99"/>
    <w:semiHidden/>
    <w:qFormat/>
    <w:rPr>
      <w:rFonts w:ascii="Times New Roman" w:hAnsi="Times New Roman" w:eastAsia="宋体" w:cs="Times New Roman"/>
      <w:sz w:val="18"/>
      <w:szCs w:val="18"/>
    </w:rPr>
  </w:style>
  <w:style w:type="character" w:styleId="860">
    <w:name w:val="批注主题 Char1"/>
    <w:next w:val="860"/>
    <w:link w:val="757"/>
    <w:qFormat/>
    <w:rPr>
      <w:rFonts w:ascii="Times New Roman" w:hAnsi="Times New Roman" w:eastAsia="宋体" w:cs="Times New Roman"/>
      <w:b/>
      <w:bCs/>
      <w:szCs w:val="24"/>
    </w:rPr>
  </w:style>
  <w:style w:type="character" w:styleId="861">
    <w:name w:val="批注主题 Char2"/>
    <w:basedOn w:val="786"/>
    <w:next w:val="861"/>
    <w:link w:val="757"/>
    <w:rPr>
      <w:b/>
      <w:bCs/>
    </w:rPr>
  </w:style>
  <w:style w:type="character" w:styleId="862">
    <w:name w:val="文档结构图 Char2"/>
    <w:basedOn w:val="767"/>
    <w:next w:val="862"/>
    <w:link w:val="757"/>
    <w:rPr>
      <w:rFonts w:ascii="宋体"/>
      <w:sz w:val="18"/>
      <w:szCs w:val="18"/>
    </w:rPr>
  </w:style>
  <w:style w:type="character" w:styleId="863">
    <w:name w:val="标题 Char1"/>
    <w:basedOn w:val="767"/>
    <w:next w:val="863"/>
    <w:link w:val="757"/>
    <w:rPr>
      <w:rFonts w:ascii="Cambria" w:hAnsi="Cambria" w:cs="Times New Roman"/>
      <w:b/>
      <w:bCs/>
      <w:sz w:val="32"/>
      <w:szCs w:val="32"/>
    </w:rPr>
  </w:style>
  <w:style w:type="character" w:styleId="864">
    <w:name w:val="标题5 Char Char"/>
    <w:next w:val="864"/>
    <w:link w:val="865"/>
    <w:rPr>
      <w:rFonts w:ascii="Arial" w:hAnsi="Arial"/>
      <w:b/>
      <w:bCs/>
      <w:sz w:val="24"/>
      <w:szCs w:val="32"/>
    </w:rPr>
  </w:style>
  <w:style w:type="paragraph" w:styleId="865">
    <w:name w:val="标题5"/>
    <w:basedOn w:val="760"/>
    <w:next w:val="865"/>
    <w:link w:val="864"/>
    <w:pPr>
      <w:spacing w:line="413" w:lineRule="auto"/>
    </w:pPr>
    <w:rPr>
      <w:rFonts w:ascii="Arial" w:hAnsi="Arial"/>
      <w:sz w:val="24"/>
    </w:rPr>
  </w:style>
  <w:style w:type="character" w:styleId="866">
    <w:name w:val="明显引用 Char"/>
    <w:next w:val="866"/>
    <w:link w:val="867"/>
    <w:rPr>
      <w:b/>
      <w:bCs/>
      <w:i/>
      <w:iCs/>
      <w:color w:val="4f81bd"/>
      <w:sz w:val="21"/>
      <w:szCs w:val="22"/>
    </w:rPr>
  </w:style>
  <w:style w:type="paragraph" w:styleId="867">
    <w:name w:val="明显引用"/>
    <w:basedOn w:val="757"/>
    <w:next w:val="757"/>
    <w:link w:val="866"/>
    <w:qFormat/>
    <w:pPr>
      <w:ind w:left="936" w:right="936"/>
      <w:spacing w:before="200" w:after="280"/>
      <w:pBdr>
        <w:bottom w:val="single" w:color="4F81BD" w:sz="4" w:space="4"/>
      </w:pBdr>
    </w:pPr>
    <w:rPr>
      <w:b/>
      <w:bCs/>
      <w:i/>
      <w:iCs/>
      <w:color w:val="4f81bd"/>
      <w:szCs w:val="22"/>
    </w:rPr>
  </w:style>
  <w:style w:type="character" w:styleId="868">
    <w:name w:val="引用 Char"/>
    <w:next w:val="868"/>
    <w:link w:val="869"/>
    <w:rPr>
      <w:i/>
      <w:iCs/>
      <w:color w:val="000000"/>
      <w:sz w:val="21"/>
      <w:szCs w:val="22"/>
    </w:rPr>
  </w:style>
  <w:style w:type="paragraph" w:styleId="869">
    <w:name w:val="引用"/>
    <w:basedOn w:val="757"/>
    <w:next w:val="757"/>
    <w:link w:val="868"/>
    <w:qFormat/>
    <w:rPr>
      <w:i/>
      <w:iCs/>
      <w:color w:val="000000"/>
      <w:szCs w:val="22"/>
    </w:rPr>
  </w:style>
  <w:style w:type="character" w:styleId="870">
    <w:name w:val="标题4 Char Char"/>
    <w:next w:val="870"/>
    <w:link w:val="871"/>
    <w:rPr>
      <w:rFonts w:ascii="Arial" w:hAnsi="Arial"/>
      <w:b/>
      <w:bCs/>
      <w:sz w:val="24"/>
      <w:szCs w:val="32"/>
    </w:rPr>
  </w:style>
  <w:style w:type="paragraph" w:styleId="871">
    <w:name w:val="标题4"/>
    <w:basedOn w:val="759"/>
    <w:next w:val="811"/>
    <w:link w:val="870"/>
    <w:pPr>
      <w:spacing w:line="413" w:lineRule="auto"/>
    </w:pPr>
    <w:rPr>
      <w:rFonts w:ascii="Arial" w:hAnsi="Arial"/>
      <w:sz w:val="24"/>
    </w:rPr>
  </w:style>
  <w:style w:type="character" w:styleId="872">
    <w:name w:val=" Char Char17"/>
    <w:next w:val="872"/>
    <w:link w:val="757"/>
    <w:rPr>
      <w:rFonts w:ascii="Cambria" w:hAnsi="Cambria" w:eastAsia="宋体"/>
      <w:b/>
      <w:bCs/>
      <w:sz w:val="32"/>
      <w:szCs w:val="32"/>
      <w:lang w:val="en-US" w:eastAsia="zh-CN" w:bidi="ar-SA"/>
    </w:rPr>
  </w:style>
  <w:style w:type="character" w:styleId="873">
    <w:name w:val="Blockquote Char"/>
    <w:next w:val="873"/>
    <w:link w:val="874"/>
    <w:rPr>
      <w:sz w:val="24"/>
    </w:rPr>
  </w:style>
  <w:style w:type="paragraph" w:styleId="874">
    <w:name w:val="Blockquote"/>
    <w:basedOn w:val="757"/>
    <w:next w:val="874"/>
    <w:link w:val="873"/>
    <w:pPr>
      <w:ind w:left="764" w:right="567"/>
      <w:jc w:val="left"/>
      <w:spacing w:before="100" w:after="100"/>
    </w:pPr>
    <w:rPr>
      <w:sz w:val="24"/>
      <w:szCs w:val="20"/>
    </w:rPr>
  </w:style>
  <w:style w:type="character" w:styleId="875">
    <w:name w:val="纯文本 Char2"/>
    <w:basedOn w:val="767"/>
    <w:next w:val="875"/>
    <w:link w:val="757"/>
    <w:rPr>
      <w:rFonts w:ascii="宋体" w:hAnsi="Courier New" w:cs="Courier New"/>
      <w:sz w:val="21"/>
      <w:szCs w:val="21"/>
    </w:rPr>
  </w:style>
  <w:style w:type="character" w:styleId="876">
    <w:name w:val="副标题 Char2"/>
    <w:basedOn w:val="767"/>
    <w:next w:val="876"/>
    <w:link w:val="757"/>
    <w:rPr>
      <w:rFonts w:ascii="Cambria" w:hAnsi="Cambria" w:cs="Times New Roman"/>
      <w:b/>
      <w:bCs/>
      <w:sz w:val="32"/>
      <w:szCs w:val="32"/>
    </w:rPr>
  </w:style>
  <w:style w:type="character" w:styleId="877">
    <w:name w:val="正文文本缩进 3 Char1"/>
    <w:basedOn w:val="767"/>
    <w:next w:val="877"/>
    <w:link w:val="757"/>
    <w:rPr>
      <w:sz w:val="16"/>
      <w:szCs w:val="16"/>
    </w:rPr>
  </w:style>
  <w:style w:type="character" w:styleId="878">
    <w:name w:val="正文文本缩进 Char1"/>
    <w:basedOn w:val="767"/>
    <w:next w:val="878"/>
    <w:link w:val="757"/>
    <w:rPr>
      <w:sz w:val="21"/>
      <w:szCs w:val="24"/>
    </w:rPr>
  </w:style>
  <w:style w:type="character" w:styleId="879">
    <w:name w:val="明显引用 Char2"/>
    <w:basedOn w:val="767"/>
    <w:next w:val="879"/>
    <w:link w:val="757"/>
    <w:uiPriority w:val="99"/>
    <w:rPr>
      <w:b/>
      <w:bCs/>
      <w:i/>
      <w:iCs/>
      <w:color w:val="4f81bd"/>
      <w:sz w:val="21"/>
      <w:szCs w:val="24"/>
    </w:rPr>
  </w:style>
  <w:style w:type="character" w:styleId="880">
    <w:name w:val="引用 Char2"/>
    <w:basedOn w:val="767"/>
    <w:next w:val="880"/>
    <w:link w:val="757"/>
    <w:uiPriority w:val="99"/>
    <w:rPr>
      <w:i/>
      <w:iCs/>
      <w:color w:val="000000"/>
      <w:sz w:val="21"/>
      <w:szCs w:val="24"/>
    </w:rPr>
  </w:style>
  <w:style w:type="character" w:styleId="881">
    <w:name w:val="ask-title2"/>
    <w:basedOn w:val="767"/>
    <w:next w:val="881"/>
    <w:link w:val="757"/>
  </w:style>
  <w:style w:type="character" w:styleId="882">
    <w:name w:val="font31"/>
    <w:basedOn w:val="767"/>
    <w:next w:val="882"/>
    <w:link w:val="757"/>
    <w:qFormat/>
    <w:rPr>
      <w:rFonts w:hint="eastAsia" w:ascii="仿宋_GB2312" w:eastAsia="仿宋_GB2312" w:cs="仿宋_GB2312"/>
      <w:color w:val="000000"/>
      <w:sz w:val="24"/>
      <w:szCs w:val="24"/>
      <w:u w:val="none"/>
    </w:rPr>
  </w:style>
  <w:style w:type="character" w:styleId="883">
    <w:name w:val="font21"/>
    <w:basedOn w:val="767"/>
    <w:next w:val="883"/>
    <w:link w:val="757"/>
    <w:qFormat/>
    <w:rPr>
      <w:rFonts w:hint="eastAsia" w:ascii="仿宋_GB2312" w:eastAsia="仿宋_GB2312" w:cs="仿宋_GB2312"/>
      <w:color w:val="000000"/>
      <w:sz w:val="24"/>
      <w:szCs w:val="24"/>
      <w:u w:val="none"/>
    </w:rPr>
  </w:style>
  <w:style w:type="character" w:styleId="884">
    <w:name w:val="font11"/>
    <w:basedOn w:val="767"/>
    <w:next w:val="884"/>
    <w:link w:val="757"/>
    <w:qFormat/>
    <w:rPr>
      <w:rFonts w:hint="eastAsia" w:ascii="仿宋_GB2312" w:eastAsia="仿宋_GB2312" w:cs="仿宋_GB2312"/>
      <w:color w:val="000000"/>
      <w:sz w:val="24"/>
      <w:szCs w:val="24"/>
      <w:u w:val="none"/>
      <w:vertAlign w:val="superscript"/>
    </w:rPr>
  </w:style>
  <w:style w:type="character" w:styleId="885">
    <w:name w:val="font41"/>
    <w:basedOn w:val="767"/>
    <w:next w:val="885"/>
    <w:link w:val="757"/>
    <w:qFormat/>
    <w:rPr>
      <w:rFonts w:hint="eastAsia" w:ascii="仿宋_GB2312" w:eastAsia="仿宋_GB2312" w:cs="仿宋_GB2312"/>
      <w:color w:val="000000"/>
      <w:sz w:val="24"/>
      <w:szCs w:val="24"/>
      <w:u w:val="none"/>
    </w:rPr>
  </w:style>
  <w:style w:type="character" w:styleId="886">
    <w:name w:val="font51"/>
    <w:basedOn w:val="767"/>
    <w:next w:val="886"/>
    <w:link w:val="757"/>
    <w:qFormat/>
    <w:rPr>
      <w:rFonts w:ascii="Times New Roman" w:hAnsi="Times New Roman" w:cs="Times New Roman"/>
      <w:color w:val="000000"/>
      <w:sz w:val="24"/>
      <w:szCs w:val="24"/>
      <w:u w:val="none"/>
    </w:rPr>
  </w:style>
  <w:style w:type="character" w:styleId="887">
    <w:name w:val="脚注文本 Char1"/>
    <w:basedOn w:val="767"/>
    <w:next w:val="887"/>
    <w:link w:val="757"/>
    <w:rPr>
      <w:sz w:val="18"/>
      <w:szCs w:val="18"/>
    </w:rPr>
  </w:style>
  <w:style w:type="paragraph" w:styleId="888">
    <w:name w:val="一级无"/>
    <w:basedOn w:val="757"/>
    <w:next w:val="888"/>
    <w:link w:val="757"/>
    <w:pPr>
      <w:numPr>
        <w:ilvl w:val="1"/>
        <w:numId w:val="2"/>
      </w:numPr>
      <w:jc w:val="left"/>
      <w:widowControl/>
      <w:tabs>
        <w:tab w:val="left" w:pos="1200" w:leader="none"/>
        <w:tab w:val="left" w:pos="1440" w:leader="none"/>
      </w:tabs>
      <w:outlineLvl w:val="2"/>
    </w:pPr>
    <w:rPr>
      <w:rFonts w:ascii="宋体"/>
      <w:szCs w:val="21"/>
    </w:rPr>
  </w:style>
  <w:style w:type="paragraph" w:styleId="889">
    <w:name w:val="p0"/>
    <w:basedOn w:val="757"/>
    <w:next w:val="889"/>
    <w:link w:val="757"/>
    <w:pPr>
      <w:widowControl/>
    </w:pPr>
    <w:rPr>
      <w:sz w:val="32"/>
      <w:szCs w:val="32"/>
    </w:rPr>
  </w:style>
  <w:style w:type="paragraph" w:styleId="890">
    <w:name w:val="普通正文"/>
    <w:basedOn w:val="757"/>
    <w:next w:val="890"/>
    <w:link w:val="757"/>
    <w:pPr>
      <w:ind w:firstLine="480"/>
      <w:jc w:val="left"/>
      <w:spacing w:before="120" w:after="120" w:line="360" w:lineRule="auto"/>
    </w:pPr>
    <w:rPr>
      <w:rFonts w:ascii="Arial" w:hAnsi="Arial"/>
      <w:sz w:val="24"/>
    </w:rPr>
  </w:style>
  <w:style w:type="paragraph" w:styleId="891">
    <w:name w:val="_Style 9"/>
    <w:basedOn w:val="757"/>
    <w:next w:val="891"/>
    <w:link w:val="757"/>
    <w:rPr>
      <w:rFonts w:ascii="Tahoma" w:hAnsi="Tahoma"/>
      <w:sz w:val="24"/>
      <w:szCs w:val="20"/>
    </w:rPr>
  </w:style>
  <w:style w:type="paragraph" w:styleId="892">
    <w:name w:val="默认段落字体 Para Char Char Char Char Char Char Char"/>
    <w:basedOn w:val="757"/>
    <w:next w:val="892"/>
    <w:link w:val="757"/>
    <w:rPr>
      <w:rFonts w:ascii="Tahoma" w:hAnsi="Tahoma"/>
      <w:sz w:val="24"/>
      <w:szCs w:val="20"/>
    </w:rPr>
  </w:style>
  <w:style w:type="paragraph" w:styleId="893">
    <w:name w:val="Table Paragraph"/>
    <w:basedOn w:val="757"/>
    <w:next w:val="893"/>
    <w:link w:val="757"/>
    <w:uiPriority w:val="1"/>
    <w:qFormat/>
    <w:pPr>
      <w:jc w:val="left"/>
    </w:pPr>
    <w:rPr>
      <w:rFonts w:eastAsia="宋体"/>
      <w:sz w:val="24"/>
    </w:rPr>
  </w:style>
  <w:style w:type="paragraph" w:styleId="894">
    <w:name w:val="正文 New"/>
    <w:next w:val="894"/>
    <w:link w:val="757"/>
    <w:pPr>
      <w:jc w:val="both"/>
      <w:widowControl w:val="off"/>
    </w:pPr>
    <w:rPr>
      <w:sz w:val="21"/>
      <w:lang w:val="en-US" w:eastAsia="zh-CN" w:bidi="ar-SA"/>
    </w:rPr>
  </w:style>
  <w:style w:type="paragraph" w:styleId="895">
    <w:name w:val="Heading 2"/>
    <w:basedOn w:val="757"/>
    <w:next w:val="895"/>
    <w:link w:val="757"/>
    <w:uiPriority w:val="1"/>
    <w:qFormat/>
    <w:pPr>
      <w:jc w:val="left"/>
      <w:spacing w:before="7"/>
      <w:outlineLvl w:val="1"/>
    </w:pPr>
    <w:rPr>
      <w:rFonts w:ascii="宋体" w:cs="宋体"/>
      <w:sz w:val="30"/>
      <w:szCs w:val="30"/>
    </w:rPr>
  </w:style>
  <w:style w:type="paragraph" w:styleId="896">
    <w:name w:val="Heading 4"/>
    <w:basedOn w:val="757"/>
    <w:next w:val="896"/>
    <w:link w:val="757"/>
    <w:uiPriority w:val="1"/>
    <w:qFormat/>
    <w:pPr>
      <w:ind w:left="600"/>
      <w:jc w:val="left"/>
      <w:outlineLvl w:val="3"/>
    </w:pPr>
    <w:rPr>
      <w:rFonts w:ascii="宋体" w:cs="宋体"/>
      <w:b/>
      <w:bCs/>
      <w:sz w:val="24"/>
    </w:rPr>
  </w:style>
  <w:style w:type="paragraph" w:styleId="897">
    <w:name w:val="Default"/>
    <w:next w:val="897"/>
    <w:link w:val="757"/>
    <w:qFormat/>
    <w:pPr>
      <w:widowControl w:val="off"/>
    </w:pPr>
    <w:rPr>
      <w:rFonts w:ascii="宋体" w:hAnsi="宋体" w:cs="宋体"/>
      <w:color w:val="000000"/>
      <w:sz w:val="24"/>
      <w:szCs w:val="24"/>
      <w:lang w:val="en-US" w:eastAsia="zh-CN" w:bidi="ar-SA"/>
    </w:rPr>
  </w:style>
  <w:style w:type="paragraph" w:styleId="898">
    <w:name w:val="_Style 1"/>
    <w:basedOn w:val="757"/>
    <w:next w:val="898"/>
    <w:link w:val="757"/>
    <w:qFormat/>
    <w:pPr>
      <w:ind w:firstLine="420"/>
    </w:pPr>
    <w:rPr>
      <w:rFonts w:ascii="Calibri" w:hAnsi="Calibri" w:eastAsia="宋体" w:cs="Times New Roman"/>
    </w:rPr>
  </w:style>
  <w:style w:type="paragraph" w:styleId="899">
    <w:name w:val="正文 New New New New New New New New"/>
    <w:next w:val="899"/>
    <w:link w:val="757"/>
    <w:pPr>
      <w:jc w:val="both"/>
      <w:widowControl w:val="off"/>
    </w:pPr>
    <w:rPr>
      <w:sz w:val="21"/>
      <w:lang w:val="en-US" w:eastAsia="zh-CN" w:bidi="ar-SA"/>
    </w:rPr>
  </w:style>
  <w:style w:type="paragraph" w:styleId="900">
    <w:name w:val="正文 New New New New New New New New New"/>
    <w:next w:val="900"/>
    <w:link w:val="757"/>
    <w:pPr>
      <w:jc w:val="both"/>
      <w:widowControl w:val="off"/>
    </w:pPr>
    <w:rPr>
      <w:sz w:val="21"/>
      <w:lang w:val="en-US" w:eastAsia="zh-CN" w:bidi="ar-SA"/>
    </w:rPr>
  </w:style>
  <w:style w:type="paragraph" w:styleId="901">
    <w:name w:val="列出段落"/>
    <w:basedOn w:val="757"/>
    <w:next w:val="901"/>
    <w:link w:val="757"/>
    <w:uiPriority w:val="99"/>
    <w:qFormat/>
    <w:pPr>
      <w:ind w:firstLine="420"/>
    </w:pPr>
  </w:style>
  <w:style w:type="paragraph" w:styleId="902">
    <w:name w:val="TOC 标题"/>
    <w:basedOn w:val="758"/>
    <w:next w:val="757"/>
    <w:link w:val="757"/>
    <w:qFormat/>
    <w:pPr>
      <w:spacing w:before="340" w:after="330" w:line="576" w:lineRule="auto"/>
      <w:outlineLvl w:val="9"/>
    </w:pPr>
    <w:rPr>
      <w:sz w:val="44"/>
      <w:lang w:val="en-US" w:eastAsia="zh-CN"/>
    </w:rPr>
  </w:style>
  <w:style w:type="paragraph" w:styleId="903">
    <w:name w:val="脚注文本1"/>
    <w:basedOn w:val="791"/>
    <w:next w:val="904"/>
    <w:link w:val="757"/>
    <w:qFormat/>
    <w:pPr>
      <w:jc w:val="left"/>
    </w:pPr>
    <w:rPr>
      <w:rFonts w:ascii="宋体" w:eastAsia="Times New Roman"/>
      <w:sz w:val="18"/>
      <w:szCs w:val="18"/>
    </w:rPr>
  </w:style>
  <w:style w:type="paragraph" w:styleId="904">
    <w:name w:val="索引 51"/>
    <w:basedOn w:val="791"/>
    <w:next w:val="791"/>
    <w:link w:val="757"/>
    <w:qFormat/>
    <w:pPr>
      <w:ind w:left="798"/>
      <w:jc w:val="left"/>
    </w:pPr>
    <w:rPr>
      <w:rFonts w:ascii="Calibri" w:hAnsi="Calibri"/>
    </w:rPr>
  </w:style>
  <w:style w:type="table" w:styleId="905">
    <w:name w:val="网格型1"/>
    <w:basedOn w:val="906"/>
    <w:next w:val="905"/>
    <w:link w:val="757"/>
    <w:qFormat/>
    <w:tblPr/>
  </w:style>
  <w:style w:type="table" w:styleId="906">
    <w:name w:val="普通表格1"/>
    <w:next w:val="906"/>
    <w:link w:val="757"/>
    <w:rPr>
      <w:lang w:val="en-US" w:eastAsia="zh-CN" w:bidi="ar-SA"/>
    </w:rPr>
    <w:tblPr/>
  </w:style>
  <w:style w:type="paragraph" w:styleId="907">
    <w:name w:val="首行缩进"/>
    <w:basedOn w:val="800"/>
    <w:next w:val="803"/>
    <w:link w:val="757"/>
    <w:qFormat/>
    <w:pPr>
      <w:ind w:firstLine="480"/>
      <w:spacing w:line="360" w:lineRule="auto"/>
    </w:pPr>
    <w:rPr>
      <w:rFonts w:ascii="宋体" w:hAnsi="宋体"/>
      <w:sz w:val="24"/>
    </w:rPr>
  </w:style>
  <w:style w:type="paragraph" w:styleId="908">
    <w:name w:val="文本块11"/>
    <w:basedOn w:val="800"/>
    <w:next w:val="908"/>
    <w:link w:val="757"/>
    <w:qFormat/>
    <w:pPr>
      <w:ind w:left="420" w:right="33"/>
      <w:jc w:val="left"/>
    </w:pPr>
    <w:rPr>
      <w:sz w:val="24"/>
      <w:szCs w:val="20"/>
    </w:rPr>
  </w:style>
  <w:style w:type="paragraph" w:styleId="909">
    <w:name w:val="Normal1"/>
    <w:next w:val="909"/>
    <w:link w:val="757"/>
    <w:qFormat/>
    <w:pPr>
      <w:jc w:val="both"/>
    </w:pPr>
    <w:rPr>
      <w:sz w:val="21"/>
      <w:szCs w:val="21"/>
      <w:lang w:val="en-US" w:eastAsia="zh-CN" w:bidi="ar-SA"/>
    </w:rPr>
  </w:style>
  <w:style w:type="paragraph" w:styleId="910">
    <w:name w:val="正文文本2"/>
    <w:basedOn w:val="803"/>
    <w:next w:val="798"/>
    <w:link w:val="757"/>
    <w:qFormat/>
    <w:pPr>
      <w:spacing w:after="120"/>
    </w:pPr>
    <w:rPr>
      <w:rFonts w:ascii="Calibri" w:hAnsi="Calibri"/>
    </w:rPr>
  </w:style>
  <w:style w:type="character" w:styleId="911">
    <w:name w:val="font01"/>
    <w:basedOn w:val="767"/>
    <w:next w:val="911"/>
    <w:link w:val="757"/>
    <w:rPr>
      <w:rFonts w:ascii="Arial" w:hAnsi="Arial" w:cs="Arial"/>
      <w:color w:val="000000"/>
      <w:sz w:val="20"/>
      <w:szCs w:val="20"/>
      <w:u w:val="none"/>
    </w:rPr>
  </w:style>
  <w:style w:type="paragraph" w:styleId="912">
    <w:name w:val="文本块1"/>
    <w:basedOn w:val="792"/>
    <w:next w:val="913"/>
    <w:link w:val="757"/>
    <w:qFormat/>
    <w:pPr>
      <w:ind w:left="256" w:right="6" w:firstLine="624"/>
    </w:pPr>
    <w:rPr>
      <w:rFonts w:eastAsia="仿宋_GB2312"/>
      <w:sz w:val="28"/>
    </w:rPr>
  </w:style>
  <w:style w:type="paragraph" w:styleId="913">
    <w:name w:val="标题 41"/>
    <w:basedOn w:val="757"/>
    <w:next w:val="796"/>
    <w:link w:val="757"/>
    <w:qFormat/>
    <w:pPr>
      <w:keepLines/>
      <w:keepNext/>
      <w:spacing w:before="280" w:after="290" w:line="376" w:lineRule="auto"/>
      <w:outlineLvl w:val="3"/>
    </w:pPr>
    <w:rPr>
      <w:rFonts w:ascii="Arial" w:hAnsi="Arial" w:eastAsia="黑体"/>
      <w:b/>
      <w:bCs/>
      <w:sz w:val="28"/>
      <w:szCs w:val="28"/>
    </w:rPr>
  </w:style>
  <w:style w:type="paragraph" w:styleId="914">
    <w:name w:val="BlockQuote1"/>
    <w:basedOn w:val="757"/>
    <w:next w:val="914"/>
    <w:link w:val="757"/>
    <w:qFormat/>
    <w:pPr>
      <w:ind w:left="256" w:right="6" w:firstLine="624"/>
    </w:pPr>
    <w:rPr>
      <w:rFonts w:eastAsia="仿宋_GB2312"/>
      <w:sz w:val="28"/>
    </w:rPr>
  </w:style>
  <w:style w:type="paragraph" w:styleId="915">
    <w:name w:val="文本块111"/>
    <w:basedOn w:val="803"/>
    <w:next w:val="915"/>
    <w:link w:val="757"/>
    <w:qFormat/>
    <w:pPr>
      <w:ind w:left="1440" w:right="1440"/>
      <w:spacing w:after="120"/>
    </w:pPr>
  </w:style>
  <w:style w:type="paragraph" w:styleId="916">
    <w:name w:val="正文113"/>
    <w:next w:val="848"/>
    <w:link w:val="757"/>
    <w:qFormat/>
    <w:pPr>
      <w:jc w:val="both"/>
      <w:widowControl w:val="off"/>
    </w:pPr>
    <w:rPr>
      <w:sz w:val="21"/>
      <w:szCs w:val="24"/>
      <w:lang w:val="en-US" w:eastAsia="zh-CN" w:bidi="ar-SA"/>
    </w:rPr>
  </w:style>
  <w:style w:type="paragraph" w:styleId="917">
    <w:name w:val="Body text|1"/>
    <w:basedOn w:val="757"/>
    <w:next w:val="917"/>
    <w:link w:val="757"/>
    <w:qFormat/>
    <w:pPr>
      <w:ind w:firstLine="400"/>
      <w:spacing w:line="312" w:lineRule="auto"/>
    </w:pPr>
    <w:rPr>
      <w:rFonts w:ascii="宋体" w:hAnsi="宋体" w:eastAsia="宋体" w:cs="宋体"/>
      <w:lang w:val="zh-TW" w:eastAsia="zh-TW" w:bidi="zh-TW"/>
    </w:rPr>
  </w:style>
  <w:style w:type="character" w:styleId="918">
    <w:name w:val="NormalCharacter1"/>
    <w:next w:val="918"/>
    <w:link w:val="757"/>
    <w:qFormat/>
  </w:style>
  <w:style w:type="character" w:styleId="6802" w:default="1">
    <w:name w:val="Default Paragraph Font"/>
    <w:uiPriority w:val="1"/>
    <w:semiHidden/>
    <w:unhideWhenUsed/>
  </w:style>
  <w:style w:type="numbering" w:styleId="6803" w:default="1">
    <w:name w:val="No List"/>
    <w:uiPriority w:val="99"/>
    <w:semiHidden/>
    <w:unhideWhenUsed/>
  </w:style>
  <w:style w:type="table" w:styleId="68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x</dc:creator>
  <cp:lastModifiedBy>朱小云</cp:lastModifiedBy>
  <cp:revision>3</cp:revision>
  <dcterms:created xsi:type="dcterms:W3CDTF">2019-03-29T03:14:00Z</dcterms:created>
  <dcterms:modified xsi:type="dcterms:W3CDTF">2024-07-10T03:13:57Z</dcterms:modified>
</cp:coreProperties>
</file>