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firstLine="480"/>
        <w:spacing w:before="156" w:beforeAutospacing="0" w:after="156" w:afterAutospacing="0" w:line="360" w:lineRule="auto"/>
      </w:pPr>
      <w:r>
        <w:t xml:space="preserve"> </w:t>
      </w:r>
      <w:r/>
    </w:p>
    <w:p>
      <w:r/>
      <w:r/>
    </w:p>
    <w:p>
      <w:pPr>
        <w:pStyle w:val="776"/>
        <w:ind w:firstLine="1687"/>
        <w:jc w:val="center"/>
        <w:spacing w:before="156" w:beforeAutospacing="0" w:after="156" w:afterAutospacing="0" w:line="360" w:lineRule="auto"/>
        <w:rPr>
          <w:rFonts w:ascii="Arial" w:hAnsi="Arial" w:cs="Arial"/>
          <w:b/>
          <w:sz w:val="84"/>
          <w:szCs w:val="84"/>
        </w:rPr>
      </w:pPr>
      <w:r>
        <w:rPr>
          <w:rFonts w:ascii="Arial" w:hAnsi="Arial" w:cs="Arial"/>
          <w:b/>
          <w:sz w:val="84"/>
          <w:szCs w:val="84"/>
        </w:rPr>
      </w:r>
      <w:r/>
    </w:p>
    <w:p>
      <w:pPr>
        <w:pStyle w:val="776"/>
        <w:jc w:val="center"/>
        <w:spacing w:before="120" w:beforeAutospacing="0" w:after="120" w:afterAutospacing="0" w:line="360" w:lineRule="auto"/>
      </w:pPr>
      <w:r>
        <w:rPr>
          <w:rFonts w:ascii="Arial" w:hAnsi="Arial" w:cs="Arial"/>
          <w:b/>
          <w:sz w:val="84"/>
          <w:szCs w:val="84"/>
        </w:rPr>
        <w:t xml:space="preserve">招 标 文 件</w:t>
      </w:r>
      <w:r/>
    </w:p>
    <w:p>
      <w:pPr>
        <w:pStyle w:val="776"/>
        <w:ind w:firstLine="643"/>
        <w:spacing w:before="156" w:beforeAutospacing="0" w:after="156" w:afterAutospacing="0" w:line="360" w:lineRule="auto"/>
        <w:rPr>
          <w:rFonts w:ascii="Arial" w:hAnsi="Arial" w:cs="Arial"/>
          <w:b/>
          <w:sz w:val="32"/>
          <w:szCs w:val="32"/>
        </w:rPr>
      </w:pPr>
      <w:r>
        <w:rPr>
          <w:rFonts w:ascii="Arial" w:hAnsi="Arial" w:cs="Arial"/>
          <w:b/>
          <w:sz w:val="32"/>
          <w:szCs w:val="32"/>
        </w:rPr>
      </w:r>
      <w:r/>
    </w:p>
    <w:p>
      <w:pPr>
        <w:pStyle w:val="776"/>
        <w:ind w:firstLine="643"/>
        <w:spacing w:before="156" w:beforeAutospacing="0" w:after="156" w:afterAutospacing="0" w:line="360" w:lineRule="auto"/>
        <w:rPr>
          <w:rFonts w:ascii="Arial" w:hAnsi="Arial" w:cs="Arial"/>
          <w:b/>
          <w:sz w:val="32"/>
          <w:szCs w:val="32"/>
        </w:rPr>
      </w:pPr>
      <w:r>
        <w:rPr>
          <w:rFonts w:ascii="Arial" w:hAnsi="Arial" w:cs="Arial"/>
          <w:b/>
          <w:sz w:val="32"/>
          <w:szCs w:val="32"/>
        </w:rPr>
      </w:r>
      <w:r/>
    </w:p>
    <w:p>
      <w:pPr>
        <w:pStyle w:val="776"/>
        <w:ind w:firstLine="643"/>
        <w:spacing w:before="156" w:after="156" w:line="360" w:lineRule="auto"/>
        <w:rPr>
          <w:rFonts w:ascii="Arial" w:hAnsi="Arial" w:cs="Arial"/>
          <w:b/>
          <w:sz w:val="32"/>
          <w:szCs w:val="32"/>
        </w:rPr>
      </w:pPr>
      <w:r>
        <w:rPr>
          <w:rFonts w:ascii="Arial" w:hAnsi="Arial" w:cs="Arial"/>
          <w:b/>
          <w:sz w:val="32"/>
          <w:szCs w:val="32"/>
        </w:rPr>
        <w:t xml:space="preserve">项目名称：</w:t>
      </w:r>
      <w:r>
        <w:rPr>
          <w:rFonts w:hint="eastAsia" w:ascii="Arial" w:hAnsi="Arial" w:cs="Arial"/>
          <w:b/>
          <w:sz w:val="32"/>
          <w:szCs w:val="32"/>
        </w:rPr>
        <w:t xml:space="preserve">盐城市第二人民医院信息系统一期项目</w:t>
      </w:r>
      <w:r/>
    </w:p>
    <w:p>
      <w:pPr>
        <w:pStyle w:val="776"/>
        <w:ind w:firstLine="643"/>
        <w:spacing w:before="156" w:beforeAutospacing="0" w:after="156" w:afterAutospacing="0" w:line="360" w:lineRule="auto"/>
        <w:rPr>
          <w:rFonts w:hint="eastAsia" w:ascii="Arial" w:hAnsi="Arial" w:cs="Arial"/>
          <w:b/>
          <w:sz w:val="32"/>
          <w:szCs w:val="32"/>
        </w:rPr>
      </w:pPr>
      <w:r>
        <w:rPr>
          <w:rFonts w:ascii="Times New Roman" w:hAnsi="Times New Roman"/>
          <w:b/>
          <w:sz w:val="32"/>
          <w:szCs w:val="32"/>
        </w:rPr>
        <w:t xml:space="preserve">项目编号：</w:t>
      </w:r>
      <w:r>
        <w:rPr>
          <w:rFonts w:hint="eastAsia" w:ascii="Arial" w:hAnsi="Arial" w:eastAsia="宋体" w:cs="Arial"/>
          <w:b/>
          <w:i w:val="0"/>
          <w:iCs w:val="0"/>
          <w:caps w:val="0"/>
          <w:spacing w:val="0"/>
          <w:sz w:val="32"/>
          <w:szCs w:val="32"/>
          <w:u w:val="none"/>
          <w:shd w:val="clear" w:color="auto"/>
        </w:rPr>
        <w:t xml:space="preserve">JSZC-320900-JZCG-G2024-0140</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t xml:space="preserve"> </w:t>
      </w:r>
      <w:r/>
    </w:p>
    <w:p>
      <w:pPr>
        <w:pStyle w:val="776"/>
        <w:ind w:firstLine="480"/>
        <w:spacing w:beforeAutospacing="0" w:afterAutospacing="0" w:line="360" w:lineRule="auto"/>
      </w:pPr>
      <w:r/>
      <w:r/>
    </w:p>
    <w:p>
      <w:pPr>
        <w:pStyle w:val="776"/>
        <w:ind w:firstLine="480"/>
        <w:spacing w:beforeAutospacing="0" w:afterAutospacing="0" w:line="360" w:lineRule="auto"/>
      </w:pPr>
      <w:r>
        <w:t xml:space="preserve"> </w:t>
      </w:r>
      <w:r/>
    </w:p>
    <w:p>
      <w:pPr>
        <w:pStyle w:val="776"/>
        <w:ind w:firstLine="643"/>
        <w:jc w:val="center"/>
        <w:spacing w:beforeAutospacing="0" w:afterAutospacing="0" w:line="360" w:lineRule="auto"/>
      </w:pPr>
      <w:r>
        <w:rPr>
          <w:rFonts w:hint="eastAsia" w:ascii="Arial" w:hAnsi="Arial" w:cs="Arial"/>
          <w:b/>
          <w:sz w:val="32"/>
          <w:szCs w:val="32"/>
        </w:rPr>
        <w:t xml:space="preserve">盐城市第二人民医院</w:t>
      </w:r>
      <w:r/>
    </w:p>
    <w:p>
      <w:pPr>
        <w:pStyle w:val="776"/>
        <w:ind w:firstLine="643"/>
        <w:jc w:val="center"/>
        <w:spacing w:before="156" w:beforeAutospacing="0" w:after="156" w:afterAutospacing="0" w:line="360" w:lineRule="auto"/>
      </w:pPr>
      <w:r>
        <w:rPr>
          <w:rFonts w:hint="eastAsia" w:ascii="Arial" w:hAnsi="Arial" w:cs="Arial"/>
          <w:b/>
          <w:sz w:val="32"/>
          <w:szCs w:val="32"/>
        </w:rPr>
        <w:t xml:space="preserve">2024</w:t>
      </w:r>
      <w:r>
        <w:rPr>
          <w:rFonts w:ascii="Arial" w:hAnsi="Arial" w:cs="Arial"/>
          <w:b/>
          <w:sz w:val="32"/>
          <w:szCs w:val="32"/>
        </w:rPr>
        <w:t xml:space="preserve">年</w:t>
      </w:r>
      <w:r>
        <w:rPr>
          <w:rFonts w:hint="eastAsia" w:ascii="Arial" w:hAnsi="Arial" w:cs="Arial"/>
          <w:b/>
          <w:sz w:val="32"/>
          <w:szCs w:val="32"/>
        </w:rPr>
        <w:t xml:space="preserve">12</w:t>
      </w:r>
      <w:r>
        <w:rPr>
          <w:rFonts w:ascii="Arial" w:hAnsi="Arial" w:cs="Arial"/>
          <w:b/>
          <w:sz w:val="32"/>
          <w:szCs w:val="32"/>
        </w:rPr>
        <w:t xml:space="preserve">月</w:t>
      </w:r>
      <w:r/>
    </w:p>
    <w:p>
      <w:pPr>
        <w:pStyle w:val="776"/>
        <w:ind w:firstLine="480"/>
        <w:spacing w:before="156" w:beforeAutospacing="0" w:after="156" w:afterAutospacing="0" w:line="360" w:lineRule="auto"/>
      </w:pPr>
      <w:r>
        <w:rPr>
          <w:rFonts w:ascii="Arial" w:hAnsi="Arial" w:cs="Arial"/>
        </w:rPr>
        <w:t xml:space="preserve">                        </w:t>
      </w:r>
      <w:r/>
    </w:p>
    <w:p>
      <w:pPr>
        <w:pStyle w:val="776"/>
        <w:jc w:val="center"/>
        <w:spacing w:beforeAutospacing="0" w:afterAutospacing="0" w:line="480" w:lineRule="auto"/>
      </w:pPr>
      <w:r>
        <w:rPr>
          <w:rFonts w:ascii="Times New Roman" w:hAnsi="Times New Roman"/>
          <w:sz w:val="21"/>
          <w:szCs w:val="21"/>
        </w:rPr>
        <w:br w:type="page" w:clear="all"/>
      </w:r>
      <w:bookmarkStart w:id="0" w:name="_Toc20823272"/>
      <w:r/>
      <w:bookmarkStart w:id="1" w:name="_Toc16938516"/>
      <w:r/>
      <w:bookmarkStart w:id="2" w:name="_Toc479757206"/>
      <w:r/>
      <w:bookmarkStart w:id="3" w:name="_Toc120614210"/>
      <w:r/>
      <w:bookmarkStart w:id="4" w:name="_Toc513029200"/>
      <w:r/>
      <w:bookmarkStart w:id="5" w:name="_Toc523127445"/>
      <w:r>
        <w:rPr>
          <w:rFonts w:ascii="黑体" w:hAnsi="宋体" w:eastAsia="黑体" w:cs="黑体"/>
          <w:b/>
          <w:sz w:val="44"/>
          <w:szCs w:val="44"/>
        </w:rPr>
        <w:t xml:space="preserve">总  目  录</w:t>
      </w:r>
      <w:bookmarkEnd w:id="0"/>
      <w:r/>
      <w:bookmarkEnd w:id="1"/>
      <w:r/>
      <w:bookmarkEnd w:id="2"/>
      <w:r/>
      <w:bookmarkEnd w:id="3"/>
      <w:r/>
      <w:bookmarkEnd w:id="4"/>
      <w:r/>
      <w:bookmarkEnd w:id="5"/>
      <w:r/>
      <w:r/>
    </w:p>
    <w:p>
      <w:pPr>
        <w:pStyle w:val="776"/>
        <w:jc w:val="both"/>
        <w:spacing w:beforeAutospacing="0" w:afterAutospacing="0" w:line="480" w:lineRule="auto"/>
      </w:pPr>
      <w:r>
        <w:t xml:space="preserve"> </w:t>
      </w:r>
      <w:r/>
    </w:p>
    <w:p>
      <w:pPr>
        <w:pStyle w:val="776"/>
        <w:ind w:firstLine="720"/>
        <w:jc w:val="both"/>
        <w:spacing w:beforeAutospacing="0" w:afterAutospacing="0" w:line="480" w:lineRule="auto"/>
        <w:tabs>
          <w:tab w:val="left" w:pos="1441" w:leader="none"/>
        </w:tabs>
        <w:rPr>
          <w:rFonts w:hint="eastAsia" w:ascii="黑体" w:hAnsi="宋体" w:eastAsia="黑体" w:cs="黑体"/>
          <w:sz w:val="36"/>
          <w:szCs w:val="36"/>
        </w:rPr>
      </w:pPr>
      <w:r>
        <w:rPr>
          <w:rFonts w:hint="eastAsia" w:ascii="黑体" w:hAnsi="宋体" w:eastAsia="黑体" w:cs="黑体"/>
          <w:sz w:val="36"/>
          <w:szCs w:val="36"/>
        </w:rPr>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招标公告……………………………………3</w:t>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投标人须知…………………………………7</w:t>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合同文本……………………………………19</w:t>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采购需求……………………………………36</w:t>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评标方法与评标标准………………………44</w:t>
      </w:r>
      <w:r/>
    </w:p>
    <w:p>
      <w:pPr>
        <w:pStyle w:val="776"/>
        <w:ind w:firstLine="720"/>
        <w:jc w:val="both"/>
        <w:spacing w:beforeAutospacing="0" w:afterAutospacing="0" w:line="480" w:lineRule="auto"/>
        <w:tabs>
          <w:tab w:val="left" w:pos="1441" w:leader="none"/>
        </w:tabs>
      </w:pPr>
      <w:r>
        <w:rPr>
          <w:rFonts w:hint="eastAsia" w:ascii="黑体" w:hAnsi="宋体" w:eastAsia="黑体" w:cs="黑体"/>
          <w:sz w:val="36"/>
          <w:szCs w:val="36"/>
        </w:rPr>
        <w:t xml:space="preserve">投标文件格式………………………………47</w:t>
      </w:r>
      <w:r/>
    </w:p>
    <w:p>
      <w:pPr>
        <w:pStyle w:val="776"/>
        <w:ind w:firstLine="480"/>
        <w:jc w:val="both"/>
        <w:spacing w:beforeAutospacing="0" w:afterAutospacing="0"/>
      </w:pPr>
      <w:r>
        <w:t xml:space="preserve"> </w:t>
      </w:r>
      <w:r/>
    </w:p>
    <w:p>
      <w:pPr>
        <w:pStyle w:val="776"/>
        <w:ind w:firstLine="480"/>
        <w:jc w:val="both"/>
        <w:spacing w:beforeAutospacing="0" w:afterAutospacing="0"/>
      </w:pPr>
      <w:r>
        <w:t xml:space="preserve"> </w:t>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pStyle w:val="776"/>
        <w:jc w:val="center"/>
        <w:keepNext/>
        <w:spacing w:beforeAutospacing="0" w:afterAutospacing="0"/>
        <w:rPr>
          <w:rFonts w:eastAsia="黑体"/>
        </w:rPr>
      </w:pPr>
      <w:r>
        <w:rPr>
          <w:rFonts w:hint="eastAsia" w:ascii="黑体" w:hAnsi="宋体" w:eastAsia="黑体" w:cs="黑体"/>
          <w:sz w:val="44"/>
          <w:szCs w:val="44"/>
        </w:rPr>
        <w:t xml:space="preserve">第一章 招标公告</w:t>
      </w:r>
      <w:r/>
    </w:p>
    <w:p>
      <w:pPr>
        <w:pStyle w:val="776"/>
        <w:ind w:firstLine="480"/>
        <w:jc w:val="both"/>
        <w:spacing w:beforeAutospacing="0" w:afterAutospacing="0" w:line="480" w:lineRule="exact"/>
        <w:rPr>
          <w:rFonts w:hint="eastAsia" w:ascii="宋体" w:hAnsi="宋体" w:cs="仿宋"/>
        </w:rPr>
        <w:pBdr>
          <w:top w:val="single" w:color="000000" w:sz="4" w:space="0"/>
          <w:left w:val="single" w:color="000000" w:sz="4" w:space="0"/>
          <w:bottom w:val="single" w:color="000000" w:sz="4" w:space="0"/>
          <w:right w:val="single" w:color="000000" w:sz="4" w:space="0"/>
        </w:pBdr>
      </w:pPr>
      <w:r>
        <w:rPr>
          <w:rFonts w:hint="eastAsia" w:ascii="宋体" w:hAnsi="宋体" w:cs="仿宋"/>
        </w:rPr>
        <w:t xml:space="preserve">项目概况</w:t>
      </w:r>
      <w:r/>
    </w:p>
    <w:p>
      <w:pPr>
        <w:pStyle w:val="776"/>
        <w:ind w:firstLine="480"/>
        <w:jc w:val="both"/>
        <w:spacing w:beforeAutospacing="0" w:afterAutospacing="0" w:line="480" w:lineRule="exact"/>
        <w:rPr>
          <w:rFonts w:hint="eastAsia" w:ascii="宋体" w:hAnsi="宋体" w:cs="仿宋"/>
        </w:rPr>
        <w:pBdr>
          <w:top w:val="single" w:color="000000" w:sz="4" w:space="0"/>
          <w:left w:val="single" w:color="000000" w:sz="4" w:space="0"/>
          <w:bottom w:val="single" w:color="000000" w:sz="4" w:space="0"/>
          <w:right w:val="single" w:color="000000" w:sz="4" w:space="0"/>
        </w:pBdr>
      </w:pPr>
      <w:r>
        <w:rPr>
          <w:rFonts w:hint="eastAsia" w:ascii="宋体" w:hAnsi="宋体" w:cs="仿宋"/>
          <w:u w:val="single"/>
        </w:rPr>
        <w:t xml:space="preserve">盐城市第二人民医院信息系统一期项目（JSZC-320900-JZCG-G2024-0140）</w:t>
      </w:r>
      <w:r>
        <w:rPr>
          <w:rFonts w:hint="eastAsia" w:ascii="宋体" w:hAnsi="宋体" w:cs="仿宋"/>
        </w:rPr>
        <w:t xml:space="preserve">招标项目的潜在投标人可在</w:t>
      </w:r>
      <w:r>
        <w:rPr>
          <w:rFonts w:ascii="宋体" w:hAnsi="宋体" w:cs="仿宋"/>
          <w:shd w:val="clear" w:color="auto" w:fill="ffffff"/>
        </w:rPr>
        <w:t xml:space="preserve">“苏采云”系统内免费下载（投标人必须在苏采云系统中获取采购文件，方能参与政府采购项目）</w:t>
      </w:r>
      <w:r>
        <w:rPr>
          <w:rFonts w:hint="eastAsia" w:ascii="宋体" w:hAnsi="宋体" w:cs="仿宋"/>
          <w:shd w:val="clear" w:color="auto" w:fill="ffffff"/>
        </w:rPr>
        <w:t xml:space="preserve">获取招标文件</w:t>
      </w:r>
      <w:r>
        <w:rPr>
          <w:rFonts w:hint="eastAsia" w:ascii="宋体" w:hAnsi="宋体" w:cs="仿宋"/>
        </w:rPr>
        <w:t xml:space="preserve">，并于</w:t>
      </w:r>
      <w:r>
        <w:rPr>
          <w:rFonts w:hint="eastAsia" w:ascii="宋体" w:hAnsi="宋体" w:cs="仿宋"/>
          <w:u w:val="single"/>
        </w:rPr>
        <w:t xml:space="preserve">2025年01月15日09点30分（</w:t>
      </w:r>
      <w:r>
        <w:rPr>
          <w:rFonts w:hint="eastAsia" w:ascii="宋体" w:hAnsi="宋体" w:cs="仿宋"/>
        </w:rPr>
        <w:t xml:space="preserve">北京时间）前递交投标文件。</w:t>
      </w:r>
      <w:r/>
    </w:p>
    <w:p>
      <w:pPr>
        <w:pStyle w:val="776"/>
        <w:ind w:firstLine="482"/>
        <w:jc w:val="both"/>
        <w:keepLines/>
        <w:keepNext/>
        <w:spacing w:before="156" w:beforeAutospacing="0" w:after="156" w:afterAutospacing="0" w:line="480" w:lineRule="exact"/>
        <w:rPr>
          <w:rFonts w:hint="eastAsia" w:ascii="宋体" w:hAnsi="宋体"/>
        </w:rPr>
      </w:pPr>
      <w:r/>
      <w:bookmarkStart w:id="6" w:name="_Toc28359002"/>
      <w:r/>
      <w:bookmarkStart w:id="7" w:name="_Toc38985263"/>
      <w:r/>
      <w:bookmarkStart w:id="8" w:name="_Toc35393621"/>
      <w:r/>
      <w:bookmarkStart w:id="9" w:name="_Hlk24379207"/>
      <w:r/>
      <w:bookmarkStart w:id="10" w:name="_Toc28359079"/>
      <w:r/>
      <w:bookmarkStart w:id="11" w:name="_Toc35393790"/>
      <w:r>
        <w:rPr>
          <w:rFonts w:ascii="宋体" w:hAnsi="宋体"/>
          <w:b/>
        </w:rPr>
        <w:t xml:space="preserve">一、项目基本情况</w:t>
      </w:r>
      <w:bookmarkEnd w:id="6"/>
      <w:r/>
      <w:bookmarkEnd w:id="7"/>
      <w:r/>
      <w:bookmarkEnd w:id="8"/>
      <w:r/>
      <w:bookmarkEnd w:id="9"/>
      <w:r/>
      <w:bookmarkEnd w:id="10"/>
      <w:r/>
      <w:bookmarkEnd w:id="11"/>
      <w:r/>
      <w:r/>
    </w:p>
    <w:p>
      <w:pPr>
        <w:pStyle w:val="776"/>
        <w:ind w:firstLine="480"/>
        <w:jc w:val="both"/>
        <w:spacing w:beforeAutospacing="0" w:afterAutospacing="0" w:line="480" w:lineRule="exact"/>
        <w:rPr>
          <w:rFonts w:hint="eastAsia" w:ascii="宋体" w:hAnsi="宋体" w:cs="仿宋"/>
        </w:rPr>
      </w:pPr>
      <w:r>
        <w:rPr>
          <w:rFonts w:hint="eastAsia" w:ascii="宋体" w:hAnsi="宋体" w:cs="宋体"/>
        </w:rPr>
        <w:t xml:space="preserve">1.项目编号：</w:t>
      </w:r>
      <w:r>
        <w:rPr>
          <w:rFonts w:hint="eastAsia" w:ascii="宋体" w:hAnsi="宋体" w:cs="仿宋"/>
        </w:rPr>
        <w:t xml:space="preserve">JSZC-320900-JZCG-G2024-0140</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2.项目名称：盐城市第二人民医院信息系统一期项目</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shd w:val="clear" w:color="auto" w:fill="ffffff"/>
        </w:rPr>
        <w:t xml:space="preserve">3.采购方式：公开招标</w:t>
      </w:r>
      <w:r/>
    </w:p>
    <w:p>
      <w:pPr>
        <w:pStyle w:val="776"/>
        <w:ind w:firstLine="480"/>
        <w:jc w:val="both"/>
        <w:spacing w:beforeAutospacing="0" w:afterAutospacing="0" w:line="480" w:lineRule="exact"/>
        <w:rPr>
          <w:rFonts w:hint="eastAsia" w:ascii="宋体" w:hAnsi="宋体" w:cs="仿宋"/>
          <w:shd w:val="clear" w:color="auto" w:fill="ffff00"/>
        </w:rPr>
      </w:pPr>
      <w:r>
        <w:rPr>
          <w:rFonts w:hint="eastAsia" w:ascii="宋体" w:hAnsi="宋体" w:cs="仿宋"/>
        </w:rPr>
        <w:t xml:space="preserve">4.预算金额：334万元</w:t>
      </w:r>
      <w:r/>
    </w:p>
    <w:p>
      <w:pPr>
        <w:pStyle w:val="776"/>
        <w:ind w:firstLine="480"/>
        <w:jc w:val="both"/>
        <w:spacing w:beforeAutospacing="0" w:afterAutospacing="0" w:line="480" w:lineRule="exact"/>
        <w:rPr>
          <w:rFonts w:hint="eastAsia" w:ascii="宋体" w:hAnsi="宋体" w:cs="仿宋"/>
          <w:shd w:val="clear" w:color="auto" w:fill="ffff00"/>
        </w:rPr>
      </w:pPr>
      <w:r>
        <w:rPr>
          <w:rFonts w:hint="eastAsia" w:ascii="宋体" w:hAnsi="宋体" w:cs="仿宋"/>
          <w:shd w:val="clear" w:color="auto" w:fill="ffffff"/>
        </w:rPr>
        <w:t xml:space="preserve">5.最高限价（如有）：</w:t>
      </w:r>
      <w:r>
        <w:rPr>
          <w:rFonts w:hint="eastAsia" w:ascii="宋体" w:hAnsi="宋体" w:cs="宋体"/>
        </w:rPr>
        <w:t xml:space="preserve">334万元，投标人报价超过限价按无效标处理、不按照招标文件要求报价按无效标处理。</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6.采购需求（简介）：</w:t>
      </w:r>
      <w:r>
        <w:rPr>
          <w:rFonts w:hint="eastAsia" w:ascii="宋体" w:hAnsi="宋体" w:cs="宋体"/>
        </w:rPr>
        <w:t xml:space="preserve">盐城市第二人民医院信息系统一期项目，详见招标采购需求（详细内容见本招标文件第四章），招标人保留对服务内容进行适当调整的权利。</w:t>
      </w:r>
      <w:r/>
    </w:p>
    <w:p>
      <w:pPr>
        <w:pStyle w:val="776"/>
        <w:ind w:firstLine="480"/>
        <w:jc w:val="both"/>
        <w:spacing w:beforeAutospacing="0" w:afterAutospacing="0" w:line="480" w:lineRule="exact"/>
        <w:rPr>
          <w:rFonts w:hint="eastAsia" w:ascii="宋体" w:hAnsi="宋体" w:cs="仿宋"/>
          <w:shd w:val="clear" w:color="auto" w:fill="ffffff"/>
        </w:rPr>
      </w:pPr>
      <w:r>
        <w:rPr>
          <w:rFonts w:hint="eastAsia" w:ascii="宋体" w:hAnsi="宋体" w:cs="仿宋"/>
          <w:shd w:val="clear" w:color="auto" w:fill="ffffff"/>
        </w:rPr>
        <w:t xml:space="preserve">7.合同履行期限：自合同签订之日起60日历天。</w:t>
      </w:r>
      <w:r/>
    </w:p>
    <w:p>
      <w:pPr>
        <w:pStyle w:val="776"/>
        <w:ind w:firstLine="480"/>
        <w:jc w:val="both"/>
        <w:spacing w:beforeAutospacing="0" w:afterAutospacing="0" w:line="480" w:lineRule="exact"/>
        <w:rPr>
          <w:rFonts w:hint="eastAsia" w:ascii="宋体" w:hAnsi="宋体" w:cs="仿宋"/>
          <w:shd w:val="clear" w:color="auto" w:fill="ffffff"/>
        </w:rPr>
      </w:pPr>
      <w:r>
        <w:rPr>
          <w:rFonts w:hint="eastAsia" w:ascii="宋体" w:hAnsi="宋体" w:cs="仿宋"/>
          <w:shd w:val="clear" w:color="auto" w:fill="ffffff"/>
        </w:rPr>
        <w:t xml:space="preserve">8.免费运维期：一年（自验收合格之日起计）。</w:t>
      </w:r>
      <w:r/>
    </w:p>
    <w:p>
      <w:pPr>
        <w:pStyle w:val="776"/>
        <w:ind w:firstLine="480"/>
        <w:jc w:val="both"/>
        <w:spacing w:beforeAutospacing="0" w:afterAutospacing="0" w:line="480" w:lineRule="exact"/>
        <w:rPr>
          <w:rFonts w:hint="eastAsia" w:ascii="宋体" w:hAnsi="宋体" w:cs="仿宋"/>
          <w:shd w:val="clear" w:color="auto" w:fill="ffffff"/>
        </w:rPr>
      </w:pPr>
      <w:r>
        <w:rPr>
          <w:rFonts w:hint="eastAsia" w:ascii="宋体" w:hAnsi="宋体" w:cs="仿宋"/>
          <w:shd w:val="clear" w:color="auto" w:fill="ffffff"/>
        </w:rPr>
        <w:t xml:space="preserve">9.本项目（是/否）接受联合体投标：否</w:t>
      </w:r>
      <w:r/>
    </w:p>
    <w:p>
      <w:pPr>
        <w:pStyle w:val="776"/>
        <w:ind w:firstLine="482"/>
        <w:jc w:val="both"/>
        <w:keepLines/>
        <w:keepNext/>
        <w:spacing w:before="156" w:beforeAutospacing="0" w:after="156" w:afterAutospacing="0" w:line="480" w:lineRule="exact"/>
        <w:rPr>
          <w:rFonts w:hint="eastAsia" w:ascii="宋体" w:hAnsi="宋体"/>
        </w:rPr>
      </w:pPr>
      <w:r/>
      <w:bookmarkStart w:id="12" w:name="_Toc28359080"/>
      <w:r/>
      <w:bookmarkStart w:id="13" w:name="_Toc35393622"/>
      <w:r/>
      <w:bookmarkStart w:id="14" w:name="_Toc28359003"/>
      <w:r/>
      <w:bookmarkStart w:id="15" w:name="_Toc38985264"/>
      <w:r/>
      <w:bookmarkStart w:id="16" w:name="_Toc35393791"/>
      <w:r>
        <w:rPr>
          <w:rFonts w:ascii="宋体" w:hAnsi="宋体"/>
          <w:b/>
        </w:rPr>
        <w:t xml:space="preserve">二、申请人的资格要求：</w:t>
      </w:r>
      <w:bookmarkEnd w:id="12"/>
      <w:r/>
      <w:bookmarkEnd w:id="13"/>
      <w:r/>
      <w:bookmarkEnd w:id="14"/>
      <w:r/>
      <w:bookmarkEnd w:id="15"/>
      <w:r/>
      <w:bookmarkEnd w:id="16"/>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1.满足《中华人民共和国政府采购法》第二十二条规定，并提供下列材料：</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1.1 法人或者其他组织的营业执照等证明文件，自然人的身份证明；</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1.2上一年度的财务状况报表（成立不满一年无需提供）；</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1.3具备履行合同所必需的设备和专业技术能力的书面声明；</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1.5参加政府采购活动前3年内在经营活动中没有重大违法记录的书面声明。</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1.6法律、行政法规规定的其他条件。</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1.8单位负责人为同一人或者存在直接控股、管理关系的不同供应商，不得参加同一合同项下的政府采购活动。</w:t>
      </w:r>
      <w:r/>
    </w:p>
    <w:p>
      <w:pPr>
        <w:pStyle w:val="776"/>
        <w:ind w:firstLine="480"/>
        <w:jc w:val="both"/>
        <w:spacing w:beforeAutospacing="0" w:afterAutospacing="0" w:line="480" w:lineRule="exact"/>
        <w:rPr>
          <w:rFonts w:hint="eastAsia" w:ascii="宋体" w:hAnsi="宋体" w:cs="仿宋"/>
          <w:lang w:eastAsia="zh-CN"/>
        </w:rPr>
      </w:pPr>
      <w:r>
        <w:rPr>
          <w:rFonts w:hint="eastAsia" w:ascii="宋体" w:hAnsi="宋体" w:cs="仿宋"/>
        </w:rPr>
        <w:t xml:space="preserve">2.落实政府采购政策需满足的资格要求：</w:t>
      </w:r>
      <w:r>
        <w:rPr>
          <w:rFonts w:hint="eastAsia" w:ascii="宋体" w:hAnsi="宋体" w:cs="仿宋"/>
          <w:lang w:val="en-US" w:eastAsia="zh-CN"/>
        </w:rPr>
        <w:t xml:space="preserve">无</w:t>
      </w:r>
      <w:r/>
    </w:p>
    <w:p>
      <w:pPr>
        <w:pStyle w:val="776"/>
        <w:ind w:firstLine="480"/>
        <w:jc w:val="both"/>
        <w:spacing w:beforeAutospacing="0" w:afterAutospacing="0" w:line="480" w:lineRule="exact"/>
        <w:shd w:val="clear" w:color="auto" w:fill="ffffff"/>
        <w:widowControl/>
        <w:rPr>
          <w:rFonts w:hint="eastAsia" w:ascii="宋体" w:hAnsi="宋体" w:cs="仿宋"/>
        </w:rPr>
      </w:pPr>
      <w:r>
        <w:rPr>
          <w:rFonts w:hint="eastAsia" w:ascii="宋体" w:hAnsi="宋体" w:cs="仿宋"/>
        </w:rPr>
        <w:t xml:space="preserve">3.本项目的特定资格要求：无。</w:t>
      </w:r>
      <w:r/>
    </w:p>
    <w:p>
      <w:pPr>
        <w:pStyle w:val="776"/>
        <w:ind w:firstLine="482"/>
        <w:jc w:val="both"/>
        <w:keepLines/>
        <w:keepNext/>
        <w:spacing w:before="156" w:beforeAutospacing="0" w:after="156" w:afterAutospacing="0" w:line="480" w:lineRule="exact"/>
        <w:rPr>
          <w:rFonts w:hint="eastAsia" w:ascii="宋体" w:hAnsi="宋体"/>
        </w:rPr>
      </w:pPr>
      <w:r>
        <w:rPr>
          <w:rFonts w:ascii="宋体" w:hAnsi="宋体"/>
          <w:b/>
        </w:rPr>
        <w:t xml:space="preserve">三、获取招标文件</w:t>
      </w:r>
      <w:r/>
    </w:p>
    <w:p>
      <w:pPr>
        <w:pStyle w:val="776"/>
        <w:ind w:firstLine="480"/>
        <w:jc w:val="both"/>
        <w:spacing w:beforeAutospacing="0" w:afterAutospacing="0" w:line="480" w:lineRule="exact"/>
        <w:shd w:val="clear" w:color="auto" w:fill="ffffff"/>
        <w:widowControl/>
        <w:rPr>
          <w:rFonts w:hint="eastAsia" w:ascii="宋体" w:hAnsi="宋体" w:cs="仿宋"/>
        </w:rPr>
      </w:pPr>
      <w:r/>
      <w:bookmarkStart w:id="17" w:name="_Toc28359082"/>
      <w:r/>
      <w:bookmarkStart w:id="18" w:name="_Toc35393793"/>
      <w:r/>
      <w:bookmarkStart w:id="19" w:name="_Toc35393624"/>
      <w:r/>
      <w:bookmarkStart w:id="20" w:name="_Toc38985266"/>
      <w:r/>
      <w:bookmarkStart w:id="21" w:name="_Toc28359005"/>
      <w:r>
        <w:rPr>
          <w:rFonts w:hint="eastAsia" w:ascii="宋体" w:hAnsi="宋体" w:cs="仿宋"/>
        </w:rPr>
        <w:t xml:space="preserve">1.时间：</w:t>
      </w:r>
      <w:bookmarkEnd w:id="17"/>
      <w:r/>
      <w:bookmarkEnd w:id="18"/>
      <w:r/>
      <w:bookmarkEnd w:id="19"/>
      <w:r/>
      <w:bookmarkEnd w:id="20"/>
      <w:r/>
      <w:bookmarkEnd w:id="21"/>
      <w:r>
        <w:rPr>
          <w:rFonts w:hint="eastAsia" w:ascii="宋体" w:hAnsi="宋体" w:cs="仿宋"/>
        </w:rPr>
        <w:t xml:space="preserve">自招标文件公告发布之日起5个工作日；</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2.地点：“苏采云”系统内免费下载（投标人必须在苏采云系统中获取采购文件，方能参与政府采购项目）</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3.方式：本项目采用网上注册登记方式。</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4.售价：0元</w:t>
      </w:r>
      <w:r/>
    </w:p>
    <w:p>
      <w:pPr>
        <w:pStyle w:val="776"/>
        <w:ind w:firstLine="482"/>
        <w:jc w:val="both"/>
        <w:keepLines/>
        <w:keepNext/>
        <w:spacing w:before="156" w:beforeAutospacing="0" w:after="156" w:afterAutospacing="0" w:line="480" w:lineRule="exact"/>
        <w:rPr>
          <w:rFonts w:hint="eastAsia" w:ascii="宋体" w:hAnsi="宋体"/>
        </w:rPr>
      </w:pPr>
      <w:r>
        <w:rPr>
          <w:rFonts w:ascii="宋体" w:hAnsi="宋体"/>
          <w:b/>
        </w:rPr>
        <w:t xml:space="preserve">四、提交投标文件截止时间、开标时间和地点</w:t>
      </w:r>
      <w:r/>
    </w:p>
    <w:p>
      <w:pPr>
        <w:pStyle w:val="776"/>
        <w:ind w:firstLine="480"/>
        <w:jc w:val="both"/>
        <w:spacing w:beforeAutospacing="0" w:afterAutospacing="0" w:line="480" w:lineRule="exact"/>
        <w:shd w:val="clear" w:color="auto" w:fill="ffffff"/>
        <w:widowControl/>
        <w:rPr>
          <w:rFonts w:hint="eastAsia" w:ascii="宋体" w:hAnsi="宋体" w:cs="仿宋"/>
        </w:rPr>
      </w:pPr>
      <w:r>
        <w:rPr>
          <w:rFonts w:hint="eastAsia" w:ascii="宋体" w:hAnsi="宋体" w:cs="仿宋"/>
        </w:rPr>
        <w:t xml:space="preserve">1.时间：</w:t>
      </w:r>
      <w:r>
        <w:rPr>
          <w:rFonts w:hint="eastAsia" w:ascii="宋体" w:hAnsi="宋体" w:cs="仿宋"/>
          <w:u w:val="single"/>
        </w:rPr>
        <w:t xml:space="preserve">2025年01月15日09点30分</w:t>
      </w:r>
      <w:r>
        <w:rPr>
          <w:rFonts w:hint="eastAsia" w:ascii="宋体" w:hAnsi="宋体" w:cs="仿宋"/>
        </w:rPr>
        <w:t xml:space="preserve">（北京时间）</w:t>
      </w:r>
      <w:r/>
    </w:p>
    <w:p>
      <w:pPr>
        <w:pStyle w:val="776"/>
        <w:ind w:firstLine="480"/>
        <w:jc w:val="both"/>
        <w:spacing w:beforeAutospacing="0" w:afterAutospacing="0" w:line="480" w:lineRule="exact"/>
        <w:rPr>
          <w:rFonts w:hint="eastAsia" w:ascii="宋体" w:hAnsi="宋体" w:cs="仿宋"/>
        </w:rPr>
      </w:pPr>
      <w:r>
        <w:rPr>
          <w:rFonts w:hint="eastAsia" w:ascii="宋体" w:hAnsi="宋体" w:cs="仿宋"/>
        </w:rPr>
        <w:t xml:space="preserve">2.地点：“苏采云”政府采购交易系统网上开标大厅。</w:t>
      </w:r>
      <w:r/>
    </w:p>
    <w:p>
      <w:pPr>
        <w:pStyle w:val="776"/>
        <w:ind w:firstLine="482"/>
        <w:jc w:val="both"/>
        <w:keepLines/>
        <w:keepNext/>
        <w:spacing w:before="156" w:beforeAutospacing="0" w:after="156" w:afterAutospacing="0" w:line="480" w:lineRule="exact"/>
        <w:rPr>
          <w:rFonts w:hint="eastAsia" w:ascii="宋体" w:hAnsi="宋体"/>
        </w:rPr>
      </w:pPr>
      <w:r/>
      <w:bookmarkStart w:id="22" w:name="_Toc35393625"/>
      <w:r/>
      <w:bookmarkStart w:id="23" w:name="_Toc35393794"/>
      <w:r/>
      <w:bookmarkStart w:id="24" w:name="_Toc28359084"/>
      <w:r/>
      <w:bookmarkStart w:id="25" w:name="_Toc28359007"/>
      <w:r/>
      <w:bookmarkStart w:id="26" w:name="_Toc38985267"/>
      <w:r>
        <w:rPr>
          <w:rFonts w:ascii="宋体" w:hAnsi="宋体"/>
          <w:b/>
        </w:rPr>
        <w:t xml:space="preserve">五、公告期限</w:t>
      </w:r>
      <w:bookmarkEnd w:id="22"/>
      <w:r/>
      <w:bookmarkEnd w:id="23"/>
      <w:r/>
      <w:bookmarkEnd w:id="24"/>
      <w:r/>
      <w:bookmarkEnd w:id="25"/>
      <w:r/>
      <w:bookmarkEnd w:id="26"/>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bookmarkStart w:id="27" w:name="_Toc38985268"/>
      <w:r/>
      <w:bookmarkStart w:id="28" w:name="_Toc35393626"/>
      <w:r/>
      <w:bookmarkStart w:id="29" w:name="_Toc35393795"/>
      <w:r>
        <w:rPr>
          <w:rFonts w:hint="eastAsia" w:ascii="宋体" w:hAnsi="宋体" w:cs="仿宋"/>
          <w:shd w:val="clear" w:color="auto" w:fill="ffffff"/>
        </w:rPr>
        <w:t xml:space="preserve">自本公告发布之日起5个工作日。</w:t>
      </w:r>
      <w:bookmarkEnd w:id="27"/>
      <w:r/>
      <w:bookmarkEnd w:id="28"/>
      <w:r/>
      <w:bookmarkEnd w:id="29"/>
      <w:r/>
      <w:r/>
    </w:p>
    <w:p>
      <w:pPr>
        <w:pStyle w:val="776"/>
        <w:ind w:firstLine="482"/>
        <w:jc w:val="both"/>
        <w:keepLines/>
        <w:keepNext/>
        <w:spacing w:before="156" w:beforeAutospacing="0" w:after="156" w:afterAutospacing="0" w:line="480" w:lineRule="exact"/>
        <w:rPr>
          <w:rFonts w:hint="eastAsia" w:ascii="宋体" w:hAnsi="宋体"/>
        </w:rPr>
      </w:pPr>
      <w:r>
        <w:rPr>
          <w:rFonts w:ascii="宋体" w:hAnsi="宋体"/>
          <w:b/>
        </w:rPr>
        <w:t xml:space="preserve">六、其他补充事宜</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bookmarkStart w:id="30" w:name="_Toc28359018"/>
      <w:r>
        <w:rPr>
          <w:rFonts w:hint="eastAsia" w:ascii="宋体" w:hAnsi="宋体" w:cs="仿宋"/>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76"/>
        <w:numPr>
          <w:ilvl w:val="0"/>
          <w:numId w:val="2"/>
        </w:numPr>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有关本次招标的事项若存在变动或修改，敬请及时关注盐城市政府采购中心在“</w:t>
      </w:r>
      <w:r>
        <w:rPr>
          <w:rFonts w:hint="eastAsia" w:ascii="宋体" w:hAnsi="宋体" w:cs="仿宋"/>
        </w:rPr>
        <w:t xml:space="preserve">中国政府采购网</w:t>
      </w:r>
      <w:r>
        <w:rPr>
          <w:rFonts w:hint="eastAsia" w:ascii="宋体" w:hAnsi="宋体" w:cs="仿宋"/>
          <w:shd w:val="clear" w:color="auto" w:fill="ffffff"/>
        </w:rPr>
        <w:t xml:space="preserve">”、“江苏政府采购网”、“盐城市政府采购网”发布的更正公告。</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2.1潜在供应商访问电子招标响应交易平台的网络地址和方法：“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2.2潜在投标人访问“苏采云”系统方法：江苏省政府采购网首页-“苏采云”链接。</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2.3采购文件（后缀名为“.kedt”）、供应商操作手册及政府采购客户端工具可通过“苏采云”系统相应链接进行下载。</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2.4采购代理机构将数据电文形式的采购文件加载至“苏采云”系统，供潜在供应商下载或者查阅。</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2.5请潜在投标单位提前安装相应的控件（详见《“苏采云”系统供应商操作手册》）并使用谷歌浏览器登录“苏采云”系统参与不见面开评标。</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如潜在投标人未按上述要求操作，将自行承担所产生的风险。</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3.本次招标不收取投标保证金，不收取质量保证金。</w:t>
      </w:r>
      <w:r/>
    </w:p>
    <w:p>
      <w:pPr>
        <w:pStyle w:val="776"/>
        <w:ind w:firstLine="482"/>
        <w:jc w:val="both"/>
        <w:keepLines/>
        <w:keepNext/>
        <w:spacing w:before="156" w:beforeAutospacing="0" w:after="156" w:afterAutospacing="0" w:line="480" w:lineRule="exact"/>
        <w:rPr>
          <w:rFonts w:hint="eastAsia" w:ascii="宋体" w:hAnsi="宋体"/>
          <w:b/>
        </w:rPr>
      </w:pPr>
      <w:r>
        <w:rPr>
          <w:rFonts w:ascii="宋体" w:hAnsi="宋体"/>
          <w:b/>
        </w:rPr>
        <w:t xml:space="preserve">七、对本次招标提出询问，请按以下方式联系。</w:t>
      </w:r>
      <w:bookmarkEnd w:id="30"/>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bookmarkStart w:id="31" w:name="_Toc28359009"/>
      <w:r>
        <w:rPr>
          <w:rFonts w:hint="eastAsia" w:ascii="宋体" w:hAnsi="宋体" w:cs="仿宋"/>
          <w:shd w:val="clear" w:color="auto" w:fill="ffffff"/>
        </w:rPr>
        <w:t xml:space="preserve">1.采购人信息</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名 称：盐城市第二人民医院</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地址：盐城市解放南路150号</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联系人：周女士            </w:t>
      </w:r>
      <w:r/>
    </w:p>
    <w:p>
      <w:pPr>
        <w:pStyle w:val="776"/>
        <w:ind w:firstLine="480"/>
        <w:jc w:val="both"/>
        <w:spacing w:beforeAutospacing="0" w:afterAutospacing="0" w:line="480" w:lineRule="exact"/>
        <w:shd w:val="clear" w:color="auto" w:fill="ffffff"/>
        <w:widowControl/>
        <w:rPr>
          <w:rFonts w:hint="eastAsia" w:ascii="宋体" w:hAnsi="宋体" w:cs="宋体"/>
        </w:rPr>
      </w:pPr>
      <w:r>
        <w:rPr>
          <w:rFonts w:hint="eastAsia" w:ascii="宋体" w:hAnsi="宋体" w:cs="仿宋"/>
          <w:shd w:val="clear" w:color="auto" w:fill="ffffff"/>
        </w:rPr>
        <w:t xml:space="preserve">联系电话：0515-88569224、15950215199 </w:t>
      </w:r>
      <w:r>
        <w:rPr>
          <w:rFonts w:hint="eastAsia" w:ascii="宋体" w:hAnsi="宋体" w:cs="宋体"/>
        </w:rPr>
        <w:t xml:space="preserve"> </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2.采购代理机构信息</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名 称： 盐城市政府采购中心</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地 址： 盐城市府西路1号市公共资源交易中心5楼</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联系人：</w:t>
      </w:r>
      <w:r>
        <w:rPr>
          <w:rFonts w:hint="eastAsia" w:ascii="宋体" w:hAnsi="宋体" w:cs="仿宋"/>
          <w:shd w:val="clear" w:color="auto" w:fill="ffffff"/>
          <w:lang w:val="en-US" w:eastAsia="zh-CN"/>
        </w:rPr>
        <w:t xml:space="preserve">倪女士</w:t>
      </w:r>
      <w:r>
        <w:rPr>
          <w:rFonts w:hint="eastAsia" w:ascii="宋体" w:hAnsi="宋体" w:cs="仿宋"/>
          <w:shd w:val="clear" w:color="auto" w:fill="ffffff"/>
        </w:rPr>
        <w:t xml:space="preserve">    </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rPr>
          <w:rFonts w:hint="eastAsia" w:ascii="宋体" w:hAnsi="宋体" w:cs="仿宋"/>
          <w:shd w:val="clear" w:color="auto" w:fill="ffffff"/>
        </w:rPr>
        <w:t xml:space="preserve">联系方式：</w:t>
      </w:r>
      <w:bookmarkStart w:id="32" w:name="_Toc28359010"/>
      <w:r/>
      <w:bookmarkStart w:id="33" w:name="_Toc28359087"/>
      <w:r>
        <w:rPr>
          <w:rFonts w:hint="eastAsia" w:ascii="宋体" w:hAnsi="宋体" w:cs="仿宋"/>
          <w:shd w:val="clear" w:color="auto" w:fill="ffffff"/>
          <w:lang w:val="en-US" w:eastAsia="zh-CN"/>
        </w:rPr>
        <w:t xml:space="preserve">0515-69083502</w:t>
      </w:r>
      <w:r>
        <w:rPr>
          <w:rFonts w:hint="eastAsia" w:ascii="宋体" w:hAnsi="宋体" w:cs="仿宋"/>
          <w:shd w:val="clear" w:color="auto" w:fill="ffffff"/>
        </w:rPr>
        <w:t xml:space="preserve"> </w:t>
      </w:r>
      <w:bookmarkEnd w:id="32"/>
      <w:r/>
      <w:bookmarkEnd w:id="33"/>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rPr>
      </w:pPr>
      <w:r/>
      <w:bookmarkStart w:id="34" w:name="_Toc28359021"/>
      <w:r>
        <w:rPr>
          <w:rFonts w:hint="eastAsia" w:ascii="宋体" w:hAnsi="宋体" w:cs="仿宋"/>
          <w:shd w:val="clear" w:color="auto" w:fill="ffffff"/>
        </w:rPr>
        <w:t xml:space="preserve">3.</w:t>
      </w:r>
      <w:bookmarkEnd w:id="34"/>
      <w:r>
        <w:rPr>
          <w:rFonts w:hint="eastAsia" w:ascii="宋体" w:hAnsi="宋体" w:cs="仿宋"/>
          <w:shd w:val="clear" w:color="auto" w:fill="ffffff"/>
        </w:rPr>
        <w:t xml:space="preserve">项目联系方式</w:t>
      </w:r>
      <w:r/>
    </w:p>
    <w:p>
      <w:pPr>
        <w:pStyle w:val="776"/>
        <w:ind w:firstLine="480"/>
        <w:jc w:val="both"/>
        <w:spacing w:beforeAutospacing="0" w:afterAutospacing="0" w:line="480" w:lineRule="exact"/>
        <w:shd w:val="clear" w:color="auto" w:fill="ffffff"/>
        <w:widowControl/>
        <w:rPr>
          <w:rFonts w:hint="eastAsia" w:ascii="宋体" w:hAnsi="宋体" w:cs="仿宋"/>
          <w:shd w:val="clear" w:color="auto" w:fill="ffffff"/>
          <w:lang w:val="en-US" w:eastAsia="zh-CN"/>
        </w:rPr>
      </w:pPr>
      <w:r>
        <w:rPr>
          <w:rFonts w:hint="eastAsia" w:ascii="宋体" w:hAnsi="宋体" w:cs="仿宋"/>
          <w:shd w:val="clear" w:color="auto" w:fill="ffffff"/>
        </w:rPr>
        <w:t xml:space="preserve">项目联系人：</w:t>
      </w:r>
      <w:r>
        <w:rPr>
          <w:rFonts w:hint="eastAsia" w:ascii="宋体" w:hAnsi="宋体" w:cs="仿宋"/>
          <w:shd w:val="clear" w:color="auto" w:fill="ffffff"/>
          <w:lang w:val="en-US" w:eastAsia="zh-CN"/>
        </w:rPr>
        <w:t xml:space="preserve">倪女士</w:t>
      </w:r>
      <w:r/>
    </w:p>
    <w:p>
      <w:pPr>
        <w:pStyle w:val="776"/>
        <w:ind w:firstLine="480"/>
        <w:jc w:val="both"/>
        <w:spacing w:beforeAutospacing="0" w:afterAutospacing="0" w:line="480" w:lineRule="exact"/>
        <w:shd w:val="clear" w:color="auto" w:fill="ffffff"/>
        <w:widowControl/>
        <w:rPr>
          <w:rFonts w:hint="default" w:ascii="宋体" w:hAnsi="宋体" w:eastAsia="宋体" w:cs="仿宋"/>
          <w:shd w:val="clear" w:color="auto" w:fill="ffffff"/>
          <w:lang w:val="en-US" w:eastAsia="zh-CN"/>
        </w:rPr>
      </w:pPr>
      <w:r>
        <w:rPr>
          <w:rFonts w:hint="eastAsia" w:ascii="宋体" w:hAnsi="宋体" w:cs="仿宋"/>
          <w:shd w:val="clear" w:color="auto" w:fill="ffffff"/>
        </w:rPr>
        <w:t xml:space="preserve">电　　 话：</w:t>
      </w:r>
      <w:bookmarkStart w:id="35" w:name="_Toc120614211"/>
      <w:r>
        <w:rPr>
          <w:rFonts w:hint="eastAsia" w:ascii="宋体" w:hAnsi="宋体" w:cs="仿宋"/>
          <w:shd w:val="clear" w:color="auto" w:fill="ffffff"/>
          <w:lang w:val="en-US" w:eastAsia="zh-CN"/>
        </w:rPr>
        <w:t xml:space="preserve">0515-69083502</w:t>
      </w:r>
      <w:r/>
    </w:p>
    <w:p>
      <w:pPr>
        <w:jc w:val="left"/>
        <w:widowControl/>
        <w:rPr>
          <w:rFonts w:hint="eastAsia" w:ascii="宋体" w:hAnsi="宋体" w:cs="仿宋"/>
          <w:sz w:val="24"/>
          <w:shd w:val="clear" w:color="auto" w:fill="ffffff"/>
        </w:rPr>
      </w:pPr>
      <w:r>
        <w:rPr>
          <w:rFonts w:ascii="宋体" w:hAnsi="宋体" w:cs="仿宋"/>
          <w:shd w:val="clear" w:color="auto" w:fill="ffffff"/>
        </w:rPr>
        <w:br w:type="page" w:clear="all"/>
      </w:r>
      <w:r/>
    </w:p>
    <w:p>
      <w:pPr>
        <w:pStyle w:val="776"/>
        <w:jc w:val="center"/>
        <w:spacing w:beforeAutospacing="0" w:afterAutospacing="0" w:line="480" w:lineRule="exact"/>
        <w:shd w:val="clear" w:color="auto" w:fill="ffffff"/>
        <w:widowControl/>
        <w:rPr>
          <w:rFonts w:hint="eastAsia" w:ascii="宋体" w:hAnsi="宋体" w:cs="仿宋"/>
          <w:shd w:val="clear" w:color="auto" w:fill="ffffff"/>
        </w:rPr>
      </w:pPr>
      <w:r>
        <w:rPr>
          <w:rFonts w:hint="eastAsia" w:ascii="黑体" w:hAnsi="宋体" w:eastAsia="黑体" w:cs="黑体"/>
          <w:b/>
          <w:sz w:val="44"/>
          <w:szCs w:val="44"/>
        </w:rPr>
        <w:t xml:space="preserve">第二章  </w:t>
      </w:r>
      <w:bookmarkEnd w:id="35"/>
      <w:r/>
      <w:bookmarkStart w:id="36" w:name="_Toc20823274"/>
      <w:r/>
      <w:bookmarkStart w:id="37" w:name="_Toc513029202"/>
      <w:r/>
      <w:bookmarkStart w:id="38" w:name="_Toc120614213"/>
      <w:r/>
      <w:bookmarkStart w:id="39" w:name="_Toc16938518"/>
      <w:r>
        <w:rPr>
          <w:rFonts w:hint="eastAsia" w:ascii="黑体" w:hAnsi="宋体" w:eastAsia="黑体" w:cs="黑体"/>
          <w:b/>
          <w:sz w:val="44"/>
          <w:szCs w:val="44"/>
        </w:rPr>
        <w:t xml:space="preserve">投标人须知</w:t>
      </w:r>
      <w:bookmarkEnd w:id="36"/>
      <w:r/>
      <w:bookmarkEnd w:id="37"/>
      <w:r/>
      <w:bookmarkEnd w:id="38"/>
      <w:r/>
      <w:bookmarkEnd w:id="39"/>
      <w:r/>
      <w:r/>
    </w:p>
    <w:p>
      <w:pPr>
        <w:pStyle w:val="776"/>
        <w:ind w:firstLine="643"/>
        <w:spacing w:before="156" w:beforeAutospacing="0" w:after="156" w:afterAutospacing="0" w:line="480" w:lineRule="exact"/>
      </w:pPr>
      <w:r/>
      <w:bookmarkStart w:id="40" w:name="_Toc20823275"/>
      <w:r/>
      <w:bookmarkStart w:id="41" w:name="_Toc513029203"/>
      <w:r/>
      <w:bookmarkStart w:id="42" w:name="_Toc120614214"/>
      <w:r/>
      <w:bookmarkStart w:id="43" w:name="_Toc16938519"/>
      <w:r>
        <w:rPr>
          <w:rFonts w:ascii="Times New Roman" w:hAnsi="Times New Roman"/>
          <w:b/>
          <w:sz w:val="32"/>
          <w:szCs w:val="32"/>
        </w:rPr>
        <w:t xml:space="preserve">一、总则</w:t>
      </w:r>
      <w:bookmarkEnd w:id="40"/>
      <w:r/>
      <w:bookmarkEnd w:id="41"/>
      <w:r/>
      <w:bookmarkEnd w:id="42"/>
      <w:r/>
      <w:bookmarkEnd w:id="43"/>
      <w:r/>
      <w:r/>
    </w:p>
    <w:p>
      <w:pPr>
        <w:pStyle w:val="776"/>
        <w:ind w:firstLine="562"/>
        <w:spacing w:beforeAutospacing="0" w:afterAutospacing="0" w:line="520" w:lineRule="exact"/>
        <w:rPr>
          <w:rFonts w:hint="eastAsia" w:ascii="宋体" w:hAnsi="宋体" w:cs="Arial"/>
          <w:b/>
          <w:sz w:val="28"/>
          <w:szCs w:val="28"/>
        </w:rPr>
      </w:pPr>
      <w:r/>
      <w:bookmarkStart w:id="44" w:name="_Toc16938520"/>
      <w:r/>
      <w:bookmarkStart w:id="45" w:name="_Toc458694821"/>
      <w:r/>
      <w:bookmarkStart w:id="46" w:name="_Toc513029204"/>
      <w:r/>
      <w:bookmarkStart w:id="47" w:name="_Toc20823276"/>
      <w:r/>
      <w:bookmarkStart w:id="48" w:name="_Hlt16619475"/>
      <w:r>
        <w:rPr>
          <w:rFonts w:ascii="宋体" w:hAnsi="宋体" w:cs="Arial"/>
          <w:b/>
          <w:sz w:val="28"/>
          <w:szCs w:val="28"/>
        </w:rPr>
        <w:t xml:space="preserve">1</w:t>
      </w:r>
      <w:bookmarkEnd w:id="44"/>
      <w:r>
        <w:rPr>
          <w:rFonts w:ascii="宋体" w:hAnsi="宋体" w:cs="Arial"/>
          <w:b/>
          <w:sz w:val="28"/>
          <w:szCs w:val="28"/>
        </w:rPr>
        <w:t xml:space="preserve">、招标方式</w:t>
      </w:r>
      <w:bookmarkEnd w:id="45"/>
      <w:r/>
      <w:bookmarkEnd w:id="46"/>
      <w:r/>
      <w:bookmarkEnd w:id="47"/>
      <w:r/>
      <w:r/>
    </w:p>
    <w:p>
      <w:pPr>
        <w:pStyle w:val="776"/>
        <w:ind w:firstLine="480"/>
        <w:spacing w:beforeAutospacing="0" w:afterAutospacing="0" w:line="480" w:lineRule="exact"/>
      </w:pPr>
      <w:r>
        <w:rPr>
          <w:rFonts w:hint="eastAsia" w:ascii="宋体" w:hAnsi="宋体" w:cs="宋体"/>
        </w:rPr>
        <w:t xml:space="preserve">1.1本次招标采取公开招标方式，本招标文件仅适用于招标公告中所述项目。</w:t>
      </w:r>
      <w:r/>
    </w:p>
    <w:p>
      <w:pPr>
        <w:pStyle w:val="776"/>
        <w:ind w:firstLine="562"/>
        <w:spacing w:beforeAutospacing="0" w:afterAutospacing="0" w:line="520" w:lineRule="exact"/>
        <w:rPr>
          <w:rFonts w:hint="eastAsia" w:ascii="宋体" w:hAnsi="宋体" w:cs="Arial"/>
          <w:b/>
          <w:sz w:val="28"/>
          <w:szCs w:val="28"/>
        </w:rPr>
      </w:pPr>
      <w:r/>
      <w:bookmarkStart w:id="49" w:name="_Toc16938521"/>
      <w:r/>
      <w:bookmarkStart w:id="50" w:name="_Toc513029205"/>
      <w:r/>
      <w:bookmarkStart w:id="51" w:name="_Toc20823277"/>
      <w:r>
        <w:rPr>
          <w:rFonts w:ascii="宋体" w:hAnsi="宋体" w:cs="Arial"/>
          <w:b/>
          <w:sz w:val="28"/>
          <w:szCs w:val="28"/>
        </w:rPr>
        <w:t xml:space="preserve">2、合格的投标人</w:t>
      </w:r>
      <w:bookmarkEnd w:id="49"/>
      <w:r/>
      <w:bookmarkEnd w:id="50"/>
      <w:r/>
      <w:bookmarkEnd w:id="51"/>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2.1满足招标公告中供应商的资格要求的规定。</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2.2满足本文件实质性要求和条件的规定。</w:t>
      </w:r>
      <w:r/>
    </w:p>
    <w:p>
      <w:pPr>
        <w:pStyle w:val="776"/>
        <w:ind w:firstLine="562"/>
        <w:spacing w:beforeAutospacing="0" w:afterAutospacing="0" w:line="520" w:lineRule="exact"/>
        <w:rPr>
          <w:rFonts w:hint="eastAsia" w:ascii="宋体" w:hAnsi="宋体" w:cs="Arial"/>
          <w:b/>
          <w:sz w:val="28"/>
          <w:szCs w:val="28"/>
        </w:rPr>
      </w:pPr>
      <w:r/>
      <w:bookmarkStart w:id="52" w:name="_Toc16938522"/>
      <w:r/>
      <w:bookmarkStart w:id="53" w:name="_Toc20823278"/>
      <w:r/>
      <w:bookmarkStart w:id="54" w:name="_Toc513029206"/>
      <w:r>
        <w:rPr>
          <w:rFonts w:ascii="宋体" w:hAnsi="宋体" w:cs="Arial"/>
          <w:b/>
          <w:sz w:val="28"/>
          <w:szCs w:val="28"/>
        </w:rPr>
        <w:t xml:space="preserve">3、适用法律</w:t>
      </w:r>
      <w:bookmarkEnd w:id="52"/>
      <w:r/>
      <w:bookmarkEnd w:id="53"/>
      <w:r/>
      <w:bookmarkEnd w:id="54"/>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3.1本次招标及由此产生的合同受中华人民共和国有关的法律法规制约和保护。</w:t>
      </w:r>
      <w:r/>
    </w:p>
    <w:p>
      <w:pPr>
        <w:pStyle w:val="776"/>
        <w:ind w:firstLine="562"/>
        <w:spacing w:beforeAutospacing="0" w:afterAutospacing="0" w:line="520" w:lineRule="exact"/>
        <w:rPr>
          <w:rFonts w:hint="eastAsia" w:ascii="宋体" w:hAnsi="宋体" w:cs="Arial"/>
          <w:b/>
          <w:sz w:val="28"/>
          <w:szCs w:val="28"/>
        </w:rPr>
      </w:pPr>
      <w:r/>
      <w:bookmarkStart w:id="55" w:name="_Toc20823279"/>
      <w:r/>
      <w:bookmarkStart w:id="56" w:name="_Toc16938523"/>
      <w:r/>
      <w:bookmarkStart w:id="57" w:name="_Toc513029207"/>
      <w:r/>
      <w:bookmarkStart w:id="58" w:name="_Toc462564067"/>
      <w:r>
        <w:rPr>
          <w:rFonts w:ascii="宋体" w:hAnsi="宋体" w:cs="Arial"/>
          <w:b/>
          <w:sz w:val="28"/>
          <w:szCs w:val="28"/>
        </w:rPr>
        <w:t xml:space="preserve">4、投标费用</w:t>
      </w:r>
      <w:bookmarkEnd w:id="55"/>
      <w:r/>
      <w:bookmarkEnd w:id="56"/>
      <w:r/>
      <w:bookmarkEnd w:id="57"/>
      <w:r/>
      <w:bookmarkEnd w:id="58"/>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4.1投标人应自行承担所有与参加投标有关的费用，无论投标过程中的做法和结果如何，盐城市政府采购中心（以下简称采购中心）在任何情况下均无义务和责任承担这些费用。</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4.2本次招标采购中心和采购人不收取标书工本费与中标服务费。</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5、招标文件的约束力</w:t>
      </w:r>
      <w:r/>
    </w:p>
    <w:p>
      <w:pPr>
        <w:pStyle w:val="776"/>
        <w:ind w:firstLine="480"/>
        <w:spacing w:beforeAutospacing="0" w:afterAutospacing="0" w:line="480" w:lineRule="exact"/>
      </w:pPr>
      <w:r>
        <w:rPr>
          <w:rFonts w:hint="eastAsia" w:ascii="宋体" w:hAnsi="宋体" w:cs="宋体"/>
        </w:rPr>
        <w:t xml:space="preserve">5.1投标人一旦参加本项目采购活动，即被认为接受了本招标文件的规定和约束。</w:t>
      </w:r>
      <w:r/>
    </w:p>
    <w:p>
      <w:pPr>
        <w:pStyle w:val="776"/>
        <w:ind w:firstLine="643"/>
        <w:spacing w:before="156" w:beforeAutospacing="0" w:after="156" w:afterAutospacing="0" w:line="480" w:lineRule="exact"/>
        <w:rPr>
          <w:rFonts w:ascii="Times New Roman" w:hAnsi="Times New Roman"/>
          <w:b/>
          <w:sz w:val="32"/>
          <w:szCs w:val="32"/>
        </w:rPr>
      </w:pPr>
      <w:r/>
      <w:bookmarkStart w:id="59" w:name="_Toc513029209"/>
      <w:r/>
      <w:bookmarkStart w:id="60" w:name="_Toc120614215"/>
      <w:r/>
      <w:bookmarkStart w:id="61" w:name="_Toc20823281"/>
      <w:r/>
      <w:bookmarkStart w:id="62" w:name="_Toc16938525"/>
      <w:r>
        <w:rPr>
          <w:rFonts w:ascii="Times New Roman" w:hAnsi="Times New Roman"/>
          <w:b/>
          <w:sz w:val="32"/>
          <w:szCs w:val="32"/>
        </w:rPr>
        <w:t xml:space="preserve">二、招标文件</w:t>
      </w:r>
      <w:bookmarkEnd w:id="59"/>
      <w:r/>
      <w:bookmarkEnd w:id="60"/>
      <w:r/>
      <w:bookmarkEnd w:id="61"/>
      <w:r/>
      <w:bookmarkEnd w:id="62"/>
      <w:r/>
      <w:r/>
    </w:p>
    <w:p>
      <w:pPr>
        <w:pStyle w:val="776"/>
        <w:ind w:firstLine="562"/>
        <w:spacing w:beforeAutospacing="0" w:afterAutospacing="0" w:line="520" w:lineRule="exact"/>
        <w:rPr>
          <w:rFonts w:hint="eastAsia" w:ascii="宋体" w:hAnsi="宋体" w:cs="Arial"/>
          <w:b/>
          <w:sz w:val="28"/>
          <w:szCs w:val="28"/>
        </w:rPr>
      </w:pPr>
      <w:r/>
      <w:bookmarkStart w:id="63" w:name="_Toc16938526"/>
      <w:r/>
      <w:bookmarkStart w:id="64" w:name="_Toc513029210"/>
      <w:r/>
      <w:bookmarkStart w:id="65" w:name="_Toc20823282"/>
      <w:r>
        <w:rPr>
          <w:rFonts w:ascii="宋体" w:hAnsi="宋体" w:cs="Arial"/>
          <w:b/>
          <w:sz w:val="28"/>
          <w:szCs w:val="28"/>
        </w:rPr>
        <w:t xml:space="preserve">6、招标文件构成</w:t>
      </w:r>
      <w:bookmarkEnd w:id="63"/>
      <w:r/>
      <w:bookmarkEnd w:id="64"/>
      <w:r/>
      <w:bookmarkEnd w:id="65"/>
      <w:r/>
      <w:r/>
    </w:p>
    <w:p>
      <w:pPr>
        <w:pStyle w:val="776"/>
        <w:ind w:firstLine="480"/>
        <w:spacing w:beforeAutospacing="0" w:afterAutospacing="0" w:line="480" w:lineRule="exact"/>
      </w:pPr>
      <w:r>
        <w:rPr>
          <w:rFonts w:hint="eastAsia" w:ascii="宋体" w:hAnsi="宋体" w:cs="宋体"/>
        </w:rPr>
        <w:t xml:space="preserve">6.1 招标文件由以下部分组成：</w:t>
      </w:r>
      <w:r/>
    </w:p>
    <w:p>
      <w:pPr>
        <w:pStyle w:val="776"/>
        <w:ind w:firstLine="480"/>
        <w:spacing w:beforeAutospacing="0" w:afterAutospacing="0" w:line="480" w:lineRule="exact"/>
      </w:pPr>
      <w:r>
        <w:rPr>
          <w:rFonts w:hint="eastAsia" w:ascii="宋体" w:hAnsi="宋体" w:cs="宋体"/>
        </w:rPr>
        <w:t xml:space="preserve">（1）招标公告</w:t>
      </w:r>
      <w:r/>
    </w:p>
    <w:p>
      <w:pPr>
        <w:pStyle w:val="776"/>
        <w:ind w:firstLine="480"/>
        <w:spacing w:beforeAutospacing="0" w:afterAutospacing="0" w:line="480" w:lineRule="exact"/>
      </w:pPr>
      <w:r>
        <w:rPr>
          <w:rFonts w:hint="eastAsia" w:ascii="宋体" w:hAnsi="宋体" w:cs="宋体"/>
        </w:rPr>
        <w:t xml:space="preserve">（2）投标人须知</w:t>
      </w:r>
      <w:r/>
    </w:p>
    <w:p>
      <w:pPr>
        <w:pStyle w:val="776"/>
        <w:ind w:firstLine="480"/>
        <w:spacing w:beforeAutospacing="0" w:afterAutospacing="0" w:line="480" w:lineRule="exact"/>
      </w:pPr>
      <w:r>
        <w:rPr>
          <w:rFonts w:hint="eastAsia" w:ascii="宋体" w:hAnsi="宋体" w:cs="宋体"/>
        </w:rPr>
        <w:t xml:space="preserve">（3）合同文本</w:t>
      </w:r>
      <w:r/>
    </w:p>
    <w:p>
      <w:pPr>
        <w:pStyle w:val="776"/>
        <w:ind w:firstLine="480"/>
        <w:spacing w:beforeAutospacing="0" w:afterAutospacing="0" w:line="480" w:lineRule="exact"/>
      </w:pPr>
      <w:r>
        <w:rPr>
          <w:rFonts w:hint="eastAsia" w:ascii="宋体" w:hAnsi="宋体" w:cs="宋体"/>
        </w:rPr>
        <w:t xml:space="preserve">（4）采购需求</w:t>
      </w:r>
      <w:r/>
    </w:p>
    <w:p>
      <w:pPr>
        <w:pStyle w:val="776"/>
        <w:ind w:firstLine="480"/>
        <w:spacing w:beforeAutospacing="0" w:afterAutospacing="0" w:line="480" w:lineRule="exact"/>
      </w:pPr>
      <w:r>
        <w:rPr>
          <w:rFonts w:hint="eastAsia" w:ascii="宋体" w:hAnsi="宋体" w:cs="宋体"/>
        </w:rPr>
        <w:t xml:space="preserve">（5）</w:t>
      </w:r>
      <w:r>
        <w:rPr>
          <w:rFonts w:ascii="Times New Roman" w:hAnsi="Times New Roman"/>
        </w:rPr>
        <w:t xml:space="preserve">评标方法与评标标准</w:t>
      </w:r>
      <w:r/>
    </w:p>
    <w:p>
      <w:pPr>
        <w:pStyle w:val="776"/>
        <w:ind w:firstLine="480"/>
        <w:spacing w:beforeAutospacing="0" w:afterAutospacing="0" w:line="480" w:lineRule="exact"/>
      </w:pPr>
      <w:r>
        <w:rPr>
          <w:rFonts w:hint="eastAsia" w:ascii="宋体" w:hAnsi="宋体" w:cs="宋体"/>
        </w:rPr>
        <w:t xml:space="preserve">（6）投标文件格式</w:t>
      </w:r>
      <w:r/>
    </w:p>
    <w:p>
      <w:pPr>
        <w:pStyle w:val="776"/>
        <w:ind w:firstLine="480"/>
        <w:spacing w:beforeAutospacing="0" w:afterAutospacing="0" w:line="480" w:lineRule="exact"/>
      </w:pPr>
      <w:r>
        <w:rPr>
          <w:rFonts w:hint="eastAsia" w:ascii="宋体" w:hAnsi="宋体" w:cs="宋体"/>
        </w:rPr>
        <w:t xml:space="preserve">请仔细检查招标文件是否齐全，如有缺漏请立即与采购中心联系解决。</w:t>
      </w:r>
      <w:r/>
    </w:p>
    <w:p>
      <w:pPr>
        <w:pStyle w:val="776"/>
        <w:ind w:firstLine="480"/>
        <w:spacing w:beforeAutospacing="0" w:afterAutospacing="0" w:line="480" w:lineRule="exact"/>
      </w:pPr>
      <w:r>
        <w:rPr>
          <w:rFonts w:hint="eastAsia" w:ascii="宋体" w:hAnsi="宋体" w:cs="宋体"/>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6"/>
        <w:ind w:firstLine="562"/>
        <w:spacing w:beforeAutospacing="0" w:afterAutospacing="0" w:line="520" w:lineRule="exact"/>
        <w:rPr>
          <w:rFonts w:hint="eastAsia" w:ascii="宋体" w:hAnsi="宋体" w:cs="Arial"/>
          <w:b/>
          <w:sz w:val="28"/>
          <w:szCs w:val="28"/>
        </w:rPr>
      </w:pPr>
      <w:r/>
      <w:bookmarkStart w:id="66" w:name="_Toc462564070"/>
      <w:r/>
      <w:bookmarkStart w:id="67" w:name="_Toc513029211"/>
      <w:r/>
      <w:bookmarkStart w:id="68" w:name="_Toc16938527"/>
      <w:r/>
      <w:bookmarkStart w:id="69" w:name="_Toc20823283"/>
      <w:r>
        <w:rPr>
          <w:rFonts w:ascii="宋体" w:hAnsi="宋体" w:cs="Arial"/>
          <w:b/>
          <w:sz w:val="28"/>
          <w:szCs w:val="28"/>
        </w:rPr>
        <w:t xml:space="preserve">7、招标文件的澄清</w:t>
      </w:r>
      <w:bookmarkEnd w:id="66"/>
      <w:r/>
      <w:bookmarkEnd w:id="67"/>
      <w:r/>
      <w:bookmarkEnd w:id="68"/>
      <w:r/>
      <w:bookmarkEnd w:id="69"/>
      <w:r/>
      <w:r/>
    </w:p>
    <w:p>
      <w:pPr>
        <w:pStyle w:val="776"/>
        <w:ind w:firstLine="480"/>
        <w:spacing w:beforeAutospacing="0" w:afterAutospacing="0" w:line="480" w:lineRule="exact"/>
      </w:pPr>
      <w:r>
        <w:rPr>
          <w:rFonts w:hint="eastAsia" w:ascii="宋体" w:hAnsi="宋体" w:cs="宋体"/>
        </w:rPr>
        <w:t xml:space="preserve">7.1任何要求对招标文件进行澄清的投标人，应在投标截止期</w:t>
      </w:r>
      <w:r>
        <w:rPr>
          <w:rFonts w:ascii="仿宋_GB2312" w:eastAsia="仿宋_GB2312" w:cs="仿宋_GB2312"/>
          <w:b/>
        </w:rPr>
        <w:t xml:space="preserve">十日</w:t>
      </w:r>
      <w:r>
        <w:rPr>
          <w:rFonts w:ascii="仿宋_GB2312" w:eastAsia="仿宋_GB2312" w:cs="仿宋_GB2312"/>
        </w:rPr>
        <w:t xml:space="preserve">前</w:t>
      </w:r>
      <w:r>
        <w:rPr>
          <w:rFonts w:hint="eastAsia" w:ascii="宋体" w:hAnsi="宋体" w:cs="宋体"/>
        </w:rPr>
        <w:t xml:space="preserve">按招标公告中的通讯地址，以书面形式通知采购中心。</w:t>
      </w:r>
      <w:r/>
    </w:p>
    <w:p>
      <w:pPr>
        <w:pStyle w:val="776"/>
        <w:ind w:firstLine="562"/>
        <w:spacing w:beforeAutospacing="0" w:afterAutospacing="0" w:line="520" w:lineRule="exact"/>
        <w:rPr>
          <w:rFonts w:hint="eastAsia" w:ascii="宋体" w:hAnsi="宋体" w:cs="Arial"/>
          <w:b/>
          <w:sz w:val="28"/>
          <w:szCs w:val="28"/>
        </w:rPr>
      </w:pPr>
      <w:r/>
      <w:bookmarkStart w:id="70" w:name="_Toc513029212"/>
      <w:r/>
      <w:bookmarkStart w:id="71" w:name="_Toc462564071"/>
      <w:r/>
      <w:bookmarkStart w:id="72" w:name="_Toc20823284"/>
      <w:r/>
      <w:bookmarkStart w:id="73" w:name="_Toc16938528"/>
      <w:r>
        <w:rPr>
          <w:rFonts w:ascii="宋体" w:hAnsi="宋体" w:cs="Arial"/>
          <w:b/>
          <w:sz w:val="28"/>
          <w:szCs w:val="28"/>
        </w:rPr>
        <w:t xml:space="preserve">8、招标文件的修改</w:t>
      </w:r>
      <w:bookmarkEnd w:id="70"/>
      <w:r/>
      <w:bookmarkEnd w:id="71"/>
      <w:r/>
      <w:bookmarkEnd w:id="72"/>
      <w:r/>
      <w:bookmarkEnd w:id="73"/>
      <w:r/>
      <w:r/>
    </w:p>
    <w:p>
      <w:pPr>
        <w:pStyle w:val="776"/>
        <w:ind w:firstLine="480"/>
        <w:spacing w:beforeAutospacing="0" w:afterAutospacing="0" w:line="480" w:lineRule="exact"/>
      </w:pPr>
      <w:r>
        <w:rPr>
          <w:rFonts w:hint="eastAsia" w:ascii="宋体" w:hAnsi="宋体" w:cs="宋体"/>
        </w:rPr>
        <w:t xml:space="preserve">8.1在投标截止时间</w:t>
      </w:r>
      <w:r>
        <w:rPr>
          <w:rFonts w:ascii="仿宋_GB2312" w:eastAsia="仿宋_GB2312" w:cs="仿宋_GB2312"/>
        </w:rPr>
        <w:t xml:space="preserve">前</w:t>
      </w:r>
      <w:r>
        <w:rPr>
          <w:rFonts w:hint="eastAsia" w:ascii="宋体" w:hAnsi="宋体" w:cs="宋体"/>
        </w:rPr>
        <w:t xml:space="preserve">，采购中心可以对招标文件进行修改。</w:t>
      </w:r>
      <w:r/>
    </w:p>
    <w:p>
      <w:pPr>
        <w:pStyle w:val="776"/>
        <w:ind w:firstLine="480"/>
        <w:spacing w:beforeAutospacing="0" w:afterAutospacing="0" w:line="480" w:lineRule="exact"/>
      </w:pPr>
      <w:r>
        <w:rPr>
          <w:rFonts w:hint="eastAsia" w:ascii="宋体" w:hAnsi="宋体" w:cs="宋体"/>
        </w:rPr>
        <w:t xml:space="preserve">8.2采购中心有权按照法定的要求推迟投标截止日期和开标日期。</w:t>
      </w:r>
      <w:r/>
    </w:p>
    <w:p>
      <w:pPr>
        <w:pStyle w:val="776"/>
        <w:ind w:firstLine="480"/>
        <w:spacing w:beforeAutospacing="0" w:afterAutospacing="0" w:line="480" w:lineRule="exact"/>
      </w:pPr>
      <w:r>
        <w:rPr>
          <w:rFonts w:hint="eastAsia" w:ascii="宋体" w:hAnsi="宋体" w:cs="宋体"/>
        </w:rPr>
        <w:t xml:space="preserve">8.3招标文件的修改将在</w:t>
      </w:r>
      <w:r>
        <w:rPr>
          <w:rFonts w:hint="eastAsia" w:ascii="仿宋" w:hAnsi="仿宋" w:eastAsia="仿宋" w:cs="仿宋"/>
          <w:sz w:val="28"/>
          <w:szCs w:val="28"/>
        </w:rPr>
        <w:t xml:space="preserve">中国政府采购网</w:t>
      </w:r>
      <w:r>
        <w:rPr>
          <w:rFonts w:hint="eastAsia" w:ascii="仿宋" w:hAnsi="仿宋" w:eastAsia="仿宋" w:cs="仿宋"/>
          <w:sz w:val="28"/>
          <w:szCs w:val="28"/>
          <w:shd w:val="clear" w:color="auto" w:fill="ffffff"/>
        </w:rPr>
        <w:t xml:space="preserve">、</w:t>
      </w:r>
      <w:r>
        <w:rPr>
          <w:rFonts w:hint="eastAsia" w:ascii="宋体" w:hAnsi="宋体" w:cs="宋体"/>
        </w:rPr>
        <w:t xml:space="preserve">江苏政府采购网、盐城市政府采购网公布，补充文件将作为招标文件的组成部分，并对投标人具有约束力。</w:t>
      </w:r>
      <w:r/>
    </w:p>
    <w:p>
      <w:pPr>
        <w:pStyle w:val="776"/>
        <w:ind w:firstLine="643"/>
        <w:spacing w:before="156" w:beforeAutospacing="0" w:after="156" w:afterAutospacing="0" w:line="480" w:lineRule="exact"/>
        <w:rPr>
          <w:rFonts w:ascii="Times New Roman" w:hAnsi="Times New Roman"/>
          <w:b/>
          <w:sz w:val="32"/>
          <w:szCs w:val="32"/>
        </w:rPr>
      </w:pPr>
      <w:r/>
      <w:bookmarkStart w:id="74" w:name="_Toc16938529"/>
      <w:r/>
      <w:bookmarkStart w:id="75" w:name="_Toc513029213"/>
      <w:r/>
      <w:bookmarkStart w:id="76" w:name="_Toc20823285"/>
      <w:r/>
      <w:bookmarkStart w:id="77" w:name="_Toc462564072"/>
      <w:r/>
      <w:bookmarkStart w:id="78" w:name="_Toc120614216"/>
      <w:r>
        <w:rPr>
          <w:rFonts w:ascii="Times New Roman" w:hAnsi="Times New Roman"/>
          <w:b/>
          <w:sz w:val="32"/>
          <w:szCs w:val="32"/>
        </w:rPr>
        <w:t xml:space="preserve">三、投标文件的编制</w:t>
      </w:r>
      <w:bookmarkEnd w:id="74"/>
      <w:r/>
      <w:bookmarkEnd w:id="75"/>
      <w:r/>
      <w:bookmarkEnd w:id="76"/>
      <w:r/>
      <w:bookmarkEnd w:id="77"/>
      <w:r/>
      <w:bookmarkEnd w:id="78"/>
      <w:r/>
      <w:r/>
    </w:p>
    <w:p>
      <w:pPr>
        <w:pStyle w:val="776"/>
        <w:ind w:firstLine="562"/>
        <w:spacing w:beforeAutospacing="0" w:afterAutospacing="0" w:line="520" w:lineRule="exact"/>
        <w:rPr>
          <w:rFonts w:hint="eastAsia" w:ascii="宋体" w:hAnsi="宋体" w:cs="Arial"/>
          <w:b/>
          <w:sz w:val="28"/>
          <w:szCs w:val="28"/>
        </w:rPr>
      </w:pPr>
      <w:r/>
      <w:bookmarkStart w:id="79" w:name="_Toc462564073"/>
      <w:r/>
      <w:bookmarkStart w:id="80" w:name="_Toc20823286"/>
      <w:r/>
      <w:bookmarkStart w:id="81" w:name="_Toc16938530"/>
      <w:r/>
      <w:bookmarkStart w:id="82" w:name="_Toc513029214"/>
      <w:r>
        <w:rPr>
          <w:rFonts w:ascii="宋体" w:hAnsi="宋体" w:cs="Arial"/>
          <w:b/>
          <w:sz w:val="28"/>
          <w:szCs w:val="28"/>
        </w:rPr>
        <w:t xml:space="preserve">9、投标文件的语言及度量衡单位</w:t>
      </w:r>
      <w:bookmarkEnd w:id="79"/>
      <w:r/>
      <w:bookmarkEnd w:id="80"/>
      <w:r/>
      <w:bookmarkEnd w:id="81"/>
      <w:r/>
      <w:bookmarkEnd w:id="82"/>
      <w:r/>
      <w:r/>
    </w:p>
    <w:p>
      <w:pPr>
        <w:pStyle w:val="776"/>
        <w:ind w:firstLine="480"/>
        <w:spacing w:beforeAutospacing="0" w:afterAutospacing="0" w:line="480" w:lineRule="exact"/>
      </w:pPr>
      <w:r>
        <w:rPr>
          <w:rFonts w:hint="eastAsia" w:ascii="宋体" w:hAnsi="宋体" w:cs="宋体"/>
        </w:rPr>
        <w:t xml:space="preserve">9.1投标人提交的投标文件以及投标人与采购中心就有关投标的所有来往通知、函件和文件均应使用</w:t>
      </w:r>
      <w:r>
        <w:rPr>
          <w:rFonts w:hint="eastAsia" w:ascii="宋体" w:hAnsi="宋体" w:cs="宋体"/>
          <w:b/>
        </w:rPr>
        <w:t xml:space="preserve">简体中文</w:t>
      </w:r>
      <w:r>
        <w:rPr>
          <w:rFonts w:hint="eastAsia" w:ascii="宋体" w:hAnsi="宋体" w:cs="宋体"/>
        </w:rPr>
        <w:t xml:space="preserve">。</w:t>
      </w:r>
      <w:r/>
    </w:p>
    <w:p>
      <w:pPr>
        <w:pStyle w:val="776"/>
        <w:ind w:firstLine="480"/>
        <w:spacing w:beforeAutospacing="0" w:afterAutospacing="0" w:line="480" w:lineRule="exact"/>
      </w:pPr>
      <w:r>
        <w:rPr>
          <w:rFonts w:hint="eastAsia" w:ascii="宋体" w:hAnsi="宋体" w:cs="宋体"/>
        </w:rPr>
        <w:t xml:space="preserve">9.2除技术性能另有规定外，投标文件所使用的度量衡单位，均须采用国家法定计量单位。</w:t>
      </w:r>
      <w:r/>
    </w:p>
    <w:p>
      <w:pPr>
        <w:pStyle w:val="776"/>
        <w:ind w:firstLine="562"/>
        <w:spacing w:beforeAutospacing="0" w:afterAutospacing="0" w:line="520" w:lineRule="exact"/>
        <w:rPr>
          <w:rFonts w:hint="eastAsia" w:ascii="宋体" w:hAnsi="宋体" w:cs="Arial"/>
          <w:b/>
          <w:sz w:val="28"/>
          <w:szCs w:val="28"/>
        </w:rPr>
      </w:pPr>
      <w:r/>
      <w:bookmarkStart w:id="83" w:name="_Toc462564074"/>
      <w:r/>
      <w:bookmarkStart w:id="84" w:name="_Toc16938531"/>
      <w:r/>
      <w:bookmarkStart w:id="85" w:name="_Toc20823287"/>
      <w:r/>
      <w:bookmarkStart w:id="86" w:name="_Toc513029215"/>
      <w:r>
        <w:rPr>
          <w:rFonts w:ascii="宋体" w:hAnsi="宋体" w:cs="Arial"/>
          <w:b/>
          <w:sz w:val="28"/>
          <w:szCs w:val="28"/>
        </w:rPr>
        <w:t xml:space="preserve">10、投标文件构成</w:t>
      </w:r>
      <w:bookmarkEnd w:id="83"/>
      <w:r/>
      <w:bookmarkEnd w:id="84"/>
      <w:r/>
      <w:bookmarkEnd w:id="85"/>
      <w:r/>
      <w:bookmarkEnd w:id="86"/>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10.1投标人编写的投标文件应包括资格证明文件、符合性证明文件、投标分项报价表、技术要求响应及偏离表、商务要求响应及偏离表、其他证明文件、投标函、开标一览表等部分。</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776"/>
        <w:ind w:firstLine="562"/>
        <w:spacing w:beforeAutospacing="0" w:afterAutospacing="0" w:line="520" w:lineRule="exact"/>
        <w:rPr>
          <w:rFonts w:hint="eastAsia" w:ascii="宋体" w:hAnsi="宋体" w:cs="Arial"/>
          <w:b/>
          <w:sz w:val="28"/>
          <w:szCs w:val="28"/>
        </w:rPr>
      </w:pPr>
      <w:r/>
      <w:bookmarkStart w:id="87" w:name="_Toc14577354"/>
      <w:r/>
      <w:bookmarkStart w:id="88" w:name="_Toc14577357"/>
      <w:r/>
      <w:bookmarkStart w:id="89" w:name="_Toc49090509"/>
      <w:r/>
      <w:bookmarkStart w:id="90" w:name="_Toc513029219"/>
      <w:r/>
      <w:bookmarkStart w:id="91" w:name="_Toc49090507"/>
      <w:r/>
      <w:bookmarkStart w:id="92" w:name="_Toc513029216"/>
      <w:r/>
      <w:bookmarkStart w:id="93" w:name="_Hlt26668975"/>
      <w:r/>
      <w:bookmarkStart w:id="94" w:name="_Hlt26670360"/>
      <w:r/>
      <w:bookmarkStart w:id="95" w:name="_Hlt26954838"/>
      <w:r>
        <w:rPr>
          <w:rFonts w:ascii="宋体" w:hAnsi="宋体" w:cs="Arial"/>
          <w:b/>
          <w:sz w:val="28"/>
          <w:szCs w:val="28"/>
        </w:rPr>
        <w:t xml:space="preserve">11、证明投标人及投标标的符合招标文件规定的文件</w:t>
      </w:r>
      <w:bookmarkEnd w:id="87"/>
      <w:r/>
      <w:bookmarkEnd w:id="88"/>
      <w:r/>
      <w:bookmarkEnd w:id="89"/>
      <w:r/>
      <w:bookmarkEnd w:id="90"/>
      <w:r/>
      <w:bookmarkEnd w:id="91"/>
      <w:r/>
      <w:bookmarkEnd w:id="92"/>
      <w:r/>
      <w:r/>
    </w:p>
    <w:p>
      <w:pPr>
        <w:pStyle w:val="776"/>
        <w:ind w:firstLine="480"/>
        <w:spacing w:beforeAutospacing="0" w:afterAutospacing="0" w:line="480" w:lineRule="exact"/>
        <w:rPr>
          <w:rFonts w:hint="eastAsia" w:ascii="宋体" w:hAnsi="宋体" w:cs="宋体"/>
        </w:rPr>
      </w:pPr>
      <w:r/>
      <w:bookmarkStart w:id="96" w:name="_Toc49090508"/>
      <w:r/>
      <w:bookmarkStart w:id="97" w:name="_Toc14577355"/>
      <w:r>
        <w:rPr>
          <w:rFonts w:hint="eastAsia" w:ascii="宋体" w:hAnsi="宋体" w:cs="宋体"/>
        </w:rPr>
        <w:t xml:space="preserve">11.1投标人应按照法律、法规、规章和规范性文件以及招标文件要求提交证明文件，证明其及投标标的符合招标文件规定。</w:t>
      </w:r>
      <w:bookmarkEnd w:id="96"/>
      <w:r/>
      <w:bookmarkEnd w:id="97"/>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11.2招标文件对证明文件无明确形式要求的，证明文件可以以文字资料、图纸和数据等形式提交。</w:t>
      </w:r>
      <w:r/>
    </w:p>
    <w:p>
      <w:pPr>
        <w:pStyle w:val="776"/>
        <w:ind w:firstLine="562"/>
        <w:spacing w:beforeAutospacing="0" w:afterAutospacing="0" w:line="520" w:lineRule="exact"/>
        <w:rPr>
          <w:rFonts w:hint="eastAsia" w:ascii="宋体" w:hAnsi="宋体" w:cs="Arial"/>
          <w:b/>
          <w:sz w:val="28"/>
          <w:szCs w:val="28"/>
        </w:rPr>
      </w:pPr>
      <w:r>
        <w:rPr>
          <w:rFonts w:ascii="宋体" w:hAnsi="宋体" w:cs="Arial"/>
          <w:b/>
          <w:sz w:val="28"/>
          <w:szCs w:val="28"/>
        </w:rPr>
        <w:t xml:space="preserve">12、投标分项报价</w:t>
      </w:r>
      <w:bookmarkStart w:id="98" w:name="_Hlt26670373"/>
      <w:r>
        <w:rPr>
          <w:rFonts w:ascii="宋体" w:hAnsi="宋体" w:cs="Arial"/>
          <w:b/>
          <w:sz w:val="28"/>
          <w:szCs w:val="28"/>
        </w:rPr>
        <w:t xml:space="preserve">表</w:t>
      </w:r>
      <w:r/>
    </w:p>
    <w:p>
      <w:pPr>
        <w:pStyle w:val="776"/>
        <w:ind w:firstLine="480"/>
        <w:spacing w:beforeAutospacing="0" w:afterAutospacing="0" w:line="480" w:lineRule="exact"/>
      </w:pPr>
      <w:r>
        <w:rPr>
          <w:rFonts w:hint="eastAsia" w:ascii="宋体" w:hAnsi="宋体" w:cs="宋体"/>
        </w:rPr>
        <w:t xml:space="preserve">12.1投</w:t>
      </w:r>
      <w:bookmarkStart w:id="99" w:name="_Hlt26954840"/>
      <w:r>
        <w:rPr>
          <w:rFonts w:hint="eastAsia" w:ascii="宋体" w:hAnsi="宋体" w:cs="宋体"/>
        </w:rPr>
        <w:t xml:space="preserve">标人应按照招标文件规定格式填报投标分项报价表</w:t>
      </w:r>
      <w:bookmarkStart w:id="100" w:name="_Hlt26670399"/>
      <w:r>
        <w:rPr>
          <w:rFonts w:hint="eastAsia" w:ascii="宋体" w:hAnsi="宋体" w:cs="宋体"/>
        </w:rPr>
        <w:t xml:space="preserve">。</w:t>
      </w:r>
      <w:r/>
    </w:p>
    <w:p>
      <w:pPr>
        <w:pStyle w:val="776"/>
        <w:ind w:firstLine="480"/>
        <w:spacing w:beforeAutospacing="0" w:afterAutospacing="0" w:line="480" w:lineRule="exact"/>
      </w:pPr>
      <w:r>
        <w:rPr>
          <w:rFonts w:hint="eastAsia" w:ascii="宋体" w:hAnsi="宋体" w:cs="宋体"/>
        </w:rPr>
        <w:t xml:space="preserve">12.2投标货币。投标文件中的单价和总价无特殊规定的采用人民币报价，以元为单位标注。招标文件中另有规定的按规定执行。</w:t>
      </w:r>
      <w:r/>
    </w:p>
    <w:p>
      <w:pPr>
        <w:pStyle w:val="776"/>
        <w:ind w:firstLine="562"/>
        <w:spacing w:beforeAutospacing="0" w:afterAutospacing="0" w:line="520" w:lineRule="exact"/>
        <w:rPr>
          <w:rFonts w:hint="eastAsia" w:ascii="宋体" w:hAnsi="宋体" w:cs="Arial"/>
          <w:b/>
          <w:sz w:val="28"/>
          <w:szCs w:val="28"/>
        </w:rPr>
      </w:pPr>
      <w:r/>
      <w:bookmarkStart w:id="101" w:name="_Hlt26954731"/>
      <w:r/>
      <w:bookmarkStart w:id="102" w:name="_Hlt26954846"/>
      <w:r/>
      <w:bookmarkStart w:id="103" w:name="_Hlt26954842"/>
      <w:r/>
      <w:bookmarkStart w:id="104" w:name="_Hlt26670403"/>
      <w:r/>
      <w:bookmarkStart w:id="105" w:name="_Hlt26670486"/>
      <w:r/>
      <w:bookmarkStart w:id="106" w:name="_Hlt26670425"/>
      <w:r/>
      <w:bookmarkStart w:id="107" w:name="_Hlt26954844"/>
      <w:r/>
      <w:bookmarkStart w:id="108" w:name="_Hlt26670482"/>
      <w:r/>
      <w:bookmarkStart w:id="109" w:name="_Hlt26954848"/>
      <w:r/>
      <w:bookmarkStart w:id="110" w:name="_Hlt26668983"/>
      <w:r>
        <w:rPr>
          <w:rFonts w:ascii="宋体" w:hAnsi="宋体" w:cs="Arial"/>
          <w:b/>
          <w:sz w:val="28"/>
          <w:szCs w:val="28"/>
        </w:rPr>
        <w:t xml:space="preserve">13、技术要求响应及偏离表、商务要求响应及偏离表</w:t>
      </w:r>
      <w:r/>
    </w:p>
    <w:p>
      <w:pPr>
        <w:pStyle w:val="776"/>
        <w:ind w:firstLine="480"/>
        <w:spacing w:beforeAutospacing="0" w:afterAutospacing="0" w:line="480" w:lineRule="exact"/>
      </w:pPr>
      <w:r>
        <w:rPr>
          <w:rFonts w:hint="eastAsia" w:ascii="宋体" w:hAnsi="宋体" w:cs="宋体"/>
        </w:rPr>
        <w:t xml:space="preserve">13.1投标人需对招标文件中的技术要求与商务要求逐项作出响应或偏离，并说明原因。</w:t>
      </w:r>
      <w:r/>
    </w:p>
    <w:p>
      <w:pPr>
        <w:pStyle w:val="776"/>
        <w:ind w:firstLine="480"/>
        <w:spacing w:beforeAutospacing="0" w:afterAutospacing="0" w:line="480" w:lineRule="exact"/>
        <w:tabs>
          <w:tab w:val="left" w:pos="1036" w:leader="none"/>
        </w:tabs>
      </w:pPr>
      <w:r>
        <w:rPr>
          <w:rFonts w:hint="eastAsia" w:ascii="宋体" w:hAnsi="宋体" w:cs="宋体"/>
        </w:rPr>
        <w:t xml:space="preserve">13.2投标人可在投标文件中提供认为需要的其他技术文件或说明。</w:t>
      </w:r>
      <w:r/>
    </w:p>
    <w:p>
      <w:pPr>
        <w:pStyle w:val="776"/>
        <w:ind w:firstLine="562"/>
        <w:spacing w:beforeAutospacing="0" w:afterAutospacing="0" w:line="520" w:lineRule="exact"/>
        <w:rPr>
          <w:rFonts w:hint="eastAsia" w:ascii="宋体" w:hAnsi="宋体" w:cs="Arial"/>
          <w:b/>
          <w:sz w:val="28"/>
          <w:szCs w:val="28"/>
        </w:rPr>
      </w:pPr>
      <w:r/>
      <w:bookmarkStart w:id="111" w:name="_Toc49090510"/>
      <w:r/>
      <w:bookmarkStart w:id="112" w:name="_Toc14577359"/>
      <w:r>
        <w:rPr>
          <w:rFonts w:ascii="宋体" w:hAnsi="宋体" w:cs="Arial"/>
          <w:b/>
          <w:sz w:val="28"/>
          <w:szCs w:val="28"/>
        </w:rPr>
        <w:t xml:space="preserve">14、投标函和开标一览表</w:t>
      </w:r>
      <w:bookmarkEnd w:id="111"/>
      <w:r/>
      <w:bookmarkEnd w:id="112"/>
      <w:r/>
      <w:r/>
    </w:p>
    <w:p>
      <w:pPr>
        <w:pStyle w:val="776"/>
        <w:ind w:firstLine="480"/>
        <w:spacing w:beforeAutospacing="0" w:afterAutospacing="0" w:line="480" w:lineRule="exact"/>
      </w:pPr>
      <w:r>
        <w:rPr>
          <w:rFonts w:hint="eastAsia" w:ascii="宋体" w:hAnsi="宋体" w:cs="宋体"/>
        </w:rPr>
        <w:t xml:space="preserve">14.1投标人应按照招标文件中提供的格式完整、正确填写投标函、开标一览表。</w:t>
      </w:r>
      <w:r/>
    </w:p>
    <w:p>
      <w:pPr>
        <w:pStyle w:val="776"/>
        <w:ind w:firstLine="480"/>
        <w:spacing w:beforeAutospacing="0" w:afterAutospacing="0" w:line="480" w:lineRule="exact"/>
      </w:pPr>
      <w:r>
        <w:rPr>
          <w:rFonts w:hint="eastAsia" w:ascii="宋体" w:hAnsi="宋体" w:cs="宋体"/>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b/>
        </w:rPr>
        <w:t xml:space="preserve">。</w:t>
      </w:r>
      <w:r/>
    </w:p>
    <w:p>
      <w:pPr>
        <w:pStyle w:val="776"/>
        <w:ind w:firstLine="562"/>
        <w:spacing w:beforeAutospacing="0" w:afterAutospacing="0" w:line="520" w:lineRule="exact"/>
        <w:rPr>
          <w:rFonts w:hint="eastAsia" w:ascii="宋体" w:hAnsi="宋体" w:cs="Arial"/>
          <w:b/>
          <w:sz w:val="28"/>
          <w:szCs w:val="28"/>
        </w:rPr>
      </w:pPr>
      <w:r/>
      <w:bookmarkStart w:id="113" w:name="_Toc49090511"/>
      <w:r/>
      <w:bookmarkStart w:id="114" w:name="_Toc14577360"/>
      <w:r/>
      <w:bookmarkStart w:id="115" w:name="_Hlt26954734"/>
      <w:r/>
      <w:bookmarkStart w:id="116" w:name="_Hlt26954850"/>
      <w:r/>
      <w:bookmarkStart w:id="117" w:name="_Hlt26670489"/>
      <w:r>
        <w:rPr>
          <w:rFonts w:ascii="宋体" w:hAnsi="宋体" w:cs="Arial"/>
          <w:b/>
          <w:sz w:val="28"/>
          <w:szCs w:val="28"/>
        </w:rPr>
        <w:t xml:space="preserve">15、投标有效期</w:t>
      </w:r>
      <w:bookmarkEnd w:id="113"/>
      <w:r/>
      <w:bookmarkEnd w:id="114"/>
      <w:r/>
      <w:r/>
    </w:p>
    <w:p>
      <w:pPr>
        <w:pStyle w:val="776"/>
        <w:ind w:firstLine="480"/>
        <w:spacing w:beforeAutospacing="0" w:afterAutospacing="0" w:line="480" w:lineRule="exact"/>
      </w:pPr>
      <w:r>
        <w:rPr>
          <w:rFonts w:hint="eastAsia" w:ascii="宋体" w:hAnsi="宋体" w:cs="宋体"/>
        </w:rPr>
        <w:t xml:space="preserve">15.1投标有效期为采购中心规定的开标之日后</w:t>
      </w:r>
      <w:r>
        <w:rPr>
          <w:rFonts w:ascii="仿宋_GB2312" w:eastAsia="仿宋_GB2312" w:cs="仿宋_GB2312"/>
          <w:b/>
          <w:u w:val="single"/>
        </w:rPr>
        <w:t xml:space="preserve">六十（60）天</w:t>
      </w:r>
      <w:r>
        <w:rPr>
          <w:rFonts w:hint="eastAsia" w:ascii="宋体" w:hAnsi="宋体" w:cs="宋体"/>
        </w:rPr>
        <w:t xml:space="preserve">。投标有效期比规定短的将被视为未实质性响应招标文件而予以拒绝。</w:t>
      </w:r>
      <w:r/>
    </w:p>
    <w:p>
      <w:pPr>
        <w:pStyle w:val="776"/>
        <w:ind w:firstLine="562"/>
        <w:spacing w:beforeAutospacing="0" w:afterAutospacing="0" w:line="520" w:lineRule="exact"/>
        <w:rPr>
          <w:rFonts w:hint="eastAsia" w:ascii="宋体" w:hAnsi="宋体" w:cs="Arial"/>
          <w:b/>
          <w:sz w:val="28"/>
          <w:szCs w:val="28"/>
        </w:rPr>
      </w:pPr>
      <w:r>
        <w:rPr>
          <w:rFonts w:ascii="宋体" w:hAnsi="宋体" w:cs="Arial"/>
          <w:b/>
          <w:sz w:val="28"/>
          <w:szCs w:val="28"/>
        </w:rPr>
        <w:t xml:space="preserve">16、投标有效期的延长</w:t>
      </w:r>
      <w:r/>
    </w:p>
    <w:p>
      <w:pPr>
        <w:pStyle w:val="776"/>
        <w:ind w:firstLine="480"/>
        <w:spacing w:beforeAutospacing="0" w:afterAutospacing="0" w:line="480" w:lineRule="exact"/>
      </w:pPr>
      <w:r>
        <w:rPr>
          <w:rFonts w:hint="eastAsia" w:ascii="宋体" w:hAnsi="宋体" w:cs="宋体"/>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76"/>
        <w:ind w:firstLine="643"/>
        <w:spacing w:before="156" w:beforeAutospacing="0" w:after="156" w:afterAutospacing="0" w:line="480" w:lineRule="exact"/>
        <w:rPr>
          <w:rFonts w:ascii="Times New Roman" w:hAnsi="Times New Roman"/>
          <w:b/>
          <w:sz w:val="32"/>
          <w:szCs w:val="32"/>
        </w:rPr>
      </w:pPr>
      <w:r/>
      <w:bookmarkStart w:id="118" w:name="_Toc513029224"/>
      <w:r/>
      <w:bookmarkStart w:id="119" w:name="_Toc20823296"/>
      <w:r/>
      <w:bookmarkStart w:id="120" w:name="_Toc16938540"/>
      <w:r/>
      <w:bookmarkStart w:id="121" w:name="_Toc120614217"/>
      <w:r/>
      <w:bookmarkStart w:id="122" w:name="_Hlt26954739"/>
      <w:r/>
      <w:bookmarkStart w:id="123" w:name="_Hlt26954852"/>
      <w:r>
        <w:rPr>
          <w:rFonts w:ascii="Times New Roman" w:hAnsi="Times New Roman"/>
          <w:b/>
          <w:sz w:val="32"/>
          <w:szCs w:val="32"/>
        </w:rPr>
        <w:t xml:space="preserve">四、投标文件的递交</w:t>
      </w:r>
      <w:bookmarkEnd w:id="118"/>
      <w:r/>
      <w:bookmarkEnd w:id="119"/>
      <w:r/>
      <w:bookmarkEnd w:id="120"/>
      <w:r/>
      <w:bookmarkEnd w:id="121"/>
      <w:r/>
      <w:r/>
    </w:p>
    <w:p>
      <w:pPr>
        <w:pStyle w:val="776"/>
        <w:ind w:firstLine="562"/>
        <w:spacing w:beforeAutospacing="0" w:afterAutospacing="0" w:line="520" w:lineRule="exact"/>
        <w:rPr>
          <w:rFonts w:hint="eastAsia" w:ascii="宋体" w:hAnsi="宋体" w:cs="Arial"/>
          <w:b/>
          <w:sz w:val="28"/>
          <w:szCs w:val="28"/>
        </w:rPr>
      </w:pPr>
      <w:r/>
      <w:bookmarkStart w:id="124" w:name="_Toc462564084"/>
      <w:r/>
      <w:bookmarkStart w:id="125" w:name="_Toc513029225"/>
      <w:r/>
      <w:bookmarkStart w:id="126" w:name="_Toc20823297"/>
      <w:r/>
      <w:bookmarkStart w:id="127" w:name="_Toc16938541"/>
      <w:r>
        <w:rPr>
          <w:rFonts w:ascii="宋体" w:hAnsi="宋体" w:cs="Arial"/>
          <w:b/>
          <w:sz w:val="28"/>
          <w:szCs w:val="28"/>
        </w:rPr>
        <w:t xml:space="preserve">17、</w:t>
      </w:r>
      <w:r>
        <w:rPr>
          <w:rFonts w:hint="eastAsia" w:ascii="宋体" w:hAnsi="宋体" w:cs="Arial"/>
          <w:b/>
          <w:sz w:val="28"/>
          <w:szCs w:val="28"/>
        </w:rPr>
        <w:t xml:space="preserve">投标文件</w:t>
      </w:r>
      <w:bookmarkEnd w:id="124"/>
      <w:r/>
      <w:bookmarkEnd w:id="125"/>
      <w:r/>
      <w:bookmarkEnd w:id="126"/>
      <w:r/>
      <w:bookmarkEnd w:id="127"/>
      <w:r>
        <w:rPr>
          <w:rFonts w:hint="eastAsia" w:ascii="宋体" w:hAnsi="宋体" w:cs="Arial"/>
          <w:b/>
          <w:sz w:val="28"/>
          <w:szCs w:val="28"/>
        </w:rPr>
        <w:t xml:space="preserve">的递交</w:t>
      </w:r>
      <w:r/>
    </w:p>
    <w:p>
      <w:pPr>
        <w:pStyle w:val="776"/>
        <w:ind w:firstLine="480"/>
        <w:spacing w:beforeAutospacing="0" w:afterAutospacing="0" w:line="480" w:lineRule="exact"/>
      </w:pPr>
      <w:r>
        <w:rPr>
          <w:rFonts w:hint="eastAsia" w:ascii="宋体" w:hAnsi="宋体" w:cs="宋体"/>
        </w:rPr>
        <w:t xml:space="preserve">17.1 电子投标文件的递交</w:t>
      </w:r>
      <w:r/>
    </w:p>
    <w:p>
      <w:pPr>
        <w:pStyle w:val="776"/>
        <w:ind w:firstLine="480"/>
        <w:spacing w:beforeAutospacing="0" w:afterAutospacing="0" w:line="480" w:lineRule="exact"/>
      </w:pPr>
      <w:r>
        <w:rPr>
          <w:rFonts w:hint="eastAsia" w:ascii="宋体" w:hAnsi="宋体" w:cs="宋体"/>
        </w:rPr>
        <w:t xml:space="preserve">投标人应当按照《操作手册》规定，在投标截止时间前制作并上传电子投标文件。</w:t>
      </w:r>
      <w:bookmarkStart w:id="128" w:name="_Toc16938542"/>
      <w:r/>
      <w:bookmarkEnd w:id="128"/>
      <w:r/>
      <w:bookmarkStart w:id="129" w:name="_Toc20823298"/>
      <w:r/>
      <w:bookmarkEnd w:id="129"/>
      <w:r/>
      <w:bookmarkStart w:id="130" w:name="_Toc513029226"/>
      <w:r/>
      <w:r/>
    </w:p>
    <w:p>
      <w:pPr>
        <w:pStyle w:val="776"/>
        <w:ind w:firstLine="562"/>
        <w:spacing w:beforeAutospacing="0" w:afterAutospacing="0" w:line="520" w:lineRule="exact"/>
        <w:rPr>
          <w:rFonts w:hint="eastAsia" w:ascii="宋体" w:hAnsi="宋体" w:cs="Arial"/>
          <w:b/>
          <w:sz w:val="28"/>
          <w:szCs w:val="28"/>
        </w:rPr>
      </w:pPr>
      <w:r>
        <w:rPr>
          <w:rFonts w:ascii="宋体" w:hAnsi="宋体" w:cs="Arial"/>
          <w:b/>
          <w:sz w:val="28"/>
          <w:szCs w:val="28"/>
        </w:rPr>
        <w:t xml:space="preserve">18、投标截止时间</w:t>
      </w:r>
      <w:r/>
    </w:p>
    <w:p>
      <w:pPr>
        <w:pStyle w:val="776"/>
        <w:ind w:firstLine="480"/>
        <w:spacing w:beforeAutospacing="0" w:afterAutospacing="0" w:line="480" w:lineRule="exact"/>
      </w:pPr>
      <w:r>
        <w:rPr>
          <w:rFonts w:hint="eastAsia" w:ascii="宋体" w:hAnsi="宋体" w:cs="宋体"/>
          <w:i/>
          <w:u w:val="single"/>
        </w:rPr>
        <w:t xml:space="preserve">18.1投标人上传电子投标文件的时间不得迟于招标公告中规定的投标截止时间。</w:t>
      </w:r>
      <w:r/>
    </w:p>
    <w:p>
      <w:pPr>
        <w:pStyle w:val="776"/>
        <w:ind w:firstLine="480"/>
        <w:spacing w:beforeAutospacing="0" w:afterAutospacing="0" w:line="480" w:lineRule="exact"/>
      </w:pPr>
      <w:r>
        <w:rPr>
          <w:rFonts w:hint="eastAsia" w:ascii="宋体" w:hAnsi="宋体" w:cs="宋体"/>
        </w:rPr>
        <w:t xml:space="preserve">投标人应充分考虑到网络环境、网络带宽等风险因素，如因投标人自身原因造成的电子投标文件上传不成功的按照本招标文件第二章第26.1.2条 规定做无效投标处理。</w:t>
      </w:r>
      <w:r/>
    </w:p>
    <w:p>
      <w:pPr>
        <w:pStyle w:val="776"/>
        <w:ind w:firstLine="480"/>
        <w:spacing w:beforeAutospacing="0" w:afterAutospacing="0" w:line="480" w:lineRule="exact"/>
      </w:pPr>
      <w:r>
        <w:rPr>
          <w:rFonts w:hint="eastAsia" w:ascii="宋体" w:hAnsi="宋体" w:cs="宋体"/>
        </w:rPr>
        <w:t xml:space="preserve">18.2采购中心可以按照规定，通过修改招标文件酌情延长投标截止时间，在此情况下，投标人的所有权利和义务以及投标人受制的截止时间均应以延长后新的截止时间为准。</w:t>
      </w:r>
      <w:r/>
    </w:p>
    <w:p>
      <w:pPr>
        <w:pStyle w:val="776"/>
        <w:ind w:firstLine="562"/>
        <w:spacing w:beforeAutospacing="0" w:afterAutospacing="0" w:line="520" w:lineRule="exact"/>
        <w:rPr>
          <w:rFonts w:hint="eastAsia" w:ascii="宋体" w:hAnsi="宋体" w:cs="Arial"/>
          <w:b/>
          <w:sz w:val="28"/>
          <w:szCs w:val="28"/>
        </w:rPr>
      </w:pPr>
      <w:r/>
      <w:bookmarkStart w:id="131" w:name="_Toc513029227"/>
      <w:r/>
      <w:bookmarkStart w:id="132" w:name="_Toc20823299"/>
      <w:r/>
      <w:bookmarkStart w:id="133" w:name="_Toc16938543"/>
      <w:r>
        <w:rPr>
          <w:rFonts w:ascii="宋体" w:hAnsi="宋体" w:cs="Arial"/>
          <w:b/>
          <w:sz w:val="28"/>
          <w:szCs w:val="28"/>
        </w:rPr>
        <w:t xml:space="preserve">19、投标文件</w:t>
      </w:r>
      <w:bookmarkEnd w:id="131"/>
      <w:r/>
      <w:bookmarkEnd w:id="132"/>
      <w:r/>
      <w:bookmarkEnd w:id="133"/>
      <w:r>
        <w:rPr>
          <w:rFonts w:ascii="宋体" w:hAnsi="宋体" w:cs="Arial"/>
          <w:b/>
          <w:sz w:val="28"/>
          <w:szCs w:val="28"/>
        </w:rPr>
        <w:t xml:space="preserve">的拒收</w:t>
      </w:r>
      <w:r/>
    </w:p>
    <w:p>
      <w:pPr>
        <w:pStyle w:val="776"/>
        <w:ind w:firstLine="480"/>
        <w:spacing w:beforeAutospacing="0" w:afterAutospacing="0" w:line="480" w:lineRule="exact"/>
      </w:pPr>
      <w:r>
        <w:rPr>
          <w:rFonts w:hint="eastAsia" w:ascii="宋体" w:hAnsi="宋体" w:cs="宋体"/>
        </w:rPr>
        <w:t xml:space="preserve">19.1采购中心拒绝接收在其规定的投标截止时间后上传的任何投标文件。</w:t>
      </w:r>
      <w:r/>
    </w:p>
    <w:p>
      <w:pPr>
        <w:pStyle w:val="776"/>
        <w:ind w:firstLine="562"/>
        <w:spacing w:beforeAutospacing="0" w:afterAutospacing="0" w:line="520" w:lineRule="exact"/>
        <w:rPr>
          <w:rFonts w:hint="eastAsia" w:ascii="宋体" w:hAnsi="宋体" w:cs="Arial"/>
          <w:b/>
          <w:sz w:val="28"/>
          <w:szCs w:val="28"/>
        </w:rPr>
      </w:pPr>
      <w:r/>
      <w:bookmarkStart w:id="134" w:name="_Toc513029228"/>
      <w:r/>
      <w:bookmarkStart w:id="135" w:name="_Toc20823300"/>
      <w:r/>
      <w:bookmarkStart w:id="136" w:name="_Toc16938544"/>
      <w:r>
        <w:rPr>
          <w:rFonts w:ascii="宋体" w:hAnsi="宋体" w:cs="Arial"/>
          <w:b/>
          <w:sz w:val="28"/>
          <w:szCs w:val="28"/>
        </w:rPr>
        <w:t xml:space="preserve">20、投标文件的撤回和修改</w:t>
      </w:r>
      <w:bookmarkEnd w:id="134"/>
      <w:r/>
      <w:bookmarkEnd w:id="135"/>
      <w:r/>
      <w:bookmarkEnd w:id="136"/>
      <w:r/>
      <w:r/>
    </w:p>
    <w:p>
      <w:pPr>
        <w:pStyle w:val="776"/>
        <w:ind w:firstLine="480"/>
        <w:spacing w:beforeAutospacing="0" w:afterAutospacing="0" w:line="480" w:lineRule="exact"/>
      </w:pPr>
      <w:r>
        <w:rPr>
          <w:rFonts w:hint="eastAsia" w:ascii="宋体" w:hAnsi="宋体" w:cs="宋体"/>
        </w:rPr>
        <w:t xml:space="preserve">20.1投标文件的撤回</w:t>
      </w:r>
      <w:r/>
    </w:p>
    <w:p>
      <w:pPr>
        <w:pStyle w:val="776"/>
        <w:ind w:firstLine="480"/>
        <w:spacing w:beforeAutospacing="0" w:afterAutospacing="0" w:line="480" w:lineRule="exact"/>
      </w:pPr>
      <w:r>
        <w:rPr>
          <w:rFonts w:hint="eastAsia" w:ascii="宋体" w:hAnsi="宋体" w:cs="宋体"/>
        </w:rPr>
        <w:t xml:space="preserve">21.1.1电子投标文件的撤回</w:t>
      </w:r>
      <w:r/>
    </w:p>
    <w:p>
      <w:pPr>
        <w:pStyle w:val="776"/>
        <w:ind w:firstLine="480"/>
        <w:spacing w:beforeAutospacing="0" w:afterAutospacing="0" w:line="480" w:lineRule="exact"/>
      </w:pPr>
      <w:r>
        <w:rPr>
          <w:rFonts w:hint="eastAsia" w:ascii="宋体" w:hAnsi="宋体" w:cs="宋体"/>
        </w:rPr>
        <w:t xml:space="preserve">投标人可在投标截止时间前，撤回其电子投标文件，具体操作方法见《操作手册》。</w:t>
      </w:r>
      <w:r/>
    </w:p>
    <w:p>
      <w:pPr>
        <w:pStyle w:val="776"/>
        <w:ind w:firstLine="480"/>
        <w:spacing w:beforeAutospacing="0" w:afterAutospacing="0" w:line="480" w:lineRule="exact"/>
      </w:pPr>
      <w:r>
        <w:rPr>
          <w:rFonts w:hint="eastAsia" w:ascii="宋体" w:hAnsi="宋体" w:cs="宋体"/>
        </w:rPr>
        <w:t xml:space="preserve">21.1.2投标人撤回电子投标文件，则认为其不再参与本项目投标活动。</w:t>
      </w:r>
      <w:r/>
    </w:p>
    <w:p>
      <w:pPr>
        <w:pStyle w:val="776"/>
        <w:ind w:firstLine="480"/>
        <w:spacing w:beforeAutospacing="0" w:afterAutospacing="0" w:line="480" w:lineRule="exact"/>
      </w:pPr>
      <w:r>
        <w:rPr>
          <w:rFonts w:hint="eastAsia" w:ascii="宋体" w:hAnsi="宋体" w:cs="宋体"/>
        </w:rPr>
        <w:t xml:space="preserve">20.2 投标文件的修改</w:t>
      </w:r>
      <w:r/>
    </w:p>
    <w:p>
      <w:pPr>
        <w:pStyle w:val="776"/>
        <w:ind w:firstLine="480"/>
        <w:spacing w:beforeAutospacing="0" w:afterAutospacing="0" w:line="480" w:lineRule="exact"/>
      </w:pPr>
      <w:r>
        <w:rPr>
          <w:rFonts w:hint="eastAsia" w:ascii="宋体" w:hAnsi="宋体" w:cs="宋体"/>
        </w:rPr>
        <w:t xml:space="preserve">20.2.1投标人可在投标截止时间前，对其电子投标文件进行修改，具体操作方法见《操作手册》。</w:t>
      </w:r>
      <w:r/>
    </w:p>
    <w:p>
      <w:pPr>
        <w:pStyle w:val="776"/>
        <w:ind w:firstLine="480"/>
        <w:spacing w:beforeAutospacing="0" w:afterAutospacing="0" w:line="480" w:lineRule="exact"/>
      </w:pPr>
      <w:r>
        <w:rPr>
          <w:rFonts w:hint="eastAsia" w:ascii="宋体" w:hAnsi="宋体" w:cs="宋体"/>
        </w:rPr>
        <w:t xml:space="preserve">20.2.2在投标截止时间之后，投标人不得对其电子投标文件作任何修改。</w:t>
      </w:r>
      <w:r/>
    </w:p>
    <w:p>
      <w:pPr>
        <w:pStyle w:val="776"/>
        <w:ind w:firstLine="480"/>
        <w:spacing w:beforeAutospacing="0" w:afterAutospacing="0" w:line="480" w:lineRule="exact"/>
      </w:pPr>
      <w:r>
        <w:rPr>
          <w:rFonts w:hint="eastAsia" w:ascii="宋体" w:hAnsi="宋体" w:cs="宋体"/>
        </w:rPr>
        <w:t xml:space="preserve">20.3在投标截止时间至招标文件中规定的投标有效期满之间的这段时间内，投标人不得撤回其投标。</w:t>
      </w:r>
      <w:r/>
    </w:p>
    <w:p>
      <w:pPr>
        <w:pStyle w:val="776"/>
        <w:ind w:firstLine="643"/>
        <w:spacing w:before="156" w:beforeAutospacing="0" w:after="156" w:afterAutospacing="0" w:line="480" w:lineRule="exact"/>
        <w:rPr>
          <w:rFonts w:ascii="Times New Roman" w:hAnsi="Times New Roman"/>
          <w:b/>
          <w:sz w:val="32"/>
          <w:szCs w:val="32"/>
        </w:rPr>
      </w:pPr>
      <w:r/>
      <w:bookmarkStart w:id="137" w:name="_Toc120614218"/>
      <w:r/>
      <w:bookmarkStart w:id="138" w:name="_Toc20823301"/>
      <w:r/>
      <w:bookmarkStart w:id="139" w:name="_Toc16938545"/>
      <w:r/>
      <w:bookmarkStart w:id="140" w:name="_Toc513029229"/>
      <w:r>
        <w:rPr>
          <w:rFonts w:ascii="Times New Roman" w:hAnsi="Times New Roman"/>
          <w:b/>
          <w:sz w:val="32"/>
          <w:szCs w:val="32"/>
        </w:rPr>
        <w:t xml:space="preserve">五、开标与评标</w:t>
      </w:r>
      <w:bookmarkEnd w:id="137"/>
      <w:r/>
      <w:bookmarkEnd w:id="138"/>
      <w:r/>
      <w:bookmarkEnd w:id="139"/>
      <w:r/>
      <w:bookmarkEnd w:id="140"/>
      <w:r/>
      <w:r/>
    </w:p>
    <w:p>
      <w:pPr>
        <w:pStyle w:val="776"/>
        <w:ind w:firstLine="562"/>
        <w:spacing w:beforeAutospacing="0" w:afterAutospacing="0" w:line="520" w:lineRule="exact"/>
        <w:rPr>
          <w:rFonts w:hint="eastAsia" w:ascii="宋体" w:hAnsi="宋体" w:cs="Arial"/>
          <w:b/>
          <w:sz w:val="28"/>
          <w:szCs w:val="28"/>
        </w:rPr>
      </w:pPr>
      <w:r/>
      <w:bookmarkStart w:id="141" w:name="_Toc513029230"/>
      <w:r/>
      <w:bookmarkStart w:id="142" w:name="_Toc16938546"/>
      <w:r/>
      <w:bookmarkStart w:id="143" w:name="_Toc20823302"/>
      <w:r>
        <w:rPr>
          <w:rFonts w:ascii="宋体" w:hAnsi="宋体" w:cs="Arial"/>
          <w:b/>
          <w:sz w:val="28"/>
          <w:szCs w:val="28"/>
        </w:rPr>
        <w:t xml:space="preserve">21、开标</w:t>
      </w:r>
      <w:bookmarkEnd w:id="141"/>
      <w:r/>
      <w:bookmarkEnd w:id="142"/>
      <w:r/>
      <w:bookmarkEnd w:id="143"/>
      <w:r/>
      <w:r/>
    </w:p>
    <w:p>
      <w:pPr>
        <w:pStyle w:val="776"/>
        <w:ind w:firstLine="480"/>
        <w:spacing w:beforeAutospacing="0" w:afterAutospacing="0" w:line="480" w:lineRule="exact"/>
      </w:pPr>
      <w:r>
        <w:rPr>
          <w:rFonts w:hint="eastAsia" w:ascii="宋体" w:hAnsi="宋体" w:cs="宋体"/>
        </w:rPr>
        <w:t xml:space="preserve">21.1采购中心将在招标公告中规定的时间和地点组织公开开标。投标人应当按照《操作手册》规定，参加开标活动和在苏采云系统规定的时间内对投标文件进行解密。</w:t>
      </w:r>
      <w:r/>
    </w:p>
    <w:p>
      <w:pPr>
        <w:pStyle w:val="776"/>
        <w:ind w:firstLine="480"/>
        <w:spacing w:beforeAutospacing="0" w:afterAutospacing="0" w:line="480" w:lineRule="exact"/>
      </w:pPr>
      <w:r>
        <w:rPr>
          <w:rFonts w:hint="eastAsia" w:ascii="宋体" w:hAnsi="宋体" w:cs="宋体"/>
        </w:rPr>
        <w:t xml:space="preserve">21.2开标仪式由采购中心组织。苏采云系统将自动对项目进行开标，并宣布各投标人名称和投标价格。</w:t>
      </w:r>
      <w:r/>
    </w:p>
    <w:p>
      <w:pPr>
        <w:pStyle w:val="776"/>
        <w:ind w:firstLine="480"/>
        <w:spacing w:beforeAutospacing="0" w:afterAutospacing="0" w:line="480" w:lineRule="exact"/>
      </w:pPr>
      <w:r>
        <w:rPr>
          <w:rFonts w:hint="eastAsia" w:ascii="宋体" w:hAnsi="宋体" w:cs="宋体"/>
        </w:rPr>
        <w:t xml:space="preserve">21.3投标人在开标过程中涉及到的投标文件解密、开标结果确认等工作，应按照《操作手册》规定执行。</w:t>
      </w:r>
      <w:r/>
    </w:p>
    <w:p>
      <w:pPr>
        <w:pStyle w:val="776"/>
        <w:ind w:firstLine="480"/>
        <w:spacing w:beforeAutospacing="0" w:afterAutospacing="0" w:line="480" w:lineRule="exact"/>
      </w:pPr>
      <w:r>
        <w:rPr>
          <w:rFonts w:hint="eastAsia" w:ascii="宋体" w:hAnsi="宋体" w:cs="宋体"/>
        </w:rPr>
        <w:t xml:space="preserve">21.4投标人如果对开标过程和开标记录有疑义，应当根据《操作手册》规定提出，如苏采云系统中《开标记录表》宣布后5分钟内未提出的，视同认可开标结果。</w:t>
      </w:r>
      <w:r/>
    </w:p>
    <w:p>
      <w:pPr>
        <w:pStyle w:val="776"/>
        <w:ind w:firstLine="562"/>
        <w:spacing w:beforeAutospacing="0" w:afterAutospacing="0" w:line="520" w:lineRule="exact"/>
        <w:rPr>
          <w:rFonts w:hint="eastAsia" w:ascii="宋体" w:hAnsi="宋体" w:cs="Arial"/>
          <w:b/>
          <w:sz w:val="28"/>
          <w:szCs w:val="28"/>
        </w:rPr>
      </w:pPr>
      <w:r/>
      <w:bookmarkStart w:id="144" w:name="_Toc16938547"/>
      <w:r/>
      <w:bookmarkStart w:id="145" w:name="_Toc20823303"/>
      <w:r/>
      <w:bookmarkStart w:id="146" w:name="_Toc513029231"/>
      <w:r>
        <w:rPr>
          <w:rFonts w:ascii="宋体" w:hAnsi="宋体" w:cs="Arial"/>
          <w:b/>
          <w:sz w:val="28"/>
          <w:szCs w:val="28"/>
        </w:rPr>
        <w:t xml:space="preserve">22、评标委员会</w:t>
      </w:r>
      <w:bookmarkEnd w:id="144"/>
      <w:r/>
      <w:bookmarkEnd w:id="145"/>
      <w:r/>
      <w:bookmarkEnd w:id="146"/>
      <w:r/>
      <w:r/>
    </w:p>
    <w:p>
      <w:pPr>
        <w:pStyle w:val="776"/>
        <w:ind w:firstLine="480"/>
        <w:spacing w:beforeAutospacing="0" w:afterAutospacing="0" w:line="480" w:lineRule="exact"/>
      </w:pPr>
      <w:r>
        <w:rPr>
          <w:rFonts w:hint="eastAsia" w:ascii="宋体" w:hAnsi="宋体" w:cs="宋体"/>
        </w:rPr>
        <w:t xml:space="preserve">22.1开标后，采购中心将立即组织评标委员会（以下简称评委会）进行评标。</w:t>
      </w:r>
      <w:r/>
    </w:p>
    <w:p>
      <w:pPr>
        <w:pStyle w:val="776"/>
        <w:ind w:firstLine="480"/>
        <w:spacing w:beforeAutospacing="0" w:afterAutospacing="0" w:line="480" w:lineRule="exact"/>
      </w:pPr>
      <w:r>
        <w:rPr>
          <w:rFonts w:hint="eastAsia" w:ascii="宋体" w:hAnsi="宋体" w:cs="宋体"/>
        </w:rPr>
        <w:t xml:space="preserve">22.2评委会由采购人代表和有关技术、经济等方面的专家组成，且人员构成符合政府采购有关规定。</w:t>
      </w:r>
      <w:r/>
    </w:p>
    <w:p>
      <w:pPr>
        <w:pStyle w:val="776"/>
        <w:ind w:firstLine="480"/>
        <w:spacing w:beforeAutospacing="0" w:afterAutospacing="0" w:line="480" w:lineRule="exact"/>
      </w:pPr>
      <w:r>
        <w:rPr>
          <w:rFonts w:hint="eastAsia" w:ascii="宋体" w:hAnsi="宋体" w:cs="宋体"/>
        </w:rPr>
        <w:t xml:space="preserve">22.3评委会独立工作，负责评审所有投标文件并确定中标侯选人。</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23、评标过程的保密与公正</w:t>
      </w:r>
      <w:r/>
    </w:p>
    <w:p>
      <w:pPr>
        <w:pStyle w:val="776"/>
        <w:ind w:firstLine="480"/>
        <w:spacing w:beforeAutospacing="0" w:afterAutospacing="0" w:line="480" w:lineRule="exact"/>
      </w:pPr>
      <w:r>
        <w:rPr>
          <w:rFonts w:hint="eastAsia" w:ascii="宋体" w:hAnsi="宋体" w:cs="宋体"/>
        </w:rPr>
        <w:t xml:space="preserve">23.1凡是与审查、澄清、评价和比较投标的有关资料以及授标建议等，采购人、评委、采购中心均不得向投标人或与评标无关的其他人员透露。</w:t>
      </w:r>
      <w:r/>
    </w:p>
    <w:p>
      <w:pPr>
        <w:pStyle w:val="776"/>
        <w:ind w:firstLine="480"/>
        <w:spacing w:beforeAutospacing="0" w:afterAutospacing="0" w:line="480" w:lineRule="exact"/>
      </w:pPr>
      <w:r>
        <w:rPr>
          <w:rFonts w:hint="eastAsia" w:ascii="宋体" w:hAnsi="宋体" w:cs="宋体"/>
        </w:rPr>
        <w:t xml:space="preserve">23.2在评标过程中，投标人不得以任何行为影响评标过程，否则其投标文件将被作为无效投标文件。</w:t>
      </w:r>
      <w:r/>
    </w:p>
    <w:p>
      <w:pPr>
        <w:pStyle w:val="776"/>
        <w:ind w:firstLine="480"/>
        <w:spacing w:beforeAutospacing="0" w:afterAutospacing="0" w:line="480" w:lineRule="exact"/>
      </w:pPr>
      <w:r>
        <w:rPr>
          <w:rFonts w:hint="eastAsia" w:ascii="宋体" w:hAnsi="宋体" w:cs="宋体"/>
        </w:rPr>
        <w:t xml:space="preserve">23.3采购中心和评标委员会不向未中标的投标人解释未中标原因，也不公布评标过程中的相关细节。</w:t>
      </w:r>
      <w:r/>
    </w:p>
    <w:p>
      <w:pPr>
        <w:pStyle w:val="776"/>
        <w:ind w:firstLine="480"/>
        <w:spacing w:beforeAutospacing="0" w:afterAutospacing="0" w:line="480" w:lineRule="exact"/>
      </w:pPr>
      <w:r>
        <w:rPr>
          <w:rFonts w:hint="eastAsia" w:ascii="宋体" w:hAnsi="宋体" w:cs="宋体"/>
        </w:rPr>
        <w:t xml:space="preserve">23.4采用综合评分法的项目，未中标的投标人可于中标结果公告期限届满之日起通过苏采云系统查看自己的评审得分及排序情况。</w:t>
      </w:r>
      <w:r/>
    </w:p>
    <w:p>
      <w:pPr>
        <w:pStyle w:val="776"/>
        <w:ind w:firstLine="562"/>
        <w:spacing w:beforeAutospacing="0" w:afterAutospacing="0" w:line="520" w:lineRule="exact"/>
        <w:rPr>
          <w:rFonts w:hint="eastAsia" w:ascii="宋体" w:hAnsi="宋体" w:cs="Arial"/>
          <w:b/>
          <w:sz w:val="28"/>
          <w:szCs w:val="28"/>
        </w:rPr>
      </w:pPr>
      <w:r/>
      <w:bookmarkStart w:id="147" w:name="_Toc513029232"/>
      <w:r/>
      <w:bookmarkStart w:id="148" w:name="_Toc16938548"/>
      <w:r/>
      <w:bookmarkStart w:id="149" w:name="_Toc20823304"/>
      <w:r>
        <w:rPr>
          <w:rFonts w:ascii="宋体" w:hAnsi="宋体" w:cs="Arial"/>
          <w:b/>
          <w:sz w:val="28"/>
          <w:szCs w:val="28"/>
        </w:rPr>
        <w:t xml:space="preserve">24、投标文件的澄清</w:t>
      </w:r>
      <w:bookmarkEnd w:id="147"/>
      <w:r/>
      <w:bookmarkEnd w:id="148"/>
      <w:r/>
      <w:bookmarkEnd w:id="149"/>
      <w:r/>
      <w:r/>
    </w:p>
    <w:p>
      <w:pPr>
        <w:pStyle w:val="776"/>
        <w:ind w:firstLine="480"/>
        <w:spacing w:beforeAutospacing="0" w:afterAutospacing="0" w:line="480" w:lineRule="exact"/>
      </w:pPr>
      <w:r>
        <w:rPr>
          <w:rFonts w:hint="eastAsia" w:ascii="宋体" w:hAnsi="宋体" w:cs="宋体"/>
        </w:rPr>
        <w:t xml:space="preserve">24.1评标期间，评委会对投标文件中含义不明确、同类问题表述不一致或者有明显文字和计算错误的内容 ，有权要求投标人作出必要的澄清、说明或者补正。</w:t>
      </w:r>
      <w:r/>
    </w:p>
    <w:p>
      <w:pPr>
        <w:pStyle w:val="776"/>
        <w:ind w:firstLine="480"/>
        <w:spacing w:beforeAutospacing="0" w:afterAutospacing="0" w:line="480" w:lineRule="exact"/>
      </w:pPr>
      <w:r>
        <w:rPr>
          <w:rFonts w:hint="eastAsia" w:ascii="宋体" w:hAnsi="宋体" w:cs="宋体"/>
        </w:rPr>
        <w:t xml:space="preserve">投标人的澄清、说明或者补正不得超出投标文件的范围或者改变投标文件的实质性内容。</w:t>
      </w:r>
      <w:r/>
    </w:p>
    <w:p>
      <w:pPr>
        <w:pStyle w:val="776"/>
        <w:ind w:firstLine="480"/>
        <w:spacing w:beforeAutospacing="0" w:afterAutospacing="0" w:line="480" w:lineRule="exact"/>
      </w:pPr>
      <w:r>
        <w:rPr>
          <w:rFonts w:hint="eastAsia" w:ascii="宋体" w:hAnsi="宋体" w:cs="宋体"/>
        </w:rPr>
        <w:t xml:space="preserve">评标委员会并非对每个投标人都做澄清要求。</w:t>
      </w:r>
      <w:r/>
    </w:p>
    <w:p>
      <w:pPr>
        <w:pStyle w:val="776"/>
        <w:ind w:firstLine="480"/>
        <w:spacing w:beforeAutospacing="0" w:afterAutospacing="0" w:line="480" w:lineRule="exact"/>
      </w:pPr>
      <w:r>
        <w:rPr>
          <w:rFonts w:hint="eastAsia" w:ascii="宋体" w:hAnsi="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76"/>
        <w:ind w:firstLine="480"/>
        <w:spacing w:beforeAutospacing="0" w:afterAutospacing="0" w:line="480" w:lineRule="exact"/>
      </w:pPr>
      <w:r>
        <w:rPr>
          <w:rFonts w:hint="eastAsia" w:ascii="宋体" w:hAnsi="宋体" w:cs="宋体"/>
        </w:rPr>
        <w:t xml:space="preserve">24.3接到评委会澄清、说明和补正要求的投标人如未按规定做出澄清、说明和补正，其风险由投标人自行承担。</w:t>
      </w:r>
      <w:r/>
    </w:p>
    <w:p>
      <w:pPr>
        <w:pStyle w:val="776"/>
        <w:ind w:firstLine="562"/>
        <w:spacing w:beforeAutospacing="0" w:afterAutospacing="0" w:line="520" w:lineRule="exact"/>
        <w:rPr>
          <w:rFonts w:hint="eastAsia" w:ascii="宋体" w:hAnsi="宋体" w:cs="Arial"/>
          <w:b/>
          <w:sz w:val="28"/>
          <w:szCs w:val="28"/>
        </w:rPr>
      </w:pPr>
      <w:r/>
      <w:bookmarkStart w:id="150" w:name="_Toc20823305"/>
      <w:r/>
      <w:bookmarkStart w:id="151" w:name="_Toc16938549"/>
      <w:r/>
      <w:bookmarkStart w:id="152" w:name="_Toc513029233"/>
      <w:r>
        <w:rPr>
          <w:rFonts w:ascii="宋体" w:hAnsi="宋体" w:cs="Arial"/>
          <w:b/>
          <w:sz w:val="28"/>
          <w:szCs w:val="28"/>
        </w:rPr>
        <w:t xml:space="preserve">25、对投标文件的初审</w:t>
      </w:r>
      <w:bookmarkEnd w:id="150"/>
      <w:r/>
      <w:bookmarkEnd w:id="151"/>
      <w:r/>
      <w:bookmarkEnd w:id="152"/>
      <w:r/>
      <w:r/>
    </w:p>
    <w:p>
      <w:pPr>
        <w:pStyle w:val="776"/>
        <w:ind w:firstLine="480"/>
        <w:spacing w:beforeAutospacing="0" w:afterAutospacing="0" w:line="480" w:lineRule="exact"/>
      </w:pPr>
      <w:r>
        <w:rPr>
          <w:rFonts w:hint="eastAsia" w:ascii="宋体" w:hAnsi="宋体" w:cs="宋体"/>
        </w:rPr>
        <w:t xml:space="preserve">25.1投标文件初审分为资格审查和符合性审查。</w:t>
      </w:r>
      <w:r/>
    </w:p>
    <w:p>
      <w:pPr>
        <w:pStyle w:val="776"/>
        <w:ind w:firstLine="480"/>
        <w:spacing w:beforeAutospacing="0" w:afterAutospacing="0" w:line="480" w:lineRule="exact"/>
      </w:pPr>
      <w:r>
        <w:rPr>
          <w:rFonts w:hint="eastAsia" w:ascii="宋体" w:hAnsi="宋体" w:cs="宋体"/>
        </w:rPr>
        <w:t xml:space="preserve">25.1.1资格审查：依据法律法规和招标文件的规定，由采购人对投标文件中的资格证明文件进行审查。资格审查的结论，采购人以书面形式向评委会进行反馈。</w:t>
      </w:r>
      <w:r/>
    </w:p>
    <w:p>
      <w:pPr>
        <w:pStyle w:val="776"/>
        <w:ind w:firstLine="480"/>
        <w:spacing w:beforeAutospacing="0" w:afterAutospacing="0" w:line="480" w:lineRule="exact"/>
      </w:pPr>
      <w:r>
        <w:rPr>
          <w:rFonts w:hint="eastAsia" w:ascii="宋体" w:hAnsi="宋体" w:cs="宋体"/>
        </w:rPr>
        <w:t xml:space="preserve">采购人在进行资格性审查的同时，将在“信用中国”网站（www.creditchina.gov.cn）查询投标人的信用记录，以确定投标人是否具备投标资格,查询结果留存并归档。</w:t>
      </w:r>
      <w:r/>
    </w:p>
    <w:p>
      <w:pPr>
        <w:pStyle w:val="776"/>
        <w:ind w:firstLine="480"/>
        <w:spacing w:beforeAutospacing="0" w:afterAutospacing="0" w:line="480" w:lineRule="exact"/>
      </w:pPr>
      <w:r>
        <w:rPr>
          <w:rFonts w:hint="eastAsia" w:ascii="宋体" w:hAnsi="宋体" w:cs="宋体"/>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76"/>
        <w:ind w:firstLine="480"/>
        <w:spacing w:beforeAutospacing="0" w:afterAutospacing="0" w:line="480" w:lineRule="exact"/>
      </w:pPr>
      <w:r>
        <w:rPr>
          <w:rFonts w:hint="eastAsia" w:ascii="宋体" w:hAnsi="宋体" w:cs="宋体"/>
        </w:rPr>
        <w:t xml:space="preserve">25.1.2符合性审查：依据招标文件的规定，由评委会从投标文件的有效性、完整性和对招标文件的响应程度进行审查，以确定是否对招标文件的实质性要求作出响应。</w:t>
      </w:r>
      <w:r/>
    </w:p>
    <w:p>
      <w:pPr>
        <w:pStyle w:val="776"/>
        <w:ind w:firstLine="480"/>
        <w:spacing w:beforeAutospacing="0" w:afterAutospacing="0" w:line="480" w:lineRule="exact"/>
      </w:pPr>
      <w:r>
        <w:rPr>
          <w:rFonts w:hint="eastAsia" w:ascii="宋体" w:hAnsi="宋体" w:cs="宋体"/>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76"/>
        <w:ind w:firstLine="480"/>
        <w:spacing w:beforeAutospacing="0" w:afterAutospacing="0" w:line="480" w:lineRule="exact"/>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76"/>
        <w:ind w:firstLine="480"/>
        <w:spacing w:beforeAutospacing="0" w:afterAutospacing="0" w:line="480" w:lineRule="exact"/>
      </w:pPr>
      <w:r>
        <w:rPr>
          <w:rFonts w:hint="eastAsia" w:ascii="宋体" w:hAnsi="宋体" w:cs="宋体"/>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76"/>
        <w:ind w:firstLine="480"/>
        <w:spacing w:beforeAutospacing="0" w:afterAutospacing="0" w:line="480" w:lineRule="exact"/>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pStyle w:val="776"/>
        <w:ind w:firstLine="480"/>
        <w:spacing w:beforeAutospacing="0" w:afterAutospacing="0" w:line="480" w:lineRule="exact"/>
      </w:pPr>
      <w:r>
        <w:rPr>
          <w:rFonts w:hint="eastAsia" w:ascii="宋体" w:hAnsi="宋体" w:cs="宋体"/>
        </w:rPr>
        <w:t xml:space="preserve">25.4评委会将对确定为实质性响应的投标进行进一步审核，确定其是否有计算上或累加上的算术错误，修正错误的原则如下：</w:t>
      </w:r>
      <w:r/>
    </w:p>
    <w:p>
      <w:pPr>
        <w:pStyle w:val="776"/>
        <w:ind w:firstLine="480"/>
        <w:spacing w:beforeAutospacing="0" w:afterAutospacing="0" w:line="480" w:lineRule="exact"/>
      </w:pPr>
      <w:r>
        <w:rPr>
          <w:rFonts w:hint="eastAsia" w:ascii="宋体" w:hAnsi="宋体" w:cs="宋体"/>
        </w:rPr>
        <w:t xml:space="preserve">（1）投标文件中开标一览表内容与投标文件中相应内容不一致的，以开标一览表为准。</w:t>
      </w:r>
      <w:r/>
    </w:p>
    <w:p>
      <w:pPr>
        <w:pStyle w:val="776"/>
        <w:ind w:firstLine="480"/>
        <w:spacing w:beforeAutospacing="0" w:afterAutospacing="0" w:line="480" w:lineRule="exact"/>
      </w:pPr>
      <w:r>
        <w:rPr>
          <w:rFonts w:hint="eastAsia" w:ascii="宋体" w:hAnsi="宋体" w:cs="宋体"/>
        </w:rPr>
        <w:t xml:space="preserve">（2）大写金额和小写金额不一致的，以大写金额为准。</w:t>
      </w:r>
      <w:r/>
    </w:p>
    <w:p>
      <w:pPr>
        <w:pStyle w:val="776"/>
        <w:ind w:firstLine="480"/>
        <w:spacing w:beforeAutospacing="0" w:afterAutospacing="0" w:line="480" w:lineRule="exact"/>
      </w:pPr>
      <w:r>
        <w:rPr>
          <w:rFonts w:hint="eastAsia" w:ascii="宋体" w:hAnsi="宋体" w:cs="宋体"/>
        </w:rPr>
        <w:t xml:space="preserve">（3）单价金额小数点或者百分比有明显错位的，以开标一览表的总价为准，并修改单价。</w:t>
      </w:r>
      <w:r/>
    </w:p>
    <w:p>
      <w:pPr>
        <w:pStyle w:val="776"/>
        <w:ind w:firstLine="480"/>
        <w:spacing w:beforeAutospacing="0" w:afterAutospacing="0" w:line="480" w:lineRule="exact"/>
      </w:pPr>
      <w:r>
        <w:rPr>
          <w:rFonts w:hint="eastAsia" w:ascii="宋体" w:hAnsi="宋体" w:cs="宋体"/>
        </w:rPr>
        <w:t xml:space="preserve">（4）总价金额与按单价汇总金额不一致的，以单价金额计算结果为准。</w:t>
      </w:r>
      <w:r/>
    </w:p>
    <w:p>
      <w:pPr>
        <w:pStyle w:val="776"/>
        <w:ind w:firstLine="480"/>
        <w:spacing w:beforeAutospacing="0" w:afterAutospacing="0" w:line="480" w:lineRule="exact"/>
      </w:pPr>
      <w:r>
        <w:rPr>
          <w:rFonts w:hint="eastAsia" w:ascii="宋体" w:hAnsi="宋体" w:cs="宋体"/>
        </w:rPr>
        <w:t xml:space="preserve">同时出现两种以上错误的，按照前款规定的顺序修正。</w:t>
      </w:r>
      <w:r/>
    </w:p>
    <w:p>
      <w:pPr>
        <w:pStyle w:val="776"/>
        <w:ind w:firstLine="480"/>
        <w:spacing w:beforeAutospacing="0" w:afterAutospacing="0" w:line="480" w:lineRule="exact"/>
      </w:pPr>
      <w:r>
        <w:rPr>
          <w:rFonts w:hint="eastAsia" w:ascii="宋体" w:hAnsi="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76"/>
        <w:ind w:firstLine="480"/>
        <w:spacing w:beforeAutospacing="0" w:afterAutospacing="0" w:line="480" w:lineRule="exact"/>
      </w:pPr>
      <w:r/>
      <w:bookmarkStart w:id="153" w:name="_Toc513029234"/>
      <w:r/>
      <w:bookmarkStart w:id="154" w:name="_Toc16938550"/>
      <w:r/>
      <w:bookmarkStart w:id="155" w:name="_Toc20823306"/>
      <w:r>
        <w:rPr>
          <w:rFonts w:hint="eastAsia" w:ascii="宋体" w:hAnsi="宋体" w:cs="宋体"/>
        </w:rPr>
        <w:t xml:space="preserve">25.6投标人在开、评标全过程中应保持通讯畅通，及时登录苏采云系统查阅、答复相关信息，并安排专人与采购中心及评标委员会联系。</w:t>
      </w:r>
      <w:bookmarkEnd w:id="153"/>
      <w:r/>
      <w:bookmarkEnd w:id="154"/>
      <w:r/>
      <w:bookmarkEnd w:id="155"/>
      <w:r/>
      <w:r/>
    </w:p>
    <w:p>
      <w:pPr>
        <w:pStyle w:val="776"/>
        <w:ind w:firstLine="562"/>
        <w:spacing w:beforeAutospacing="0" w:afterAutospacing="0" w:line="520" w:lineRule="exact"/>
        <w:rPr>
          <w:rFonts w:hint="eastAsia" w:ascii="宋体" w:hAnsi="宋体" w:cs="Arial"/>
          <w:b/>
          <w:sz w:val="28"/>
          <w:szCs w:val="28"/>
        </w:rPr>
      </w:pPr>
      <w:r>
        <w:rPr>
          <w:rFonts w:ascii="宋体" w:hAnsi="宋体" w:cs="Arial"/>
          <w:b/>
          <w:sz w:val="28"/>
          <w:szCs w:val="28"/>
        </w:rPr>
        <w:t xml:space="preserve">26、无效投标条款和废标条款</w:t>
      </w:r>
      <w:r/>
    </w:p>
    <w:p>
      <w:pPr>
        <w:pStyle w:val="776"/>
        <w:ind w:firstLine="480"/>
        <w:spacing w:beforeAutospacing="0" w:afterAutospacing="0" w:line="480" w:lineRule="exact"/>
      </w:pPr>
      <w:r/>
      <w:bookmarkStart w:id="156" w:name="_Toc16938551"/>
      <w:r/>
      <w:bookmarkStart w:id="157" w:name="_Toc513029235"/>
      <w:r/>
      <w:bookmarkStart w:id="158" w:name="_Toc20823307"/>
      <w:r>
        <w:rPr>
          <w:rFonts w:hint="eastAsia" w:ascii="宋体" w:hAnsi="宋体" w:cs="宋体"/>
        </w:rPr>
        <w:t xml:space="preserve">26.1无效投标条款</w:t>
      </w:r>
      <w:bookmarkEnd w:id="156"/>
      <w:r/>
      <w:bookmarkEnd w:id="157"/>
      <w:r/>
      <w:bookmarkEnd w:id="158"/>
      <w:r/>
      <w:r/>
    </w:p>
    <w:p>
      <w:pPr>
        <w:pStyle w:val="776"/>
        <w:ind w:firstLine="480"/>
        <w:spacing w:beforeAutospacing="0" w:afterAutospacing="0" w:line="480" w:lineRule="exact"/>
      </w:pPr>
      <w:r>
        <w:rPr>
          <w:rFonts w:hint="eastAsia" w:ascii="宋体" w:hAnsi="宋体" w:cs="宋体"/>
        </w:rPr>
        <w:t xml:space="preserve">26.1.1投标人在苏采云系统规定的时间内未成功解密电子投标文件的。</w:t>
      </w:r>
      <w:r/>
    </w:p>
    <w:p>
      <w:pPr>
        <w:pStyle w:val="776"/>
        <w:ind w:firstLine="480"/>
        <w:spacing w:beforeAutospacing="0" w:afterAutospacing="0" w:line="480" w:lineRule="exact"/>
      </w:pPr>
      <w:r>
        <w:rPr>
          <w:rFonts w:hint="eastAsia" w:ascii="宋体" w:hAnsi="宋体" w:cs="宋体"/>
        </w:rPr>
        <w:t xml:space="preserve">26.1.2投标人未按照招标文件要求上传电子投标文件的。</w:t>
      </w:r>
      <w:r/>
    </w:p>
    <w:p>
      <w:pPr>
        <w:pStyle w:val="776"/>
        <w:ind w:firstLine="480"/>
        <w:spacing w:beforeAutospacing="0" w:afterAutospacing="0" w:line="480" w:lineRule="exact"/>
      </w:pPr>
      <w:r>
        <w:rPr>
          <w:rFonts w:hint="eastAsia" w:ascii="宋体" w:hAnsi="宋体" w:cs="宋体"/>
        </w:rPr>
        <w:t xml:space="preserve">26.1.3同一投标人提交两个（含两个）以上不同的投标报价的。</w:t>
      </w:r>
      <w:r/>
    </w:p>
    <w:p>
      <w:pPr>
        <w:pStyle w:val="776"/>
        <w:ind w:firstLine="480"/>
        <w:spacing w:beforeAutospacing="0" w:afterAutospacing="0" w:line="480" w:lineRule="exact"/>
      </w:pPr>
      <w:r>
        <w:rPr>
          <w:rFonts w:hint="eastAsia" w:ascii="宋体" w:hAnsi="宋体" w:cs="宋体"/>
        </w:rPr>
        <w:t xml:space="preserve">26.1.4投标人不具备招标文件中规定资格要求的。</w:t>
      </w:r>
      <w:r/>
    </w:p>
    <w:p>
      <w:pPr>
        <w:pStyle w:val="776"/>
        <w:ind w:firstLine="480"/>
        <w:spacing w:beforeAutospacing="0" w:afterAutospacing="0" w:line="480" w:lineRule="exact"/>
      </w:pPr>
      <w:r>
        <w:rPr>
          <w:rFonts w:hint="eastAsia" w:ascii="宋体" w:hAnsi="宋体" w:cs="宋体"/>
        </w:rPr>
        <w:t xml:space="preserve">26.1.5投标人的报价超过了采购预算或最高限价的。</w:t>
      </w:r>
      <w:r/>
    </w:p>
    <w:p>
      <w:pPr>
        <w:pStyle w:val="776"/>
        <w:ind w:firstLine="480"/>
        <w:spacing w:beforeAutospacing="0" w:afterAutospacing="0" w:line="480" w:lineRule="exact"/>
      </w:pPr>
      <w:r>
        <w:rPr>
          <w:rFonts w:hint="eastAsia" w:ascii="宋体" w:hAnsi="宋体" w:cs="宋体"/>
        </w:rPr>
        <w:t xml:space="preserve">26.1.6未通过符合性审查的。</w:t>
      </w:r>
      <w:r/>
    </w:p>
    <w:p>
      <w:pPr>
        <w:pStyle w:val="776"/>
        <w:ind w:firstLine="480"/>
        <w:spacing w:beforeAutospacing="0" w:afterAutospacing="0" w:line="480" w:lineRule="exact"/>
      </w:pPr>
      <w:r>
        <w:rPr>
          <w:rFonts w:hint="eastAsia" w:ascii="宋体" w:hAnsi="宋体" w:cs="宋体"/>
        </w:rPr>
        <w:t xml:space="preserve">26.1.7不符合招标文件中规定的实质性要求和条件的（</w:t>
      </w:r>
      <w:r>
        <w:rPr>
          <w:rFonts w:hint="eastAsia" w:ascii="宋体" w:hAnsi="宋体" w:cs="宋体"/>
          <w:i/>
          <w:u w:val="single"/>
        </w:rPr>
        <w:t xml:space="preserve">本招标文件中斜体且有下划线部分为实质性要求和条件）。</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26.1.9投标文件含有采购人不能接受的附加条件的。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26.1.11投标文件未按照招标文件要求加盖CA电子公章的。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26.1.12其他法律、法规及本招标文件规定的属无效投标的情形。</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26.2废标条款</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26.2.1符合专业条件的供应商或者对招标文件作实质响应的供应商不足三家的。26.2.2出现影响采购公正的违法、违规行为的。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26.2.3因重大变故，采购任务取消的。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26.2.4评标委员会认定招标文件存在歧义、重大缺陷导致评审工作无法进行。</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26.2.5因苏采云系统系统故障原因造成开标不成功的。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26.3 投标截止时间结束后参加投标的供应商不足三家的处理：</w:t>
      </w:r>
      <w:r/>
    </w:p>
    <w:p>
      <w:pPr>
        <w:pStyle w:val="776"/>
        <w:ind w:firstLine="480"/>
        <w:spacing w:beforeAutospacing="0" w:afterAutospacing="0" w:line="480" w:lineRule="exact"/>
      </w:pPr>
      <w:r>
        <w:rPr>
          <w:rFonts w:hint="eastAsia" w:ascii="宋体" w:hAnsi="宋体" w:cs="宋体"/>
        </w:rPr>
        <w:t xml:space="preserve">26.3.1如出现投标截止时间结束后参加投标的供应商或者在评标期间对招标文件做出实质响应的供应商不足三家情况，按政府采购相关规定执行。</w:t>
      </w:r>
      <w:r/>
    </w:p>
    <w:p>
      <w:pPr>
        <w:pStyle w:val="776"/>
        <w:ind w:firstLine="643"/>
        <w:spacing w:before="156" w:beforeAutospacing="0" w:after="156" w:afterAutospacing="0" w:line="480" w:lineRule="exact"/>
        <w:rPr>
          <w:rFonts w:ascii="Times New Roman" w:hAnsi="Times New Roman"/>
          <w:b/>
          <w:sz w:val="32"/>
          <w:szCs w:val="32"/>
        </w:rPr>
      </w:pPr>
      <w:r/>
      <w:bookmarkStart w:id="159" w:name="_Toc120614219"/>
      <w:r>
        <w:rPr>
          <w:rFonts w:ascii="Times New Roman" w:hAnsi="Times New Roman"/>
          <w:b/>
          <w:sz w:val="32"/>
          <w:szCs w:val="32"/>
        </w:rPr>
        <w:t xml:space="preserve">六、定标</w:t>
      </w:r>
      <w:bookmarkEnd w:id="159"/>
      <w:r/>
      <w:r/>
    </w:p>
    <w:p>
      <w:pPr>
        <w:pStyle w:val="776"/>
        <w:ind w:firstLine="562"/>
        <w:spacing w:beforeAutospacing="0" w:afterAutospacing="0" w:line="520" w:lineRule="exact"/>
        <w:rPr>
          <w:rFonts w:hint="eastAsia" w:ascii="宋体" w:hAnsi="宋体" w:cs="Arial"/>
          <w:b/>
          <w:sz w:val="28"/>
          <w:szCs w:val="28"/>
        </w:rPr>
      </w:pPr>
      <w:r/>
      <w:bookmarkStart w:id="160" w:name="_Toc20823310"/>
      <w:r/>
      <w:bookmarkStart w:id="161" w:name="_Toc16938554"/>
      <w:r/>
      <w:bookmarkStart w:id="162" w:name="_Toc513029238"/>
      <w:r>
        <w:rPr>
          <w:rFonts w:hint="eastAsia" w:ascii="宋体" w:hAnsi="宋体" w:cs="Arial"/>
          <w:b/>
          <w:sz w:val="28"/>
          <w:szCs w:val="28"/>
        </w:rPr>
        <w:t xml:space="preserve">27、</w:t>
      </w:r>
      <w:bookmarkEnd w:id="160"/>
      <w:r>
        <w:rPr>
          <w:rFonts w:hint="eastAsia" w:ascii="宋体" w:hAnsi="宋体" w:cs="Arial"/>
          <w:b/>
          <w:sz w:val="28"/>
          <w:szCs w:val="28"/>
        </w:rPr>
        <w:t xml:space="preserve">确定</w:t>
      </w:r>
      <w:bookmarkEnd w:id="161"/>
      <w:r/>
      <w:bookmarkEnd w:id="162"/>
      <w:r>
        <w:rPr>
          <w:rFonts w:hint="eastAsia" w:ascii="宋体" w:hAnsi="宋体" w:cs="Arial"/>
          <w:b/>
          <w:sz w:val="28"/>
          <w:szCs w:val="28"/>
        </w:rPr>
        <w:t xml:space="preserve">中标单位</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27.1中标候选人的选取原则和数量见招标文件第五章规定。 </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27.2采购人应根据评委会推荐的中标候选人确定中标人。</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27.3采购中心将在“中国政府采购网”、“江苏政府采购网”、“盐城市政府采购网”发布中标公告，公告期限为1个工作日。</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27.4若有充分证据证明，中标人出现下列情况之一的，一经查实，将被取消中标资格：</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27.4.1提供虚假材料谋取中标的。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27.4.2向采购人、采购中心行贿或者提供其他不正当利益的。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27.4.3属于本文件规定的无效条件，但在评标过程中又未被评委会发现的。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27.4.4与采购人或者其他供应商恶意串通的。</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27.4.5采取不正当手段诋毁、排挤其他供应商的。</w:t>
      </w:r>
      <w:r/>
    </w:p>
    <w:p>
      <w:pPr>
        <w:pStyle w:val="776"/>
        <w:ind w:firstLine="480"/>
        <w:spacing w:beforeAutospacing="0" w:afterAutospacing="0" w:line="480" w:lineRule="exact"/>
        <w:rPr>
          <w:rFonts w:hint="eastAsia" w:ascii="宋体" w:hAnsi="宋体" w:cs="宋体"/>
        </w:rPr>
      </w:pPr>
      <w:r/>
      <w:bookmarkStart w:id="163" w:name="_Toc200451960"/>
      <w:r>
        <w:rPr>
          <w:rFonts w:hint="eastAsia" w:ascii="宋体" w:hAnsi="宋体" w:cs="宋体"/>
        </w:rPr>
        <w:t xml:space="preserve">27.5 </w:t>
      </w:r>
      <w:r>
        <w:rPr>
          <w:rFonts w:ascii="宋体" w:hAnsi="宋体" w:cs="宋体"/>
        </w:rPr>
        <w:t xml:space="preserve">有下列情形之一的，视为投标人串通投标，投标无效：</w:t>
      </w:r>
      <w:bookmarkEnd w:id="163"/>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27.5.1不同投标人的投标文件由同一单位或者个人编制。</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27.5.2不同投标人委托同一单位或者个人办理投标事宜。</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27.5.3不同投标人的投标文件载明的项目管理成员或者联系人员为同一人。</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27.5.4不同投标人的投标文件异常一致或者投标报价呈规律性差异。</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28、质疑处理</w:t>
      </w:r>
      <w:r/>
    </w:p>
    <w:p>
      <w:pPr>
        <w:pStyle w:val="776"/>
        <w:ind w:firstLine="480"/>
        <w:spacing w:beforeAutospacing="0" w:afterAutospacing="0" w:line="480" w:lineRule="exact"/>
      </w:pPr>
      <w:r>
        <w:rPr>
          <w:rFonts w:hint="eastAsia" w:ascii="宋体" w:hAnsi="宋体" w:cs="宋体"/>
        </w:rPr>
        <w:t xml:space="preserve">28.1提出质疑的供应商应当是参与所质疑项目采购活动的供应商。潜在供应商依法获取其可质疑的采购文件的，可以对采购文件提出质疑。</w:t>
      </w:r>
      <w:r/>
    </w:p>
    <w:p>
      <w:pPr>
        <w:pStyle w:val="776"/>
        <w:ind w:firstLine="480"/>
        <w:spacing w:beforeAutospacing="0" w:afterAutospacing="0" w:line="480" w:lineRule="exact"/>
      </w:pPr>
      <w:r>
        <w:rPr>
          <w:rFonts w:hint="eastAsia" w:ascii="宋体" w:hAnsi="宋体" w:cs="宋体"/>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76"/>
        <w:ind w:firstLine="480"/>
        <w:spacing w:beforeAutospacing="0" w:afterAutospacing="0" w:line="480" w:lineRule="exact"/>
      </w:pPr>
      <w:r>
        <w:rPr>
          <w:rFonts w:hint="eastAsia" w:ascii="宋体" w:hAnsi="宋体" w:cs="宋体"/>
        </w:rPr>
        <w:t xml:space="preserve">28.2.1</w:t>
      </w:r>
      <w:r>
        <w:rPr>
          <w:rFonts w:ascii="Times New Roman" w:hAnsi="Times New Roman"/>
        </w:rPr>
        <w:t xml:space="preserve">对可以质疑的采购文件提出质疑的，为收到采购文件之日或者采购文件公告期限届满之日；</w:t>
      </w:r>
      <w:r/>
    </w:p>
    <w:p>
      <w:pPr>
        <w:pStyle w:val="776"/>
        <w:ind w:firstLine="480"/>
        <w:spacing w:beforeAutospacing="0" w:afterAutospacing="0" w:line="480" w:lineRule="exact"/>
      </w:pPr>
      <w:r>
        <w:rPr>
          <w:rFonts w:hint="eastAsia" w:ascii="宋体" w:hAnsi="宋体" w:cs="宋体"/>
        </w:rPr>
        <w:t xml:space="preserve">28.2.2</w:t>
      </w:r>
      <w:r>
        <w:rPr>
          <w:rFonts w:ascii="Times New Roman" w:hAnsi="Times New Roman"/>
        </w:rPr>
        <w:t xml:space="preserve">对采购过程提出质疑的，为各采购程序环节结束之日；</w:t>
      </w:r>
      <w:r/>
    </w:p>
    <w:p>
      <w:pPr>
        <w:pStyle w:val="776"/>
        <w:ind w:firstLine="480"/>
        <w:spacing w:beforeAutospacing="0" w:afterAutospacing="0" w:line="480" w:lineRule="exact"/>
      </w:pPr>
      <w:r>
        <w:rPr>
          <w:rFonts w:hint="eastAsia" w:ascii="宋体" w:hAnsi="宋体" w:cs="宋体"/>
        </w:rPr>
        <w:t xml:space="preserve">28.2.3</w:t>
      </w:r>
      <w:r>
        <w:rPr>
          <w:rFonts w:ascii="Times New Roman" w:hAnsi="Times New Roman"/>
        </w:rPr>
        <w:t xml:space="preserve">对中标或者成交结果提出质疑的，为中标或者成交结果公告期限届满之日。</w:t>
      </w:r>
      <w:r/>
    </w:p>
    <w:p>
      <w:pPr>
        <w:pStyle w:val="776"/>
        <w:ind w:firstLine="480"/>
        <w:spacing w:beforeAutospacing="0" w:afterAutospacing="0" w:line="480" w:lineRule="exact"/>
      </w:pPr>
      <w:r>
        <w:rPr>
          <w:rFonts w:ascii="Times New Roman" w:hAnsi="Times New Roma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76"/>
        <w:ind w:firstLine="480"/>
        <w:spacing w:beforeAutospacing="0" w:afterAutospacing="0" w:line="480" w:lineRule="exact"/>
      </w:pPr>
      <w:r>
        <w:rPr>
          <w:rFonts w:hint="eastAsia" w:ascii="宋体" w:hAnsi="宋体" w:cs="宋体"/>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76"/>
        <w:ind w:firstLine="480"/>
        <w:spacing w:beforeAutospacing="0" w:afterAutospacing="0" w:line="480" w:lineRule="exact"/>
      </w:pPr>
      <w:r>
        <w:rPr>
          <w:rFonts w:hint="eastAsia" w:ascii="宋体" w:hAnsi="宋体" w:cs="宋体"/>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480" w:lineRule="exact"/>
        <w:tabs>
          <w:tab w:val="left" w:pos="1331" w:leader="none"/>
        </w:tabs>
        <w:rPr>
          <w:rFonts w:hint="eastAsia"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776"/>
        <w:ind w:firstLine="480"/>
        <w:spacing w:beforeAutospacing="0" w:afterAutospacing="0" w:line="480" w:lineRule="exact"/>
      </w:pPr>
      <w:r>
        <w:rPr>
          <w:rFonts w:hint="eastAsia" w:ascii="宋体" w:hAnsi="宋体" w:cs="宋体"/>
        </w:rPr>
        <w:t xml:space="preserve">28.5 以下情形的质疑不予受理</w:t>
      </w:r>
      <w:r/>
    </w:p>
    <w:p>
      <w:pPr>
        <w:pStyle w:val="776"/>
        <w:ind w:firstLine="480"/>
        <w:spacing w:beforeAutospacing="0" w:afterAutospacing="0" w:line="480" w:lineRule="exact"/>
      </w:pPr>
      <w:r>
        <w:rPr>
          <w:rFonts w:hint="eastAsia" w:ascii="宋体" w:hAnsi="宋体" w:cs="宋体"/>
        </w:rPr>
        <w:t xml:space="preserve">28.5.1内容不符合《政府采购质疑和投诉办法》第十二条规定的质疑。</w:t>
      </w:r>
      <w:r/>
    </w:p>
    <w:p>
      <w:pPr>
        <w:pStyle w:val="776"/>
        <w:ind w:firstLine="480"/>
        <w:spacing w:beforeAutospacing="0" w:afterAutospacing="0" w:line="480" w:lineRule="exact"/>
      </w:pPr>
      <w:r>
        <w:rPr>
          <w:rFonts w:hint="eastAsia" w:ascii="宋体" w:hAnsi="宋体" w:cs="宋体"/>
        </w:rPr>
        <w:t xml:space="preserve">28.5.2超出政府采购法定期限的质疑。</w:t>
      </w:r>
      <w:r/>
    </w:p>
    <w:p>
      <w:pPr>
        <w:pStyle w:val="776"/>
        <w:ind w:firstLine="480"/>
        <w:spacing w:beforeAutospacing="0" w:afterAutospacing="0" w:line="480" w:lineRule="exact"/>
      </w:pPr>
      <w:r>
        <w:rPr>
          <w:rFonts w:hint="eastAsia" w:ascii="宋体" w:hAnsi="宋体" w:cs="宋体"/>
        </w:rPr>
        <w:t xml:space="preserve">28.5.3以传真、电子邮件等方式递交的非原件形式的质疑。</w:t>
      </w:r>
      <w:r/>
    </w:p>
    <w:p>
      <w:pPr>
        <w:pStyle w:val="776"/>
        <w:ind w:firstLine="480"/>
        <w:spacing w:beforeAutospacing="0" w:afterAutospacing="0" w:line="480" w:lineRule="exact"/>
      </w:pPr>
      <w:r>
        <w:rPr>
          <w:rFonts w:hint="eastAsia" w:ascii="宋体" w:hAnsi="宋体" w:cs="宋体"/>
        </w:rPr>
        <w:t xml:space="preserve">28.5.4未参加投标活动的供应商或在投标活动中自身权益未受到损害的供应商所提出的质疑。</w:t>
      </w:r>
      <w:r/>
    </w:p>
    <w:p>
      <w:pPr>
        <w:pStyle w:val="776"/>
        <w:ind w:firstLine="480"/>
        <w:spacing w:beforeAutospacing="0" w:afterAutospacing="0" w:line="480" w:lineRule="exact"/>
      </w:pPr>
      <w:r>
        <w:rPr>
          <w:rFonts w:hint="eastAsia" w:ascii="宋体" w:hAnsi="宋体" w:cs="宋体"/>
        </w:rPr>
        <w:t xml:space="preserve">28.5.5供应商组成联合体参加投标，联合体中任何一方或多方未按要求签字、盖章、加盖公章的质疑。</w:t>
      </w:r>
      <w:r/>
    </w:p>
    <w:p>
      <w:pPr>
        <w:pStyle w:val="776"/>
        <w:ind w:firstLine="480"/>
        <w:spacing w:beforeAutospacing="0" w:afterAutospacing="0" w:line="480" w:lineRule="exact"/>
      </w:pPr>
      <w:r>
        <w:rPr>
          <w:rFonts w:hint="eastAsia" w:ascii="宋体" w:hAnsi="宋体" w:cs="宋体"/>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29、中标通知书</w:t>
      </w:r>
      <w:r/>
    </w:p>
    <w:p>
      <w:pPr>
        <w:pStyle w:val="776"/>
        <w:ind w:firstLine="480"/>
        <w:spacing w:beforeAutospacing="0" w:afterAutospacing="0" w:line="480" w:lineRule="exact"/>
      </w:pPr>
      <w:r>
        <w:rPr>
          <w:rFonts w:hint="eastAsia" w:ascii="宋体" w:hAnsi="宋体" w:cs="宋体"/>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76"/>
        <w:ind w:firstLine="480"/>
        <w:spacing w:beforeAutospacing="0" w:afterAutospacing="0" w:line="480" w:lineRule="exact"/>
      </w:pPr>
      <w:r>
        <w:rPr>
          <w:rFonts w:hint="eastAsia" w:ascii="宋体" w:hAnsi="宋体" w:cs="宋体"/>
        </w:rPr>
        <w:t xml:space="preserve">29.2中标通知书将是合同的一个组成部分。对采购人和中标人均具有法律效力。中标通知书发出后，采购人改变中标结果的，或者中标人放弃中标项目的，应当依法承担法律责任。</w:t>
      </w:r>
      <w:r/>
    </w:p>
    <w:p>
      <w:pPr>
        <w:pStyle w:val="776"/>
        <w:ind w:firstLine="643"/>
        <w:spacing w:before="156" w:beforeAutospacing="0" w:after="156" w:afterAutospacing="0" w:line="480" w:lineRule="exact"/>
        <w:rPr>
          <w:rFonts w:ascii="Times New Roman" w:hAnsi="Times New Roman"/>
          <w:b/>
          <w:sz w:val="32"/>
          <w:szCs w:val="32"/>
        </w:rPr>
      </w:pPr>
      <w:r/>
      <w:bookmarkStart w:id="164" w:name="_Toc513029236"/>
      <w:r/>
      <w:bookmarkStart w:id="165" w:name="_Toc120614220"/>
      <w:r/>
      <w:bookmarkStart w:id="166" w:name="_Toc16938552"/>
      <w:r/>
      <w:bookmarkStart w:id="167" w:name="_Toc20823308"/>
      <w:r>
        <w:rPr>
          <w:rFonts w:ascii="Times New Roman" w:hAnsi="Times New Roman"/>
          <w:b/>
          <w:sz w:val="32"/>
          <w:szCs w:val="32"/>
        </w:rPr>
        <w:t xml:space="preserve">七、授予合同</w:t>
      </w:r>
      <w:bookmarkEnd w:id="164"/>
      <w:r/>
      <w:bookmarkEnd w:id="165"/>
      <w:r/>
      <w:bookmarkEnd w:id="166"/>
      <w:r/>
      <w:bookmarkEnd w:id="167"/>
      <w:r/>
      <w:r/>
    </w:p>
    <w:p>
      <w:pPr>
        <w:pStyle w:val="776"/>
        <w:ind w:firstLine="562"/>
        <w:spacing w:beforeAutospacing="0" w:afterAutospacing="0" w:line="520" w:lineRule="exact"/>
        <w:rPr>
          <w:rFonts w:hint="eastAsia" w:ascii="宋体" w:hAnsi="宋体" w:cs="Arial"/>
          <w:b/>
          <w:sz w:val="28"/>
          <w:szCs w:val="28"/>
        </w:rPr>
      </w:pPr>
      <w:r/>
      <w:bookmarkStart w:id="168" w:name="_Toc513029237"/>
      <w:r/>
      <w:bookmarkStart w:id="169" w:name="_Toc20823309"/>
      <w:r/>
      <w:bookmarkStart w:id="170" w:name="_Toc16938553"/>
      <w:r>
        <w:rPr>
          <w:rFonts w:hint="eastAsia" w:ascii="宋体" w:hAnsi="宋体" w:cs="Arial"/>
          <w:b/>
          <w:sz w:val="28"/>
          <w:szCs w:val="28"/>
        </w:rPr>
        <w:t xml:space="preserve">30.签订合同</w:t>
      </w:r>
      <w:bookmarkEnd w:id="168"/>
      <w:r/>
      <w:bookmarkEnd w:id="169"/>
      <w:r/>
      <w:bookmarkEnd w:id="170"/>
      <w:r/>
      <w:r/>
    </w:p>
    <w:p>
      <w:pPr>
        <w:pStyle w:val="776"/>
        <w:ind w:firstLine="480"/>
        <w:spacing w:beforeAutospacing="0" w:afterAutospacing="0" w:line="480" w:lineRule="exact"/>
      </w:pPr>
      <w:r>
        <w:rPr>
          <w:rFonts w:hint="eastAsia" w:ascii="宋体" w:hAnsi="宋体" w:cs="宋体"/>
        </w:rPr>
        <w:t xml:space="preserve">30.l中标人应当在中标通知书发出之日起三十日内，按照招标文件确定的事项与采购人签订政府采购合同。</w:t>
      </w:r>
      <w:r/>
    </w:p>
    <w:p>
      <w:pPr>
        <w:pStyle w:val="776"/>
        <w:ind w:firstLine="480"/>
        <w:spacing w:beforeAutospacing="0" w:afterAutospacing="0" w:line="480" w:lineRule="exact"/>
      </w:pPr>
      <w:r>
        <w:rPr>
          <w:rFonts w:hint="eastAsia" w:ascii="宋体" w:hAnsi="宋体" w:cs="宋体"/>
        </w:rPr>
        <w:t xml:space="preserve">30.2招标文件、中标人的投标文件及招标过程中有关澄清、承诺文件均应作为合同附件。</w:t>
      </w:r>
      <w:r/>
    </w:p>
    <w:p>
      <w:pPr>
        <w:pStyle w:val="776"/>
        <w:ind w:firstLine="480"/>
        <w:spacing w:beforeAutospacing="0" w:afterAutospacing="0" w:line="480" w:lineRule="exact"/>
      </w:pPr>
      <w:r>
        <w:rPr>
          <w:rFonts w:hint="eastAsia" w:ascii="宋体" w:hAnsi="宋体" w:cs="宋体"/>
        </w:rPr>
        <w:t xml:space="preserve">30.3签订合同后，</w:t>
      </w:r>
      <w:r>
        <w:rPr>
          <w:rFonts w:hint="eastAsia" w:ascii="宋体" w:hAnsi="宋体" w:cs="宋体"/>
          <w:i/>
          <w:u w:val="single"/>
        </w:rPr>
        <w:t xml:space="preserve">中标人不得将合同标的进行转包</w:t>
      </w:r>
      <w:r>
        <w:rPr>
          <w:rFonts w:hint="eastAsia" w:ascii="宋体" w:hAnsi="宋体" w:cs="宋体"/>
        </w:rPr>
        <w:t xml:space="preserve">。未经采购人同意，中标人也不得采用分包的形式履行合同，否则采购人有权终止合同。转包或分包造成采购人损失的，中标人应承担相应赔偿责任。</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31、服务（包含与服务相关的货物）的追加</w:t>
      </w:r>
      <w:r/>
    </w:p>
    <w:p>
      <w:pPr>
        <w:pStyle w:val="776"/>
        <w:ind w:firstLine="480"/>
        <w:spacing w:beforeAutospacing="0" w:afterAutospacing="0" w:line="480" w:lineRule="exact"/>
      </w:pPr>
      <w:r>
        <w:rPr>
          <w:rFonts w:hint="eastAsia" w:ascii="宋体" w:hAnsi="宋体" w:cs="宋体"/>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76"/>
        <w:ind w:firstLine="562"/>
        <w:spacing w:beforeAutospacing="0" w:afterAutospacing="0" w:line="520" w:lineRule="exact"/>
        <w:rPr>
          <w:rFonts w:hint="eastAsia" w:ascii="宋体" w:hAnsi="宋体" w:cs="Arial"/>
          <w:b/>
          <w:sz w:val="28"/>
          <w:szCs w:val="28"/>
        </w:rPr>
      </w:pPr>
      <w:r/>
      <w:bookmarkStart w:id="171" w:name="_Toc20823314"/>
      <w:r/>
      <w:bookmarkStart w:id="172" w:name="_Toc16938558"/>
      <w:r/>
      <w:bookmarkStart w:id="173" w:name="_Toc479757207"/>
      <w:r/>
      <w:bookmarkStart w:id="174" w:name="_Toc120614221"/>
      <w:r/>
      <w:bookmarkStart w:id="175" w:name="_Toc513029242"/>
      <w:r>
        <w:rPr>
          <w:rFonts w:hint="eastAsia" w:ascii="宋体" w:hAnsi="宋体" w:cs="Arial"/>
          <w:b/>
          <w:sz w:val="28"/>
          <w:szCs w:val="28"/>
        </w:rPr>
        <w:t xml:space="preserve">32、</w:t>
      </w:r>
      <w:bookmarkEnd w:id="171"/>
      <w:r/>
      <w:bookmarkEnd w:id="172"/>
      <w:r/>
      <w:bookmarkEnd w:id="173"/>
      <w:r/>
      <w:bookmarkEnd w:id="174"/>
      <w:r/>
      <w:bookmarkEnd w:id="175"/>
      <w:r>
        <w:rPr>
          <w:rFonts w:hint="eastAsia" w:ascii="宋体" w:hAnsi="宋体" w:cs="Arial"/>
          <w:b/>
          <w:sz w:val="28"/>
          <w:szCs w:val="28"/>
        </w:rPr>
        <w:t xml:space="preserve">政府采购线上合同信用融资政策</w:t>
      </w:r>
      <w:r/>
    </w:p>
    <w:p>
      <w:pPr>
        <w:pStyle w:val="776"/>
        <w:ind w:firstLine="480"/>
        <w:keepNext/>
        <w:spacing w:beforeAutospacing="0" w:afterAutospacing="0" w:line="480" w:lineRule="exact"/>
      </w:pPr>
      <w:r>
        <w:rPr>
          <w:rFonts w:hint="eastAsia" w:ascii="宋体" w:hAnsi="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宋体" w:hAnsi="宋体" w:cs="宋体"/>
        </w:rPr>
        <w:t xml:space="preserve">。</w:t>
      </w:r>
      <w:r>
        <w:t xml:space="preserve"> </w:t>
      </w:r>
      <w:r/>
    </w:p>
    <w:p>
      <w:pPr>
        <w:pStyle w:val="776"/>
        <w:ind w:firstLine="562"/>
        <w:spacing w:beforeAutospacing="0" w:afterAutospacing="0" w:line="520" w:lineRule="exact"/>
        <w:rPr>
          <w:rFonts w:hint="eastAsia" w:ascii="宋体" w:hAnsi="宋体" w:cs="Arial"/>
          <w:b/>
          <w:sz w:val="28"/>
          <w:szCs w:val="28"/>
        </w:rPr>
      </w:pPr>
      <w:r>
        <w:rPr>
          <w:rFonts w:hint="eastAsia" w:ascii="宋体" w:hAnsi="宋体" w:cs="Arial"/>
          <w:b/>
          <w:sz w:val="28"/>
          <w:szCs w:val="28"/>
        </w:rPr>
        <w:t xml:space="preserve">33、其他</w:t>
      </w:r>
      <w:r/>
    </w:p>
    <w:p>
      <w:pPr>
        <w:ind w:firstLine="480"/>
        <w:jc w:val="left"/>
        <w:spacing w:line="480" w:lineRule="exact"/>
        <w:rPr>
          <w:rFonts w:hint="eastAsia" w:ascii="宋体" w:hAnsi="宋体" w:cs="宋体"/>
          <w:sz w:val="24"/>
        </w:rPr>
      </w:pPr>
      <w:r>
        <w:rPr>
          <w:rFonts w:hint="eastAsia" w:ascii="宋体" w:hAnsi="宋体" w:cs="宋体"/>
          <w:sz w:val="24"/>
        </w:rPr>
        <w:t xml:space="preserve">33.1供应商对于投标产品的商品包装、快递包装应按照《关于印发《商品包装政府采购需求标准（试行）》、《快递包装政府采购需求标准（试行）》的通知》（财办库〔2020〕123号）执行。</w:t>
      </w:r>
      <w:r/>
    </w:p>
    <w:p>
      <w:pPr>
        <w:ind w:firstLine="480"/>
        <w:jc w:val="left"/>
        <w:spacing w:line="480" w:lineRule="exact"/>
        <w:rPr>
          <w:rFonts w:hint="eastAsia" w:ascii="宋体" w:hAnsi="宋体" w:cs="宋体"/>
          <w:sz w:val="24"/>
        </w:rPr>
      </w:pPr>
      <w:r>
        <w:rPr>
          <w:rFonts w:hint="eastAsia" w:ascii="宋体" w:hAnsi="宋体" w:cs="宋体"/>
          <w:sz w:val="24"/>
        </w:rPr>
        <w:t xml:space="preserve">33.2本文件中若涉及到数据中心采购，应按照《&lt;绿色数据中心政府采购需求标准（试行）&gt;的通知》（财库〔2023〕7号）执行。</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34.3 本项目落实预付款制度，预付款比例为_30_%。在签订合同时，中标、成交供应商明确书面表示无需预付款或者主动要求降低预付款比例的，采购人可就预付款比例作相应调整。</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34.4 确需收取履约保证金的，履约保证金的缴纳形式：</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76"/>
        <w:ind w:firstLine="480"/>
        <w:spacing w:beforeAutospacing="0" w:afterAutospacing="0" w:line="480" w:lineRule="exact"/>
        <w:rPr>
          <w:rFonts w:hint="eastAsia" w:ascii="宋体" w:hAnsi="宋体" w:cs="宋体"/>
        </w:rPr>
      </w:pPr>
      <w:r>
        <w:rPr>
          <w:rFonts w:hint="eastAsia" w:ascii="宋体" w:hAnsi="宋体" w:cs="宋体"/>
        </w:rPr>
        <w:t xml:space="preserve"> 如以履约保函（保险）形式缴纳履约保证金，供应商可通过政府采购电子履约保函（保险）平台（www.jsdzbh.com）在线申请履约保函（保险）。</w:t>
      </w:r>
      <w:r/>
    </w:p>
    <w:p>
      <w:pPr>
        <w:ind w:firstLine="420"/>
        <w:jc w:val="left"/>
        <w:spacing w:line="480" w:lineRule="exact"/>
        <w:rPr>
          <w:rFonts w:hint="eastAsia" w:ascii="宋体" w:hAnsi="宋体" w:cs="宋体"/>
          <w:sz w:val="24"/>
        </w:rPr>
      </w:pPr>
      <w:r>
        <w:rPr>
          <w:rFonts w:hint="eastAsia" w:ascii="宋体" w:hAnsi="宋体" w:cs="宋体"/>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  </w:t>
      </w:r>
      <w:r/>
    </w:p>
    <w:p>
      <w:pPr>
        <w:pStyle w:val="776"/>
        <w:ind w:firstLine="480"/>
        <w:jc w:val="both"/>
        <w:spacing w:beforeAutospacing="0" w:afterAutospacing="0" w:line="0" w:lineRule="atLeast"/>
        <w:rPr>
          <w:rFonts w:hint="eastAsia" w:ascii="黑体" w:hAnsi="宋体" w:eastAsia="黑体" w:cs="黑体"/>
          <w:sz w:val="44"/>
          <w:szCs w:val="44"/>
        </w:rPr>
      </w:pPr>
      <w:r>
        <w:rPr>
          <w:rFonts w:hint="eastAsia" w:ascii="宋体" w:hAnsi="宋体" w:cs="宋体"/>
        </w:rPr>
        <w:t xml:space="preserve"> </w:t>
      </w:r>
      <w:r/>
    </w:p>
    <w:p>
      <w:pPr>
        <w:jc w:val="left"/>
        <w:widowControl/>
        <w:rPr>
          <w:rFonts w:hint="eastAsia" w:ascii="黑体" w:hAnsi="宋体" w:eastAsia="黑体" w:cs="黑体"/>
          <w:sz w:val="44"/>
          <w:szCs w:val="44"/>
        </w:rPr>
      </w:pPr>
      <w:r>
        <w:rPr>
          <w:rFonts w:ascii="黑体" w:hAnsi="宋体" w:eastAsia="黑体" w:cs="黑体"/>
          <w:sz w:val="44"/>
          <w:szCs w:val="44"/>
        </w:rPr>
        <w:br w:type="page" w:clear="all"/>
      </w:r>
      <w:r/>
    </w:p>
    <w:p>
      <w:pPr>
        <w:jc w:val="center"/>
      </w:pPr>
      <w:r>
        <w:rPr>
          <w:rFonts w:hint="eastAsia" w:ascii="黑体" w:hAnsi="宋体" w:eastAsia="黑体" w:cs="黑体"/>
          <w:sz w:val="44"/>
          <w:szCs w:val="44"/>
        </w:rPr>
        <w:t xml:space="preserve">第三章  合同文本</w:t>
      </w:r>
      <w:r/>
    </w:p>
    <w:p>
      <w:pPr>
        <w:pStyle w:val="776"/>
        <w:ind w:firstLine="480"/>
        <w:jc w:val="both"/>
        <w:spacing w:beforeAutospacing="0" w:afterAutospacing="0" w:line="0" w:lineRule="atLeast"/>
      </w:pPr>
      <w:r/>
      <w:bookmarkStart w:id="176" w:name="_Toc16938559"/>
      <w:r/>
      <w:bookmarkStart w:id="177" w:name="_Toc20823315"/>
      <w:r/>
      <w:bookmarkStart w:id="178" w:name="_Toc513029243"/>
      <w:r>
        <w:rPr>
          <w:rFonts w:hint="eastAsia" w:ascii="宋体" w:hAnsi="宋体" w:cs="宋体"/>
        </w:rPr>
        <w:t xml:space="preserve">以下为中标后签定本项目合同的通用条款，中标人不得提出实质性的修改。</w:t>
      </w:r>
      <w:bookmarkEnd w:id="176"/>
      <w:r/>
      <w:bookmarkEnd w:id="177"/>
      <w:r/>
      <w:bookmarkEnd w:id="178"/>
      <w:r/>
      <w:r/>
    </w:p>
    <w:p>
      <w:pPr>
        <w:pStyle w:val="776"/>
        <w:ind w:firstLine="602"/>
        <w:jc w:val="center"/>
        <w:spacing w:before="156" w:beforeAutospacing="0" w:after="156" w:afterAutospacing="0"/>
      </w:pPr>
      <w:r>
        <w:rPr>
          <w:rFonts w:hint="eastAsia" w:ascii="宋体" w:hAnsi="宋体" w:cs="宋体"/>
          <w:b/>
          <w:sz w:val="30"/>
          <w:szCs w:val="30"/>
        </w:rPr>
        <w:t xml:space="preserve">盐城市政府采购合同（服务）（合同编号）</w:t>
      </w:r>
      <w:r/>
    </w:p>
    <w:p>
      <w:pPr>
        <w:spacing w:before="120" w:after="120" w:line="360" w:lineRule="auto"/>
        <w:rPr>
          <w:rFonts w:hint="eastAsia" w:ascii="宋体" w:hAnsi="宋体" w:cs="宋体"/>
          <w:color w:val="000000"/>
          <w:sz w:val="24"/>
        </w:rPr>
      </w:pPr>
      <w:r/>
      <w:bookmarkStart w:id="179" w:name="_Toc479757211"/>
      <w:r/>
      <w:bookmarkStart w:id="180" w:name="_Toc16938590"/>
      <w:r/>
      <w:bookmarkStart w:id="181" w:name="_Hlt16619350"/>
      <w:r/>
      <w:bookmarkStart w:id="182" w:name="_Toc20823346"/>
      <w:r/>
      <w:bookmarkStart w:id="183" w:name="_Toc462564139"/>
      <w:r/>
      <w:bookmarkStart w:id="184" w:name="_Toc120614244"/>
      <w:r/>
      <w:bookmarkStart w:id="185" w:name="_Hlt16619369"/>
      <w:r>
        <w:rPr>
          <w:rFonts w:hint="eastAsia" w:ascii="宋体" w:hAnsi="宋体" w:cs="宋体"/>
          <w:color w:val="000000"/>
          <w:sz w:val="24"/>
        </w:rPr>
        <w:t xml:space="preserve">项目名称：盐城市第二人民医院信息系统一期项目</w:t>
      </w:r>
      <w:r/>
    </w:p>
    <w:p>
      <w:pPr>
        <w:spacing w:before="120" w:after="120" w:line="360" w:lineRule="auto"/>
        <w:rPr>
          <w:rFonts w:ascii="Arial" w:hAnsi="Arial" w:cs="Arial"/>
          <w:color w:val="000000"/>
          <w:highlight w:val="white"/>
        </w:rPr>
      </w:pPr>
      <w:r>
        <w:rPr>
          <w:rFonts w:hint="eastAsia" w:ascii="宋体" w:hAnsi="宋体" w:cs="宋体"/>
          <w:color w:val="000000"/>
          <w:sz w:val="24"/>
        </w:rPr>
        <w:t xml:space="preserve">项目编号：</w:t>
      </w:r>
      <w:r/>
    </w:p>
    <w:p>
      <w:pPr>
        <w:spacing w:before="120" w:after="120" w:line="360" w:lineRule="auto"/>
        <w:rPr>
          <w:rFonts w:hint="eastAsia" w:ascii="宋体" w:hAnsi="宋体" w:cs="宋体"/>
          <w:sz w:val="24"/>
        </w:rPr>
      </w:pPr>
      <w:r>
        <w:rPr>
          <w:rFonts w:hint="eastAsia" w:ascii="宋体" w:hAnsi="宋体" w:cs="宋体"/>
          <w:color w:val="000000"/>
          <w:sz w:val="24"/>
        </w:rPr>
        <w:t xml:space="preserve">甲方：（买方）</w:t>
      </w:r>
      <w:r>
        <w:rPr>
          <w:rFonts w:hint="eastAsia" w:ascii="宋体" w:hAnsi="宋体" w:cs="宋体"/>
          <w:sz w:val="24"/>
          <w:u w:val="single"/>
        </w:rPr>
        <w:t xml:space="preserve">盐城市第二人民医院</w:t>
      </w:r>
      <w:r/>
    </w:p>
    <w:p>
      <w:pPr>
        <w:spacing w:before="120" w:after="120" w:line="360" w:lineRule="auto"/>
        <w:rPr>
          <w:rFonts w:hint="eastAsia" w:ascii="宋体" w:hAnsi="宋体" w:cs="宋体"/>
          <w:sz w:val="24"/>
        </w:rPr>
      </w:pPr>
      <w:r>
        <w:rPr>
          <w:rFonts w:hint="eastAsia" w:ascii="宋体" w:hAnsi="宋体" w:cs="宋体"/>
          <w:color w:val="000000"/>
          <w:sz w:val="24"/>
        </w:rPr>
        <w:t xml:space="preserve">乙方：（卖方）_________</w:t>
      </w:r>
      <w:r/>
    </w:p>
    <w:p>
      <w:pPr>
        <w:spacing w:before="120" w:after="120" w:line="360" w:lineRule="auto"/>
        <w:rPr>
          <w:rFonts w:hint="eastAsia" w:ascii="宋体" w:hAnsi="宋体" w:cs="宋体"/>
          <w:sz w:val="24"/>
        </w:rPr>
      </w:pPr>
      <w:r>
        <w:rPr>
          <w:rFonts w:hint="eastAsia" w:ascii="宋体" w:hAnsi="宋体" w:cs="宋体"/>
          <w:b/>
          <w:color w:val="000000"/>
          <w:sz w:val="24"/>
        </w:rPr>
        <w:t xml:space="preserve">   </w:t>
      </w:r>
      <w:r>
        <w:rPr>
          <w:rFonts w:hint="eastAsia" w:ascii="宋体" w:hAnsi="宋体" w:cs="宋体"/>
          <w:color w:val="000000"/>
          <w:sz w:val="24"/>
        </w:rPr>
        <w:t xml:space="preserve">甲、乙双方根据盐城市政府采购中心</w:t>
      </w:r>
      <w:r>
        <w:rPr>
          <w:rFonts w:hint="eastAsia" w:ascii="宋体" w:hAnsi="宋体" w:cs="宋体"/>
          <w:color w:val="000000"/>
          <w:sz w:val="24"/>
          <w:u w:val="single"/>
        </w:rPr>
        <w:t xml:space="preserve">盐城市第二人民医院信息系统一期项目</w:t>
      </w:r>
      <w:r>
        <w:rPr>
          <w:rFonts w:hint="eastAsia" w:ascii="宋体" w:hAnsi="宋体" w:cs="宋体"/>
          <w:color w:val="000000"/>
          <w:sz w:val="24"/>
        </w:rPr>
        <w:t xml:space="preserve">公开招标的结果，签署本合同。</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一、合同内容</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1.1 标的名称：盐城市第二人民医院信息系统一期项目</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1.2 合同履行期限：自合同签订之日起  日历天。</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1.3项目需求:盐城市第二人民医院信息系统一期项目，具体详见采购需求。</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二、合同金额</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2.1本合同金额为（大写）：_______________圆（_______________元）。</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2.2以上费用是指</w:t>
      </w:r>
      <w:r>
        <w:rPr>
          <w:rFonts w:hint="eastAsia" w:ascii="宋体" w:hAnsi="宋体" w:cs="宋体"/>
          <w:sz w:val="24"/>
        </w:rPr>
        <w:t xml:space="preserve">中标人负责为完成本次招标产品的采购、生产、供应、运输、安装、维修、售前、售后等相关伴随服务所需的一切费用。即</w:t>
      </w:r>
      <w:r>
        <w:rPr>
          <w:rFonts w:hint="eastAsia" w:ascii="宋体" w:hAnsi="宋体" w:cs="宋体"/>
          <w:sz w:val="24"/>
        </w:rPr>
        <w:t xml:space="preserve">主要包括（但不限于）：产品价格【含全套产品（包括主产品、配套产品、附件等）、备品备件、专用工具、技术资料等】、包装费、采购费、生产费、安装费（含制作费）、运杂费（含运输费）、装卸费、保险费、保修费、管理费、配合费、检测费、培训费、系统对接调试费、售后服务费、验收费、专家评审费用、税金、利润、风险费、不可预见费及其他一切相关费用等所有费用。此全费用综合合价为完成整个投标项目的最终报价，国家政策性调价、市场价格变动，全费用综合单价均不作调整。采购人一律不另行支付其他费用。中标后竣工结算时全费用综合单价不予调整。</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三、技术资料</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3.1乙方应按招标文件规定的时间向甲方提供服务（包含与服务相关的货物）的有关技术资料。</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四、知识产权</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五、产权担保</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5.1乙方保证所交付的服务（包含与服务相关的货物）的所有权完全属于乙方且无任何抵押、查封等产权瑕疵。</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六、履约保证金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6.1乙方交纳合同金额的10%作为本合同的履约保证金。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（备注：采购人对AA评级及以上政府采购供应商（需提供信用管理部门备案的第三方信用报告）免收履约保证金。）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6.2确需收取履约保证金的，履约保证金的缴纳形式：</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6.2.2 如以履约保函（保险）形式缴纳履约保证金，供应商可通过政府采购电子履约保函（保险）平台（www.jsdzbh.com）在线申请履约保函（保险）。</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highlight w:val="none"/>
        </w:rPr>
        <w:t xml:space="preserve">3乙方投标文件中承诺的免费运维期满，甲方应及时退还缴纳的履约保证金</w:t>
      </w:r>
      <w:r>
        <w:rPr>
          <w:rFonts w:hint="eastAsia" w:ascii="宋体" w:hAnsi="宋体" w:cs="宋体"/>
          <w:color w:val="000000"/>
          <w:sz w:val="24"/>
        </w:rPr>
        <w:t xml:space="preserve">。</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6.4履约保证金的退还：</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6.4.1方式：无息退还至投标人缴纳履约保证金的账户。如为保函，在到期时自行失效。</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6.4.2时间：验收合格且采购人收到发票后30日内。</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6.4.3条件：按合同要求全部履约完成并经采购人验收合格，且采购人收到中标人出具的发票。</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6.4.4不予退还情形：</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除不可抗力情况外，投标人出现下列情形之一的，其履约保证金，招标人将视情节决定不予退还或部分不予退还。</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（1）中标人无正当理由拒绝签订合同的，或者在签订合同时向采购人提出附加条件或者更改合同实质性内容要求的；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（2）中标人不履行与采购人订立的合同的；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（3）中标人所供货物或服务不符合招标文件规定要求的；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（4）中标人采取欺骗、弄虚作假方式投标的或与其它投标人串通投标的；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（5）中标人将合同内容转包、违法分包的；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（6）中标人故意捏造事实或伪造证明材料，进行虚假恶意投诉或反映的。</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七、合同转包或分包</w:t>
      </w:r>
      <w:r/>
    </w:p>
    <w:p>
      <w:pPr>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乙方不得将合同标的转包、分包给他人履行。</w:t>
      </w:r>
      <w:r/>
    </w:p>
    <w:p>
      <w:pPr>
        <w:spacing w:before="120" w:after="120"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八、合同款项支付</w:t>
      </w:r>
      <w:r/>
    </w:p>
    <w:p>
      <w:pPr>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8.1合同款项的支付方式及进度安排</w:t>
      </w:r>
      <w:r/>
    </w:p>
    <w:p>
      <w:pPr>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 预付款支付时间：自合同签订生效之日起，收到乙方发票10个工作日内，甲方向乙方支付合同总价的30%款项作为预付款。</w:t>
      </w:r>
      <w:r/>
    </w:p>
    <w:p>
      <w:pPr>
        <w:spacing w:before="120"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8.1.2 尾款支付时间：收到乙方系统上线确认单并经甲方确认后，甲方向乙方支付至合同总价的60%款项；所有系统安装完毕，甲方组织验收，验收合格后甲方向乙方支付至合同总价的80%款项；验收合格且项目运行满1年后，甲方向乙方付清尾款。</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注：以上付款均不计任何利息和相关费用，付款一律通过银行结转。每次付款前提是乙方已提供合法票据。</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8.2当采购数量与实际使用数量不一致时，乙方应根据实际使用量供货，如实际数量不足本次招标暂估量，最终以验收确认的数量按实结算（即实际使用量乘以成交单价进行计算）；如实际使用数量超过本次招标暂估量，则按中标总价进行结算。</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九、税费</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9.1本合同执行中相关的一切税费均由乙方负担。</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十、质量保证及售后服务</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10.1乙方应按采购文件规定和响应文件承诺的性能、技术要求、质量标准向甲方提供产品或服务。</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10.2在运维期内，乙方应对产品或服务出现的质量及安全问题负责处理解决并承担一切费用。</w:t>
      </w:r>
      <w:r/>
    </w:p>
    <w:p>
      <w:pPr>
        <w:spacing w:before="120" w:after="120" w:line="360" w:lineRule="auto"/>
        <w:rPr>
          <w:sz w:val="24"/>
        </w:rPr>
      </w:pPr>
      <w:r>
        <w:rPr>
          <w:rFonts w:hint="eastAsia" w:ascii="宋体" w:hAnsi="宋体" w:cs="宋体"/>
          <w:color w:val="000000"/>
          <w:sz w:val="24"/>
        </w:rPr>
        <w:t xml:space="preserve">10.3 在运维期内，乙方需提供专人驻场服务</w:t>
      </w:r>
      <w:r>
        <w:rPr>
          <w:rFonts w:hint="eastAsia"/>
          <w:sz w:val="24"/>
        </w:rPr>
        <w:t xml:space="preserve">，</w:t>
      </w:r>
      <w:r>
        <w:rPr>
          <w:rFonts w:hint="eastAsia" w:ascii="宋体" w:hAnsi="宋体" w:cs="宋体"/>
          <w:color w:val="000000"/>
          <w:sz w:val="24"/>
        </w:rPr>
        <w:t xml:space="preserve">驻场服务时间与甲方工作时间保持一致。驻场人员必须及时响应甲方用户关于乙方产品或服务问题的电话反馈、微信群反馈等，及时解决问题，不得故意拖延。</w:t>
      </w:r>
      <w:r>
        <w:rPr>
          <w:rFonts w:hint="eastAsia"/>
          <w:sz w:val="24"/>
        </w:rPr>
        <w:t xml:space="preserve">故意拖延造成甲方工作业务长时间中断或者接到投诉三次以上的，每发生一次业务中断或者投诉的，甲方从尾款结算中扣除五百元。</w:t>
      </w:r>
      <w:r/>
    </w:p>
    <w:p>
      <w:pPr>
        <w:spacing w:before="120" w:after="120" w:line="360" w:lineRule="auto"/>
        <w:rPr>
          <w:sz w:val="24"/>
        </w:rPr>
      </w:pPr>
      <w:r>
        <w:rPr>
          <w:rFonts w:hint="eastAsia" w:ascii="宋体" w:hAnsi="宋体" w:cs="宋体"/>
          <w:color w:val="000000"/>
          <w:sz w:val="24"/>
        </w:rPr>
        <w:t xml:space="preserve">10.4</w:t>
      </w:r>
      <w:r>
        <w:rPr>
          <w:rFonts w:hint="eastAsia"/>
          <w:sz w:val="24"/>
        </w:rPr>
        <w:t xml:space="preserve"> </w:t>
      </w:r>
      <w:r>
        <w:rPr>
          <w:rFonts w:hint="eastAsia" w:ascii="宋体" w:hAnsi="宋体" w:cs="宋体"/>
          <w:color w:val="000000"/>
          <w:sz w:val="24"/>
        </w:rPr>
        <w:t xml:space="preserve">在运维期内，如遇节假日等乙方驻场人员不在甲方所在地情况，乙方需提供7</w:t>
      </w:r>
      <w:r>
        <w:rPr>
          <w:rFonts w:ascii="Arial" w:hAnsi="Arial" w:cs="Arial"/>
          <w:color w:val="000000"/>
          <w:sz w:val="24"/>
        </w:rPr>
        <w:t xml:space="preserve">×</w:t>
      </w:r>
      <w:r>
        <w:rPr>
          <w:rFonts w:hint="eastAsia" w:ascii="宋体" w:hAnsi="宋体" w:cs="宋体"/>
          <w:color w:val="000000"/>
          <w:sz w:val="24"/>
        </w:rPr>
        <w:t xml:space="preserve">24远程保障服务，及时响应甲方反馈的任何产品或服务问题。如远程解决不了，乙方需安排工程师在接到甲方通知后2小时内到达甲方现场及时解决问题。</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十一、项目验收</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11.1甲方对乙方提交的产品或服务依据采购文件上的项目需求要求、乙方响应文件、国家有关质量标准及甲方的实际应用需求为准进行验收。</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11.2乙方交货前应对产品或服务作出全面检查和对验收文件进行整理，并列出清单，作为甲方验收和使用的技术条件依据，检验的结果应随服务一起提交甲方。</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11.3甲方对乙方提供的产品或服务在使用前，乙方需负责培训甲方的使用操作人员，并协助甲方一起试用，直到符合技术要求，甲方才做最终验收。</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11.4验收时乙方必须在现场，验收完毕后作出验收结果报告；招标（合同）文件规定以外的验收费用由甲乙双方协商解决。</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十二、违约责任</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12.1甲方无正当理由拒收的，甲方向乙方偿付拒收货款总值的5%违约金。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12.2甲方无故逾期验收和办理合同款支付手续的，甲方应按逾期付款总额每日万分之五向乙方支付违约金。</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12.3乙方逾期交付合同标的的，乙方应按逾期交货总额每日1%向甲方支付违约金，由甲方从待付合同款中扣除。逾期超过约定日期10个工作日不能交付的，甲方可解除本合同。乙方因逾期交付或因其他违约行为导致甲方解除合同的，乙方应向甲方支付合同总值10%的违约金，如造成甲方损失超过违约金的，超出部分由乙方继续承担赔偿责任。 </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12.4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十三、不可抗力事件处理</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13.1在合同有效期内，任何一方因不可抗力事件导致不能履行合同，则合同履行期可延长，其延长期与不可抗力影响 期相同。</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13.2不可抗力事件发生后，应立即通知对方，并寄送有关权威机构出具的证明。</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13.3不可抗力事件延续120天以上，双方应通过友好协商，确定是否继续履行合同。</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十四、解决争议的方法</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14.1双方在签订、履行合同中所发生的一切争议，应通过友好协商解决。如协商不成，由甲方住所地人民法院管辖。</w:t>
      </w:r>
      <w:r/>
    </w:p>
    <w:p>
      <w:pP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十五、合同生效及其它</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15.1合同经双方法定代表人或授权委托代表人签字并加盖单位公章后生效。</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15.2本合同未尽事宜，遵照《民法典》、《政府采购法》有关条文执行。</w:t>
      </w:r>
      <w:r/>
    </w:p>
    <w:p>
      <w:pPr>
        <w:spacing w:before="120" w:after="120" w:line="360" w:lineRule="auto"/>
        <w:rPr>
          <w:rFonts w:hint="eastAsia" w:ascii="宋体" w:hAnsi="宋体" w:cs="宋体"/>
          <w:color w:val="000000"/>
          <w:sz w:val="24"/>
        </w:rPr>
      </w:pPr>
      <w:r>
        <w:rPr>
          <w:rFonts w:hint="eastAsia" w:ascii="宋体" w:hAnsi="宋体" w:cs="宋体"/>
          <w:color w:val="000000"/>
          <w:sz w:val="24"/>
        </w:rPr>
        <w:t xml:space="preserve">15.3 本合同正本一式两份，具有同等法律效力，甲方、乙方各执一份。</w:t>
      </w:r>
      <w:r/>
    </w:p>
    <w:p>
      <w:pPr>
        <w:ind w:firstLine="480"/>
        <w:spacing w:before="120" w:after="120" w:line="360" w:lineRule="auto"/>
        <w:rPr>
          <w:rFonts w:hint="eastAsia" w:ascii="宋体" w:hAnsi="宋体" w:cs="宋体"/>
          <w:sz w:val="24"/>
        </w:rPr>
      </w:pPr>
      <w:r>
        <w:rPr>
          <w:rFonts w:hint="eastAsia" w:ascii="宋体" w:hAnsi="宋体" w:cs="宋体"/>
          <w:color w:val="000000"/>
          <w:sz w:val="24"/>
        </w:rPr>
        <w:t xml:space="preserve">甲方：             乙方： </w:t>
      </w:r>
      <w:r/>
    </w:p>
    <w:p>
      <w:pPr>
        <w:ind w:firstLine="480"/>
        <w:spacing w:before="120" w:after="120" w:line="360" w:lineRule="auto"/>
        <w:rPr>
          <w:rFonts w:hint="eastAsia" w:ascii="宋体" w:hAnsi="宋体" w:cs="宋体"/>
          <w:sz w:val="24"/>
        </w:rPr>
      </w:pPr>
      <w:r>
        <w:rPr>
          <w:rFonts w:hint="eastAsia" w:ascii="宋体" w:hAnsi="宋体" w:cs="宋体"/>
          <w:color w:val="000000"/>
          <w:sz w:val="24"/>
        </w:rPr>
        <w:t xml:space="preserve">地址：             地址： </w:t>
      </w:r>
      <w:r/>
    </w:p>
    <w:p>
      <w:pPr>
        <w:ind w:firstLine="480"/>
        <w:spacing w:before="120" w:after="120" w:line="360" w:lineRule="auto"/>
        <w:rPr>
          <w:rFonts w:hint="eastAsia" w:ascii="宋体" w:hAnsi="宋体" w:cs="宋体"/>
          <w:sz w:val="24"/>
        </w:rPr>
      </w:pPr>
      <w:r>
        <w:rPr>
          <w:rFonts w:hint="eastAsia" w:ascii="宋体" w:hAnsi="宋体" w:cs="宋体"/>
          <w:color w:val="000000"/>
          <w:sz w:val="24"/>
        </w:rPr>
        <w:t xml:space="preserve">法定代表人或授权代表：      法定代表人或授权代表：</w:t>
      </w:r>
      <w:r/>
    </w:p>
    <w:p>
      <w:pPr>
        <w:ind w:firstLine="480"/>
        <w:spacing w:before="120" w:after="120" w:line="360" w:lineRule="auto"/>
        <w:rPr>
          <w:rFonts w:hint="eastAsia" w:ascii="宋体" w:hAnsi="宋体" w:cs="宋体"/>
          <w:sz w:val="24"/>
        </w:rPr>
      </w:pPr>
      <w:r>
        <w:rPr>
          <w:rFonts w:hint="eastAsia" w:ascii="宋体" w:hAnsi="宋体" w:cs="宋体"/>
          <w:color w:val="000000"/>
          <w:sz w:val="24"/>
        </w:rPr>
        <w:t xml:space="preserve">联系电话：            联系电话：          </w:t>
      </w:r>
      <w:r/>
    </w:p>
    <w:p>
      <w:pPr>
        <w:ind w:firstLine="480"/>
        <w:jc w:val="right"/>
        <w:spacing w:before="120" w:after="120" w:line="360" w:lineRule="auto"/>
        <w:rPr>
          <w:rFonts w:hint="eastAsia" w:ascii="宋体" w:hAnsi="宋体" w:cs="宋体"/>
          <w:color w:val="000000"/>
          <w:sz w:val="24"/>
        </w:rPr>
      </w:pPr>
      <w:r>
        <w:rPr>
          <w:rFonts w:hint="eastAsia" w:ascii="宋体" w:hAnsi="宋体" w:cs="宋体"/>
          <w:color w:val="000000"/>
          <w:sz w:val="24"/>
        </w:rPr>
        <w:t xml:space="preserve">签订日期：  年  月 日</w:t>
      </w:r>
      <w:r/>
    </w:p>
    <w:p>
      <w:pPr>
        <w:pStyle w:val="776"/>
        <w:ind w:firstLine="480"/>
        <w:jc w:val="both"/>
        <w:spacing w:before="156" w:beforeAutospacing="0" w:after="156" w:afterAutospacing="0"/>
        <w:rPr>
          <w:rFonts w:hint="eastAsia" w:ascii="黑体" w:hAnsi="宋体" w:eastAsia="黑体" w:cs="黑体"/>
          <w:sz w:val="44"/>
          <w:szCs w:val="44"/>
        </w:rPr>
      </w:pPr>
      <w:r>
        <w:rPr>
          <w:rFonts w:hint="eastAsia" w:ascii="黑体" w:hAnsi="宋体" w:eastAsia="黑体" w:cs="黑体"/>
          <w:sz w:val="44"/>
          <w:szCs w:val="44"/>
        </w:rPr>
      </w:r>
      <w:r/>
    </w:p>
    <w:p>
      <w:pPr>
        <w:pStyle w:val="776"/>
        <w:ind w:firstLine="420"/>
        <w:jc w:val="center"/>
        <w:spacing w:before="156" w:beforeAutospacing="0" w:after="156" w:afterAutospacing="0" w:line="0" w:lineRule="atLeast"/>
      </w:pPr>
      <w:r>
        <w:rPr>
          <w:rFonts w:hint="eastAsia" w:ascii="黑体" w:hAnsi="宋体" w:eastAsia="黑体" w:cs="黑体"/>
          <w:sz w:val="44"/>
          <w:szCs w:val="44"/>
        </w:rPr>
        <w:br w:type="page" w:clear="all"/>
      </w:r>
      <w:r>
        <w:rPr>
          <w:rFonts w:hint="eastAsia" w:ascii="黑体" w:hAnsi="宋体" w:eastAsia="黑体" w:cs="黑体"/>
          <w:sz w:val="44"/>
          <w:szCs w:val="44"/>
        </w:rPr>
        <w:t xml:space="preserve">第</w:t>
      </w:r>
      <w:bookmarkEnd w:id="179"/>
      <w:r>
        <w:rPr>
          <w:rFonts w:hint="eastAsia" w:ascii="黑体" w:hAnsi="宋体" w:eastAsia="黑体" w:cs="黑体"/>
          <w:sz w:val="44"/>
          <w:szCs w:val="44"/>
        </w:rPr>
        <w:t xml:space="preserve">四章 采购需求</w:t>
      </w:r>
      <w:bookmarkEnd w:id="180"/>
      <w:r/>
      <w:bookmarkEnd w:id="181"/>
      <w:r/>
      <w:bookmarkEnd w:id="182"/>
      <w:r/>
      <w:bookmarkEnd w:id="183"/>
      <w:r/>
      <w:bookmarkEnd w:id="184"/>
      <w:r/>
      <w:r/>
    </w:p>
    <w:p>
      <w:pPr>
        <w:pStyle w:val="776"/>
        <w:ind w:firstLine="480"/>
        <w:jc w:val="both"/>
        <w:spacing w:beforeAutospacing="0" w:afterAutospacing="0" w:line="0" w:lineRule="atLeast"/>
      </w:pPr>
      <w:r/>
      <w:bookmarkStart w:id="186" w:name="_Toc26554093"/>
      <w:r/>
      <w:bookmarkStart w:id="187" w:name="_Toc49090575"/>
      <w:r>
        <w:rPr>
          <w:rFonts w:hint="eastAsia" w:ascii="宋体" w:hAnsi="宋体" w:cs="宋体"/>
        </w:rPr>
        <w:t xml:space="preserve">项目属性:服务类项目。</w:t>
      </w:r>
      <w:bookmarkEnd w:id="186"/>
      <w:r/>
      <w:bookmarkEnd w:id="187"/>
      <w:r/>
      <w:r/>
    </w:p>
    <w:p>
      <w:pPr>
        <w:keepNext/>
        <w:spacing w:before="156" w:after="156" w:line="360" w:lineRule="auto"/>
        <w:rPr>
          <w:rFonts w:hint="eastAsia" w:ascii="宋体" w:hAnsi="宋体" w:cs="宋体"/>
          <w:b/>
          <w:bCs/>
          <w:iCs/>
          <w:sz w:val="24"/>
        </w:rPr>
        <w:outlineLvl w:val="1"/>
      </w:pPr>
      <w:r/>
      <w:bookmarkStart w:id="188" w:name="_Toc174429807"/>
      <w:r/>
      <w:bookmarkStart w:id="189" w:name="_Toc120614281"/>
      <w:r>
        <w:rPr>
          <w:rFonts w:ascii="宋体" w:hAnsi="宋体" w:cs="宋体"/>
          <w:b/>
          <w:bCs/>
          <w:iCs/>
          <w:sz w:val="24"/>
        </w:rPr>
        <w:t xml:space="preserve">一、</w:t>
      </w:r>
      <w:r>
        <w:rPr>
          <w:rFonts w:hint="eastAsia" w:ascii="宋体" w:hAnsi="宋体" w:cs="宋体"/>
          <w:b/>
          <w:bCs/>
          <w:iCs/>
          <w:sz w:val="24"/>
        </w:rPr>
        <w:t xml:space="preserve">项目</w:t>
      </w:r>
      <w:bookmarkEnd w:id="188"/>
      <w:r>
        <w:rPr>
          <w:rFonts w:hint="eastAsia" w:ascii="宋体" w:hAnsi="宋体" w:cs="宋体"/>
          <w:b/>
          <w:bCs/>
          <w:iCs/>
          <w:sz w:val="24"/>
        </w:rPr>
        <w:t xml:space="preserve">背景</w:t>
      </w:r>
      <w:r/>
    </w:p>
    <w:p>
      <w:pPr>
        <w:ind w:firstLine="420"/>
        <w:spacing w:before="120" w:after="120" w:line="360" w:lineRule="auto"/>
        <w:rPr>
          <w:rFonts w:hint="eastAsia" w:ascii="宋体" w:hAnsi="宋体" w:cs="宋体"/>
          <w:sz w:val="24"/>
        </w:rPr>
      </w:pPr>
      <w:r>
        <w:rPr>
          <w:rFonts w:hint="eastAsia" w:ascii="宋体" w:hAnsi="宋体" w:cs="宋体"/>
          <w:sz w:val="24"/>
        </w:rPr>
        <w:t xml:space="preserve">盐城市第二人民医院（南京鼓楼医院盐城分院、盐城市肿瘤医院）是盐城市卫生健康委员会所属差额拨款事业单位。2021年11月，盐城市人民政府与南京鼓楼医院签订共建盐城市第二人民医院合作框架协议；按照市委市政府部署要求，传染病和职业病业务于2024年7月剥离，医院正式转型为综合医院。</w:t>
      </w:r>
      <w:r/>
    </w:p>
    <w:p>
      <w:pPr>
        <w:ind w:firstLine="420"/>
        <w:spacing w:before="120" w:after="120" w:line="360" w:lineRule="auto"/>
        <w:rPr>
          <w:rFonts w:hint="eastAsia" w:ascii="宋体" w:hAnsi="宋体" w:cs="宋体"/>
          <w:sz w:val="24"/>
        </w:rPr>
      </w:pPr>
      <w:r>
        <w:rPr>
          <w:rFonts w:hint="eastAsia" w:ascii="宋体" w:hAnsi="宋体" w:cs="宋体"/>
          <w:sz w:val="24"/>
        </w:rPr>
        <w:t xml:space="preserve">医院占地面积4.59万平方米，现有建筑面积3.29万平方米，开放床位366张。改扩建工程新建建筑面积约12.5万平方米（地上约9万平方米、地下约3.5万平方米），包括行政后勤教研楼、门诊医技住院综合楼、地下车库等，按照三级甲等综合医院标准建设，规划总床位1000张，预计2025年9月建成投入使用。</w:t>
      </w:r>
      <w:r/>
    </w:p>
    <w:p>
      <w:pPr>
        <w:ind w:firstLine="420"/>
        <w:spacing w:before="120" w:after="120" w:line="360" w:lineRule="auto"/>
        <w:rPr>
          <w:rFonts w:hint="eastAsia" w:ascii="宋体" w:hAnsi="宋体" w:cs="宋体"/>
          <w:sz w:val="24"/>
        </w:rPr>
      </w:pPr>
      <w:r>
        <w:rPr>
          <w:rFonts w:hint="eastAsia" w:ascii="宋体" w:hAnsi="宋体" w:cs="宋体"/>
          <w:sz w:val="24"/>
        </w:rPr>
        <w:t xml:space="preserve">医院现有职工469人，其中高级职称94人、中级职称99人，博士4人、硕士60人。设26个临床科室、4个医技科室、10个病区。肿瘤内科、肿瘤放射治疗科为市级临床重点专科。</w:t>
      </w:r>
      <w:r/>
    </w:p>
    <w:p>
      <w:pPr>
        <w:ind w:firstLine="420"/>
        <w:spacing w:before="120" w:after="120" w:line="360" w:lineRule="auto"/>
        <w:rPr>
          <w:rFonts w:hint="eastAsia" w:ascii="宋体" w:hAnsi="宋体" w:cs="宋体"/>
          <w:sz w:val="24"/>
        </w:rPr>
      </w:pPr>
      <w:r>
        <w:rPr>
          <w:rFonts w:hint="eastAsia" w:ascii="宋体" w:hAnsi="宋体" w:cs="宋体"/>
          <w:sz w:val="24"/>
        </w:rPr>
        <w:t xml:space="preserve">医院拥有高能直线加速器、1.5T磁共振、64排CT、DSA等一大批先进医疗设备，其中10-50万元56台（件）、50-100万元9台（件）、100万元以上14台（件）。</w:t>
      </w:r>
      <w:r/>
    </w:p>
    <w:p>
      <w:pPr>
        <w:keepNext/>
        <w:spacing w:before="156" w:after="156" w:line="360" w:lineRule="auto"/>
        <w:rPr>
          <w:rFonts w:hint="eastAsia" w:ascii="宋体" w:hAnsi="宋体" w:cs="宋体"/>
          <w:b/>
          <w:bCs/>
          <w:iCs/>
          <w:sz w:val="24"/>
        </w:rPr>
        <w:outlineLvl w:val="1"/>
      </w:pPr>
      <w:r>
        <w:rPr>
          <w:rFonts w:ascii="宋体" w:hAnsi="宋体" w:cs="宋体"/>
          <w:b/>
          <w:bCs/>
          <w:iCs/>
          <w:sz w:val="24"/>
        </w:rPr>
        <w:t xml:space="preserve">二、</w:t>
      </w:r>
      <w:r>
        <w:rPr>
          <w:rFonts w:hint="eastAsia" w:ascii="宋体" w:hAnsi="宋体" w:cs="宋体"/>
          <w:b/>
          <w:bCs/>
          <w:iCs/>
          <w:sz w:val="24"/>
        </w:rPr>
        <w:t xml:space="preserve">项目现状</w:t>
      </w:r>
      <w:r/>
    </w:p>
    <w:p>
      <w:pPr>
        <w:ind w:firstLine="420"/>
        <w:spacing w:line="360" w:lineRule="auto"/>
        <w:rPr>
          <w:rFonts w:hint="eastAsia" w:ascii="宋体" w:hAnsi="宋体" w:cs="宋体"/>
          <w:sz w:val="24"/>
        </w:rPr>
      </w:pPr>
      <w:r>
        <w:rPr>
          <w:rFonts w:hint="eastAsia" w:ascii="宋体" w:hAnsi="宋体" w:cs="宋体"/>
          <w:sz w:val="24"/>
        </w:rPr>
        <w:t xml:space="preserve">在盐城市卫健委对全市医疗服务的顶层设计下，原盐城市第二人民医院将分设为南京鼓楼医院盐城分院和盐城市第七人民医院。两所医院都将独立运行，原有系统采用“一院两区”模式运营；分设后需要各自独立，使用独立的数据库、医保账户、收费账户等进行独立应用。</w:t>
      </w:r>
      <w:r/>
    </w:p>
    <w:p>
      <w:pPr>
        <w:ind w:firstLine="420"/>
        <w:spacing w:before="120" w:after="120" w:line="360" w:lineRule="auto"/>
        <w:rPr>
          <w:rFonts w:hint="eastAsia" w:ascii="宋体" w:hAnsi="宋体" w:cs="宋体"/>
          <w:sz w:val="24"/>
        </w:rPr>
      </w:pPr>
      <w:r>
        <w:rPr>
          <w:rFonts w:hint="eastAsia" w:ascii="宋体" w:hAnsi="宋体" w:cs="宋体"/>
          <w:sz w:val="24"/>
        </w:rPr>
        <w:t xml:space="preserve">硬件、网络、安全支撑基础设施盐城市第二人民医院目前和第七人民医院共享使用。中标人需结合本项目采购硬件资源进行组合拆分，同时支撑两个医院正常运营。</w:t>
      </w:r>
      <w:r/>
    </w:p>
    <w:p>
      <w:pPr>
        <w:keepNext/>
        <w:spacing w:before="240" w:after="60"/>
        <w:rPr>
          <w:rFonts w:hint="eastAsia" w:ascii="宋体" w:hAnsi="宋体" w:cs="宋体"/>
          <w:b/>
          <w:bCs/>
          <w:iCs/>
          <w:spacing w:val="2"/>
          <w:sz w:val="24"/>
        </w:rPr>
        <w:outlineLvl w:val="1"/>
      </w:pPr>
      <w:r/>
      <w:bookmarkStart w:id="190" w:name="_Toc148514133"/>
      <w:r/>
      <w:bookmarkStart w:id="191" w:name="_Toc29338"/>
      <w:r>
        <w:rPr>
          <w:rFonts w:ascii="宋体" w:hAnsi="宋体" w:cs="宋体"/>
          <w:b/>
          <w:bCs/>
          <w:iCs/>
          <w:spacing w:val="2"/>
          <w:sz w:val="24"/>
        </w:rPr>
        <w:t xml:space="preserve">三、</w:t>
      </w:r>
      <w:r>
        <w:rPr>
          <w:rFonts w:hint="eastAsia" w:ascii="宋体" w:hAnsi="宋体" w:cs="宋体"/>
          <w:b/>
          <w:bCs/>
          <w:iCs/>
          <w:spacing w:val="2"/>
          <w:sz w:val="24"/>
        </w:rPr>
        <w:t xml:space="preserve">建设及服务内容</w:t>
      </w:r>
      <w:bookmarkEnd w:id="190"/>
      <w:r/>
      <w:bookmarkEnd w:id="191"/>
      <w:r/>
      <w:r/>
    </w:p>
    <w:tbl>
      <w:tblPr>
        <w:tblStyle w:val="752"/>
        <w:tblW w:w="8044" w:type="dxa"/>
        <w:jc w:val="center"/>
        <w:tblLayout w:type="fixed"/>
        <w:tblCellMar>
          <w:left w:w="108" w:type="dxa"/>
          <w:top w:w="0" w:type="dxa"/>
          <w:right w:w="108" w:type="dxa"/>
          <w:bottom w:w="0" w:type="dxa"/>
        </w:tblCellMar>
        <w:tblLook w:val="04A0" w:firstRow="1" w:lastRow="0" w:firstColumn="1" w:lastColumn="0" w:noHBand="0" w:noVBand="1"/>
      </w:tblPr>
      <w:tblGrid>
        <w:gridCol w:w="830"/>
        <w:gridCol w:w="1266"/>
        <w:gridCol w:w="2266"/>
        <w:gridCol w:w="3682"/>
      </w:tblGrid>
      <w:tr>
        <w:trPr>
          <w:jc w:val="center"/>
          <w:trHeight w:val="580"/>
          <w:tblHeader/>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采购产品</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建设内容</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lang w:bidi="ar"/>
              </w:rPr>
              <w:t xml:space="preserve">模块名称</w:t>
            </w:r>
            <w:r/>
          </w:p>
        </w:tc>
      </w:tr>
      <w:tr>
        <w:trPr>
          <w:jc w:val="cente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8044" w:type="dxa"/>
            <w:vAlign w:val="center"/>
            <w:textDirection w:val="lrTb"/>
            <w:noWrap w:val="false"/>
          </w:tcPr>
          <w:p>
            <w:pPr>
              <w:jc w:val="left"/>
              <w:spacing w:line="360" w:lineRule="auto"/>
              <w:widowControl/>
              <w:tabs>
                <w:tab w:val="left" w:pos="468" w:leader="none"/>
              </w:tabs>
              <w:rPr>
                <w:rFonts w:hint="eastAsia" w:ascii="宋体" w:hAnsi="宋体" w:cs="宋体"/>
                <w:b/>
                <w:bCs/>
                <w:color w:val="000000"/>
                <w:sz w:val="24"/>
                <w:lang w:bidi="ar"/>
              </w:rPr>
            </w:pPr>
            <w:r>
              <w:rPr>
                <w:rFonts w:hint="eastAsia" w:ascii="宋体" w:hAnsi="宋体" w:cs="宋体"/>
                <w:b/>
                <w:bCs/>
                <w:color w:val="000000"/>
                <w:sz w:val="24"/>
                <w:lang w:bidi="ar"/>
              </w:rPr>
              <w:t xml:space="preserve">一、软件系统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医院平台</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医院信息基础平台</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基础平台（医院平台）</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主数据管理</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患者主索引</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医院信息集成平台软件</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集成引擎</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标准服务整合</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临床服务系统整合</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医疗管理系统整合</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运营管理系统整合</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患者服务系统整合</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运营业务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DRG</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OA业务</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便民服务</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互联网服务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互联网诊疗系统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视频通道（基础版2年）</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预约服务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全院预约管理系统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就诊服务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门急诊挂号管理系统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门急诊收费管理系统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门诊排班管理系统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电子票据管理系统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住院登记结算管理系统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住院综合统计系统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医疗服务</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一体化医生服务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门诊医生站</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院内会诊管理系统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住院医生站</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临床路径管理系统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电子病历系统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w:t>
            </w:r>
            <w:bookmarkStart w:id="219" w:name="_GoBack"/>
            <w:r/>
            <w:bookmarkEnd w:id="219"/>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病历质控管理系统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一体化护士服务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一体化病区护士站</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门急诊输液管理系统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患者皮试管理系统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护理病历系统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医技业务</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医学影像存储与传输系统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放射科信息管理系统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超声科信息管理系统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内镜信息管理系统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健康体检信息管理系统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检验信息系统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合理用血信息系统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手术麻醉管理系统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重症监护管理信息系统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血透管理系统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心电管理系统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病理管理系统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手术室管理系统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医技科室管理系统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医务管理</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医院感染管理系统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病案管理信息系统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药事管理</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药库管理系统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门急诊药房管理系统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中草药房管理系统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住院药房管理系统</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处方点评管理系统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抗菌药物管理系统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合理用药监测系统</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数据上报管理</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传染病上报</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56</w:t>
            </w:r>
            <w:r/>
          </w:p>
        </w:tc>
        <w:tc>
          <w:tcPr>
            <w:shd w:val="clear" w:color="auto" w:fill="auto"/>
            <w:tcBorders>
              <w:top w:val="single" w:color="000000" w:sz="4" w:space="0"/>
              <w:left w:val="single" w:color="000000" w:sz="4" w:space="0"/>
              <w:right w:val="single" w:color="000000" w:sz="4" w:space="0"/>
            </w:tcBorders>
            <w:tcW w:w="1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对外服务</w:t>
            </w:r>
            <w:r/>
          </w:p>
        </w:tc>
        <w:tc>
          <w:tcPr>
            <w:shd w:val="clear" w:color="auto" w:fill="auto"/>
            <w:tcBorders>
              <w:top w:val="single" w:color="000000" w:sz="4" w:space="0"/>
              <w:left w:val="single" w:color="000000" w:sz="4" w:space="0"/>
              <w:right w:val="single" w:color="000000" w:sz="4" w:space="0"/>
            </w:tcBorders>
            <w:tcW w:w="2266"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医保接口</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57</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省监管平台</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58</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城市驾驶舱</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59</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自助机接口</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60</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省健康档案</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61</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省云影像</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62</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医保云</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63</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血站接口</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64</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鼓楼本部影像对接</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65</w:t>
            </w:r>
            <w:r/>
          </w:p>
        </w:tc>
        <w:tc>
          <w:tcPr>
            <w:shd w:val="clear" w:color="auto" w:fill="auto"/>
            <w:tcBorders>
              <w:left w:val="single" w:color="000000" w:sz="4" w:space="0"/>
              <w:right w:val="single" w:color="000000" w:sz="4" w:space="0"/>
            </w:tcBorders>
            <w:tcW w:w="1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000000" w:sz="4" w:space="0"/>
              <w:right w:val="single" w:color="000000" w:sz="4" w:space="0"/>
            </w:tcBorders>
            <w:tcW w:w="2266" w:type="dxa"/>
            <w:vAlign w:val="center"/>
            <w:vMerge w:val="continue"/>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single" w:color="000000" w:sz="4" w:space="0"/>
              <w:left w:val="single" w:color="000000"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国家公立医院绩效考核平台</w:t>
            </w:r>
            <w:r/>
          </w:p>
        </w:tc>
      </w:tr>
      <w:tr>
        <w:trPr>
          <w:jc w:val="center"/>
          <w:trHeight w:val="580"/>
        </w:trPr>
        <w:tc>
          <w:tcPr>
            <w:gridSpan w:val="4"/>
            <w:shd w:val="clear" w:color="auto" w:fill="auto"/>
            <w:tcBorders>
              <w:top w:val="single" w:color="000000" w:sz="4" w:space="0"/>
              <w:left w:val="single" w:color="000000" w:sz="4" w:space="0"/>
              <w:bottom w:val="single" w:color="000000" w:sz="4" w:space="0"/>
              <w:right w:val="single" w:color="000000" w:sz="4" w:space="0"/>
            </w:tcBorders>
            <w:tcW w:w="8044" w:type="dxa"/>
            <w:vAlign w:val="center"/>
            <w:textDirection w:val="lrTb"/>
            <w:noWrap w:val="false"/>
          </w:tcPr>
          <w:p>
            <w:pPr>
              <w:spacing w:line="360" w:lineRule="auto"/>
              <w:widowControl/>
              <w:rPr>
                <w:rFonts w:hint="eastAsia" w:ascii="宋体" w:hAnsi="宋体" w:cs="宋体"/>
                <w:color w:val="000000"/>
                <w:sz w:val="24"/>
                <w:lang w:bidi="ar"/>
              </w:rPr>
            </w:pPr>
            <w:r>
              <w:rPr>
                <w:rFonts w:hint="eastAsia" w:ascii="宋体" w:hAnsi="宋体" w:cs="宋体"/>
                <w:color w:val="000000"/>
                <w:sz w:val="24"/>
                <w:lang w:bidi="ar"/>
              </w:rPr>
              <w:t xml:space="preserve">二、硬件设备</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auto" w:sz="4" w:space="0"/>
            </w:tcBorders>
            <w:tcW w:w="83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66</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jc w:val="left"/>
              <w:spacing w:line="360" w:lineRule="auto"/>
              <w:widowControl/>
              <w:tabs>
                <w:tab w:val="left" w:pos="444" w:leader="none"/>
              </w:tabs>
              <w:rPr>
                <w:rFonts w:hint="eastAsia" w:ascii="宋体" w:hAnsi="宋体" w:cs="宋体"/>
                <w:color w:val="000000"/>
                <w:sz w:val="24"/>
              </w:rPr>
            </w:pPr>
            <w:r>
              <w:rPr>
                <w:rFonts w:hint="eastAsia" w:ascii="宋体" w:hAnsi="宋体" w:cs="宋体"/>
                <w:color w:val="000000"/>
                <w:sz w:val="24"/>
              </w:rPr>
              <w:t xml:space="preserve">硬件设备</w:t>
            </w:r>
            <w:r/>
          </w:p>
        </w:tc>
        <w:tc>
          <w:tcPr>
            <w:shd w:val="clear" w:color="auto" w:fill="auto"/>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新增硬件资源</w:t>
            </w:r>
            <w:r/>
          </w:p>
        </w:tc>
        <w:tc>
          <w:tcPr>
            <w:shd w:val="clear" w:color="auto" w:fill="auto"/>
            <w:tcBorders>
              <w:top w:val="single" w:color="000000" w:sz="4" w:space="0"/>
              <w:left w:val="single" w:color="auto" w:sz="4" w:space="0"/>
              <w:bottom w:val="single" w:color="000000" w:sz="4" w:space="0"/>
              <w:right w:val="single" w:color="000000" w:sz="4" w:space="0"/>
            </w:tcBorders>
            <w:tcW w:w="3682"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存储扩容</w:t>
            </w:r>
            <w:r/>
          </w:p>
        </w:tc>
      </w:tr>
    </w:tbl>
    <w:p>
      <w:pPr>
        <w:jc w:val="left"/>
        <w:pageBreakBefore/>
        <w:spacing w:line="360" w:lineRule="auto"/>
        <w:rPr>
          <w:rFonts w:hint="eastAsia" w:ascii="宋体" w:hAnsi="宋体" w:cs="宋体"/>
          <w:b/>
          <w:bCs/>
          <w:sz w:val="24"/>
        </w:rPr>
        <w:outlineLvl w:val="0"/>
      </w:pPr>
      <w:r/>
      <w:bookmarkStart w:id="192" w:name="_Toc13594"/>
      <w:r/>
      <w:bookmarkStart w:id="193" w:name="_Toc148514138"/>
      <w:r>
        <w:rPr>
          <w:rFonts w:ascii="宋体" w:hAnsi="宋体" w:cs="宋体"/>
          <w:b/>
          <w:bCs/>
          <w:sz w:val="24"/>
        </w:rPr>
        <w:t xml:space="preserve">四</w:t>
      </w:r>
      <w:r>
        <w:rPr>
          <w:rFonts w:hint="eastAsia" w:ascii="宋体" w:hAnsi="宋体" w:cs="宋体"/>
          <w:b/>
          <w:bCs/>
          <w:sz w:val="24"/>
        </w:rPr>
        <w:t xml:space="preserve">、项目建设</w:t>
      </w:r>
      <w:bookmarkEnd w:id="192"/>
      <w:r/>
      <w:bookmarkEnd w:id="193"/>
      <w:r>
        <w:rPr>
          <w:rFonts w:ascii="宋体" w:hAnsi="宋体" w:cs="宋体"/>
          <w:b/>
          <w:bCs/>
          <w:sz w:val="24"/>
        </w:rPr>
        <w:t xml:space="preserve">需求</w:t>
      </w:r>
      <w:r/>
    </w:p>
    <w:p>
      <w:pPr>
        <w:ind w:firstLine="482"/>
        <w:spacing w:line="360" w:lineRule="auto"/>
        <w:rPr>
          <w:rFonts w:hint="eastAsia" w:ascii="宋体" w:hAnsi="宋体" w:cs="宋体"/>
          <w:b/>
          <w:bCs/>
          <w:sz w:val="24"/>
        </w:rPr>
        <w:outlineLvl w:val="2"/>
      </w:pPr>
      <w:r/>
      <w:bookmarkStart w:id="194" w:name="_Toc148514144"/>
      <w:r>
        <w:rPr>
          <w:rFonts w:ascii="宋体" w:hAnsi="宋体" w:cs="宋体"/>
          <w:b/>
          <w:bCs/>
          <w:sz w:val="24"/>
        </w:rPr>
        <w:t xml:space="preserve">4</w:t>
      </w:r>
      <w:r>
        <w:rPr>
          <w:rFonts w:hint="eastAsia" w:ascii="宋体" w:hAnsi="宋体" w:cs="宋体"/>
          <w:b/>
          <w:bCs/>
          <w:sz w:val="24"/>
        </w:rPr>
        <w:t xml:space="preserve">.应用系统功能</w:t>
      </w:r>
      <w:bookmarkEnd w:id="194"/>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.1医院平台</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.1.1医院信息基础平台</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.1.1.1基础平台（医院平台）</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提供统一的基于B/S的Web版医院应用门户平台；</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提供基于Web的界面集成功能；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支持基于角色的首页自定义功能；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支持基于角色的动态应用菜单功能及权限管理功能；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提供消息处理功能。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提供人员注册与用户注册管理；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提供机构注册与科室注册管理；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提供应用注册及应用功能模块注册功能；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提供角色的注册管理与角色菜单的分配管理；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提供应用集成注册和授权功能；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提供系统操作日志等审计管理功能；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提供病历数据访问内容控制功能；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支持隐私数据的过滤控制与管理；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提供统一的系统参数配置功能；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提供统一的数据源注册与参数优化功能；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提供集群服务器注册与动态调整功能，支持对服务器计算资源的实时监控和报警功能（如CPU、内存等）；</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提供基于应用服务容器的注册与动态启停功能，支持对容器资源使用情况的实时监控和报警功能（如线程数、内存等）；</w:t>
      </w:r>
      <w:r/>
    </w:p>
    <w:p>
      <w:pPr>
        <w:ind w:firstLine="420"/>
        <w:spacing w:line="360" w:lineRule="auto"/>
        <w:widowControl/>
        <w:rPr>
          <w:rFonts w:hint="eastAsia" w:ascii="宋体" w:hAnsi="宋体" w:cs="宋体"/>
          <w:spacing w:val="-3"/>
          <w:sz w:val="24"/>
        </w:rPr>
      </w:pPr>
      <w:r>
        <w:rPr>
          <w:rFonts w:hint="eastAsia" w:ascii="宋体" w:hAnsi="宋体" w:cs="宋体"/>
          <w:spacing w:val="-3"/>
          <w:sz w:val="24"/>
        </w:rPr>
        <w:t xml:space="preserve">提供应用集成注册和授权功能；</w:t>
      </w:r>
      <w:r/>
    </w:p>
    <w:p>
      <w:pPr>
        <w:ind w:firstLine="420"/>
        <w:spacing w:line="360" w:lineRule="auto"/>
        <w:widowControl/>
        <w:rPr>
          <w:rFonts w:hint="eastAsia" w:ascii="宋体" w:hAnsi="宋体" w:cs="宋体"/>
          <w:spacing w:val="-3"/>
          <w:sz w:val="24"/>
        </w:rPr>
      </w:pPr>
      <w:r>
        <w:rPr>
          <w:rFonts w:hint="eastAsia" w:ascii="宋体" w:hAnsi="宋体" w:cs="宋体"/>
          <w:spacing w:val="-3"/>
          <w:sz w:val="24"/>
        </w:rPr>
        <w:t xml:space="preserve">提供系统操作日志等审计管理功能；</w:t>
      </w:r>
      <w:r/>
    </w:p>
    <w:p>
      <w:pPr>
        <w:ind w:firstLine="420"/>
        <w:spacing w:line="360" w:lineRule="auto"/>
        <w:widowControl/>
        <w:rPr>
          <w:rFonts w:hint="eastAsia" w:ascii="宋体" w:hAnsi="宋体" w:cs="宋体"/>
          <w:spacing w:val="-3"/>
          <w:sz w:val="24"/>
        </w:rPr>
      </w:pPr>
      <w:r>
        <w:rPr>
          <w:rFonts w:hint="eastAsia" w:ascii="宋体" w:hAnsi="宋体" w:cs="宋体"/>
          <w:spacing w:val="-3"/>
          <w:sz w:val="24"/>
        </w:rPr>
        <w:t xml:space="preserve">提供病历数据访问内容控制功能；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支持隐私数据的过滤控制与管理</w:t>
      </w:r>
      <w:r/>
    </w:p>
    <w:p>
      <w:pPr>
        <w:ind w:firstLine="420"/>
        <w:spacing w:line="360" w:lineRule="auto"/>
        <w:rPr>
          <w:rFonts w:hint="eastAsia" w:ascii="宋体" w:hAnsi="宋体" w:cs="宋体"/>
          <w:spacing w:val="-3"/>
          <w:sz w:val="24"/>
        </w:rPr>
      </w:pPr>
      <w:r>
        <w:rPr>
          <w:rFonts w:hint="eastAsia" w:ascii="宋体" w:hAnsi="宋体" w:cs="宋体"/>
          <w:spacing w:val="-3"/>
          <w:sz w:val="24"/>
        </w:rPr>
        <w:t xml:space="preserve">（▲需提供有关信息安全软件</w:t>
      </w:r>
      <w:r>
        <w:rPr>
          <w:rFonts w:ascii="宋体" w:hAnsi="宋体" w:cs="宋体"/>
          <w:spacing w:val="-3"/>
          <w:sz w:val="24"/>
        </w:rPr>
        <w:t xml:space="preserve">著作</w:t>
      </w:r>
      <w:r>
        <w:rPr>
          <w:rFonts w:hint="eastAsia" w:ascii="宋体" w:hAnsi="宋体" w:cs="宋体"/>
          <w:spacing w:val="-3"/>
          <w:sz w:val="24"/>
        </w:rPr>
        <w:t xml:space="preserve">权</w:t>
      </w:r>
      <w:r>
        <w:rPr>
          <w:rFonts w:ascii="宋体" w:hAnsi="宋体" w:cs="宋体"/>
          <w:spacing w:val="-3"/>
          <w:sz w:val="24"/>
        </w:rPr>
        <w:t xml:space="preserve">的</w:t>
      </w:r>
      <w:r>
        <w:rPr>
          <w:rFonts w:hint="eastAsia" w:ascii="宋体" w:hAnsi="宋体" w:cs="宋体"/>
          <w:spacing w:val="-3"/>
          <w:sz w:val="24"/>
        </w:rPr>
        <w:t xml:space="preserve">证明。）</w:t>
      </w:r>
      <w:r/>
    </w:p>
    <w:p>
      <w:pPr>
        <w:ind w:firstLine="482"/>
        <w:spacing w:line="360" w:lineRule="auto"/>
        <w:rPr>
          <w:rFonts w:hint="eastAsia" w:ascii="宋体" w:hAnsi="宋体" w:cs="宋体"/>
          <w:spacing w:val="-3"/>
          <w:sz w:val="24"/>
        </w:rPr>
      </w:pPr>
      <w:r>
        <w:rPr>
          <w:rFonts w:hint="eastAsia" w:ascii="宋体" w:hAnsi="宋体" w:cs="宋体"/>
          <w:spacing w:val="-3"/>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.1.1.2主数据管理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提供检验项目、检查项目、收费项目、医嘱项目等基础数据维护功能；提供 ICD 疾病诊断、ICD手术目录等标准术语维护功能；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提供国标GB、行标CV、枚举字典、系统字典的新增、修改管理，字典属性有启用标志、版本号、是否审核、OID编码等属性；</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提供按业务系统域的主数据注册管理功能；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提供字典订阅发布管理；基于集成平台服务集成功能实现主数据系统中数据明细变更及数据映射关系变更的发布功能，并支持定时和实时两种模式；</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提供主数据的查看功能，可查看任意字典及字典属性、明细内容等信息；支持主数据的版本管理和导入、导出功能；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▲提供字典的审核，防止字典随意篡改</w:t>
      </w:r>
      <w:r>
        <w:rPr>
          <w:rFonts w:ascii="宋体" w:hAnsi="宋体" w:cs="宋体"/>
          <w:spacing w:val="-3"/>
          <w:sz w:val="24"/>
        </w:rPr>
        <w:t xml:space="preserve">（需提供相应功能截图）</w:t>
      </w:r>
      <w:r>
        <w:rPr>
          <w:rFonts w:hint="eastAsia" w:ascii="宋体" w:hAnsi="宋体" w:cs="宋体"/>
          <w:spacing w:val="-3"/>
          <w:sz w:val="24"/>
        </w:rPr>
        <w:t xml:space="preserve">；</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.1.1.3患者主索引</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提供主索引注册、查询、更新、合并以及注销数据服务，在业务系统新增或更新一个患者的索引信息后，通过主索引数据服务同步到主索引系统。</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提供基于患者主索引MPIID及业务系统PID查询服务。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提供患者健康卡、门诊卡的注册、变更和注销服务功能。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▲提供基于患者域的交叉索引管理机制，可以查看交叉索引记录功能</w:t>
      </w:r>
      <w:r>
        <w:rPr>
          <w:rFonts w:ascii="宋体" w:hAnsi="宋体" w:cs="宋体"/>
          <w:spacing w:val="-3"/>
          <w:sz w:val="24"/>
        </w:rPr>
        <w:t xml:space="preserve">（需提供相应功能截图）</w:t>
      </w:r>
      <w:r>
        <w:rPr>
          <w:rFonts w:hint="eastAsia" w:ascii="宋体" w:hAnsi="宋体" w:cs="宋体"/>
          <w:spacing w:val="-3"/>
          <w:sz w:val="24"/>
        </w:rPr>
        <w:t xml:space="preserve">；</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.1.2医院信息集成平台软件</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.1.2.1集成引擎</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遵循SOA设计原则和技术标准，构建标准的企业服务</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总线平台，采用松耦合、分布式模式，将业务逻辑和应用逻辑、数据逻辑等分离开；</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能提供统一的数据交互开发运行环境，以创建和扩展图形化数据转换业务流程建模，能提供基于XML表示方式，可同时进行图形化和基于代码或文档的开发工作，为服务提供远程调用支持。提供服务卸载和更新服务；</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能提供创建定制适配器、消息、业务服务、业务操作和业务流程以及数据转换的向导；</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支持应用系统之间各功能服务和接口的调用权限管理，提供应用节点与应用节点之间，应用节点到接口服务之间的权限控制，以保证数据交换的合法性；</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支持WebService服务、socket服务、MQ消息服务的多种类型服务的接入和输出；</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提供基于规则的数据发布/订阅服务，也提供基于多路由的消息队列选择和传输；</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满足平台数据交互高并发、大数据量、实时性高等需求，保持高性能运行；</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可提供基于业务流程的流程配置服务，定制化服务配置。并可提供远程调用服务和分布式服务调用，并实现负载均衡，故障转移等基本功能；</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支持对每一个消息传输环节的监控和审核，对于数据传输状况有较灵活的反馈服务，具有自动补传、重传等功能；</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支持应用节点和接口服务的统一配置管理，监控平台应能对各接口调用历史进行负载和响应时间分析，以便通过集成平台来一步优化性能。 集成平台配置管理系统应能支持数据协议和公用代码标准化管理；</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提供基于集成平台的二次开发包，可以基于开发包扩展服务组件。</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.1.2.2标准服务整合</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Web 服务通过使用基于标准的协议如 SOAP、WSDL 和 UDDI，将不同来源、不同格式、不同规范的各类服务，按照统一的标准和规范进行梳理、整合和优化，以形成一个协调一致、高效运行的服务体系。</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.1.2.3临床服务系统整合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1、门诊就诊流程整合: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提供基于集成平台的门诊就诊流程交互服务，包括预约、挂号、排队、就诊、诊断、处方等业务流程服务；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提供业务服务的标准消息协议；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提供业务服务的基础数据配置和相关参数配置；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提供业务系统接口开发文档，指导配合相关系统进行改造和联调。</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2、住院就诊流程整合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提供基于集成平台的住院入出院流程交互服务，包括登记、入科、诊断、换床/转床、医嘱、出科、出院等业务服务；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提供业务服务的标准消息协议；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提供业务服务的基础数据配置和相关参数配置；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提供业务系统接口开发文档，指导配合相关系统进行改造和联调。</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3、检验业务流程整合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集成平台的检验流程交互服务，需包含检验申请单提交和接受服务、检验申请单回写和取消服务、检验条码发送和撤销服务、检验条码打印、检验样本采集送检核收退回流程服务、及检验报告发送和撤销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提供业务服务的标准消息协议。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检验流程整合的基础数据配置和相关参数配置；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对医联体内或者院内提供检验结果调阅功能，同时可查看异常值及异常近几次波动趋势，并提供异常值触发服务，触发异常值管理提醒机制；</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提供业务系统接口开发文档，指导配合相关系统进行改造和联调。</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4、影像检查流程整合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提供基于集成平台的影像检查流程交互服务，需包含检查申请单提交、接收、取消、预约、登记、取消登记、执行等流程服务，检查报告发送和撤销服务，影像报告调阅服务；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提供业务服务的标准消息协议；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影像检查流程整合的基础数据配置和相关参数配置；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对院内或医联体内提供检查结果调阅功能，提供结果对比功能；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提供业务系统接口开发文档，指导配合相关系统进行改造和联调。</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5、用血业务流程整合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提供基于集成平台的用血流程交互服务，依托血袋条码实现用血申请、大量用血审批、标本采集、备血、交叉配血、发血、取血、用血、输血记录、血袋回收等流程服务；</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提供业务服务的标准消息协议；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用血流程整合的基础数据配置和相关参数配置；</w:t>
      </w:r>
      <w:r/>
    </w:p>
    <w:p>
      <w:pPr>
        <w:ind w:firstLine="482"/>
        <w:spacing w:line="360" w:lineRule="auto"/>
        <w:rPr>
          <w:rFonts w:hint="eastAsia" w:ascii="宋体" w:hAnsi="宋体" w:cs="宋体"/>
          <w:sz w:val="24"/>
        </w:rPr>
      </w:pPr>
      <w:r>
        <w:rPr>
          <w:rFonts w:hint="eastAsia" w:ascii="宋体" w:hAnsi="宋体" w:cs="宋体"/>
          <w:spacing w:val="-3"/>
          <w:sz w:val="24"/>
        </w:rPr>
        <w:t xml:space="preserve">提供业务系统接口开发文档，指导配合相关系统进行改造和联调。</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.1.2.4医疗管理系统整合</w:t>
      </w:r>
      <w:r/>
    </w:p>
    <w:p>
      <w:pPr>
        <w:ind w:firstLine="482"/>
        <w:spacing w:line="360" w:lineRule="auto"/>
        <w:rPr>
          <w:rFonts w:hint="eastAsia" w:ascii="宋体" w:hAnsi="宋体" w:cs="宋体"/>
          <w:spacing w:val="-2"/>
          <w:sz w:val="24"/>
        </w:rPr>
      </w:pPr>
      <w:r>
        <w:rPr>
          <w:rFonts w:hint="eastAsia" w:ascii="宋体" w:hAnsi="宋体" w:cs="宋体"/>
          <w:spacing w:val="-2"/>
          <w:sz w:val="24"/>
        </w:rPr>
        <w:t xml:space="preserve">通过信息平台服务总线，提供医疗管理类系统的业务交互服务组件，实现院内基于平台的医疗管理系统的互联互通。</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.1.2.5运营管理系统整合</w:t>
      </w:r>
      <w:r/>
    </w:p>
    <w:p>
      <w:pPr>
        <w:ind w:firstLine="482"/>
        <w:spacing w:line="360" w:lineRule="auto"/>
        <w:rPr>
          <w:rFonts w:hint="eastAsia" w:ascii="宋体" w:hAnsi="宋体" w:cs="宋体"/>
          <w:sz w:val="24"/>
        </w:rPr>
      </w:pPr>
      <w:r>
        <w:rPr>
          <w:rFonts w:hint="eastAsia" w:ascii="宋体" w:hAnsi="宋体" w:cs="宋体"/>
          <w:sz w:val="24"/>
        </w:rPr>
        <w:t xml:space="preserve">通过信息平台服务总线，提供运营管理类系统的业务交互服务组件，实现院内基于平台的运营管理系统的互联互通。</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.1.2.6患者服务系统整合</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1、病人自助终端应用服务整合</w:t>
      </w:r>
      <w:r/>
    </w:p>
    <w:p>
      <w:pPr>
        <w:ind w:firstLine="480"/>
        <w:spacing w:line="360" w:lineRule="auto"/>
        <w:rPr>
          <w:rFonts w:hint="eastAsia" w:ascii="宋体" w:hAnsi="宋体" w:cs="宋体"/>
          <w:sz w:val="24"/>
        </w:rPr>
      </w:pPr>
      <w:r>
        <w:rPr>
          <w:rFonts w:hint="eastAsia" w:ascii="宋体" w:hAnsi="宋体" w:cs="宋体"/>
          <w:sz w:val="24"/>
        </w:rPr>
        <w:t xml:space="preserve">通过信息平台服务总线，提供院内病人自助终端类系统的业务交互服务组件，实现院内基于平台的病人自助终端应用的互联互通。</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2、患者公共门户应用服务整合</w:t>
      </w:r>
      <w:r/>
    </w:p>
    <w:p>
      <w:pPr>
        <w:ind w:firstLine="480"/>
        <w:spacing w:line="360" w:lineRule="auto"/>
        <w:rPr>
          <w:rFonts w:hint="eastAsia" w:ascii="宋体" w:hAnsi="宋体" w:cs="宋体"/>
          <w:sz w:val="24"/>
        </w:rPr>
      </w:pPr>
      <w:r>
        <w:rPr>
          <w:rFonts w:hint="eastAsia" w:ascii="宋体" w:hAnsi="宋体" w:cs="宋体"/>
          <w:sz w:val="24"/>
        </w:rPr>
        <w:t xml:space="preserve">通过信息平台服务总线，提供患者公众门户应用的业务交互服务组件，实现院内基于平台的患者公众门户应用的互联互通。</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3、手机无线应用系统服务整合</w:t>
      </w:r>
      <w:r/>
    </w:p>
    <w:p>
      <w:pPr>
        <w:ind w:firstLine="420"/>
        <w:spacing w:line="360" w:lineRule="auto"/>
        <w:rPr>
          <w:rFonts w:hint="eastAsia" w:ascii="宋体" w:hAnsi="宋体" w:cs="宋体"/>
          <w:sz w:val="24"/>
        </w:rPr>
      </w:pPr>
      <w:r>
        <w:rPr>
          <w:rFonts w:hint="eastAsia" w:ascii="宋体" w:hAnsi="宋体" w:cs="宋体"/>
          <w:sz w:val="24"/>
        </w:rPr>
        <w:t xml:space="preserve">通过信息平台服务总线，提供手机无线应用的业务交互服务组件，实现院内基于平台的手机无线应用的互联互通。</w:t>
      </w:r>
      <w:r/>
    </w:p>
    <w:p>
      <w:pPr>
        <w:ind w:firstLine="420"/>
        <w:spacing w:line="360" w:lineRule="auto"/>
        <w:rPr>
          <w:rFonts w:hint="eastAsia" w:ascii="宋体" w:hAnsi="宋体" w:cs="宋体"/>
          <w:sz w:val="24"/>
        </w:rPr>
      </w:pPr>
      <w:r>
        <w:rPr>
          <w:rFonts w:hint="eastAsia" w:ascii="宋体" w:hAnsi="宋体" w:cs="宋体"/>
          <w:sz w:val="24"/>
        </w:rPr>
        <w:t xml:space="preserve">（▲需提供有关集成平台的</w:t>
      </w:r>
      <w:r>
        <w:rPr>
          <w:rFonts w:ascii="宋体" w:hAnsi="宋体" w:cs="宋体"/>
          <w:sz w:val="24"/>
        </w:rPr>
        <w:t xml:space="preserve">软件著作</w:t>
      </w:r>
      <w:r>
        <w:rPr>
          <w:rFonts w:hint="eastAsia" w:ascii="宋体" w:hAnsi="宋体" w:cs="宋体"/>
          <w:sz w:val="24"/>
        </w:rPr>
        <w:t xml:space="preserve">权证明。）</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.1.3运营业务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.1.3.1 DRG</w:t>
      </w:r>
      <w:r/>
    </w:p>
    <w:p>
      <w:pPr>
        <w:ind w:firstLine="420"/>
        <w:spacing w:line="360" w:lineRule="auto"/>
        <w:rPr>
          <w:rFonts w:hint="eastAsia" w:ascii="宋体" w:hAnsi="宋体" w:cs="宋体"/>
          <w:sz w:val="24"/>
        </w:rPr>
      </w:pPr>
      <w:r>
        <w:rPr>
          <w:rFonts w:hint="eastAsia" w:ascii="宋体" w:hAnsi="宋体" w:cs="宋体"/>
          <w:sz w:val="24"/>
        </w:rPr>
        <w:t xml:space="preserve">（一）DRG智能分组平台</w:t>
      </w:r>
      <w:r/>
    </w:p>
    <w:p>
      <w:pPr>
        <w:ind w:firstLine="420"/>
        <w:spacing w:line="360" w:lineRule="auto"/>
        <w:rPr>
          <w:rFonts w:hint="eastAsia" w:ascii="宋体" w:hAnsi="宋体" w:cs="宋体"/>
          <w:sz w:val="24"/>
        </w:rPr>
      </w:pPr>
      <w:r>
        <w:rPr>
          <w:rFonts w:hint="eastAsia" w:ascii="宋体" w:hAnsi="宋体" w:cs="宋体"/>
          <w:sz w:val="24"/>
        </w:rPr>
        <w:t xml:space="preserve">系统应支持以下功能：</w:t>
      </w:r>
      <w:r/>
    </w:p>
    <w:p>
      <w:pPr>
        <w:ind w:firstLine="420"/>
        <w:spacing w:line="360" w:lineRule="auto"/>
        <w:rPr>
          <w:rFonts w:hint="eastAsia" w:ascii="宋体" w:hAnsi="宋体" w:cs="宋体"/>
          <w:sz w:val="24"/>
        </w:rPr>
      </w:pPr>
      <w:r>
        <w:rPr>
          <w:rFonts w:hint="eastAsia" w:ascii="宋体" w:hAnsi="宋体" w:cs="宋体"/>
          <w:sz w:val="24"/>
        </w:rPr>
        <w:t xml:space="preserve">1.标准管理</w:t>
      </w:r>
      <w:r/>
    </w:p>
    <w:p>
      <w:pPr>
        <w:ind w:firstLine="420"/>
        <w:spacing w:line="360" w:lineRule="auto"/>
        <w:rPr>
          <w:rFonts w:hint="eastAsia" w:ascii="宋体" w:hAnsi="宋体" w:cs="宋体"/>
          <w:sz w:val="24"/>
        </w:rPr>
      </w:pPr>
      <w:r>
        <w:rPr>
          <w:rFonts w:hint="eastAsia" w:ascii="宋体" w:hAnsi="宋体" w:cs="宋体"/>
          <w:sz w:val="24"/>
        </w:rPr>
        <w:t xml:space="preserve">（1）并发症列表：对严重并发症或合并症列表、一般并发症或合并症列表维护，左侧包含分组方法对应的并发症或合并症列表，右侧联动并发症或合并症的详细信息，包含的序号、诊断编码、诊断名称、排除表，可查询、导出并发症列表。</w:t>
      </w:r>
      <w:r/>
    </w:p>
    <w:p>
      <w:pPr>
        <w:ind w:firstLine="420"/>
        <w:spacing w:line="360" w:lineRule="auto"/>
        <w:rPr>
          <w:rFonts w:hint="eastAsia" w:ascii="宋体" w:hAnsi="宋体" w:cs="宋体"/>
          <w:sz w:val="24"/>
        </w:rPr>
      </w:pPr>
      <w:r>
        <w:rPr>
          <w:rFonts w:hint="eastAsia" w:ascii="宋体" w:hAnsi="宋体" w:cs="宋体"/>
          <w:sz w:val="24"/>
        </w:rPr>
        <w:t xml:space="preserve">（2）排除列表：排除列表维护，左侧包含分组方法对应的排除列表，右侧联动排除列表的详细信息，包含的序号、诊断编码、诊断名称、排除表，可查询、导出排除列表。</w:t>
      </w:r>
      <w:r/>
    </w:p>
    <w:p>
      <w:pPr>
        <w:ind w:firstLine="420"/>
        <w:spacing w:line="360" w:lineRule="auto"/>
        <w:rPr>
          <w:rFonts w:hint="eastAsia" w:ascii="宋体" w:hAnsi="宋体" w:cs="宋体"/>
          <w:sz w:val="24"/>
        </w:rPr>
      </w:pPr>
      <w:r>
        <w:rPr>
          <w:rFonts w:hint="eastAsia" w:ascii="宋体" w:hAnsi="宋体" w:cs="宋体"/>
          <w:sz w:val="24"/>
        </w:rPr>
        <w:t xml:space="preserve">（3）诊断标准：诊断标准管理，左侧包不同版本的诊断标准，右侧联动诊断标准的详细信息，包含序号、诊断编码、诊断名称，可查询、导出诊断信息。</w:t>
      </w:r>
      <w:r/>
    </w:p>
    <w:p>
      <w:pPr>
        <w:ind w:firstLine="420"/>
        <w:spacing w:line="360" w:lineRule="auto"/>
        <w:rPr>
          <w:rFonts w:hint="eastAsia" w:ascii="宋体" w:hAnsi="宋体" w:cs="宋体"/>
          <w:sz w:val="24"/>
        </w:rPr>
      </w:pPr>
      <w:r>
        <w:rPr>
          <w:rFonts w:hint="eastAsia" w:ascii="宋体" w:hAnsi="宋体" w:cs="宋体"/>
          <w:sz w:val="24"/>
        </w:rPr>
        <w:t xml:space="preserve">（4）手术标准：手术标准管理，左侧包不同版本的手术标准，右侧联动手术标准的详细信息，包含序号、手术编码、手术名称，可查询、导出手术信息。</w:t>
      </w:r>
      <w:r/>
    </w:p>
    <w:p>
      <w:pPr>
        <w:ind w:firstLine="420"/>
        <w:spacing w:line="360" w:lineRule="auto"/>
        <w:rPr>
          <w:rFonts w:hint="eastAsia" w:ascii="宋体" w:hAnsi="宋体" w:cs="宋体"/>
          <w:sz w:val="24"/>
        </w:rPr>
      </w:pPr>
      <w:r>
        <w:rPr>
          <w:rFonts w:hint="eastAsia" w:ascii="宋体" w:hAnsi="宋体" w:cs="宋体"/>
          <w:sz w:val="24"/>
        </w:rPr>
        <w:t xml:space="preserve">（5）分组方法：分组方法管理，包含分组编码、分组名称、诊断标准、手术标准、说明、状态，可新建、修改、启用、禁用、删除分组方法，其中启用分组方法，只能启用某一个分组方法，当启用某一个分组方法时，其他的分组方法自动设置成禁用状态；并支持历史规则推演方法，用户还可根据需求再加新的分组方法。</w:t>
      </w:r>
      <w:r/>
    </w:p>
    <w:p>
      <w:pPr>
        <w:ind w:firstLine="420"/>
        <w:spacing w:line="360" w:lineRule="auto"/>
        <w:rPr>
          <w:rFonts w:hint="eastAsia" w:ascii="宋体" w:hAnsi="宋体" w:cs="宋体"/>
          <w:sz w:val="24"/>
        </w:rPr>
      </w:pPr>
      <w:r>
        <w:rPr>
          <w:rFonts w:hint="eastAsia" w:ascii="宋体" w:hAnsi="宋体" w:cs="宋体"/>
          <w:sz w:val="24"/>
        </w:rPr>
        <w:t xml:space="preserve">（6）分组信息管理，包含分组编码、分组名称、分组类型、上级分组编码、分组方法，可查询、新建、修改、删除、导入、导出分组信息。</w:t>
      </w:r>
      <w:r/>
    </w:p>
    <w:p>
      <w:pPr>
        <w:ind w:firstLine="420"/>
        <w:spacing w:line="360" w:lineRule="auto"/>
        <w:rPr>
          <w:rFonts w:hint="eastAsia" w:ascii="宋体" w:hAnsi="宋体" w:cs="宋体"/>
          <w:sz w:val="24"/>
        </w:rPr>
      </w:pPr>
      <w:r>
        <w:rPr>
          <w:rFonts w:hint="eastAsia" w:ascii="宋体" w:hAnsi="宋体" w:cs="宋体"/>
          <w:sz w:val="24"/>
        </w:rPr>
        <w:t xml:space="preserve">2.分组管理</w:t>
      </w:r>
      <w:r/>
    </w:p>
    <w:p>
      <w:pPr>
        <w:ind w:firstLine="420"/>
        <w:spacing w:line="360" w:lineRule="auto"/>
        <w:rPr>
          <w:rFonts w:hint="eastAsia" w:ascii="宋体" w:hAnsi="宋体" w:cs="宋体"/>
          <w:sz w:val="24"/>
        </w:rPr>
      </w:pPr>
      <w:r>
        <w:rPr>
          <w:rFonts w:hint="eastAsia" w:ascii="宋体" w:hAnsi="宋体" w:cs="宋体"/>
          <w:sz w:val="24"/>
        </w:rPr>
        <w:t xml:space="preserve">（1）分组执行：对导入的病案数据、医保基金结算清单数据进行分组，可查询病案明细，需包含患者基本信息、诊疗信息、出院信息等。</w:t>
      </w:r>
      <w:r/>
    </w:p>
    <w:p>
      <w:pPr>
        <w:ind w:firstLine="420"/>
        <w:spacing w:line="360" w:lineRule="auto"/>
        <w:rPr>
          <w:rFonts w:hint="eastAsia" w:ascii="宋体" w:hAnsi="宋体" w:cs="宋体"/>
          <w:sz w:val="24"/>
        </w:rPr>
      </w:pPr>
      <w:r>
        <w:rPr>
          <w:rFonts w:hint="eastAsia" w:ascii="宋体" w:hAnsi="宋体" w:cs="宋体"/>
          <w:sz w:val="24"/>
        </w:rPr>
        <w:t xml:space="preserve">（2）分组测算：输入诊断编码（必填、可多个）、手术编码（可多个）、年龄、年龄天、新生儿出生体重进行分组测算操作，返回分组结果，包含分组信息、诊疗信息、患者基本信息等。</w:t>
      </w:r>
      <w:r/>
    </w:p>
    <w:p>
      <w:pPr>
        <w:ind w:firstLine="420"/>
        <w:spacing w:line="360" w:lineRule="auto"/>
        <w:rPr>
          <w:rFonts w:hint="eastAsia" w:ascii="宋体" w:hAnsi="宋体" w:cs="宋体"/>
          <w:sz w:val="24"/>
        </w:rPr>
      </w:pPr>
      <w:r>
        <w:rPr>
          <w:rFonts w:hint="eastAsia" w:ascii="宋体" w:hAnsi="宋体" w:cs="宋体"/>
          <w:sz w:val="24"/>
        </w:rPr>
        <w:t xml:space="preserve">（3）分组结果明细：应包含患者基本信息、分组信息、诊疗信息、费用信息等，可查询、导出病案分组结果明细。</w:t>
      </w:r>
      <w:r/>
    </w:p>
    <w:p>
      <w:pPr>
        <w:ind w:firstLine="420"/>
        <w:spacing w:line="360" w:lineRule="auto"/>
        <w:rPr>
          <w:rFonts w:hint="eastAsia" w:ascii="宋体" w:hAnsi="宋体" w:cs="宋体"/>
          <w:sz w:val="24"/>
        </w:rPr>
      </w:pPr>
      <w:r>
        <w:rPr>
          <w:rFonts w:hint="eastAsia" w:ascii="宋体" w:hAnsi="宋体" w:cs="宋体"/>
          <w:sz w:val="24"/>
        </w:rPr>
        <w:t xml:space="preserve">（4）历史分组信息：应包含患者基本信息、分组信息、诊疗信息、费用信息等，可查询、导出历史分组信息。</w:t>
      </w:r>
      <w:r/>
    </w:p>
    <w:p>
      <w:pPr>
        <w:ind w:firstLine="420"/>
        <w:spacing w:line="360" w:lineRule="auto"/>
        <w:rPr>
          <w:rFonts w:hint="eastAsia" w:ascii="宋体" w:hAnsi="宋体" w:cs="宋体"/>
          <w:sz w:val="24"/>
        </w:rPr>
      </w:pPr>
      <w:r>
        <w:rPr>
          <w:rFonts w:hint="eastAsia" w:ascii="宋体" w:hAnsi="宋体" w:cs="宋体"/>
          <w:sz w:val="24"/>
        </w:rPr>
        <w:t xml:space="preserve">3.医生端服务：</w:t>
      </w:r>
      <w:r/>
    </w:p>
    <w:p>
      <w:pPr>
        <w:ind w:firstLine="420"/>
        <w:spacing w:line="360" w:lineRule="auto"/>
        <w:rPr>
          <w:rFonts w:hint="eastAsia" w:ascii="宋体" w:hAnsi="宋体" w:cs="宋体"/>
          <w:sz w:val="24"/>
          <w:highlight w:val="none"/>
        </w:rPr>
      </w:pPr>
      <w:r>
        <w:rPr>
          <w:rFonts w:hint="eastAsia" w:ascii="冬青黑体简体中文" w:hAnsi="冬青黑体简体中文" w:eastAsia="冬青黑体简体中文" w:cs="冬青黑体简体中文"/>
          <w:sz w:val="24"/>
          <w:highlight w:val="none"/>
        </w:rPr>
        <w:t xml:space="preserve">★</w:t>
      </w:r>
      <w:r>
        <w:rPr>
          <w:rFonts w:hint="eastAsia" w:ascii="宋体" w:hAnsi="宋体" w:cs="宋体"/>
          <w:sz w:val="24"/>
          <w:highlight w:val="none"/>
        </w:rPr>
        <w:t xml:space="preserve">在医生的临床诊疗过程中分组测算展现，根据已填写的诊断和手术操作信息，调用预分组和参考分组服务，返回相关信息。</w:t>
      </w:r>
      <w:r>
        <w:rPr>
          <w:rFonts w:ascii="宋体" w:hAnsi="宋体" w:cs="宋体"/>
          <w:sz w:val="24"/>
          <w:highlight w:val="none"/>
        </w:rPr>
        <w:t xml:space="preserve">（需提供相应功能演示）</w:t>
      </w:r>
      <w:r/>
    </w:p>
    <w:p>
      <w:pPr>
        <w:ind w:firstLine="420"/>
        <w:spacing w:line="360" w:lineRule="auto"/>
        <w:rPr>
          <w:rFonts w:hint="eastAsia" w:ascii="宋体" w:hAnsi="宋体" w:cs="宋体"/>
          <w:sz w:val="24"/>
        </w:rPr>
      </w:pPr>
      <w:r>
        <w:rPr>
          <w:rFonts w:hint="eastAsia" w:ascii="宋体" w:hAnsi="宋体" w:cs="宋体"/>
          <w:sz w:val="24"/>
        </w:rPr>
        <w:t xml:space="preserve">4.病案端服务</w:t>
      </w:r>
      <w:r/>
    </w:p>
    <w:p>
      <w:pPr>
        <w:ind w:firstLine="420"/>
        <w:spacing w:line="360" w:lineRule="auto"/>
        <w:rPr>
          <w:rFonts w:hint="eastAsia" w:ascii="宋体" w:hAnsi="宋体" w:cs="宋体"/>
          <w:sz w:val="24"/>
        </w:rPr>
      </w:pPr>
      <w:r>
        <w:rPr>
          <w:rFonts w:hint="eastAsia" w:ascii="宋体" w:hAnsi="宋体" w:cs="宋体"/>
          <w:sz w:val="24"/>
        </w:rPr>
        <w:t xml:space="preserve">（1）临床医生端第三方系统应用：需要体现在临床医生针对出院病人编写出院病案首页时的分组测算服务，根据已完成的诊断和手术操作信息，调用预分组和参考分组服务，返回相关信息。</w:t>
      </w:r>
      <w:r/>
    </w:p>
    <w:p>
      <w:pPr>
        <w:ind w:firstLine="420"/>
        <w:spacing w:line="360" w:lineRule="auto"/>
        <w:rPr>
          <w:rFonts w:hint="eastAsia" w:ascii="宋体" w:hAnsi="宋体" w:cs="宋体"/>
          <w:sz w:val="24"/>
        </w:rPr>
      </w:pPr>
      <w:r>
        <w:rPr>
          <w:rFonts w:hint="eastAsia" w:ascii="宋体" w:hAnsi="宋体" w:cs="宋体"/>
          <w:sz w:val="24"/>
        </w:rPr>
        <w:t xml:space="preserve">▲（2）病案质控系统分组测算应用：需根据已完成的诊断和手术操作信息，调用预分组、参考分组服务、DRG质控服务，返回相关信息</w:t>
      </w:r>
      <w:r>
        <w:rPr>
          <w:rFonts w:ascii="宋体" w:hAnsi="宋体" w:cs="宋体"/>
          <w:spacing w:val="-3"/>
          <w:sz w:val="24"/>
        </w:rPr>
        <w:t xml:space="preserve">（需提供相应功能截图）</w:t>
      </w:r>
      <w:r>
        <w:rPr>
          <w:rFonts w:hint="eastAsia" w:ascii="宋体" w:hAnsi="宋体" w:cs="宋体"/>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（二）分组测算支撑子系统(与HIS医生工作站对接）</w:t>
      </w:r>
      <w:r/>
    </w:p>
    <w:p>
      <w:pPr>
        <w:ind w:firstLine="420"/>
        <w:spacing w:line="360" w:lineRule="auto"/>
        <w:rPr>
          <w:rFonts w:hint="eastAsia" w:ascii="宋体" w:hAnsi="宋体" w:cs="宋体"/>
          <w:sz w:val="24"/>
        </w:rPr>
      </w:pPr>
      <w:r>
        <w:rPr>
          <w:rFonts w:hint="eastAsia" w:ascii="宋体" w:hAnsi="宋体" w:cs="宋体"/>
          <w:sz w:val="24"/>
        </w:rPr>
        <w:t xml:space="preserve">1.患者管理列表：系统支持在患者管理列表展示患者DRG分组对应的参考费用和与当前医疗总费用的差值，直观查看所有患者的DRG费用测算、盈亏情况。</w:t>
      </w:r>
      <w:r/>
    </w:p>
    <w:p>
      <w:pPr>
        <w:ind w:firstLine="420"/>
        <w:spacing w:line="360" w:lineRule="auto"/>
        <w:rPr>
          <w:rFonts w:hint="eastAsia" w:ascii="宋体" w:hAnsi="宋体" w:cs="宋体"/>
          <w:sz w:val="24"/>
        </w:rPr>
      </w:pPr>
      <w:r>
        <w:rPr>
          <w:rFonts w:hint="eastAsia" w:ascii="宋体" w:hAnsi="宋体" w:cs="宋体"/>
          <w:sz w:val="24"/>
        </w:rPr>
        <w:t xml:space="preserve">2.诊断管理界面：系统支持在诊断管理界面，嵌入DRG分组测算服务，调取患者诊断、手术等信息进行预分组，实时查看当前诊断和治疗方式下的分组及费用，并可优化诊断查看分组和结算费用的变化；以及通过智能推荐算法，给出与当前诊疗信息相关联的分组，按照权重/分值从高到底排除，供医生参考。</w:t>
      </w:r>
      <w:r/>
    </w:p>
    <w:p>
      <w:pPr>
        <w:ind w:firstLine="420"/>
        <w:spacing w:line="360" w:lineRule="auto"/>
        <w:rPr>
          <w:rFonts w:hint="eastAsia" w:ascii="宋体" w:hAnsi="宋体" w:cs="宋体"/>
          <w:sz w:val="24"/>
        </w:rPr>
      </w:pPr>
      <w:r>
        <w:rPr>
          <w:rFonts w:hint="eastAsia" w:ascii="宋体" w:hAnsi="宋体" w:cs="宋体"/>
          <w:sz w:val="24"/>
        </w:rPr>
        <w:t xml:space="preserve">3.分组推荐算法：根据分组规则，对诊断和手术进行预分组，返回分组信息；根据已有诊断和手术，结合分组测算规则库，使用推荐算法，返回参考分组信息；根据病案信息和质控规则库数据，对病案进行分组后，返回相关质控结果信息。分组测算的展现形式支持内嵌方式弹窗和调用web页面式弹窗的集成方法。</w:t>
      </w:r>
      <w:r/>
    </w:p>
    <w:p>
      <w:pPr>
        <w:ind w:firstLine="420"/>
        <w:spacing w:line="360" w:lineRule="auto"/>
        <w:rPr>
          <w:rFonts w:hint="eastAsia" w:ascii="宋体" w:hAnsi="宋体" w:cs="宋体"/>
          <w:sz w:val="24"/>
        </w:rPr>
      </w:pPr>
      <w:r>
        <w:rPr>
          <w:rFonts w:hint="eastAsia" w:ascii="宋体" w:hAnsi="宋体" w:cs="宋体"/>
          <w:sz w:val="24"/>
        </w:rPr>
        <w:t xml:space="preserve">（三）病案DRG质控子系统</w:t>
      </w:r>
      <w:r/>
    </w:p>
    <w:p>
      <w:pPr>
        <w:ind w:firstLine="420"/>
        <w:spacing w:line="360" w:lineRule="auto"/>
        <w:rPr>
          <w:rFonts w:hint="eastAsia" w:ascii="宋体" w:hAnsi="宋体" w:cs="宋体"/>
          <w:sz w:val="24"/>
        </w:rPr>
      </w:pPr>
      <w:r>
        <w:rPr>
          <w:rFonts w:hint="eastAsia" w:ascii="宋体" w:hAnsi="宋体" w:cs="宋体"/>
          <w:sz w:val="24"/>
        </w:rPr>
        <w:t xml:space="preserve">1.整体总览</w:t>
      </w:r>
      <w:r/>
    </w:p>
    <w:p>
      <w:pPr>
        <w:ind w:firstLine="420"/>
        <w:spacing w:line="360" w:lineRule="auto"/>
        <w:rPr>
          <w:rFonts w:hint="eastAsia" w:ascii="宋体" w:hAnsi="宋体" w:cs="宋体"/>
          <w:sz w:val="24"/>
        </w:rPr>
      </w:pPr>
      <w:r>
        <w:rPr>
          <w:rFonts w:hint="eastAsia" w:ascii="宋体" w:hAnsi="宋体" w:cs="宋体"/>
          <w:sz w:val="24"/>
        </w:rPr>
        <w:t xml:space="preserve">▲系统支持展示病案DRG质控概览，包括总出院病案数、DRG组数和未入组病案数、高低倍费率病案、单议病组病案，并以图表形式分别展示病例类型分布、未入组原因分布、科室入组预警病案分析和科室未入组病案分析，生成DRG病案质控月报，按科室TOP10进行排序。</w:t>
      </w:r>
      <w:r>
        <w:rPr>
          <w:rFonts w:ascii="宋体" w:hAnsi="宋体" w:cs="宋体"/>
          <w:spacing w:val="-3"/>
          <w:sz w:val="24"/>
        </w:rPr>
        <w:t xml:space="preserve">（需提供相应功能截图）</w:t>
      </w:r>
      <w:r/>
    </w:p>
    <w:p>
      <w:pPr>
        <w:ind w:firstLine="420"/>
        <w:spacing w:line="360" w:lineRule="auto"/>
        <w:rPr>
          <w:rFonts w:hint="eastAsia" w:ascii="宋体" w:hAnsi="宋体" w:cs="宋体"/>
          <w:sz w:val="24"/>
        </w:rPr>
      </w:pPr>
      <w:r>
        <w:rPr>
          <w:rFonts w:hint="eastAsia" w:ascii="宋体" w:hAnsi="宋体" w:cs="宋体"/>
          <w:sz w:val="24"/>
        </w:rPr>
        <w:t xml:space="preserve">2.病案质控</w:t>
      </w:r>
      <w:r/>
    </w:p>
    <w:p>
      <w:pPr>
        <w:ind w:firstLine="420"/>
        <w:spacing w:line="360" w:lineRule="auto"/>
        <w:rPr>
          <w:rFonts w:hint="eastAsia" w:ascii="宋体" w:hAnsi="宋体" w:cs="宋体"/>
          <w:sz w:val="24"/>
        </w:rPr>
      </w:pPr>
      <w:r>
        <w:rPr>
          <w:rFonts w:hint="eastAsia" w:ascii="宋体" w:hAnsi="宋体" w:cs="宋体"/>
          <w:sz w:val="24"/>
        </w:rPr>
        <w:t xml:space="preserve">（1）未入组病案</w:t>
      </w:r>
      <w:r/>
    </w:p>
    <w:p>
      <w:pPr>
        <w:ind w:firstLine="420"/>
        <w:spacing w:line="360" w:lineRule="auto"/>
        <w:rPr>
          <w:rFonts w:hint="eastAsia" w:ascii="宋体" w:hAnsi="宋体" w:cs="宋体"/>
          <w:sz w:val="24"/>
        </w:rPr>
      </w:pPr>
      <w:r>
        <w:rPr>
          <w:rFonts w:hint="eastAsia" w:ascii="宋体" w:hAnsi="宋体" w:cs="宋体"/>
          <w:sz w:val="24"/>
        </w:rPr>
        <w:t xml:space="preserve">系统支持未入组病案的未入组原因、基本信息、诊疗信息查看；可通过病案号、病人姓名等信息查询未入组病案。选择“模拟分组”，可调整当前的诊断手术进行测算并得到测算的分组结果和对应的费用信息；选择“病案详情”可查看病案详细信息，包括住院病案首页、分组信息以及推荐分组信息；选择“与临床编码不一致”可查看与电子病历相比，诊断和手术的区别。</w:t>
      </w:r>
      <w:r/>
    </w:p>
    <w:p>
      <w:pPr>
        <w:ind w:firstLine="420"/>
        <w:spacing w:line="360" w:lineRule="auto"/>
        <w:rPr>
          <w:rFonts w:hint="eastAsia" w:ascii="宋体" w:hAnsi="宋体" w:cs="宋体"/>
          <w:sz w:val="24"/>
        </w:rPr>
      </w:pPr>
      <w:r>
        <w:rPr>
          <w:rFonts w:hint="eastAsia" w:ascii="宋体" w:hAnsi="宋体" w:cs="宋体"/>
          <w:sz w:val="24"/>
        </w:rPr>
        <w:t xml:space="preserve">（2）全部入组病案</w:t>
      </w:r>
      <w:r/>
    </w:p>
    <w:p>
      <w:pPr>
        <w:ind w:firstLine="420"/>
        <w:spacing w:line="360" w:lineRule="auto"/>
        <w:rPr>
          <w:rFonts w:hint="eastAsia" w:ascii="宋体" w:hAnsi="宋体" w:cs="宋体"/>
          <w:sz w:val="24"/>
        </w:rPr>
      </w:pPr>
      <w:r>
        <w:rPr>
          <w:rFonts w:hint="eastAsia" w:ascii="宋体" w:hAnsi="宋体" w:cs="宋体"/>
          <w:sz w:val="24"/>
        </w:rPr>
        <w:t xml:space="preserve">系统支持对高倍率病案、低倍率病案、单议病组病案以及正常病案的DRG 的质控，包括病人类型、患者基本信息、费用信息、入组信息、诊疗信息等；支持通过病案号、病人姓名等查询对应病案信息；</w:t>
      </w:r>
      <w:r/>
    </w:p>
    <w:p>
      <w:pPr>
        <w:ind w:firstLine="420"/>
        <w:spacing w:line="360" w:lineRule="auto"/>
        <w:rPr>
          <w:rFonts w:hint="eastAsia" w:ascii="宋体" w:hAnsi="宋体" w:cs="宋体"/>
          <w:sz w:val="24"/>
        </w:rPr>
      </w:pPr>
      <w:r>
        <w:rPr>
          <w:rFonts w:hint="eastAsia" w:ascii="宋体" w:hAnsi="宋体" w:cs="宋体"/>
          <w:sz w:val="24"/>
        </w:rPr>
        <w:t xml:space="preserve">系统支持调整当前的诊断手术进行测算并得到测算的分组结果和对应的费用信息；支持可查看病案详细信息，包括住院病案首页、分组信息以及推荐分组信息；支持可查看与电子病历相比，诊断和手术的区别。</w:t>
      </w:r>
      <w:r/>
    </w:p>
    <w:p>
      <w:pPr>
        <w:ind w:firstLine="420"/>
        <w:spacing w:line="360" w:lineRule="auto"/>
        <w:rPr>
          <w:rFonts w:hint="eastAsia" w:ascii="宋体" w:hAnsi="宋体" w:cs="宋体"/>
          <w:sz w:val="24"/>
        </w:rPr>
      </w:pPr>
      <w:r>
        <w:rPr>
          <w:rFonts w:hint="eastAsia" w:ascii="宋体" w:hAnsi="宋体" w:cs="宋体"/>
          <w:sz w:val="24"/>
        </w:rPr>
        <w:t xml:space="preserve">（3）分组测算</w:t>
      </w:r>
      <w:r/>
    </w:p>
    <w:p>
      <w:pPr>
        <w:ind w:firstLine="420"/>
        <w:spacing w:line="360" w:lineRule="auto"/>
        <w:rPr>
          <w:rFonts w:hint="eastAsia" w:ascii="宋体" w:hAnsi="宋体" w:cs="宋体"/>
          <w:sz w:val="24"/>
        </w:rPr>
      </w:pPr>
      <w:r>
        <w:rPr>
          <w:rFonts w:hint="eastAsia" w:ascii="宋体" w:hAnsi="宋体" w:cs="宋体"/>
          <w:sz w:val="24"/>
        </w:rPr>
        <w:t xml:space="preserve">系统支持分组测算实时查询，支持手动输入不同的诊断和手术信息进行分组，生成分组结果，包括预分组和推荐分组信息。</w:t>
      </w:r>
      <w:r/>
    </w:p>
    <w:p>
      <w:pPr>
        <w:ind w:firstLine="420"/>
        <w:spacing w:line="360" w:lineRule="auto"/>
        <w:rPr>
          <w:rFonts w:hint="eastAsia" w:ascii="宋体" w:hAnsi="宋体" w:cs="宋体"/>
          <w:sz w:val="24"/>
        </w:rPr>
      </w:pPr>
      <w:r>
        <w:rPr>
          <w:rFonts w:hint="eastAsia" w:ascii="宋体" w:hAnsi="宋体" w:cs="宋体"/>
          <w:sz w:val="24"/>
        </w:rPr>
        <w:t xml:space="preserve">3.统计分析</w:t>
      </w:r>
      <w:r/>
    </w:p>
    <w:p>
      <w:pPr>
        <w:ind w:firstLine="420"/>
        <w:spacing w:line="360" w:lineRule="auto"/>
        <w:rPr>
          <w:rFonts w:hint="eastAsia" w:ascii="宋体" w:hAnsi="宋体" w:cs="宋体"/>
          <w:sz w:val="24"/>
        </w:rPr>
      </w:pPr>
      <w:r>
        <w:rPr>
          <w:rFonts w:hint="eastAsia" w:ascii="宋体" w:hAnsi="宋体" w:cs="宋体"/>
          <w:sz w:val="24"/>
        </w:rPr>
        <w:t xml:space="preserve">（1）未入组病案分析</w:t>
      </w:r>
      <w:r/>
    </w:p>
    <w:p>
      <w:pPr>
        <w:ind w:firstLine="420"/>
        <w:spacing w:line="360" w:lineRule="auto"/>
        <w:rPr>
          <w:rFonts w:hint="eastAsia" w:ascii="宋体" w:hAnsi="宋体" w:cs="宋体"/>
          <w:sz w:val="24"/>
        </w:rPr>
      </w:pPr>
      <w:r>
        <w:rPr>
          <w:rFonts w:hint="eastAsia" w:ascii="宋体" w:hAnsi="宋体" w:cs="宋体"/>
          <w:sz w:val="24"/>
        </w:rPr>
        <w:t xml:space="preserve">▲系统支持对未入组病案进行分析，并以图表的形式展示未入组原因的分布和科室未入组病案的分析；通过从科室到医生组到医生到病案层层下钻统计，以及查看病案的明细信息；支持通过科室、医生组等信息进行搜索。</w:t>
      </w:r>
      <w:r>
        <w:rPr>
          <w:rFonts w:ascii="宋体" w:hAnsi="宋体" w:cs="宋体"/>
          <w:spacing w:val="-3"/>
          <w:sz w:val="24"/>
        </w:rPr>
        <w:t xml:space="preserve">（需提供相应功能截图）</w:t>
      </w:r>
      <w:r>
        <w:rPr>
          <w:rFonts w:hint="eastAsia" w:ascii="宋体" w:hAnsi="宋体" w:cs="宋体"/>
          <w:sz w:val="24"/>
        </w:rPr>
        <w:br/>
      </w:r>
      <w:r>
        <w:rPr>
          <w:rFonts w:hint="eastAsia" w:ascii="宋体" w:hAnsi="宋体" w:cs="宋体"/>
          <w:sz w:val="24"/>
        </w:rPr>
        <w:t xml:space="preserve">    （2）入组病案预警分析</w:t>
      </w:r>
      <w:r/>
    </w:p>
    <w:p>
      <w:pPr>
        <w:ind w:firstLine="420"/>
        <w:spacing w:line="360" w:lineRule="auto"/>
        <w:rPr>
          <w:rFonts w:hint="eastAsia" w:ascii="宋体" w:hAnsi="宋体" w:cs="宋体"/>
          <w:sz w:val="24"/>
        </w:rPr>
      </w:pPr>
      <w:r>
        <w:rPr>
          <w:rFonts w:hint="eastAsia" w:ascii="宋体" w:hAnsi="宋体" w:cs="宋体"/>
          <w:sz w:val="24"/>
        </w:rPr>
        <w:t xml:space="preserve">系统支持已入组病案的质控概况，包括总出院病案数、DRG 组数和未入组病案数、高低倍费率病案、单议病组病案；并以图表的形式展示；通过从科室到医生组到医生到病案层层下钻统计，以及查看病案的明细信息；支持通过科室、医生组等信息进行搜索。</w:t>
      </w:r>
      <w:r>
        <w:rPr>
          <w:rFonts w:hint="eastAsia" w:ascii="宋体" w:hAnsi="宋体" w:cs="宋体"/>
          <w:sz w:val="24"/>
        </w:rPr>
        <w:br/>
      </w:r>
      <w:r>
        <w:rPr>
          <w:rFonts w:hint="eastAsia" w:ascii="宋体" w:hAnsi="宋体" w:cs="宋体"/>
          <w:sz w:val="24"/>
        </w:rPr>
        <w:t xml:space="preserve">    （3）DRG 质控月报</w:t>
      </w:r>
      <w:r/>
    </w:p>
    <w:p>
      <w:pPr>
        <w:ind w:firstLine="420"/>
        <w:spacing w:line="360" w:lineRule="auto"/>
        <w:rPr>
          <w:rFonts w:hint="eastAsia" w:ascii="宋体" w:hAnsi="宋体" w:cs="宋体"/>
          <w:sz w:val="24"/>
        </w:rPr>
      </w:pPr>
      <w:r>
        <w:rPr>
          <w:rFonts w:hint="eastAsia" w:ascii="宋体" w:hAnsi="宋体" w:cs="宋体"/>
          <w:sz w:val="24"/>
        </w:rPr>
        <w:t xml:space="preserve">▲系统支持分析医院每月的出院病案数、入组病案数、未入组病案数、高倍费率病案数、低倍费率病案数和单议病组病案数，并以图表的形式展示；并可点击月份下钻查看；支持生成某段时间内的病案DRG 质控月报。</w:t>
      </w:r>
      <w:r>
        <w:rPr>
          <w:rFonts w:ascii="宋体" w:hAnsi="宋体" w:cs="宋体"/>
          <w:spacing w:val="-3"/>
          <w:sz w:val="24"/>
        </w:rPr>
        <w:t xml:space="preserve">（需提供相应功能截图）</w:t>
      </w:r>
      <w:r>
        <w:rPr>
          <w:rFonts w:hint="eastAsia" w:ascii="宋体" w:hAnsi="宋体" w:cs="宋体"/>
          <w:sz w:val="24"/>
        </w:rPr>
        <w:br/>
      </w:r>
      <w:r>
        <w:rPr>
          <w:rFonts w:hint="eastAsia" w:ascii="宋体" w:hAnsi="宋体" w:cs="宋体"/>
          <w:sz w:val="24"/>
        </w:rPr>
        <w:t xml:space="preserve">    (4)病案工作量分析</w:t>
      </w:r>
      <w:r/>
    </w:p>
    <w:p>
      <w:pPr>
        <w:ind w:firstLine="420"/>
        <w:spacing w:line="360" w:lineRule="auto"/>
        <w:rPr>
          <w:rFonts w:hint="eastAsia" w:ascii="宋体" w:hAnsi="宋体" w:cs="宋体"/>
          <w:sz w:val="24"/>
        </w:rPr>
      </w:pPr>
      <w:r>
        <w:rPr>
          <w:rFonts w:hint="eastAsia" w:ascii="宋体" w:hAnsi="宋体" w:cs="宋体"/>
          <w:sz w:val="24"/>
        </w:rPr>
        <w:t xml:space="preserve">系统支持对病案工作量进行分析。可通过编码员和出院日期查询编码员的工作量，并进行图形化展示。</w:t>
      </w:r>
      <w:r/>
    </w:p>
    <w:p>
      <w:pPr>
        <w:ind w:firstLine="420"/>
        <w:spacing w:line="360" w:lineRule="auto"/>
        <w:rPr>
          <w:rFonts w:hint="eastAsia" w:ascii="宋体" w:hAnsi="宋体" w:cs="宋体"/>
          <w:sz w:val="24"/>
        </w:rPr>
      </w:pPr>
      <w:r>
        <w:rPr>
          <w:rFonts w:hint="eastAsia" w:ascii="宋体" w:hAnsi="宋体" w:cs="宋体"/>
          <w:sz w:val="24"/>
        </w:rPr>
        <w:t xml:space="preserve">4.质控规则</w:t>
      </w:r>
      <w:r/>
    </w:p>
    <w:p>
      <w:pPr>
        <w:ind w:firstLine="420"/>
        <w:spacing w:line="360" w:lineRule="auto"/>
        <w:rPr>
          <w:rFonts w:hint="eastAsia" w:ascii="宋体" w:hAnsi="宋体" w:cs="宋体"/>
          <w:sz w:val="24"/>
        </w:rPr>
      </w:pPr>
      <w:r>
        <w:rPr>
          <w:rFonts w:hint="eastAsia" w:ascii="宋体" w:hAnsi="宋体" w:cs="宋体"/>
          <w:sz w:val="24"/>
        </w:rPr>
        <w:t xml:space="preserve">(1)高低倍管理</w:t>
      </w:r>
      <w:r/>
    </w:p>
    <w:p>
      <w:pPr>
        <w:ind w:firstLine="420"/>
        <w:spacing w:line="360" w:lineRule="auto"/>
        <w:rPr>
          <w:rFonts w:hint="eastAsia" w:ascii="宋体" w:hAnsi="宋体" w:cs="宋体"/>
          <w:sz w:val="24"/>
        </w:rPr>
      </w:pPr>
      <w:r>
        <w:rPr>
          <w:rFonts w:hint="eastAsia" w:ascii="宋体" w:hAnsi="宋体" w:cs="宋体"/>
          <w:sz w:val="24"/>
        </w:rPr>
        <w:t xml:space="preserve">系统支持查看该统筹区高低倍费率的配置结果。</w:t>
      </w:r>
      <w:r>
        <w:rPr>
          <w:rFonts w:hint="eastAsia" w:ascii="宋体" w:hAnsi="宋体" w:cs="宋体"/>
          <w:sz w:val="24"/>
        </w:rPr>
        <w:br/>
      </w:r>
      <w:r>
        <w:rPr>
          <w:rFonts w:hint="eastAsia" w:ascii="宋体" w:hAnsi="宋体" w:cs="宋体"/>
          <w:sz w:val="24"/>
        </w:rPr>
        <w:t xml:space="preserve">(2)病组管理</w:t>
      </w:r>
      <w:r/>
    </w:p>
    <w:p>
      <w:pPr>
        <w:ind w:firstLine="420"/>
        <w:spacing w:line="360" w:lineRule="auto"/>
        <w:rPr>
          <w:rFonts w:hint="eastAsia" w:ascii="宋体" w:hAnsi="宋体" w:cs="宋体"/>
          <w:sz w:val="24"/>
        </w:rPr>
      </w:pPr>
      <w:r>
        <w:rPr>
          <w:rFonts w:hint="eastAsia" w:ascii="宋体" w:hAnsi="宋体" w:cs="宋体"/>
          <w:sz w:val="24"/>
        </w:rPr>
        <w:t xml:space="preserve">系统支持病组的管理，包括分组编码、分组名称、rw/分值、差异系数、是否单议病组；可通过分组信息、是否单议病组来查询病组/病种信息。</w:t>
      </w:r>
      <w:r/>
    </w:p>
    <w:p>
      <w:pPr>
        <w:ind w:firstLine="420"/>
        <w:spacing w:line="360" w:lineRule="auto"/>
        <w:rPr>
          <w:rFonts w:hint="eastAsia" w:ascii="宋体" w:hAnsi="宋体" w:cs="宋体"/>
          <w:sz w:val="24"/>
        </w:rPr>
      </w:pPr>
      <w:r>
        <w:rPr>
          <w:rFonts w:hint="eastAsia" w:ascii="宋体" w:hAnsi="宋体" w:cs="宋体"/>
          <w:sz w:val="24"/>
        </w:rPr>
        <w:t xml:space="preserve">（四）DRG运营分析子系统</w:t>
      </w:r>
      <w:r/>
    </w:p>
    <w:p>
      <w:pPr>
        <w:ind w:firstLine="420"/>
        <w:spacing w:line="360" w:lineRule="auto"/>
        <w:rPr>
          <w:rFonts w:hint="eastAsia" w:ascii="宋体" w:hAnsi="宋体" w:cs="宋体"/>
          <w:sz w:val="24"/>
        </w:rPr>
      </w:pPr>
      <w:r>
        <w:rPr>
          <w:rFonts w:hint="eastAsia" w:ascii="宋体" w:hAnsi="宋体" w:cs="宋体"/>
          <w:sz w:val="24"/>
        </w:rPr>
        <w:t xml:space="preserve">系统应支持以下功能：</w:t>
      </w:r>
      <w:r/>
    </w:p>
    <w:p>
      <w:pPr>
        <w:ind w:firstLine="420"/>
        <w:spacing w:line="360" w:lineRule="auto"/>
        <w:rPr>
          <w:rFonts w:hint="eastAsia" w:ascii="宋体" w:hAnsi="宋体" w:cs="宋体"/>
          <w:sz w:val="24"/>
        </w:rPr>
      </w:pPr>
      <w:r>
        <w:rPr>
          <w:rFonts w:hint="eastAsia" w:ascii="宋体" w:hAnsi="宋体" w:cs="宋体"/>
          <w:sz w:val="24"/>
        </w:rPr>
        <w:t xml:space="preserve">1.DRG运营总览</w:t>
      </w:r>
      <w:r/>
    </w:p>
    <w:p>
      <w:pPr>
        <w:ind w:firstLine="420"/>
        <w:spacing w:line="360" w:lineRule="auto"/>
        <w:rPr>
          <w:rFonts w:hint="eastAsia" w:ascii="宋体" w:hAnsi="宋体" w:cs="宋体"/>
          <w:sz w:val="24"/>
        </w:rPr>
      </w:pPr>
      <w:r>
        <w:rPr>
          <w:rFonts w:hint="eastAsia" w:ascii="宋体" w:hAnsi="宋体" w:cs="宋体"/>
          <w:sz w:val="24"/>
        </w:rPr>
        <w:t xml:space="preserve">综合展示DRG运营概况，包括DRG运营概况、科室和病组的盈亏分布、科室时间/费用消耗指数分析、病组结构分析、盈亏趋势、科室和病组的运营排名。</w:t>
      </w:r>
      <w:r/>
    </w:p>
    <w:p>
      <w:pPr>
        <w:ind w:firstLine="420"/>
        <w:spacing w:line="360" w:lineRule="auto"/>
        <w:rPr>
          <w:rFonts w:hint="eastAsia" w:ascii="宋体" w:hAnsi="宋体" w:cs="宋体"/>
          <w:sz w:val="24"/>
        </w:rPr>
      </w:pPr>
      <w:r>
        <w:rPr>
          <w:rFonts w:hint="eastAsia" w:ascii="宋体" w:hAnsi="宋体" w:cs="宋体"/>
          <w:sz w:val="24"/>
        </w:rPr>
        <w:t xml:space="preserve">2.DRG 盈亏分析</w:t>
      </w:r>
      <w:r/>
    </w:p>
    <w:p>
      <w:pPr>
        <w:ind w:firstLine="420"/>
        <w:spacing w:line="360" w:lineRule="auto"/>
        <w:rPr>
          <w:rFonts w:hint="eastAsia" w:ascii="宋体" w:hAnsi="宋体" w:cs="宋体"/>
          <w:sz w:val="24"/>
        </w:rPr>
      </w:pPr>
      <w:r>
        <w:rPr>
          <w:rFonts w:hint="eastAsia" w:ascii="宋体" w:hAnsi="宋体" w:cs="宋体"/>
          <w:sz w:val="24"/>
        </w:rPr>
        <w:t xml:space="preserve">▲（1）全院盈亏分析：多维度分析全院盈亏，应包括盈亏概况；科室盈亏分布与盈利科室TOP5和亏损科室TOP5、盈亏趋势及明细、病例类型（正常病例、高倍率病例、低倍率病例和单议病组病例）盈利趋势及明细；全院所有科室、所有医生组、医生和病组的盈亏明细分析，可下转至各科室、医生组、医生、病组查看盈亏详情分析，其中各病组盈亏详情分析还包含病组盈亏原因的分析，并可查看所有全院和所有科室的费用构成。</w:t>
      </w:r>
      <w:r>
        <w:rPr>
          <w:rFonts w:ascii="宋体" w:hAnsi="宋体" w:cs="宋体"/>
          <w:spacing w:val="-3"/>
          <w:sz w:val="24"/>
        </w:rPr>
        <w:t xml:space="preserve">（需提供相应功能截图）</w:t>
      </w:r>
      <w:r/>
    </w:p>
    <w:p>
      <w:pPr>
        <w:ind w:firstLine="420"/>
        <w:spacing w:line="360" w:lineRule="auto"/>
        <w:rPr>
          <w:rFonts w:hint="eastAsia" w:ascii="宋体" w:hAnsi="宋体" w:cs="宋体"/>
          <w:sz w:val="24"/>
        </w:rPr>
      </w:pPr>
      <w:r>
        <w:rPr>
          <w:rFonts w:hint="eastAsia" w:ascii="宋体" w:hAnsi="宋体" w:cs="宋体"/>
          <w:sz w:val="24"/>
        </w:rPr>
        <w:t xml:space="preserve">（2）科室盈亏分析：多维度分析某科室盈亏，应包括盈亏概况；盈亏趋势及明细、病例类型（正常病例、高倍率病例、低倍率病例和单议病组病例）盈利趋势及明细；科室下所有医生组、医生、病组和病案的盈亏明细分析，可下转至科室下各医生组、医生、病组查看盈亏详情分析，其中各病组盈亏详情分析还包含病组盈亏原因的分析，并可查看科室和科室下所有医生组的费用构成。</w:t>
      </w:r>
      <w:r/>
    </w:p>
    <w:p>
      <w:pPr>
        <w:ind w:firstLine="420"/>
        <w:spacing w:line="360" w:lineRule="auto"/>
        <w:rPr>
          <w:rFonts w:hint="eastAsia" w:ascii="宋体" w:hAnsi="宋体" w:cs="宋体"/>
          <w:sz w:val="24"/>
        </w:rPr>
      </w:pPr>
      <w:r>
        <w:rPr>
          <w:rFonts w:hint="eastAsia" w:ascii="宋体" w:hAnsi="宋体" w:cs="宋体"/>
          <w:sz w:val="24"/>
        </w:rPr>
        <w:t xml:space="preserve">（3）医生组盈亏分析：多维度分析某医生组盈亏，应包括盈亏概况；盈亏趋势及明细、病例类型（正常病例、高倍率病例、低倍率病例和单议病组病例）盈利趋势及明细；医生组下所有医生、病组和病案的盈亏明细分析，可下转至医生组下各医生、病组查看盈亏详情分析，其中各病组盈亏详情分析还包含病组盈亏原因的分析，并可查看医生组和医生组下所有医生的费用构成。</w:t>
      </w:r>
      <w:r/>
    </w:p>
    <w:p>
      <w:pPr>
        <w:ind w:firstLine="420"/>
        <w:spacing w:line="360" w:lineRule="auto"/>
        <w:rPr>
          <w:rFonts w:hint="eastAsia" w:ascii="宋体" w:hAnsi="宋体" w:cs="宋体"/>
          <w:sz w:val="24"/>
        </w:rPr>
      </w:pPr>
      <w:r>
        <w:rPr>
          <w:rFonts w:hint="eastAsia" w:ascii="宋体" w:hAnsi="宋体" w:cs="宋体"/>
          <w:sz w:val="24"/>
        </w:rPr>
        <w:t xml:space="preserve">（4）医生盈亏分析：多维度分析某医生盈亏，应包括盈亏概况；盈亏趋势及明细、病例类型（正常病例、高倍率病例、低倍率病例和单议病组病例）盈利趋势及明细；医生下所有病组和病案的盈亏明细分析，可下转至医生下各病组查看盈亏详情分析，各病组盈亏详情分析还包含病组盈亏原因的分析，并可查看医生和医生组下所有病组的费用构成。</w:t>
      </w:r>
      <w:r/>
    </w:p>
    <w:p>
      <w:pPr>
        <w:ind w:firstLine="420"/>
        <w:spacing w:line="360" w:lineRule="auto"/>
        <w:rPr>
          <w:rFonts w:hint="eastAsia" w:ascii="宋体" w:hAnsi="宋体" w:cs="宋体"/>
          <w:sz w:val="24"/>
        </w:rPr>
      </w:pPr>
      <w:r>
        <w:rPr>
          <w:rFonts w:hint="eastAsia" w:ascii="宋体" w:hAnsi="宋体" w:cs="宋体"/>
          <w:sz w:val="24"/>
        </w:rPr>
        <w:t xml:space="preserve">（5）病组盈亏分析：多维度分析某一病组的盈亏，应包括病组基本情况、盈亏概况、盈亏原因、以及病组关联科室、关联医生组的盈亏明细，可查看盈利病案、亏损病案的详情。</w:t>
      </w:r>
      <w:r/>
    </w:p>
    <w:p>
      <w:pPr>
        <w:ind w:firstLine="420"/>
        <w:spacing w:line="360" w:lineRule="auto"/>
        <w:rPr>
          <w:rFonts w:hint="eastAsia" w:ascii="宋体" w:hAnsi="宋体" w:cs="宋体"/>
          <w:sz w:val="24"/>
        </w:rPr>
      </w:pPr>
      <w:r>
        <w:rPr>
          <w:rFonts w:hint="eastAsia" w:ascii="宋体" w:hAnsi="宋体" w:cs="宋体"/>
          <w:sz w:val="24"/>
        </w:rPr>
        <w:t xml:space="preserve">（6）病例盈亏分析：分析病例盈亏明细，应包括DRG病案数、盈亏、异常病例（高倍率病例、低倍率病例、单议病组病例）盈亏，以及所有病例的盈亏明细，可通过病案多项信息查询病案盈亏明细，以及可查看病案详情。</w:t>
      </w:r>
      <w:r/>
    </w:p>
    <w:p>
      <w:pPr>
        <w:ind w:firstLine="420"/>
        <w:spacing w:line="360" w:lineRule="auto"/>
        <w:rPr>
          <w:rFonts w:hint="eastAsia" w:ascii="宋体" w:hAnsi="宋体" w:cs="宋体"/>
          <w:sz w:val="24"/>
        </w:rPr>
      </w:pPr>
      <w:r>
        <w:rPr>
          <w:rFonts w:hint="eastAsia" w:ascii="宋体" w:hAnsi="宋体" w:cs="宋体"/>
          <w:sz w:val="24"/>
        </w:rPr>
        <w:t xml:space="preserve">3.DRG病组分析</w:t>
      </w:r>
      <w:r/>
    </w:p>
    <w:p>
      <w:pPr>
        <w:ind w:firstLine="420"/>
        <w:spacing w:line="360" w:lineRule="auto"/>
        <w:rPr>
          <w:rFonts w:hint="eastAsia" w:ascii="宋体" w:hAnsi="宋体" w:cs="宋体"/>
          <w:sz w:val="24"/>
        </w:rPr>
      </w:pPr>
      <w:r>
        <w:rPr>
          <w:rFonts w:hint="eastAsia" w:ascii="宋体" w:hAnsi="宋体" w:cs="宋体"/>
          <w:sz w:val="24"/>
        </w:rPr>
        <w:t xml:space="preserve">（1）全院病组分析：分析全院DRG病组情况，应包括病组概览；病组结构分布、病组rw及院均费用的分布，以及病组次均费用和标杆费用的可视化对比展示，并支持选择展示二维、三维图（增加病组内病案数）、筛选rw和次均费用进行分析、展示；对全院各病组、科室、医生组、医生的病组明细分析，并支持下转查看各科室、医生组、医生的病组详情分析。</w:t>
      </w:r>
      <w:r/>
    </w:p>
    <w:p>
      <w:pPr>
        <w:ind w:firstLine="420"/>
        <w:spacing w:line="360" w:lineRule="auto"/>
        <w:rPr>
          <w:rFonts w:hint="eastAsia" w:ascii="宋体" w:hAnsi="宋体" w:cs="宋体"/>
          <w:sz w:val="24"/>
        </w:rPr>
      </w:pPr>
      <w:r>
        <w:rPr>
          <w:rFonts w:hint="eastAsia" w:ascii="宋体" w:hAnsi="宋体" w:cs="宋体"/>
          <w:sz w:val="24"/>
        </w:rPr>
        <w:t xml:space="preserve">（2）科室病组分析：分析某科室DRG病组情况，应包括病组概览；病组结构分布、病组rw及院均费用的分布，以及病组次均费用和标杆费用的可视化对比展示，并支持选择展示二维、三维图（增加病组内病案数）、筛选rw和次均费用进行分析、展示；对科室下所有病组、医生组、医生的病组明细分析，并支持下转查看科室下各医生组、医生的病组详情分析。</w:t>
      </w:r>
      <w:r/>
    </w:p>
    <w:p>
      <w:pPr>
        <w:ind w:firstLine="420"/>
        <w:spacing w:line="360" w:lineRule="auto"/>
        <w:rPr>
          <w:rFonts w:hint="eastAsia" w:ascii="宋体" w:hAnsi="宋体" w:cs="宋体"/>
          <w:sz w:val="24"/>
        </w:rPr>
      </w:pPr>
      <w:r>
        <w:rPr>
          <w:rFonts w:hint="eastAsia" w:ascii="宋体" w:hAnsi="宋体" w:cs="宋体"/>
          <w:sz w:val="24"/>
        </w:rPr>
        <w:t xml:space="preserve">（3）医生组病组分析：分析某医生组DRG病组情况，应包括病组概览；病组结构分布、病组rw及院均费用的分布，以及病组次均费用和标杆费用的可视化对比展示，并支持选择展示二维、三维图（增加病组内病案数）、筛选rw和次均费用进行分析、展示；对医生组下所有病组、医生的病组明细分析，并支持下转查看医生组下各医生的病组详情分析。</w:t>
      </w:r>
      <w:r/>
    </w:p>
    <w:p>
      <w:pPr>
        <w:ind w:firstLine="420"/>
        <w:spacing w:line="360" w:lineRule="auto"/>
        <w:rPr>
          <w:rFonts w:hint="eastAsia" w:ascii="宋体" w:hAnsi="宋体" w:cs="宋体"/>
          <w:sz w:val="24"/>
        </w:rPr>
      </w:pPr>
      <w:r>
        <w:rPr>
          <w:rFonts w:hint="eastAsia" w:ascii="宋体" w:hAnsi="宋体" w:cs="宋体"/>
          <w:sz w:val="24"/>
        </w:rPr>
        <w:t xml:space="preserve">（4）医生病组分析：分析某医生DRG病组情况，应包括病组概览；病组结构分布、病组rw及院均费用的分布，以及病组次均费用和标杆费用的可视化对比展示，并支持选择展示二维、三维图（增加病组内病案数）、筛选rw和次均费用进行分析、展示；对医生下所有病组的病组明细分析。</w:t>
      </w:r>
      <w:r/>
    </w:p>
    <w:p>
      <w:pPr>
        <w:ind w:firstLine="420"/>
        <w:spacing w:line="360" w:lineRule="auto"/>
        <w:rPr>
          <w:rFonts w:hint="eastAsia" w:ascii="宋体" w:hAnsi="宋体" w:cs="宋体"/>
          <w:sz w:val="24"/>
        </w:rPr>
      </w:pPr>
      <w:r>
        <w:rPr>
          <w:rFonts w:hint="eastAsia" w:ascii="宋体" w:hAnsi="宋体" w:cs="宋体"/>
          <w:sz w:val="24"/>
        </w:rPr>
        <w:t xml:space="preserve">（5）月度病组费用分析：分析月度病组的结算费用、盈亏费用随医疗总费用变化的趋势，包括病组基本情况、居民和职工病组费用趋势，以及该月该病组下的病案明细。</w:t>
      </w:r>
      <w:r/>
    </w:p>
    <w:p>
      <w:pPr>
        <w:ind w:firstLine="480"/>
        <w:jc w:val="left"/>
        <w:spacing w:line="360" w:lineRule="auto"/>
        <w:widowControl/>
        <w:rPr>
          <w:rFonts w:hint="eastAsia" w:ascii="宋体" w:hAnsi="宋体" w:cs="宋体"/>
          <w:color w:val="000000"/>
          <w:sz w:val="24"/>
          <w:highlight w:val="none"/>
        </w:rPr>
      </w:pPr>
      <w:r>
        <w:rPr>
          <w:rFonts w:hint="eastAsia" w:ascii="冬青黑体简体中文" w:hAnsi="冬青黑体简体中文" w:eastAsia="冬青黑体简体中文" w:cs="冬青黑体简体中文"/>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分组反馈管理，系统支持对医保反馈的病案，按不同的筛选条件进行查询、反馈，以及对反馈的数据进行统计，并支持数据下发到科室、医生，进行反馈流程管理。</w:t>
      </w:r>
      <w:r>
        <w:rPr>
          <w:rFonts w:ascii="宋体" w:hAnsi="宋体" w:cs="宋体"/>
          <w:color w:val="000000"/>
          <w:sz w:val="24"/>
          <w:highlight w:val="none"/>
        </w:rPr>
        <w:t xml:space="preserve">（需提供相应功能演示）</w:t>
      </w:r>
      <w:r/>
    </w:p>
    <w:p>
      <w:pPr>
        <w:jc w:val="left"/>
        <w:widowControl/>
        <w:rPr>
          <w:rFonts w:ascii="Helvetica" w:hAnsi="Helvetica" w:eastAsia="Arial Unicode MS" w:cs="Arial Unicode MS"/>
          <w:color w:val="000000"/>
          <w:sz w:val="22"/>
          <w:szCs w:val="22"/>
        </w:rPr>
      </w:pPr>
      <w:r>
        <w:rPr>
          <w:rFonts w:ascii="Helvetica" w:hAnsi="Helvetica" w:eastAsia="Arial Unicode MS" w:cs="Arial Unicode MS"/>
          <w:color w:val="000000"/>
          <w:sz w:val="22"/>
          <w:szCs w:val="22"/>
        </w:rPr>
      </w:r>
      <w:r/>
    </w:p>
    <w:p>
      <w:pPr>
        <w:ind w:firstLine="420"/>
        <w:spacing w:line="360" w:lineRule="auto"/>
        <w:rPr>
          <w:rFonts w:hint="eastAsia" w:ascii="宋体" w:hAnsi="宋体" w:cs="宋体"/>
          <w:sz w:val="24"/>
        </w:rPr>
      </w:pPr>
      <w:r>
        <w:rPr>
          <w:rFonts w:hint="eastAsia" w:ascii="宋体" w:hAnsi="宋体" w:cs="宋体"/>
          <w:sz w:val="24"/>
        </w:rPr>
        <w:t xml:space="preserve">4.DRG 综合评价</w:t>
      </w:r>
      <w:r/>
    </w:p>
    <w:p>
      <w:pPr>
        <w:ind w:firstLine="420"/>
        <w:spacing w:line="360" w:lineRule="auto"/>
        <w:rPr>
          <w:rFonts w:hint="eastAsia" w:ascii="宋体" w:hAnsi="宋体" w:cs="宋体"/>
          <w:sz w:val="24"/>
        </w:rPr>
      </w:pPr>
      <w:r>
        <w:rPr>
          <w:rFonts w:hint="eastAsia" w:ascii="宋体" w:hAnsi="宋体" w:cs="宋体"/>
          <w:sz w:val="24"/>
        </w:rPr>
        <w:t xml:space="preserve">（1）科室综合分析：系统应支持从医疗服务能力、医疗服务效率、医疗安全、住院经济指标综合评价全院DRG运营概况，以及所有科室评价明细，可下转至某科室的综合评价详情。支持相关数据的查询及导出，并支持从科室、医生组、医生维度进行数据展示及分析，可作为医院绩效考核的数据支撑；</w:t>
      </w:r>
      <w:r/>
    </w:p>
    <w:p>
      <w:pPr>
        <w:ind w:firstLine="420"/>
        <w:spacing w:line="360" w:lineRule="auto"/>
        <w:rPr>
          <w:rFonts w:hint="eastAsia" w:ascii="宋体" w:hAnsi="宋体" w:cs="宋体"/>
          <w:sz w:val="24"/>
        </w:rPr>
      </w:pPr>
      <w:r>
        <w:rPr>
          <w:rFonts w:hint="eastAsia" w:ascii="宋体" w:hAnsi="宋体" w:cs="宋体"/>
          <w:sz w:val="24"/>
        </w:rPr>
        <w:t xml:space="preserve">（2）医生组综合分析：从医疗服务能力、医疗服务效率、医疗安全、住院经济指标综合评价所有医生组，可下转至某医生组的查看评价详情。</w:t>
      </w:r>
      <w:r/>
    </w:p>
    <w:p>
      <w:pPr>
        <w:ind w:firstLine="420"/>
        <w:spacing w:line="360" w:lineRule="auto"/>
        <w:rPr>
          <w:rFonts w:hint="eastAsia" w:ascii="宋体" w:hAnsi="宋体" w:cs="宋体"/>
          <w:sz w:val="24"/>
        </w:rPr>
      </w:pPr>
      <w:r>
        <w:rPr>
          <w:rFonts w:hint="eastAsia" w:ascii="宋体" w:hAnsi="宋体" w:cs="宋体"/>
          <w:sz w:val="24"/>
        </w:rPr>
        <w:t xml:space="preserve">（3）医生综合分析：从医疗服务能力、医疗服务效率、医疗安全、住院经济指标综合评价所有医生，可下转至某医生的查看评价详情。</w:t>
      </w:r>
      <w:r/>
    </w:p>
    <w:p>
      <w:pPr>
        <w:ind w:firstLine="420"/>
        <w:spacing w:line="360" w:lineRule="auto"/>
        <w:rPr>
          <w:rFonts w:hint="eastAsia" w:ascii="宋体" w:hAnsi="宋体" w:cs="宋体"/>
          <w:sz w:val="24"/>
        </w:rPr>
      </w:pPr>
      <w:r>
        <w:rPr>
          <w:rFonts w:hint="eastAsia" w:ascii="宋体" w:hAnsi="宋体" w:cs="宋体"/>
          <w:sz w:val="24"/>
        </w:rPr>
        <w:t xml:space="preserve">（4）指标自定义分析：可自行选择分析时间、分析维度（全院、科室、医生组、医生）、分析指标（医疗服务能力、医疗服务效率、医疗安全、住院经济指标、DRG结算指标、病例类型指标、病组分布指标）进行分析。</w:t>
      </w:r>
      <w:r/>
    </w:p>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5.1.3.2 OA</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OA系统包含多个子系统和模块，如文档管理、工作流管理、通讯管理、日程管理、人力资源管理等，并且可以根据院方的具体需求进行定制开发，实现实时监控和管理企业的各项业务活动和管理过程。</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OA系统的主要功能包括：信息共享、流程自动化、多级审批、会议协同、日程管理、统计分析等，可以帮助院方节约时间和成本，增强员工协作能力和客户服务质量，提高医院的管理效率和生产力。相比传统的手工流程处理方式，OA系统能够提高工作的处理速度和精度，减少医院的管理成本和人力资源浪费，使医院内部流程更加便捷、高效和透明。同时，OA系统可以帮助医院更好地应对市场竞争和变化，实现医院管理信息化和数字化转型。</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.2便民服务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.2.1互联网服务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.2.1.1互联网诊疗系统</w:t>
      </w:r>
      <w:r>
        <w:rPr>
          <w:rFonts w:hint="eastAsia" w:ascii="宋体" w:hAnsi="宋体" w:cs="宋体"/>
          <w:b/>
          <w:bCs/>
          <w:color w:val="000000"/>
          <w:sz w:val="24"/>
          <w:lang w:bidi="ar"/>
        </w:rPr>
        <w:tab/>
      </w:r>
      <w:r>
        <w:rPr>
          <w:rFonts w:hint="eastAsia" w:ascii="宋体" w:hAnsi="宋体" w:cs="宋体"/>
          <w:b/>
          <w:bCs/>
          <w:color w:val="000000"/>
          <w:sz w:val="24"/>
          <w:lang w:bidi="ar"/>
        </w:rPr>
        <w:t xml:space="preserve"></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利用互联网技术和信息通信平台，提供医学诊疗服务，实现医疗资源共享的服务。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.2.1.2视频通道（基础版2年）</w:t>
      </w:r>
      <w:r/>
    </w:p>
    <w:p>
      <w:pPr>
        <w:spacing w:line="360" w:lineRule="auto"/>
        <w:rPr>
          <w:rFonts w:hint="eastAsia" w:ascii="宋体" w:hAnsi="宋体" w:cs="宋体"/>
          <w:spacing w:val="-2"/>
          <w:sz w:val="24"/>
        </w:rPr>
      </w:pPr>
      <w:r>
        <w:rPr>
          <w:rFonts w:hint="eastAsia" w:ascii="宋体" w:hAnsi="宋体" w:cs="宋体"/>
          <w:spacing w:val="-2"/>
          <w:sz w:val="24"/>
        </w:rPr>
        <w:t xml:space="preserve">通过传输视频信号进行数据传输，以呈现画面、影像和动画等视觉内容。</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.2.2预约服务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.2.2.1全院预约管理系统</w:t>
      </w:r>
      <w:r/>
    </w:p>
    <w:p>
      <w:pPr>
        <w:ind w:firstLine="482"/>
        <w:spacing w:line="360" w:lineRule="auto"/>
        <w:rPr>
          <w:rFonts w:hint="eastAsia" w:ascii="宋体" w:hAnsi="宋体" w:cs="宋体"/>
          <w:sz w:val="24"/>
        </w:rPr>
      </w:pPr>
      <w:r>
        <w:rPr>
          <w:rFonts w:hint="eastAsia" w:ascii="宋体" w:hAnsi="宋体" w:cs="宋体"/>
          <w:sz w:val="24"/>
          <w:lang w:val="en-US" w:eastAsia="zh-CN"/>
        </w:rPr>
        <w:t xml:space="preserve">本项目建设主要解决</w:t>
      </w:r>
      <w:r>
        <w:rPr>
          <w:rFonts w:hint="eastAsia" w:ascii="宋体" w:hAnsi="宋体" w:cs="宋体"/>
          <w:sz w:val="24"/>
        </w:rPr>
        <w:t xml:space="preserve">通过对医院科室排班与医生排班方式的改进，实现了医院门诊号源的统一动态管理，可以同时为现场、自助机等多种预约渠道提供实时有效号源及相应的分配与管理机制。</w:t>
      </w:r>
      <w:r/>
    </w:p>
    <w:p>
      <w:pPr>
        <w:ind w:firstLine="420"/>
        <w:spacing w:before="120" w:after="50" w:line="360" w:lineRule="auto"/>
        <w:rPr>
          <w:rFonts w:hint="eastAsia" w:ascii="宋体" w:hAnsi="宋体" w:cs="宋体"/>
          <w:sz w:val="24"/>
        </w:rPr>
      </w:pPr>
      <w:r>
        <w:rPr>
          <w:rFonts w:hint="eastAsia" w:ascii="宋体" w:hAnsi="宋体" w:cs="宋体"/>
          <w:sz w:val="24"/>
        </w:rPr>
        <w:t xml:space="preserve">提供公用模板定制化、私有模板管理；</w:t>
      </w:r>
      <w:r/>
    </w:p>
    <w:p>
      <w:pPr>
        <w:ind w:firstLine="420"/>
        <w:spacing w:before="120" w:after="50" w:line="360" w:lineRule="auto"/>
        <w:rPr>
          <w:rFonts w:hint="eastAsia" w:ascii="宋体" w:hAnsi="宋体" w:cs="宋体"/>
          <w:sz w:val="24"/>
        </w:rPr>
      </w:pPr>
      <w:r>
        <w:rPr>
          <w:rFonts w:hint="eastAsia" w:ascii="宋体" w:hAnsi="宋体" w:cs="宋体"/>
          <w:sz w:val="24"/>
        </w:rPr>
        <w:t xml:space="preserve">（▲需提供有关</w:t>
      </w:r>
      <w:r>
        <w:rPr>
          <w:rFonts w:ascii="宋体" w:hAnsi="宋体" w:cs="宋体"/>
          <w:sz w:val="24"/>
        </w:rPr>
        <w:t xml:space="preserve">软件著作</w:t>
      </w:r>
      <w:r>
        <w:rPr>
          <w:rFonts w:hint="eastAsia" w:ascii="宋体" w:hAnsi="宋体" w:cs="宋体"/>
          <w:sz w:val="24"/>
        </w:rPr>
        <w:t xml:space="preserve">权证明。）</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.2.3就诊服务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.2.3.1门急诊挂号管理系统</w:t>
      </w:r>
      <w:r/>
    </w:p>
    <w:p>
      <w:pPr>
        <w:ind w:firstLine="482"/>
        <w:spacing w:line="360" w:lineRule="auto"/>
        <w:rPr>
          <w:rFonts w:hint="eastAsia" w:ascii="宋体" w:hAnsi="宋体" w:cs="宋体"/>
          <w:sz w:val="24"/>
        </w:rPr>
      </w:pPr>
      <w:r>
        <w:rPr>
          <w:rFonts w:hint="eastAsia" w:ascii="宋体" w:hAnsi="宋体" w:cs="宋体"/>
          <w:sz w:val="24"/>
        </w:rPr>
        <w:t xml:space="preserve">支持在挂号收费的同时加入病历费和就诊卡费，加入义诊，减免等常用标志。</w:t>
      </w:r>
      <w:r/>
    </w:p>
    <w:p>
      <w:pPr>
        <w:ind w:firstLine="482"/>
        <w:spacing w:line="360" w:lineRule="auto"/>
        <w:rPr>
          <w:rFonts w:hint="eastAsia" w:ascii="宋体" w:hAnsi="宋体" w:cs="宋体"/>
          <w:sz w:val="24"/>
        </w:rPr>
      </w:pPr>
      <w:r>
        <w:rPr>
          <w:rFonts w:hint="eastAsia" w:ascii="宋体" w:hAnsi="宋体" w:cs="宋体"/>
          <w:sz w:val="24"/>
        </w:rPr>
        <w:t xml:space="preserve">支持挂号重打。</w:t>
      </w:r>
      <w:r/>
    </w:p>
    <w:p>
      <w:pPr>
        <w:ind w:firstLine="482"/>
        <w:spacing w:line="360" w:lineRule="auto"/>
        <w:rPr>
          <w:rFonts w:hint="eastAsia" w:ascii="宋体" w:hAnsi="宋体" w:cs="宋体"/>
          <w:sz w:val="24"/>
        </w:rPr>
      </w:pPr>
      <w:r>
        <w:rPr>
          <w:rFonts w:hint="eastAsia" w:ascii="宋体" w:hAnsi="宋体" w:cs="宋体"/>
          <w:sz w:val="24"/>
        </w:rPr>
        <w:t xml:space="preserve">提供医保接口，二代身份证读卡功能。</w:t>
      </w:r>
      <w:r/>
    </w:p>
    <w:p>
      <w:pPr>
        <w:ind w:firstLine="482"/>
        <w:spacing w:line="360" w:lineRule="auto"/>
        <w:rPr>
          <w:rFonts w:hint="eastAsia" w:ascii="宋体" w:hAnsi="宋体" w:cs="宋体"/>
          <w:sz w:val="24"/>
        </w:rPr>
      </w:pPr>
      <w:r>
        <w:rPr>
          <w:rFonts w:hint="eastAsia" w:ascii="宋体" w:hAnsi="宋体" w:cs="宋体"/>
          <w:sz w:val="24"/>
        </w:rPr>
        <w:t xml:space="preserve">整个挂号流程可全部用键盘完成，不依赖鼠标，方便快捷。</w:t>
      </w:r>
      <w:r/>
    </w:p>
    <w:p>
      <w:pPr>
        <w:ind w:firstLine="482"/>
        <w:spacing w:line="360" w:lineRule="auto"/>
        <w:rPr>
          <w:rFonts w:hint="eastAsia" w:ascii="宋体" w:hAnsi="宋体" w:cs="宋体"/>
          <w:sz w:val="24"/>
        </w:rPr>
      </w:pPr>
      <w:r>
        <w:rPr>
          <w:rFonts w:hint="eastAsia" w:ascii="宋体" w:hAnsi="宋体" w:cs="宋体"/>
          <w:sz w:val="24"/>
        </w:rPr>
        <w:t xml:space="preserve">支持门诊日报统计、结账功能，可按日内、月内或任意时间段进行结账。</w:t>
      </w:r>
      <w:r/>
    </w:p>
    <w:p>
      <w:pPr>
        <w:ind w:firstLine="482"/>
        <w:spacing w:line="360" w:lineRule="auto"/>
        <w:rPr>
          <w:rFonts w:hint="eastAsia" w:ascii="宋体" w:hAnsi="宋体" w:cs="宋体"/>
          <w:sz w:val="24"/>
        </w:rPr>
      </w:pPr>
      <w:r>
        <w:rPr>
          <w:rFonts w:hint="eastAsia" w:ascii="宋体" w:hAnsi="宋体" w:cs="宋体"/>
          <w:sz w:val="24"/>
        </w:rPr>
        <w:t xml:space="preserve">支持挂号预约资源统一管理，挂号占用号源功能。</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.2.3.2门急诊收费管理系统</w:t>
      </w:r>
      <w:r/>
    </w:p>
    <w:p>
      <w:pPr>
        <w:ind w:firstLine="482"/>
        <w:spacing w:line="360" w:lineRule="auto"/>
        <w:rPr>
          <w:rFonts w:hint="eastAsia" w:ascii="宋体" w:hAnsi="宋体" w:cs="宋体"/>
          <w:sz w:val="24"/>
        </w:rPr>
      </w:pPr>
      <w:r>
        <w:rPr>
          <w:rFonts w:hint="eastAsia" w:ascii="宋体" w:hAnsi="宋体" w:cs="宋体"/>
          <w:sz w:val="24"/>
        </w:rPr>
        <w:t xml:space="preserve">支持医保、自费等多种类型的患者结算。</w:t>
      </w:r>
      <w:r/>
    </w:p>
    <w:p>
      <w:pPr>
        <w:ind w:firstLine="482"/>
        <w:spacing w:line="360" w:lineRule="auto"/>
        <w:rPr>
          <w:rFonts w:hint="eastAsia" w:ascii="宋体" w:hAnsi="宋体" w:cs="宋体"/>
          <w:sz w:val="24"/>
          <w:highlight w:val="none"/>
        </w:rPr>
      </w:pPr>
      <w:r>
        <w:rPr>
          <w:rFonts w:hint="eastAsia" w:ascii="冬青黑体简体中文" w:hAnsi="冬青黑体简体中文" w:eastAsia="冬青黑体简体中文" w:cs="冬青黑体简体中文"/>
          <w:sz w:val="24"/>
          <w:highlight w:val="none"/>
        </w:rPr>
        <w:t xml:space="preserve">★</w:t>
      </w:r>
      <w:r>
        <w:rPr>
          <w:sz w:val="24"/>
          <w:highlight w:val="none"/>
        </w:rPr>
        <w:t xml:space="preserve">系统支持</w:t>
      </w:r>
      <w:r>
        <w:rPr>
          <w:rFonts w:hint="eastAsia"/>
          <w:sz w:val="24"/>
          <w:highlight w:val="none"/>
        </w:rPr>
        <w:t xml:space="preserve">维护各个费用的收费规则，医生站、护士站、医技科室在对病人进行计费的时候，系统会针对费用逻辑判断规则或互斥规则，进行控制，例如成人无法收取婴儿的检查、某此费用不能超年龄收费、护理费每次的收费次数、氧气费按小时控制不同的氧气费按不同的计费方式计费、不同的费用互斥无法同时收取等</w:t>
      </w:r>
      <w:r>
        <w:rPr>
          <w:rFonts w:ascii="宋体" w:hAnsi="宋体" w:cs="宋体"/>
          <w:sz w:val="24"/>
          <w:highlight w:val="none"/>
        </w:rPr>
        <w:t xml:space="preserve">（需提供相应功能演示）</w:t>
      </w:r>
      <w:r/>
    </w:p>
    <w:p>
      <w:pPr>
        <w:ind w:firstLine="482"/>
        <w:spacing w:line="360" w:lineRule="auto"/>
        <w:rPr>
          <w:rFonts w:hint="eastAsia" w:ascii="宋体" w:hAnsi="宋体" w:cs="宋体"/>
          <w:sz w:val="24"/>
        </w:rPr>
      </w:pPr>
      <w:r>
        <w:rPr>
          <w:rFonts w:hint="eastAsia" w:ascii="宋体" w:hAnsi="宋体" w:cs="宋体"/>
          <w:sz w:val="24"/>
        </w:rPr>
        <w:t xml:space="preserve">划价收费能根据病人主索引自动调入急诊医生站的处方、处置单并收费，也支持纸质处方、处置单抄录，能根据病人性质的自负比例自动计算应收金额，支持现金、刷卡、账户收费。</w:t>
      </w:r>
      <w:r/>
    </w:p>
    <w:p>
      <w:pPr>
        <w:ind w:firstLine="482"/>
        <w:spacing w:line="360" w:lineRule="auto"/>
        <w:rPr>
          <w:rFonts w:hint="eastAsia" w:ascii="宋体" w:hAnsi="宋体" w:cs="宋体"/>
          <w:sz w:val="24"/>
        </w:rPr>
      </w:pPr>
      <w:r>
        <w:rPr>
          <w:rFonts w:hint="eastAsia" w:ascii="宋体" w:hAnsi="宋体" w:cs="宋体"/>
          <w:sz w:val="24"/>
        </w:rPr>
        <w:t xml:space="preserve">系统与急诊医生站、药房、医技科室系统无缝连接、实现信息共享。</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.2.3.3门诊排班管理系统</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支持挂号预约排班复制功能。</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支持排班自定义设置翻滚。支持医生排班支持修改功能号源重新产生。</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支持按数量、模板生成号源。支持停诊控制。</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提供公用模板定制化、私有模板管理。</w:t>
      </w:r>
      <w:r/>
    </w:p>
    <w:p>
      <w:pPr>
        <w:ind w:firstLine="482"/>
        <w:spacing w:line="360" w:lineRule="auto"/>
        <w:rPr>
          <w:rFonts w:hint="eastAsia" w:ascii="宋体" w:hAnsi="宋体" w:cs="宋体"/>
          <w:spacing w:val="-3"/>
          <w:sz w:val="24"/>
          <w:highlight w:val="none"/>
        </w:rPr>
      </w:pPr>
      <w:r>
        <w:rPr>
          <w:rFonts w:hint="eastAsia" w:ascii="冬青黑体简体中文" w:hAnsi="冬青黑体简体中文" w:eastAsia="冬青黑体简体中文" w:cs="冬青黑体简体中文"/>
          <w:sz w:val="24"/>
          <w:highlight w:val="none"/>
        </w:rPr>
        <w:t xml:space="preserve">★</w:t>
      </w:r>
      <w:r>
        <w:rPr>
          <w:rFonts w:hint="eastAsia" w:ascii="宋体" w:hAnsi="宋体" w:cs="宋体"/>
          <w:spacing w:val="-3"/>
          <w:sz w:val="24"/>
          <w:highlight w:val="none"/>
        </w:rPr>
        <w:t xml:space="preserve">门诊会诊排班，</w:t>
      </w:r>
      <w:r>
        <w:rPr>
          <w:rFonts w:ascii="宋体" w:hAnsi="宋体" w:cs="宋体"/>
          <w:spacing w:val="-3"/>
          <w:sz w:val="24"/>
          <w:highlight w:val="none"/>
        </w:rPr>
        <w:t xml:space="preserve">支持</w:t>
      </w:r>
      <w:r>
        <w:rPr>
          <w:rFonts w:hint="eastAsia" w:ascii="宋体" w:hAnsi="宋体" w:cs="宋体"/>
          <w:spacing w:val="-3"/>
          <w:sz w:val="24"/>
          <w:highlight w:val="none"/>
        </w:rPr>
        <w:t xml:space="preserve">对门诊坐诊医生进行排班，各科室的会诊申请单需在医生的会诊排班时间内开具，超时间无法开具</w:t>
      </w:r>
      <w:r>
        <w:rPr>
          <w:rFonts w:ascii="宋体" w:hAnsi="宋体" w:cs="宋体"/>
          <w:sz w:val="24"/>
          <w:highlight w:val="none"/>
        </w:rPr>
        <w:t xml:space="preserve">（需提供相应功能演示）</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.2.3.4电子票据管理系统</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支持纸质发票或收据的入库、出库、使用、回收的管理；</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对接财政部电子票据服务平台和院内业务系统，实现医疗机构诊疗服务开票信息的电子化。</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.2.3.5住院登记结算管理系统</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预约住院，并录入病人信息，预约入院的病人可在入院登记中调入办理入院手续，接收预约申请，支持住院预约登记。 </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维护住院类别，各个住院类别可分别进行住院日终结账、日结汇总。</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住院病人办理入院手续。可通病人档案，病人账户，门诊号码调入病人登记入院，也可调入预约病人，留观病人登记入院，也可医保接口调入医保病人（需医保接口），也可通过身份病调入病人信息，可在系统选项中设置入院登记时是否分配床位和缴款等。</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设置各病区的床位和床位费等，设置床位所属的科室等信息，增加自定义床位费对应项目设置，可进行自定义床位费批量设置。</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设置当前医疗机构内病区的床位房间，可设置普通病房和高级病房等，并设置病房的价格。</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管理当前医疗机构内已办理入院登记手续的病人，包括已打出院证明的病人（备注信息标注为临床出院）,预结的病人,开出院证明的病人和已预结的病人，该处的功能包括病人档案修改、查看、注销、调整、解锁、病人性质转换，病人账户查询等子功能。</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对各病区的床位分配病人，转床转科、包床、退床以及床位使用率等进行管理、统计。</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对住院病人缴款处理和查询住院病人的所有缴款记录，并可对缴款记录注销操作，注销后账户内金额会自动减少相应的金额，缴款操作前必须设置住院系统的付款方式和当前操作员的缴款票据号码。</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可根据所设置的催款比例、催款金额按科室或按病区检索符合条件的催款病人生成欠费病人清单及催款清单。</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▲对当前医院的病人进行各种方式的结算处理，提供出院结算、中途结算、合并结算、退费结算、出院预结、出院终结。</w:t>
      </w:r>
      <w:r>
        <w:rPr>
          <w:rFonts w:ascii="宋体" w:hAnsi="宋体" w:cs="宋体"/>
          <w:spacing w:val="-3"/>
          <w:sz w:val="24"/>
        </w:rPr>
        <w:t xml:space="preserve">（需提供相应功能截图）</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系统支持每个科室设置默认冻结金额，当病人账户少于冻结金额时，再去记费等操作时，病人账户会被冻结，冻结后无法再进行记费等操作，只有解冻后才可进行记费等。</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此模块支持按病人记账，按项目记账，按明细记账，批量记账，记账查询功能。</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对已做过结账或汇总的缴款收据进行作废，并把费用退还病人。未结账或汇总前的缴款收据不能进行作废。</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查询所有住院病人相关入出院记录，包括住院证及取消住院证操作、通知出院及取消通知出院操作相关信息。</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病人已记费项目未结算前在此模块进行记费项目退费处理，该功能包括按病人退费、按项目退费、明细退费、退费查询等子功能。</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日结账功能：包括当日患者预交金、入院患者预交费、在院患者各项费用、出院患者结账和退款等账务处理； </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支持按旬、月、季、年结账功能，包括住院患者预交金和出院患者结账等账务处理；</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住院财务分析功能，包括本年度的月、季、年度收费经济分析评价和不同年度的年、季、月度的收费经济分析评价； </w:t>
      </w:r>
      <w:r/>
    </w:p>
    <w:p>
      <w:pPr>
        <w:ind w:firstLine="472"/>
        <w:spacing w:line="360" w:lineRule="auto"/>
        <w:rPr>
          <w:rFonts w:hint="eastAsia" w:ascii="宋体" w:hAnsi="宋体" w:cs="宋体"/>
          <w:spacing w:val="-2"/>
          <w:sz w:val="24"/>
        </w:rPr>
      </w:pPr>
      <w:r>
        <w:rPr>
          <w:rFonts w:hint="eastAsia" w:ascii="宋体" w:hAnsi="宋体" w:cs="宋体"/>
          <w:spacing w:val="-2"/>
          <w:sz w:val="24"/>
        </w:rPr>
        <w:t xml:space="preserve">支持财务部门定期复核在院患者预交金，自动生成患者住院报销凭证号； </w:t>
      </w:r>
      <w:r/>
    </w:p>
    <w:p>
      <w:pPr>
        <w:ind w:firstLine="472"/>
        <w:spacing w:line="360" w:lineRule="auto"/>
      </w:pPr>
      <w:r>
        <w:rPr>
          <w:rFonts w:hint="eastAsia" w:ascii="宋体" w:hAnsi="宋体" w:cs="宋体"/>
          <w:spacing w:val="-2"/>
          <w:sz w:val="24"/>
        </w:rPr>
        <w:t xml:space="preserve">提供对患者出院结算各环节数据监控与审核的功能。</w:t>
      </w:r>
      <w:r/>
    </w:p>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t xml:space="preserve">5.2.3.6住院综合统计系统</w:t>
      </w:r>
      <w:r/>
    </w:p>
    <w:p>
      <w:pPr>
        <w:ind w:firstLine="468"/>
        <w:spacing w:line="360" w:lineRule="auto"/>
        <w:rPr>
          <w:rFonts w:hint="eastAsia" w:ascii="宋体" w:hAnsi="宋体" w:cs="宋体"/>
          <w:spacing w:val="-2"/>
          <w:sz w:val="24"/>
        </w:rPr>
      </w:pPr>
      <w:r>
        <w:rPr>
          <w:rFonts w:hint="eastAsia" w:ascii="宋体" w:hAnsi="宋体" w:cs="宋体"/>
          <w:spacing w:val="-3"/>
          <w:sz w:val="24"/>
        </w:rPr>
        <w:t xml:space="preserve">系统对医院住院数据进行集中有针对性的且符合业务规则的分类和加工，进而为住院相关的管理决策提供多方面的参考数据。包括住院费用结账汇总、住院均次费用统计、住院收费员工作量统计、住院收入核算、住院病人预估余额统计等。</w:t>
      </w:r>
      <w:r/>
    </w:p>
    <w:p>
      <w:pPr>
        <w:ind w:firstLine="474"/>
        <w:spacing w:line="360" w:lineRule="auto"/>
        <w:rPr>
          <w:rFonts w:hint="eastAsia" w:ascii="宋体" w:hAnsi="宋体" w:cs="宋体"/>
          <w:b/>
          <w:bCs/>
          <w:color w:val="000000"/>
          <w:sz w:val="24"/>
          <w:lang w:bidi="ar"/>
        </w:rPr>
      </w:pPr>
      <w:r>
        <w:rPr>
          <w:rFonts w:ascii="宋体" w:hAnsi="宋体" w:cs="宋体"/>
          <w:b/>
          <w:bCs/>
          <w:spacing w:val="-2"/>
          <w:sz w:val="24"/>
        </w:rPr>
        <w:t xml:space="preserve">4</w:t>
      </w:r>
      <w:r>
        <w:rPr>
          <w:rFonts w:hint="eastAsia" w:ascii="宋体" w:hAnsi="宋体" w:cs="宋体"/>
          <w:b/>
          <w:bCs/>
          <w:spacing w:val="-2"/>
          <w:sz w:val="24"/>
        </w:rPr>
        <w:t xml:space="preserve">.3</w:t>
      </w:r>
      <w:r>
        <w:rPr>
          <w:rFonts w:hint="eastAsia" w:ascii="宋体" w:hAnsi="宋体" w:cs="宋体"/>
          <w:b/>
          <w:bCs/>
          <w:color w:val="000000"/>
          <w:sz w:val="24"/>
          <w:lang w:bidi="ar"/>
        </w:rPr>
        <w:t xml:space="preserve">医疗服务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.3.1一体化医生服务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.3.1.1门诊医生站</w:t>
      </w:r>
      <w:r/>
    </w:p>
    <w:p>
      <w:pPr>
        <w:ind w:firstLine="480"/>
        <w:spacing w:line="360" w:lineRule="auto"/>
        <w:rPr>
          <w:rFonts w:hint="eastAsia" w:ascii="宋体" w:hAnsi="宋体" w:cs="宋体"/>
          <w:sz w:val="24"/>
        </w:rPr>
      </w:pPr>
      <w:r>
        <w:rPr>
          <w:rFonts w:hint="eastAsia" w:ascii="宋体" w:hAnsi="宋体" w:cs="宋体"/>
          <w:sz w:val="24"/>
        </w:rPr>
        <w:t xml:space="preserve">门诊医生站信息系统是方便医生对患者进行门诊诊疗处理，通过该系统门急诊医护人员能方便、快捷的操作，提高工作效率和门急诊诊疗质量。主要功能应包括：</w:t>
      </w:r>
      <w:r/>
    </w:p>
    <w:p>
      <w:pPr>
        <w:ind w:firstLine="480"/>
        <w:spacing w:line="360" w:lineRule="auto"/>
        <w:rPr>
          <w:rFonts w:hint="eastAsia" w:ascii="宋体" w:hAnsi="宋体" w:cs="宋体"/>
          <w:sz w:val="24"/>
        </w:rPr>
      </w:pPr>
      <w:r>
        <w:rPr>
          <w:rFonts w:hint="eastAsia" w:ascii="宋体" w:hAnsi="宋体" w:cs="宋体"/>
          <w:sz w:val="24"/>
        </w:rPr>
        <w:t xml:space="preserve">1、病人选择</w:t>
      </w:r>
      <w:r/>
    </w:p>
    <w:p>
      <w:pPr>
        <w:ind w:firstLine="480"/>
        <w:spacing w:line="360" w:lineRule="auto"/>
        <w:rPr>
          <w:rFonts w:hint="eastAsia" w:ascii="宋体" w:hAnsi="宋体" w:cs="宋体"/>
          <w:sz w:val="24"/>
        </w:rPr>
      </w:pPr>
      <w:r>
        <w:rPr>
          <w:rFonts w:hint="eastAsia" w:ascii="宋体" w:hAnsi="宋体" w:cs="宋体"/>
          <w:sz w:val="24"/>
        </w:rPr>
        <w:t xml:space="preserve">系统实现门诊叫号就诊并支持无排队叫号系统下的病人快速选取功能，从而改善门诊就诊秩序，实现门诊纪律管理；支持对就诊病人的暂挂或结束，需要时，可再次及时快速调取信息；提供门诊病人基本信息的查看和补充修改功能，包含病生理状态、过敏药物等。</w:t>
      </w:r>
      <w:r/>
    </w:p>
    <w:p>
      <w:pPr>
        <w:ind w:firstLine="480"/>
        <w:spacing w:line="360" w:lineRule="auto"/>
        <w:rPr>
          <w:rFonts w:hint="eastAsia" w:ascii="宋体" w:hAnsi="宋体" w:cs="宋体"/>
          <w:sz w:val="24"/>
        </w:rPr>
      </w:pPr>
      <w:r>
        <w:rPr>
          <w:rFonts w:hint="eastAsia" w:ascii="宋体" w:hAnsi="宋体" w:cs="宋体"/>
          <w:sz w:val="24"/>
        </w:rPr>
        <w:t xml:space="preserve">2、诊疗助手</w:t>
      </w:r>
      <w:r/>
    </w:p>
    <w:p>
      <w:pPr>
        <w:ind w:firstLine="480"/>
        <w:spacing w:line="360" w:lineRule="auto"/>
        <w:rPr>
          <w:rFonts w:hint="eastAsia" w:ascii="宋体" w:hAnsi="宋体" w:cs="宋体"/>
          <w:sz w:val="24"/>
        </w:rPr>
      </w:pPr>
      <w:r>
        <w:rPr>
          <w:rFonts w:hint="eastAsia" w:ascii="宋体" w:hAnsi="宋体" w:cs="宋体"/>
          <w:sz w:val="24"/>
        </w:rPr>
        <w:t xml:space="preserve">系统提供常用药品及诊疗组套、常用诊断、药品字典、诊疗字典、诊断字典等，实现业务流程与系统操作之间的联动，实现助手数据快速引用功能。医生只需点选，即可将助手数据快速调取至当前操作界面中。</w:t>
      </w:r>
      <w:r/>
    </w:p>
    <w:p>
      <w:pPr>
        <w:ind w:firstLine="480"/>
        <w:spacing w:line="360" w:lineRule="auto"/>
        <w:rPr>
          <w:rFonts w:hint="eastAsia" w:ascii="宋体" w:hAnsi="宋体" w:cs="宋体"/>
          <w:sz w:val="24"/>
        </w:rPr>
      </w:pPr>
      <w:r>
        <w:rPr>
          <w:rFonts w:hint="eastAsia" w:ascii="宋体" w:hAnsi="宋体" w:cs="宋体"/>
          <w:sz w:val="24"/>
        </w:rPr>
        <w:t xml:space="preserve">3、门诊诊断</w:t>
      </w:r>
      <w:r/>
    </w:p>
    <w:p>
      <w:pPr>
        <w:ind w:firstLine="480"/>
        <w:spacing w:line="360" w:lineRule="auto"/>
        <w:rPr>
          <w:rFonts w:hint="eastAsia" w:ascii="宋体" w:hAnsi="宋体" w:cs="宋体"/>
          <w:sz w:val="24"/>
        </w:rPr>
      </w:pPr>
      <w:r>
        <w:rPr>
          <w:rFonts w:hint="eastAsia" w:ascii="宋体" w:hAnsi="宋体" w:cs="宋体"/>
          <w:sz w:val="24"/>
        </w:rPr>
        <w:t xml:space="preserve">系统支持ICD-10标准编码和自定义诊断形式下达诊断；实现中、西医诊断及诊断部位的选择及录入并提供疫病等嵌入式报卡，与诊断关联，实现诊断下达的同时实现疫病等登记。</w:t>
      </w:r>
      <w:r/>
    </w:p>
    <w:p>
      <w:pPr>
        <w:spacing w:line="360" w:lineRule="auto"/>
        <w:rPr>
          <w:rFonts w:hint="eastAsia" w:ascii="宋体" w:hAnsi="宋体" w:cs="宋体"/>
          <w:sz w:val="24"/>
        </w:rPr>
      </w:pPr>
      <w:r>
        <w:rPr>
          <w:rFonts w:hint="eastAsia" w:ascii="宋体" w:hAnsi="宋体" w:cs="宋体"/>
          <w:sz w:val="24"/>
        </w:rPr>
        <w:t xml:space="preserve">病史浏览</w:t>
      </w:r>
      <w:r/>
    </w:p>
    <w:p>
      <w:pPr>
        <w:ind w:firstLine="480"/>
        <w:spacing w:line="360" w:lineRule="auto"/>
        <w:rPr>
          <w:rFonts w:hint="eastAsia" w:ascii="宋体" w:hAnsi="宋体" w:cs="宋体"/>
          <w:sz w:val="24"/>
        </w:rPr>
      </w:pPr>
      <w:r>
        <w:rPr>
          <w:rFonts w:hint="eastAsia" w:ascii="宋体" w:hAnsi="宋体" w:cs="宋体"/>
          <w:sz w:val="24"/>
        </w:rPr>
        <w:t xml:space="preserve">系统提供患者既往病史的快速浏览，包含用药、检验、检查、处置、治疗等历史记录，并可快速引用到当前诊疗记录中。</w:t>
      </w:r>
      <w:r/>
    </w:p>
    <w:p>
      <w:pPr>
        <w:ind w:firstLine="480"/>
        <w:spacing w:line="360" w:lineRule="auto"/>
        <w:rPr>
          <w:rFonts w:hint="eastAsia" w:ascii="宋体" w:hAnsi="宋体" w:cs="宋体"/>
          <w:sz w:val="24"/>
        </w:rPr>
      </w:pPr>
      <w:r>
        <w:rPr>
          <w:rFonts w:hint="eastAsia" w:ascii="宋体" w:hAnsi="宋体" w:cs="宋体"/>
          <w:sz w:val="24"/>
        </w:rPr>
        <w:t xml:space="preserve">4、电子处方</w:t>
      </w:r>
      <w:r/>
    </w:p>
    <w:p>
      <w:pPr>
        <w:ind w:firstLine="480"/>
        <w:spacing w:line="360" w:lineRule="auto"/>
        <w:rPr>
          <w:rFonts w:hint="eastAsia" w:ascii="宋体" w:hAnsi="宋体" w:cs="宋体"/>
          <w:sz w:val="24"/>
        </w:rPr>
      </w:pPr>
      <w:r>
        <w:rPr>
          <w:rFonts w:hint="eastAsia" w:ascii="宋体" w:hAnsi="宋体" w:cs="宋体"/>
          <w:sz w:val="24"/>
        </w:rPr>
        <w:t xml:space="preserve">根据病人的病情和诊断给病人开中西药方，并且对用药权限和诊疗权限加以控制。支持与合理用药系统接口，在开处方时可以获得药品说明书、药物剂量、药物相互作用和配伍禁忌的提示。</w:t>
      </w:r>
      <w:r/>
    </w:p>
    <w:p>
      <w:pPr>
        <w:ind w:firstLine="480"/>
        <w:spacing w:line="360" w:lineRule="auto"/>
        <w:rPr>
          <w:rFonts w:hint="eastAsia" w:ascii="宋体" w:hAnsi="宋体" w:cs="宋体"/>
          <w:sz w:val="24"/>
        </w:rPr>
      </w:pPr>
      <w:r>
        <w:rPr>
          <w:rFonts w:hint="eastAsia" w:ascii="宋体" w:hAnsi="宋体" w:cs="宋体"/>
          <w:sz w:val="24"/>
        </w:rPr>
        <w:t xml:space="preserve">5、电子申请单</w:t>
      </w:r>
      <w:r/>
    </w:p>
    <w:p>
      <w:pPr>
        <w:ind w:firstLine="480"/>
        <w:spacing w:line="360" w:lineRule="auto"/>
        <w:rPr>
          <w:rFonts w:hint="eastAsia" w:ascii="宋体" w:hAnsi="宋体" w:cs="宋体"/>
          <w:sz w:val="24"/>
        </w:rPr>
      </w:pPr>
      <w:r>
        <w:rPr>
          <w:rFonts w:hint="eastAsia" w:ascii="宋体" w:hAnsi="宋体" w:cs="宋体"/>
          <w:sz w:val="24"/>
        </w:rPr>
        <w:t xml:space="preserve">门诊医生站系统支持与检验检查科室实现互联互通，检验检查申请录入后能够及时、准确地到达相应的检验检查科室，并且能跟踪检验申请的状态，能及时查阅和引用反馈的报告结果。</w:t>
      </w:r>
      <w:r/>
    </w:p>
    <w:p>
      <w:pPr>
        <w:ind w:firstLine="480"/>
        <w:spacing w:line="360" w:lineRule="auto"/>
        <w:rPr>
          <w:rFonts w:hint="eastAsia" w:ascii="宋体" w:hAnsi="宋体" w:cs="宋体"/>
          <w:sz w:val="24"/>
        </w:rPr>
      </w:pPr>
      <w:r>
        <w:rPr>
          <w:rFonts w:hint="eastAsia" w:ascii="宋体" w:hAnsi="宋体" w:cs="宋体"/>
          <w:sz w:val="24"/>
        </w:rPr>
        <w:t xml:space="preserve">6、一键打印</w:t>
      </w:r>
      <w:r/>
    </w:p>
    <w:p>
      <w:pPr>
        <w:ind w:firstLine="480"/>
        <w:spacing w:line="360" w:lineRule="auto"/>
        <w:rPr>
          <w:rFonts w:hint="eastAsia" w:ascii="宋体" w:hAnsi="宋体" w:cs="宋体"/>
          <w:sz w:val="24"/>
        </w:rPr>
      </w:pPr>
      <w:r>
        <w:rPr>
          <w:rFonts w:hint="eastAsia" w:ascii="宋体" w:hAnsi="宋体" w:cs="宋体"/>
          <w:sz w:val="24"/>
        </w:rPr>
        <w:t xml:space="preserve">系统实现门诊医生在诊疗过程中的门诊处方、检验申请单、检查申请单等的一键打印，在一个界面显示并打印需打印的就诊资料。</w:t>
      </w:r>
      <w:r/>
    </w:p>
    <w:p>
      <w:pPr>
        <w:ind w:firstLine="480"/>
        <w:spacing w:line="360" w:lineRule="auto"/>
        <w:rPr>
          <w:rFonts w:hint="eastAsia" w:ascii="宋体" w:hAnsi="宋体" w:cs="宋体"/>
          <w:sz w:val="24"/>
        </w:rPr>
      </w:pPr>
      <w:r>
        <w:rPr>
          <w:rFonts w:hint="eastAsia" w:ascii="宋体" w:hAnsi="宋体" w:cs="宋体"/>
          <w:sz w:val="24"/>
        </w:rPr>
        <w:t xml:space="preserve">7、诊间转科</w:t>
      </w:r>
      <w:r/>
    </w:p>
    <w:p>
      <w:pPr>
        <w:ind w:firstLine="480"/>
        <w:spacing w:line="360" w:lineRule="auto"/>
        <w:rPr>
          <w:rFonts w:hint="eastAsia" w:ascii="宋体" w:hAnsi="宋体" w:cs="宋体"/>
          <w:sz w:val="24"/>
        </w:rPr>
      </w:pPr>
      <w:r>
        <w:rPr>
          <w:rFonts w:hint="eastAsia" w:ascii="宋体" w:hAnsi="宋体" w:cs="宋体"/>
          <w:sz w:val="24"/>
        </w:rPr>
        <w:t xml:space="preserve">门诊医生站实现可在诊间对患者进行转科，如挂错号时，可及时进行转科而无需再次排队重新挂号或转科，方便门诊患者。</w:t>
      </w:r>
      <w:r/>
    </w:p>
    <w:p>
      <w:pPr>
        <w:ind w:firstLine="480"/>
        <w:spacing w:line="360" w:lineRule="auto"/>
        <w:rPr>
          <w:rFonts w:hint="eastAsia" w:ascii="宋体" w:hAnsi="宋体" w:cs="宋体"/>
          <w:sz w:val="24"/>
        </w:rPr>
      </w:pPr>
      <w:r>
        <w:rPr>
          <w:rFonts w:hint="eastAsia" w:ascii="宋体" w:hAnsi="宋体" w:cs="宋体"/>
          <w:sz w:val="24"/>
        </w:rPr>
        <w:t xml:space="preserve">8、就诊病史</w:t>
      </w:r>
      <w:r/>
    </w:p>
    <w:p>
      <w:pPr>
        <w:ind w:firstLine="480"/>
        <w:spacing w:line="360" w:lineRule="auto"/>
        <w:rPr>
          <w:rFonts w:hint="eastAsia" w:ascii="宋体" w:hAnsi="宋体" w:cs="宋体"/>
          <w:sz w:val="24"/>
        </w:rPr>
      </w:pPr>
      <w:r>
        <w:rPr>
          <w:rFonts w:hint="eastAsia" w:ascii="宋体" w:hAnsi="宋体" w:cs="宋体"/>
          <w:sz w:val="24"/>
        </w:rPr>
        <w:t xml:space="preserve">门诊医生站需系统提供既往门诊和住院的病史查阅功能，医生可以完整地了解该患者既往疾病的发生、发展和转归的全过程，以及和本次发病的关联。避免重复检查和诊疗，减轻患者负担。</w:t>
      </w:r>
      <w:r/>
    </w:p>
    <w:p>
      <w:pPr>
        <w:ind w:firstLine="480"/>
        <w:spacing w:line="360" w:lineRule="auto"/>
        <w:rPr>
          <w:rFonts w:hint="eastAsia" w:ascii="宋体" w:hAnsi="宋体" w:cs="宋体"/>
          <w:sz w:val="24"/>
        </w:rPr>
      </w:pPr>
      <w:r>
        <w:rPr>
          <w:rFonts w:hint="eastAsia" w:ascii="宋体" w:hAnsi="宋体" w:cs="宋体"/>
          <w:sz w:val="24"/>
        </w:rPr>
        <w:t xml:space="preserve">9、健康档案（区域协同）</w:t>
      </w:r>
      <w:r/>
    </w:p>
    <w:p>
      <w:pPr>
        <w:ind w:firstLine="480"/>
        <w:spacing w:line="360" w:lineRule="auto"/>
        <w:rPr>
          <w:rFonts w:hint="eastAsia" w:ascii="宋体" w:hAnsi="宋体" w:cs="宋体"/>
          <w:sz w:val="24"/>
        </w:rPr>
      </w:pPr>
      <w:r>
        <w:rPr>
          <w:rFonts w:hint="eastAsia" w:ascii="宋体" w:hAnsi="宋体" w:cs="宋体"/>
          <w:sz w:val="24"/>
        </w:rPr>
        <w:t xml:space="preserve">门诊医生站系统支持在区域卫生环境下与全科医生工作站和电子健康档案系统的接口，医生在接诊时可以查阅该患者的健康档案内容作为参考。一次门诊诊疗结束后，本次门诊的记录也可以自动保存到健康档案中。</w:t>
      </w:r>
      <w:r/>
    </w:p>
    <w:p>
      <w:pPr>
        <w:ind w:firstLine="480"/>
        <w:spacing w:line="360" w:lineRule="auto"/>
        <w:rPr>
          <w:rFonts w:hint="eastAsia" w:ascii="宋体" w:hAnsi="宋体" w:cs="宋体"/>
          <w:sz w:val="24"/>
        </w:rPr>
      </w:pPr>
      <w:r>
        <w:rPr>
          <w:rFonts w:hint="eastAsia" w:ascii="宋体" w:hAnsi="宋体" w:cs="宋体"/>
          <w:sz w:val="24"/>
        </w:rPr>
        <w:t xml:space="preserve">10、住院预约</w:t>
      </w:r>
      <w:r/>
    </w:p>
    <w:p>
      <w:pPr>
        <w:ind w:firstLine="480"/>
        <w:spacing w:line="360" w:lineRule="auto"/>
        <w:rPr>
          <w:rFonts w:hint="eastAsia" w:ascii="宋体" w:hAnsi="宋体" w:cs="宋体"/>
          <w:sz w:val="24"/>
        </w:rPr>
      </w:pPr>
      <w:r>
        <w:rPr>
          <w:rFonts w:hint="eastAsia" w:ascii="宋体" w:hAnsi="宋体" w:cs="宋体"/>
          <w:sz w:val="24"/>
        </w:rPr>
        <w:t xml:space="preserve">对需要进行住院治疗的门诊病人，医生可以进行住院预约，根据住院部床位等情况打印住院通知单，病人以此去办理住院手续。</w:t>
      </w:r>
      <w:r/>
    </w:p>
    <w:p>
      <w:pPr>
        <w:ind w:firstLine="480"/>
        <w:spacing w:line="360" w:lineRule="auto"/>
        <w:rPr>
          <w:rFonts w:hint="eastAsia" w:ascii="宋体" w:hAnsi="宋体" w:cs="宋体"/>
          <w:sz w:val="24"/>
        </w:rPr>
      </w:pPr>
      <w:r>
        <w:rPr>
          <w:rFonts w:hint="eastAsia" w:ascii="宋体" w:hAnsi="宋体" w:cs="宋体"/>
          <w:sz w:val="24"/>
        </w:rPr>
        <w:t xml:space="preserve">11、复诊预约</w:t>
      </w:r>
      <w:r/>
    </w:p>
    <w:p>
      <w:pPr>
        <w:ind w:firstLine="480"/>
        <w:spacing w:line="360" w:lineRule="auto"/>
        <w:rPr>
          <w:rFonts w:hint="eastAsia" w:ascii="宋体" w:hAnsi="宋体" w:cs="宋体"/>
          <w:sz w:val="24"/>
        </w:rPr>
      </w:pPr>
      <w:r>
        <w:rPr>
          <w:rFonts w:hint="eastAsia" w:ascii="宋体" w:hAnsi="宋体" w:cs="宋体"/>
          <w:sz w:val="24"/>
        </w:rPr>
        <w:t xml:space="preserve">对病人在结束就诊前进行复诊预约，病人复诊时可以直接就诊或者无须进行挂号预约，方便病人的复诊。</w:t>
      </w:r>
      <w:r/>
    </w:p>
    <w:p>
      <w:pPr>
        <w:ind w:firstLine="480"/>
        <w:jc w:val="left"/>
        <w:widowControl/>
        <w:rPr>
          <w:rFonts w:hint="eastAsia"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w:t>
      </w:r>
      <w:r>
        <w:rPr>
          <w:rFonts w:ascii="宋体" w:hAnsi="宋体" w:cs="宋体"/>
          <w:color w:val="000000"/>
          <w:sz w:val="24"/>
          <w:highlight w:val="none"/>
        </w:rPr>
        <w:t xml:space="preserve">肿瘤化疗门诊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支持</w:t>
      </w:r>
      <w:r>
        <w:rPr>
          <w:rFonts w:hint="eastAsia" w:ascii="宋体" w:hAnsi="宋体" w:cs="宋体"/>
          <w:sz w:val="24"/>
          <w:highlight w:val="none"/>
        </w:rPr>
        <w:t xml:space="preserve">开放维护肿瘤化疗门诊权限</w:t>
      </w:r>
      <w:r>
        <w:rPr>
          <w:rFonts w:ascii="宋体" w:hAnsi="宋体" w:cs="宋体"/>
          <w:sz w:val="24"/>
          <w:highlight w:val="none"/>
        </w:rPr>
        <w:t xml:space="preserve">，支持</w:t>
      </w:r>
      <w:r>
        <w:rPr>
          <w:rFonts w:hint="eastAsia" w:ascii="宋体" w:hAnsi="宋体" w:cs="宋体"/>
          <w:sz w:val="24"/>
          <w:highlight w:val="none"/>
        </w:rPr>
        <w:t xml:space="preserve">肿瘤化疗门诊医生</w:t>
      </w:r>
      <w:r>
        <w:rPr>
          <w:rFonts w:ascii="宋体" w:hAnsi="宋体" w:cs="宋体"/>
          <w:sz w:val="24"/>
          <w:highlight w:val="none"/>
        </w:rPr>
        <w:t xml:space="preserve">在开</w:t>
      </w:r>
      <w:r>
        <w:rPr>
          <w:rFonts w:hint="eastAsia" w:ascii="宋体" w:hAnsi="宋体" w:cs="宋体"/>
          <w:sz w:val="24"/>
          <w:highlight w:val="none"/>
        </w:rPr>
        <w:t xml:space="preserve">具化疗药处方后</w:t>
      </w:r>
      <w:r>
        <w:rPr>
          <w:rFonts w:ascii="宋体" w:hAnsi="宋体" w:cs="宋体"/>
          <w:sz w:val="24"/>
          <w:highlight w:val="none"/>
        </w:rPr>
        <w:t xml:space="preserve">，</w:t>
      </w:r>
      <w:r>
        <w:rPr>
          <w:rFonts w:hint="eastAsia" w:ascii="宋体" w:hAnsi="宋体" w:cs="宋体"/>
          <w:sz w:val="24"/>
          <w:highlight w:val="none"/>
        </w:rPr>
        <w:t xml:space="preserve">根据处方</w:t>
      </w:r>
      <w:r>
        <w:rPr>
          <w:rFonts w:ascii="宋体" w:hAnsi="宋体" w:cs="宋体"/>
          <w:sz w:val="24"/>
          <w:highlight w:val="none"/>
        </w:rPr>
        <w:t xml:space="preserve">分组</w:t>
      </w:r>
      <w:r>
        <w:rPr>
          <w:rFonts w:hint="eastAsia" w:ascii="宋体" w:hAnsi="宋体" w:cs="宋体"/>
          <w:sz w:val="24"/>
          <w:highlight w:val="none"/>
        </w:rPr>
        <w:t xml:space="preserve">自动生成肿瘤化疗药配置费</w:t>
      </w:r>
      <w:r>
        <w:rPr>
          <w:rFonts w:ascii="宋体" w:hAnsi="宋体" w:cs="宋体"/>
          <w:sz w:val="24"/>
          <w:highlight w:val="none"/>
        </w:rPr>
        <w:t xml:space="preserve">用</w:t>
      </w:r>
      <w:r>
        <w:rPr>
          <w:rFonts w:hint="eastAsia" w:ascii="宋体" w:hAnsi="宋体" w:cs="宋体"/>
          <w:sz w:val="24"/>
          <w:highlight w:val="none"/>
        </w:rPr>
        <w:t xml:space="preserve">，第二组收取不同的费用。</w:t>
      </w:r>
      <w:r>
        <w:rPr>
          <w:rFonts w:ascii="宋体" w:hAnsi="宋体" w:cs="宋体"/>
          <w:sz w:val="24"/>
          <w:highlight w:val="none"/>
        </w:rPr>
        <w:t xml:space="preserve">（需提供相应功能演示）</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、综合查询业务</w:t>
      </w:r>
      <w:r/>
    </w:p>
    <w:p>
      <w:pPr>
        <w:ind w:firstLine="482"/>
        <w:spacing w:line="360" w:lineRule="auto"/>
        <w:rPr>
          <w:rFonts w:hint="eastAsia" w:ascii="宋体" w:hAnsi="宋体" w:cs="宋体"/>
          <w:sz w:val="24"/>
        </w:rPr>
      </w:pPr>
      <w:r>
        <w:rPr>
          <w:rFonts w:hint="eastAsia" w:ascii="宋体" w:hAnsi="宋体" w:cs="宋体"/>
          <w:sz w:val="24"/>
        </w:rPr>
        <w:t xml:space="preserve">系统提供药品字典、诊疗字典、诊断字典、手术记录查询、住院情况查询、住院预约查询、复诊预约查询、门诊就诊记录查询、门诊详细资料等查询功能。</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.3.1.2院内会诊管理系统</w:t>
      </w:r>
      <w:r/>
    </w:p>
    <w:p>
      <w:pPr>
        <w:ind w:firstLine="480"/>
        <w:spacing w:line="360" w:lineRule="auto"/>
        <w:rPr>
          <w:rFonts w:hint="eastAsia" w:ascii="宋体" w:hAnsi="宋体" w:cs="宋体"/>
          <w:sz w:val="24"/>
        </w:rPr>
      </w:pPr>
      <w:r>
        <w:rPr>
          <w:rFonts w:hint="eastAsia" w:ascii="宋体" w:hAnsi="宋体" w:cs="宋体"/>
          <w:sz w:val="24"/>
        </w:rPr>
        <w:t xml:space="preserve">院内会诊管理系统应通过建立合理的会诊流程，对会诊医嘱的全生命周期监管；</w:t>
      </w:r>
      <w:r/>
    </w:p>
    <w:p>
      <w:pPr>
        <w:ind w:firstLine="480"/>
        <w:spacing w:line="360" w:lineRule="auto"/>
        <w:rPr>
          <w:rFonts w:hint="eastAsia" w:ascii="宋体" w:hAnsi="宋体" w:cs="宋体"/>
          <w:sz w:val="24"/>
        </w:rPr>
      </w:pPr>
      <w:r>
        <w:rPr>
          <w:rFonts w:hint="eastAsia" w:ascii="宋体" w:hAnsi="宋体" w:cs="宋体"/>
          <w:sz w:val="24"/>
        </w:rPr>
        <w:t xml:space="preserve">实现建从会诊的申请到会诊的结束，与消息系统制作接口，会诊消息可以发送到受邀请医生处，并且注明会诊紧急情况；</w:t>
      </w:r>
      <w:r/>
    </w:p>
    <w:p>
      <w:pPr>
        <w:ind w:firstLine="480"/>
        <w:spacing w:line="360" w:lineRule="auto"/>
        <w:rPr>
          <w:rFonts w:hint="eastAsia" w:ascii="宋体" w:hAnsi="宋体" w:cs="宋体"/>
          <w:sz w:val="24"/>
        </w:rPr>
      </w:pPr>
      <w:r>
        <w:rPr>
          <w:rFonts w:hint="eastAsia" w:ascii="宋体" w:hAnsi="宋体" w:cs="宋体"/>
          <w:sz w:val="24"/>
        </w:rPr>
        <w:t xml:space="preserve">会诊申请单中，可以引用病人病历，实现会诊目的填写，对于患者病情及诊疗情况，也支持病历数据的引用；</w:t>
      </w:r>
      <w:r/>
    </w:p>
    <w:p>
      <w:pPr>
        <w:ind w:firstLine="480"/>
        <w:spacing w:line="360" w:lineRule="auto"/>
        <w:rPr>
          <w:rFonts w:hint="eastAsia" w:ascii="宋体" w:hAnsi="宋体" w:cs="宋体"/>
          <w:sz w:val="24"/>
        </w:rPr>
      </w:pPr>
      <w:r>
        <w:rPr>
          <w:rFonts w:hint="eastAsia" w:ascii="宋体" w:hAnsi="宋体" w:cs="宋体"/>
          <w:sz w:val="24"/>
        </w:rPr>
        <w:t xml:space="preserve">可以选择科内会诊或者他科会诊以及院外会诊的模式，且可选择受邀会诊医生，通过消息平台进行消息的发送；</w:t>
      </w:r>
      <w:r/>
    </w:p>
    <w:p>
      <w:pPr>
        <w:ind w:firstLine="480"/>
        <w:spacing w:line="360" w:lineRule="auto"/>
        <w:rPr>
          <w:rFonts w:hint="eastAsia" w:ascii="宋体" w:hAnsi="宋体" w:cs="宋体"/>
          <w:sz w:val="24"/>
        </w:rPr>
      </w:pPr>
      <w:r>
        <w:rPr>
          <w:rFonts w:hint="eastAsia" w:ascii="宋体" w:hAnsi="宋体" w:cs="宋体"/>
          <w:sz w:val="24"/>
        </w:rPr>
        <w:t xml:space="preserve">受邀医生接收到会诊消息之后，可以进行患者的病历资料、医嘱资料、检查报告、检验结果等资料的查看，并可书写会诊意见并签名；</w:t>
      </w:r>
      <w:r/>
    </w:p>
    <w:p>
      <w:pPr>
        <w:ind w:firstLine="480"/>
        <w:spacing w:line="360" w:lineRule="auto"/>
        <w:rPr>
          <w:rFonts w:hint="eastAsia" w:ascii="宋体" w:hAnsi="宋体" w:cs="宋体"/>
          <w:sz w:val="24"/>
        </w:rPr>
      </w:pPr>
      <w:r>
        <w:rPr>
          <w:rFonts w:hint="eastAsia" w:ascii="宋体" w:hAnsi="宋体" w:cs="宋体"/>
          <w:sz w:val="24"/>
        </w:rPr>
        <w:t xml:space="preserve">申请会诊的医生可以查看会诊意见，并结束会诊。</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.3.1.3住院医生站</w:t>
      </w:r>
      <w:r/>
    </w:p>
    <w:p>
      <w:pPr>
        <w:ind w:firstLine="480"/>
        <w:spacing w:line="360" w:lineRule="auto"/>
        <w:rPr>
          <w:rFonts w:hint="eastAsia" w:ascii="宋体" w:hAnsi="宋体" w:cs="宋体"/>
          <w:sz w:val="24"/>
        </w:rPr>
      </w:pPr>
      <w:r>
        <w:rPr>
          <w:rFonts w:hint="eastAsia" w:ascii="宋体" w:hAnsi="宋体" w:cs="宋体"/>
          <w:sz w:val="24"/>
        </w:rPr>
        <w:t xml:space="preserve">住院医生站信息系统应能实现住院医生工作站是辅助临床医生完成日常诊疗的工具，如处理诊断、用药、检查、检验、治疗处置、手术、护理、卫生材料以及会诊、转科、出院等信息以及辅助查询。该系统应以最合理的框架搭建，以功能强大，使用简单方便为目的，实现统一的登录门户。在病房医生工作站中，需要实现病人的管理，各类消息的处理，三级医生查房，电子医嘱处理，病历文书书写等各项功能。</w:t>
      </w:r>
      <w:r/>
    </w:p>
    <w:p>
      <w:pPr>
        <w:ind w:firstLine="480"/>
        <w:spacing w:line="360" w:lineRule="auto"/>
        <w:rPr>
          <w:rFonts w:hint="eastAsia" w:ascii="宋体" w:hAnsi="宋体" w:cs="宋体"/>
          <w:sz w:val="24"/>
        </w:rPr>
      </w:pPr>
      <w:r>
        <w:rPr>
          <w:rFonts w:hint="eastAsia" w:ascii="宋体" w:hAnsi="宋体" w:cs="宋体"/>
          <w:sz w:val="24"/>
        </w:rPr>
        <w:t xml:space="preserve">系统应涵盖临床和管理等相关各业务部门，采集、汇总、存贮、处理和展现完整的临床诊疗资料，是医疗机构实现临床信息化的信息平台，构建数字化医院的最重要的基础信息系统之一。主要功能包括应包括：</w:t>
      </w:r>
      <w:r/>
    </w:p>
    <w:p>
      <w:pPr>
        <w:ind w:firstLine="480"/>
        <w:spacing w:line="360" w:lineRule="auto"/>
        <w:rPr>
          <w:rFonts w:hint="eastAsia" w:ascii="宋体" w:hAnsi="宋体" w:cs="宋体"/>
          <w:sz w:val="24"/>
        </w:rPr>
      </w:pPr>
      <w:r>
        <w:rPr>
          <w:rFonts w:hint="eastAsia" w:ascii="宋体" w:hAnsi="宋体" w:cs="宋体"/>
          <w:sz w:val="24"/>
        </w:rPr>
        <w:t xml:space="preserve">1、我的主页</w:t>
      </w:r>
      <w:r/>
    </w:p>
    <w:p>
      <w:pPr>
        <w:ind w:firstLine="480"/>
        <w:spacing w:line="360" w:lineRule="auto"/>
        <w:rPr>
          <w:rFonts w:hint="eastAsia" w:ascii="宋体" w:hAnsi="宋体" w:cs="宋体"/>
          <w:sz w:val="24"/>
        </w:rPr>
      </w:pPr>
      <w:r>
        <w:rPr>
          <w:rFonts w:hint="eastAsia" w:ascii="宋体" w:hAnsi="宋体" w:cs="宋体"/>
          <w:sz w:val="24"/>
        </w:rPr>
        <w:t xml:space="preserve">病房医生站系统根据临床诊疗的管理规范，系统自动为医生生成今日工作列表，包括“病人流向、待会诊病人、待转入病人、待转出病人、问题医嘱、待写病历、质控信息提醒、危急值提醒、待审批申请单、医务核心制度提醒”等信息。</w:t>
      </w:r>
      <w:r/>
    </w:p>
    <w:p>
      <w:pPr>
        <w:ind w:firstLine="480"/>
        <w:spacing w:line="360" w:lineRule="auto"/>
        <w:rPr>
          <w:rFonts w:hint="eastAsia" w:ascii="宋体" w:hAnsi="宋体" w:cs="宋体"/>
          <w:sz w:val="24"/>
        </w:rPr>
      </w:pPr>
      <w:r>
        <w:rPr>
          <w:rFonts w:hint="eastAsia" w:ascii="宋体" w:hAnsi="宋体" w:cs="宋体"/>
          <w:sz w:val="24"/>
        </w:rPr>
        <w:t xml:space="preserve">2、病人列表</w:t>
      </w:r>
      <w:r/>
    </w:p>
    <w:p>
      <w:pPr>
        <w:ind w:firstLine="480"/>
        <w:spacing w:line="360" w:lineRule="auto"/>
        <w:rPr>
          <w:rFonts w:hint="eastAsia" w:ascii="宋体" w:hAnsi="宋体" w:cs="宋体"/>
          <w:sz w:val="24"/>
        </w:rPr>
      </w:pPr>
      <w:r>
        <w:rPr>
          <w:rFonts w:hint="eastAsia" w:ascii="宋体" w:hAnsi="宋体" w:cs="宋体"/>
          <w:sz w:val="24"/>
        </w:rPr>
        <w:t xml:space="preserve">病房医生站系统为医护人员提供列表、卡片形式显示科室在院、出院及全部病人。界面中较为全面地显示病人信息，其中包括病人姓名、年龄、床号、住院号码、护理等级、主治医师、入院日期、诊断信息、临床路径病人、问题医嘱信息、质控消息、欠费病人、医院感染、待手术、手术后以及抗菌药物应用等信息并可通过这些信息定位或过滤病例。</w:t>
      </w:r>
      <w:r/>
    </w:p>
    <w:p>
      <w:pPr>
        <w:ind w:firstLine="480"/>
        <w:spacing w:line="360" w:lineRule="auto"/>
        <w:rPr>
          <w:rFonts w:hint="eastAsia" w:ascii="宋体" w:hAnsi="宋体" w:cs="宋体"/>
          <w:sz w:val="24"/>
        </w:rPr>
      </w:pPr>
      <w:r>
        <w:rPr>
          <w:rFonts w:hint="eastAsia" w:ascii="宋体" w:hAnsi="宋体" w:cs="宋体"/>
          <w:sz w:val="24"/>
        </w:rPr>
        <w:t xml:space="preserve">3、医生查房</w:t>
      </w:r>
      <w:r/>
    </w:p>
    <w:p>
      <w:pPr>
        <w:ind w:firstLine="480"/>
        <w:spacing w:line="360" w:lineRule="auto"/>
        <w:rPr>
          <w:rFonts w:hint="eastAsia" w:ascii="宋体" w:hAnsi="宋体" w:cs="宋体"/>
          <w:sz w:val="24"/>
        </w:rPr>
      </w:pPr>
      <w:r>
        <w:rPr>
          <w:rFonts w:hint="eastAsia" w:ascii="宋体" w:hAnsi="宋体" w:cs="宋体"/>
          <w:sz w:val="24"/>
        </w:rPr>
        <w:t xml:space="preserve">病房医生站系统提供病人资料综合查阅功能，包括病人既往病史、体温单、体征记录、护理记录、病案首页、病历索引、病情变化、过敏药物、诊断资料、手术资料、单病种质控、多重耐药记录等内容。</w:t>
      </w:r>
      <w:r/>
    </w:p>
    <w:p>
      <w:pPr>
        <w:ind w:firstLine="480"/>
        <w:spacing w:line="360" w:lineRule="auto"/>
        <w:rPr>
          <w:rFonts w:hint="eastAsia" w:ascii="宋体" w:hAnsi="宋体" w:cs="宋体"/>
          <w:sz w:val="24"/>
        </w:rPr>
      </w:pPr>
      <w:r>
        <w:rPr>
          <w:rFonts w:hint="eastAsia" w:ascii="宋体" w:hAnsi="宋体" w:cs="宋体"/>
          <w:sz w:val="24"/>
        </w:rPr>
        <w:t xml:space="preserve">4、诊断管理</w:t>
      </w:r>
      <w:r/>
    </w:p>
    <w:p>
      <w:pPr>
        <w:ind w:firstLine="480"/>
        <w:spacing w:line="360" w:lineRule="auto"/>
        <w:rPr>
          <w:rFonts w:hint="eastAsia" w:ascii="宋体" w:hAnsi="宋体" w:cs="宋体"/>
          <w:sz w:val="24"/>
        </w:rPr>
      </w:pPr>
      <w:r>
        <w:rPr>
          <w:rFonts w:hint="eastAsia" w:ascii="宋体" w:hAnsi="宋体" w:cs="宋体"/>
          <w:sz w:val="24"/>
        </w:rPr>
        <w:t xml:space="preserve">病房医生站系统采用对病人诊断进行集中管理的模式，支持ICD标准编码和自定义诊断两种模式；支持中、西医诊断；系统自动生成当前病人的有效诊断,并支持与临床知识库系统接口实现临床诊疗指南查阅；支持图形化的诊断部位选择；支持诊断与疫病等特殊报卡关联并上报的功能。</w:t>
      </w:r>
      <w:r/>
    </w:p>
    <w:p>
      <w:pPr>
        <w:ind w:firstLine="480"/>
        <w:spacing w:line="360" w:lineRule="auto"/>
        <w:rPr>
          <w:rFonts w:hint="eastAsia" w:ascii="宋体" w:hAnsi="宋体" w:cs="宋体"/>
          <w:sz w:val="24"/>
        </w:rPr>
      </w:pPr>
      <w:r>
        <w:rPr>
          <w:rFonts w:hint="eastAsia" w:ascii="宋体" w:hAnsi="宋体" w:cs="宋体"/>
          <w:sz w:val="24"/>
        </w:rPr>
        <w:t xml:space="preserve">5、电子医嘱</w:t>
      </w:r>
      <w:r/>
    </w:p>
    <w:p>
      <w:pPr>
        <w:ind w:firstLine="480"/>
        <w:spacing w:line="360" w:lineRule="auto"/>
        <w:rPr>
          <w:rFonts w:hint="eastAsia" w:ascii="宋体" w:hAnsi="宋体" w:cs="宋体"/>
          <w:sz w:val="24"/>
        </w:rPr>
      </w:pPr>
      <w:r>
        <w:rPr>
          <w:rFonts w:hint="eastAsia" w:ascii="宋体" w:hAnsi="宋体" w:cs="宋体"/>
          <w:sz w:val="24"/>
        </w:rPr>
        <w:t xml:space="preserve">病房医生站系统集成了电子医嘱功能，支持西/中/草药医嘱的下达并提供医嘱作废、重整、停嘱等功能，医嘱类型包括药品医嘱、诊疗医嘱、嘱托等多种形式。</w:t>
      </w:r>
      <w:r/>
    </w:p>
    <w:p>
      <w:pPr>
        <w:ind w:firstLine="480"/>
        <w:spacing w:line="360" w:lineRule="auto"/>
        <w:rPr>
          <w:rFonts w:hint="eastAsia" w:ascii="宋体" w:hAnsi="宋体" w:cs="宋体"/>
          <w:sz w:val="24"/>
        </w:rPr>
      </w:pPr>
      <w:r>
        <w:rPr>
          <w:rFonts w:hint="eastAsia" w:ascii="宋体" w:hAnsi="宋体" w:cs="宋体"/>
          <w:sz w:val="24"/>
        </w:rPr>
        <w:t xml:space="preserve">医嘱信息通过系统间接口传递到病区，由护士复核、提交、执行，对于病区退回的医嘱，系统支持对退回原因的归纳、统计分析，提高医嘱质量。</w:t>
      </w:r>
      <w:r/>
    </w:p>
    <w:p>
      <w:pPr>
        <w:ind w:firstLine="480"/>
        <w:spacing w:line="360" w:lineRule="auto"/>
        <w:rPr>
          <w:rFonts w:hint="eastAsia" w:ascii="宋体" w:hAnsi="宋体" w:cs="宋体"/>
          <w:sz w:val="24"/>
        </w:rPr>
      </w:pPr>
      <w:r>
        <w:rPr>
          <w:rFonts w:hint="eastAsia" w:ascii="宋体" w:hAnsi="宋体" w:cs="宋体"/>
          <w:sz w:val="24"/>
        </w:rPr>
        <w:t xml:space="preserve">系统提供特殊管理药品及特批药品的申请功能，满足医院特殊管理药品审批使用要求或对需要使用但药库没有采购的药品进行特批药品的申请采购并在医嘱中下达使用。</w:t>
      </w:r>
      <w:r/>
    </w:p>
    <w:p>
      <w:pPr>
        <w:ind w:firstLine="480"/>
        <w:spacing w:line="360" w:lineRule="auto"/>
        <w:rPr>
          <w:rFonts w:hint="eastAsia" w:ascii="宋体" w:hAnsi="宋体" w:cs="宋体"/>
          <w:sz w:val="24"/>
        </w:rPr>
      </w:pPr>
      <w:r>
        <w:rPr>
          <w:rFonts w:hint="eastAsia" w:ascii="宋体" w:hAnsi="宋体" w:cs="宋体"/>
          <w:sz w:val="24"/>
        </w:rPr>
        <w:t xml:space="preserve">为方便医嘱的快速有效地下达，系统提供对新开医嘱的合并或拆分为新组的功能，并提供临床常用医嘱，如常用药品、常用诊疗、常用短语等，和临床医嘱小工具，如补液量计算、补钠量计算等。</w:t>
      </w:r>
      <w:r/>
    </w:p>
    <w:p>
      <w:pPr>
        <w:ind w:firstLine="480"/>
        <w:spacing w:line="360" w:lineRule="auto"/>
        <w:rPr>
          <w:rFonts w:hint="eastAsia" w:ascii="宋体" w:hAnsi="宋体" w:cs="宋体"/>
          <w:sz w:val="24"/>
        </w:rPr>
      </w:pPr>
      <w:r>
        <w:rPr>
          <w:rFonts w:hint="eastAsia" w:ascii="宋体" w:hAnsi="宋体" w:cs="宋体"/>
          <w:sz w:val="24"/>
        </w:rPr>
        <w:t xml:space="preserve">系统内嵌合理用药接口，医生可以在下医嘱时，通过“用药审查”即时了解所开药物的功效、用法、禁忌等。在医嘱录入功能中，提供对抗菌药物和特殊管理药物的使用控制。</w:t>
      </w:r>
      <w:r/>
    </w:p>
    <w:p>
      <w:pPr>
        <w:ind w:firstLine="480"/>
        <w:spacing w:line="360" w:lineRule="auto"/>
        <w:rPr>
          <w:rFonts w:hint="eastAsia" w:ascii="宋体" w:hAnsi="宋体" w:cs="宋体"/>
          <w:sz w:val="24"/>
        </w:rPr>
      </w:pPr>
      <w:r>
        <w:rPr>
          <w:rFonts w:hint="eastAsia" w:ascii="宋体" w:hAnsi="宋体" w:cs="宋体"/>
          <w:sz w:val="24"/>
        </w:rPr>
        <w:t xml:space="preserve">6、电子申请单</w:t>
      </w:r>
      <w:r/>
    </w:p>
    <w:p>
      <w:pPr>
        <w:ind w:firstLine="480"/>
        <w:spacing w:line="360" w:lineRule="auto"/>
        <w:rPr>
          <w:rFonts w:hint="eastAsia" w:ascii="宋体" w:hAnsi="宋体" w:cs="宋体"/>
          <w:sz w:val="24"/>
        </w:rPr>
      </w:pPr>
      <w:r>
        <w:rPr>
          <w:rFonts w:hint="eastAsia" w:ascii="宋体" w:hAnsi="宋体" w:cs="宋体"/>
          <w:sz w:val="24"/>
        </w:rPr>
        <w:t xml:space="preserve">电子申请单与病房医生站结合，与实验室信息系统、医学影像信息系统等对接后，医生可以直接通过电子申请单模块申请检验、检查、治疗、输血、手术、会诊等项目，支持查阅检验检查结果，并与电子医嘱模块融合，可以在医嘱中通过快捷键调取申请单，开单后，自动形成对应的临时（诊疗）医嘱。</w:t>
      </w:r>
      <w:r/>
    </w:p>
    <w:p>
      <w:pPr>
        <w:ind w:firstLine="480"/>
        <w:spacing w:line="360" w:lineRule="auto"/>
        <w:rPr>
          <w:rFonts w:hint="eastAsia" w:ascii="宋体" w:hAnsi="宋体" w:cs="宋体"/>
          <w:sz w:val="24"/>
        </w:rPr>
      </w:pPr>
      <w:r>
        <w:rPr>
          <w:rFonts w:hint="eastAsia" w:ascii="宋体" w:hAnsi="宋体" w:cs="宋体"/>
          <w:sz w:val="24"/>
        </w:rPr>
        <w:t xml:space="preserve">7、提醒功能</w:t>
      </w:r>
      <w:r/>
    </w:p>
    <w:p>
      <w:pPr>
        <w:ind w:firstLine="480"/>
        <w:spacing w:line="360" w:lineRule="auto"/>
        <w:rPr>
          <w:rFonts w:hint="eastAsia" w:ascii="宋体" w:hAnsi="宋体" w:cs="宋体"/>
          <w:sz w:val="24"/>
        </w:rPr>
      </w:pPr>
      <w:r>
        <w:rPr>
          <w:rFonts w:hint="eastAsia" w:ascii="宋体" w:hAnsi="宋体" w:cs="宋体"/>
          <w:sz w:val="24"/>
        </w:rPr>
        <w:t xml:space="preserve">为医生提供有多种提醒功能。如首次病程记录在8小时内完成、入院记录在24小时内完成、病程记录三天一记、上级医师查房5天一记等等。以帮助医生能够及时填写病历资料，避免医疗差错与纠纷。其中提醒方式支持系统消息、手机短信、微信等多种提醒方式。</w:t>
      </w:r>
      <w:r/>
    </w:p>
    <w:p>
      <w:pPr>
        <w:ind w:firstLine="480"/>
        <w:jc w:val="left"/>
        <w:widowControl/>
        <w:rPr>
          <w:rFonts w:hint="eastAsia" w:ascii="宋体" w:hAnsi="宋体" w:cs="宋体"/>
          <w:color w:val="000000"/>
          <w:sz w:val="24"/>
          <w:highlight w:val="none"/>
        </w:rPr>
      </w:pPr>
      <w:r>
        <w:rPr>
          <w:rFonts w:ascii="宋体" w:hAnsi="宋体" w:cs="宋体"/>
          <w:color w:val="000000"/>
          <w:sz w:val="24"/>
          <w:highlight w:val="none"/>
        </w:rPr>
        <w:t xml:space="preserve">8</w:t>
      </w:r>
      <w:r>
        <w:rPr>
          <w:rFonts w:hint="eastAsia" w:ascii="宋体" w:hAnsi="宋体" w:cs="宋体"/>
          <w:color w:val="000000"/>
          <w:sz w:val="24"/>
          <w:highlight w:val="none"/>
        </w:rPr>
        <w:t xml:space="preserve">、</w:t>
      </w:r>
      <w:r>
        <w:rPr>
          <w:rFonts w:ascii="宋体" w:hAnsi="宋体" w:cs="宋体"/>
          <w:color w:val="000000"/>
          <w:sz w:val="24"/>
          <w:highlight w:val="none"/>
        </w:rPr>
        <w:t xml:space="preserve">重点监控药品用量控制</w:t>
      </w:r>
      <w:r/>
    </w:p>
    <w:p>
      <w:pPr>
        <w:ind w:firstLine="480"/>
        <w:jc w:val="left"/>
        <w:spacing w:line="360" w:lineRule="auto"/>
        <w:widowControl/>
        <w:rPr>
          <w:rFonts w:hint="eastAsia" w:ascii="宋体" w:hAnsi="宋体" w:cs="宋体"/>
          <w:color w:val="000000"/>
          <w:sz w:val="24"/>
          <w:highlight w:val="none"/>
        </w:rPr>
      </w:pPr>
      <w:r>
        <w:rPr>
          <w:rFonts w:hint="eastAsia" w:ascii="冬青黑体简体中文" w:hAnsi="冬青黑体简体中文" w:eastAsia="冬青黑体简体中文" w:cs="冬青黑体简体中文"/>
          <w:sz w:val="24"/>
          <w:highlight w:val="none"/>
        </w:rPr>
        <w:t xml:space="preserve">★</w:t>
      </w:r>
      <w:r>
        <w:rPr>
          <w:rFonts w:ascii="宋体" w:hAnsi="宋体" w:cs="宋体"/>
          <w:color w:val="000000"/>
          <w:sz w:val="24"/>
          <w:highlight w:val="none"/>
        </w:rPr>
        <w:t xml:space="preserve">支持</w:t>
      </w:r>
      <w:r>
        <w:rPr>
          <w:rFonts w:hint="eastAsia" w:ascii="宋体" w:hAnsi="宋体" w:cs="宋体"/>
          <w:color w:val="000000"/>
          <w:sz w:val="24"/>
          <w:highlight w:val="none"/>
        </w:rPr>
        <w:t xml:space="preserve">维护重点监控药品</w:t>
      </w:r>
      <w:r>
        <w:rPr>
          <w:rFonts w:ascii="宋体" w:hAnsi="宋体" w:cs="宋体"/>
          <w:color w:val="000000"/>
          <w:sz w:val="24"/>
          <w:highlight w:val="none"/>
        </w:rPr>
        <w:t xml:space="preserve">（需提供相应功能演示）</w:t>
      </w:r>
      <w:r/>
    </w:p>
    <w:p>
      <w:pPr>
        <w:ind w:firstLine="480"/>
        <w:jc w:val="left"/>
        <w:spacing w:line="360" w:lineRule="auto"/>
        <w:widowControl/>
        <w:rPr>
          <w:rFonts w:hint="eastAsia" w:ascii="宋体" w:hAnsi="宋体" w:cs="宋体"/>
          <w:color w:val="000000"/>
          <w:sz w:val="24"/>
          <w:highlight w:val="none"/>
        </w:rPr>
      </w:pPr>
      <w:r>
        <w:rPr>
          <w:rFonts w:hint="eastAsia" w:ascii="冬青黑体简体中文" w:hAnsi="冬青黑体简体中文" w:eastAsia="冬青黑体简体中文" w:cs="冬青黑体简体中文"/>
          <w:sz w:val="24"/>
          <w:highlight w:val="none"/>
        </w:rPr>
        <w:t xml:space="preserve">★</w:t>
      </w:r>
      <w:r>
        <w:rPr>
          <w:rFonts w:ascii="宋体" w:hAnsi="宋体" w:cs="宋体"/>
          <w:color w:val="000000"/>
          <w:sz w:val="24"/>
          <w:highlight w:val="none"/>
        </w:rPr>
        <w:t xml:space="preserve">支持</w:t>
      </w:r>
      <w:r>
        <w:rPr>
          <w:rFonts w:hint="eastAsia" w:ascii="宋体" w:hAnsi="宋体" w:cs="宋体"/>
          <w:color w:val="000000"/>
          <w:sz w:val="24"/>
          <w:highlight w:val="none"/>
        </w:rPr>
        <w:t xml:space="preserve">根据上个月的各科室药品的总量进行计算，例如人血白蛋白上月开了600支，在总量使用排到了前三名，那下个月将限制这个药品的开药总量只有300支，到这个量将无法开出此药。</w:t>
      </w:r>
      <w:r>
        <w:rPr>
          <w:rFonts w:ascii="宋体" w:hAnsi="宋体" w:cs="宋体"/>
          <w:color w:val="000000"/>
          <w:sz w:val="24"/>
          <w:highlight w:val="none"/>
        </w:rPr>
        <w:t xml:space="preserve">（需提供相应功能演示）</w:t>
      </w:r>
      <w:r/>
    </w:p>
    <w:p>
      <w:pPr>
        <w:ind w:firstLine="480"/>
        <w:jc w:val="left"/>
        <w:spacing w:line="360" w:lineRule="auto"/>
        <w:widowControl/>
        <w:rPr>
          <w:rFonts w:hint="eastAsia" w:ascii="宋体" w:hAnsi="宋体" w:cs="宋体"/>
          <w:color w:val="000000"/>
          <w:sz w:val="24"/>
          <w:highlight w:val="none"/>
        </w:rPr>
      </w:pPr>
      <w:r>
        <w:rPr>
          <w:rFonts w:hint="eastAsia" w:ascii="冬青黑体简体中文" w:hAnsi="冬青黑体简体中文" w:eastAsia="冬青黑体简体中文" w:cs="冬青黑体简体中文"/>
          <w:sz w:val="24"/>
          <w:highlight w:val="none"/>
        </w:rPr>
        <w:t xml:space="preserve">★</w:t>
      </w:r>
      <w:r>
        <w:rPr>
          <w:rFonts w:ascii="宋体" w:hAnsi="宋体" w:cs="宋体"/>
          <w:color w:val="000000"/>
          <w:sz w:val="24"/>
          <w:highlight w:val="none"/>
        </w:rPr>
        <w:t xml:space="preserve">支持</w:t>
      </w:r>
      <w:r>
        <w:rPr>
          <w:rFonts w:hint="eastAsia" w:ascii="宋体" w:hAnsi="宋体" w:cs="宋体"/>
          <w:color w:val="000000"/>
          <w:sz w:val="24"/>
          <w:highlight w:val="none"/>
        </w:rPr>
        <w:t xml:space="preserve">替代药品维护功能，在管控药品无法开具的情况下，可以进行替代药的开具，不受管控药品的限制。</w:t>
      </w:r>
      <w:r>
        <w:rPr>
          <w:rFonts w:ascii="宋体" w:hAnsi="宋体" w:cs="宋体"/>
          <w:color w:val="000000"/>
          <w:sz w:val="24"/>
          <w:highlight w:val="none"/>
        </w:rPr>
        <w:t xml:space="preserve">（需提供相应功能演示）</w:t>
      </w:r>
      <w:r/>
    </w:p>
    <w:p>
      <w:pPr>
        <w:ind w:firstLine="480"/>
        <w:spacing w:line="360" w:lineRule="auto"/>
        <w:rPr>
          <w:rFonts w:hint="eastAsia" w:ascii="宋体" w:hAnsi="宋体" w:cs="宋体"/>
          <w:sz w:val="24"/>
        </w:rPr>
      </w:pPr>
      <w:r>
        <w:rPr>
          <w:rFonts w:ascii="宋体" w:hAnsi="宋体" w:cs="宋体"/>
          <w:sz w:val="24"/>
        </w:rPr>
        <w:t xml:space="preserve">9</w:t>
      </w:r>
      <w:r>
        <w:rPr>
          <w:rFonts w:hint="eastAsia" w:ascii="宋体" w:hAnsi="宋体" w:cs="宋体"/>
          <w:sz w:val="24"/>
        </w:rPr>
        <w:t xml:space="preserve">、系统对接</w:t>
      </w:r>
      <w:r/>
    </w:p>
    <w:p>
      <w:pPr>
        <w:ind w:firstLine="480"/>
        <w:spacing w:line="360" w:lineRule="auto"/>
        <w:rPr>
          <w:rFonts w:hint="eastAsia" w:ascii="宋体" w:hAnsi="宋体" w:cs="宋体"/>
          <w:sz w:val="24"/>
        </w:rPr>
      </w:pPr>
      <w:r>
        <w:rPr>
          <w:rFonts w:hint="eastAsia" w:ascii="宋体" w:hAnsi="宋体" w:cs="宋体"/>
          <w:sz w:val="24"/>
        </w:rPr>
        <w:t xml:space="preserve">与其他LIS，PACS系统实现无缝连接，可随时调用相关检查、影像信息，辅助诊断。</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.3.1.4临床路径管理系统</w:t>
      </w:r>
      <w:r/>
    </w:p>
    <w:p>
      <w:pPr>
        <w:ind w:firstLine="480"/>
        <w:spacing w:line="360" w:lineRule="auto"/>
        <w:rPr>
          <w:rFonts w:hint="eastAsia" w:ascii="宋体" w:hAnsi="宋体" w:cs="宋体"/>
          <w:sz w:val="24"/>
        </w:rPr>
      </w:pPr>
      <w:r>
        <w:rPr>
          <w:rFonts w:hint="eastAsia" w:ascii="宋体" w:hAnsi="宋体" w:cs="宋体"/>
          <w:sz w:val="24"/>
        </w:rPr>
        <w:t xml:space="preserve">临床路径系统应具有专家配置，临床执行，统计分析等模块，紧密结合EMR、HIS、LIS等其它信息系统。提供增加和修改临床路径的工具，具有统计分析功能，不断提升临床路径的合理性。主要功能应包括：</w:t>
      </w:r>
      <w:r/>
    </w:p>
    <w:p>
      <w:pPr>
        <w:ind w:firstLine="480"/>
        <w:spacing w:line="360" w:lineRule="auto"/>
        <w:rPr>
          <w:rFonts w:hint="eastAsia" w:ascii="宋体" w:hAnsi="宋体" w:cs="宋体"/>
          <w:sz w:val="24"/>
        </w:rPr>
      </w:pPr>
      <w:r>
        <w:rPr>
          <w:rFonts w:hint="eastAsia" w:ascii="宋体" w:hAnsi="宋体" w:cs="宋体"/>
          <w:sz w:val="24"/>
        </w:rPr>
        <w:t xml:space="preserve">1、专家配置管理</w:t>
      </w:r>
      <w:r/>
    </w:p>
    <w:p>
      <w:pPr>
        <w:ind w:firstLine="480"/>
        <w:spacing w:line="360" w:lineRule="auto"/>
        <w:rPr>
          <w:rFonts w:hint="eastAsia" w:ascii="宋体" w:hAnsi="宋体" w:cs="宋体"/>
          <w:sz w:val="24"/>
        </w:rPr>
      </w:pPr>
      <w:r>
        <w:rPr>
          <w:rFonts w:hint="eastAsia" w:ascii="宋体" w:hAnsi="宋体" w:cs="宋体"/>
          <w:sz w:val="24"/>
        </w:rPr>
        <w:t xml:space="preserve">提供专家配置临床路径功能，可遴选受控病种并关联疾病、手术、医嘱项目，定义临床路径包括时点定义、活动维护、评估指标意义、变异原因定义、费用的上下限、对应的病历、医嘱的对照等。允许复制临床路径，并可导出上报。</w:t>
      </w:r>
      <w:r/>
    </w:p>
    <w:p>
      <w:pPr>
        <w:ind w:firstLine="480"/>
        <w:spacing w:line="360" w:lineRule="auto"/>
        <w:rPr>
          <w:rFonts w:hint="eastAsia" w:ascii="宋体" w:hAnsi="宋体" w:cs="宋体"/>
          <w:sz w:val="24"/>
        </w:rPr>
      </w:pPr>
      <w:r>
        <w:rPr>
          <w:rFonts w:hint="eastAsia" w:ascii="宋体" w:hAnsi="宋体" w:cs="宋体"/>
          <w:sz w:val="24"/>
        </w:rPr>
        <w:t xml:space="preserve">2、临床路径执行</w:t>
      </w:r>
      <w:r/>
    </w:p>
    <w:p>
      <w:pPr>
        <w:ind w:firstLine="480"/>
        <w:spacing w:line="360" w:lineRule="auto"/>
        <w:rPr>
          <w:rFonts w:hint="eastAsia" w:ascii="宋体" w:hAnsi="宋体" w:cs="宋体"/>
          <w:sz w:val="24"/>
        </w:rPr>
      </w:pPr>
      <w:r>
        <w:rPr>
          <w:rFonts w:hint="eastAsia" w:ascii="宋体" w:hAnsi="宋体" w:cs="宋体"/>
          <w:sz w:val="24"/>
        </w:rPr>
        <w:t xml:space="preserve">提供临床医生执行临床路径功能，包括路径自动、手动导入，路径项目提醒执行，路径变异监控，退径/出径处理，路径自动更新，路径手术选择，路径出径日期调整，分支路径，串行路径等。</w:t>
      </w:r>
      <w:r/>
    </w:p>
    <w:p>
      <w:pPr>
        <w:ind w:firstLine="480"/>
        <w:spacing w:line="360" w:lineRule="auto"/>
        <w:rPr>
          <w:rFonts w:hint="eastAsia" w:ascii="宋体" w:hAnsi="宋体" w:cs="宋体"/>
          <w:sz w:val="24"/>
        </w:rPr>
      </w:pPr>
      <w:r>
        <w:rPr>
          <w:rFonts w:hint="eastAsia" w:ascii="宋体" w:hAnsi="宋体" w:cs="宋体"/>
          <w:sz w:val="24"/>
        </w:rPr>
        <w:t xml:space="preserve">▲定义纳入临床路径管理的病种，一个病种可关联多个疾病代码</w:t>
      </w:r>
      <w:r>
        <w:rPr>
          <w:rFonts w:ascii="宋体" w:hAnsi="宋体" w:cs="宋体"/>
          <w:spacing w:val="-3"/>
          <w:sz w:val="24"/>
        </w:rPr>
        <w:t xml:space="preserve">（需提供相应功能截图）</w:t>
      </w:r>
      <w:r/>
    </w:p>
    <w:p>
      <w:pPr>
        <w:ind w:firstLine="480"/>
        <w:spacing w:line="360" w:lineRule="auto"/>
        <w:rPr>
          <w:rFonts w:hint="eastAsia" w:ascii="宋体" w:hAnsi="宋体" w:cs="宋体"/>
          <w:sz w:val="24"/>
        </w:rPr>
      </w:pPr>
      <w:r>
        <w:rPr>
          <w:rFonts w:hint="eastAsia" w:ascii="宋体" w:hAnsi="宋体" w:cs="宋体"/>
          <w:sz w:val="24"/>
        </w:rPr>
        <w:t xml:space="preserve">▲提供等效项目维护功能</w:t>
      </w:r>
      <w:r>
        <w:rPr>
          <w:rFonts w:ascii="宋体" w:hAnsi="宋体" w:cs="宋体"/>
          <w:spacing w:val="-3"/>
          <w:sz w:val="24"/>
        </w:rPr>
        <w:t xml:space="preserve">（需提供相应功能截图）</w:t>
      </w:r>
      <w:r/>
    </w:p>
    <w:p>
      <w:pPr>
        <w:ind w:firstLine="480"/>
        <w:spacing w:line="360" w:lineRule="auto"/>
        <w:rPr>
          <w:rFonts w:hint="eastAsia" w:ascii="宋体" w:hAnsi="宋体" w:cs="宋体"/>
          <w:sz w:val="24"/>
        </w:rPr>
      </w:pPr>
      <w:r>
        <w:rPr>
          <w:rFonts w:hint="eastAsia" w:ascii="宋体" w:hAnsi="宋体" w:cs="宋体"/>
          <w:sz w:val="24"/>
        </w:rPr>
        <w:t xml:space="preserve">▲提供临床路径的调整功能，可同时对路径中的多个节点进行日期调整</w:t>
      </w:r>
      <w:r>
        <w:rPr>
          <w:rFonts w:ascii="宋体" w:hAnsi="宋体" w:cs="宋体"/>
          <w:spacing w:val="-3"/>
          <w:sz w:val="24"/>
        </w:rPr>
        <w:t xml:space="preserve">（需提供相应功能截图）</w:t>
      </w:r>
      <w:r/>
    </w:p>
    <w:p>
      <w:pPr>
        <w:ind w:firstLine="480"/>
        <w:spacing w:line="360" w:lineRule="auto"/>
        <w:rPr>
          <w:rFonts w:hint="eastAsia" w:ascii="宋体" w:hAnsi="宋体" w:cs="宋体"/>
          <w:sz w:val="24"/>
        </w:rPr>
      </w:pPr>
      <w:r>
        <w:rPr>
          <w:rFonts w:hint="eastAsia" w:ascii="宋体" w:hAnsi="宋体" w:cs="宋体"/>
          <w:sz w:val="24"/>
        </w:rPr>
        <w:t xml:space="preserve">3、统计查询</w:t>
      </w:r>
      <w:r/>
    </w:p>
    <w:p>
      <w:pPr>
        <w:ind w:firstLine="480"/>
        <w:spacing w:line="360" w:lineRule="auto"/>
        <w:rPr>
          <w:rFonts w:hint="eastAsia" w:ascii="宋体" w:hAnsi="宋体" w:cs="宋体"/>
          <w:sz w:val="24"/>
        </w:rPr>
      </w:pPr>
      <w:r>
        <w:rPr>
          <w:rFonts w:hint="eastAsia" w:ascii="宋体" w:hAnsi="宋体" w:cs="宋体"/>
          <w:sz w:val="24"/>
        </w:rPr>
        <w:t xml:space="preserve">提供临床路径报表，包括路径病人查询管理、单病种相关非特异性指标评估表、临床路径实施汇总表、临床路径变异统计表等。</w:t>
      </w:r>
      <w:r/>
    </w:p>
    <w:p>
      <w:pPr>
        <w:ind w:firstLine="480"/>
        <w:spacing w:line="360" w:lineRule="auto"/>
        <w:rPr>
          <w:rFonts w:hint="eastAsia" w:ascii="宋体" w:hAnsi="宋体" w:cs="宋体"/>
          <w:sz w:val="24"/>
        </w:rPr>
      </w:pPr>
      <w:r>
        <w:rPr>
          <w:rFonts w:hint="eastAsia" w:ascii="宋体" w:hAnsi="宋体" w:cs="宋体"/>
          <w:sz w:val="24"/>
        </w:rPr>
        <w:t xml:space="preserve">4、临床路径分析改进</w:t>
      </w:r>
      <w:r/>
    </w:p>
    <w:p>
      <w:pPr>
        <w:ind w:firstLine="480"/>
        <w:spacing w:line="360" w:lineRule="auto"/>
        <w:rPr>
          <w:rFonts w:hint="eastAsia" w:ascii="宋体" w:hAnsi="宋体" w:cs="宋体"/>
          <w:sz w:val="24"/>
        </w:rPr>
      </w:pPr>
      <w:r>
        <w:rPr>
          <w:rFonts w:hint="eastAsia" w:ascii="宋体" w:hAnsi="宋体" w:cs="宋体"/>
          <w:sz w:val="24"/>
        </w:rPr>
        <w:t xml:space="preserve">提供分析工具，统计分析路径执行情况，变异情况，可辅助医院不断改进临床路径。</w:t>
      </w:r>
      <w:r/>
    </w:p>
    <w:p>
      <w:pPr>
        <w:ind w:firstLine="480"/>
        <w:spacing w:line="360" w:lineRule="auto"/>
        <w:rPr>
          <w:rFonts w:hint="eastAsia" w:ascii="宋体" w:hAnsi="宋体" w:cs="宋体"/>
          <w:sz w:val="24"/>
        </w:rPr>
      </w:pPr>
      <w:r>
        <w:rPr>
          <w:rFonts w:hint="eastAsia" w:ascii="宋体" w:hAnsi="宋体" w:cs="宋体"/>
          <w:sz w:val="24"/>
        </w:rPr>
        <w:t xml:space="preserve">5、临床路径系统扩展</w:t>
      </w:r>
      <w:r/>
    </w:p>
    <w:p>
      <w:pPr>
        <w:ind w:firstLine="480"/>
        <w:spacing w:line="360" w:lineRule="auto"/>
        <w:rPr>
          <w:rFonts w:hint="eastAsia" w:ascii="宋体" w:hAnsi="宋体" w:cs="宋体"/>
          <w:sz w:val="24"/>
        </w:rPr>
      </w:pPr>
      <w:r>
        <w:rPr>
          <w:rFonts w:hint="eastAsia" w:ascii="宋体" w:hAnsi="宋体" w:cs="宋体"/>
          <w:sz w:val="24"/>
        </w:rPr>
        <w:t xml:space="preserve">系统应支持临床路径的不断拓展，支持新增更多病种。</w:t>
      </w:r>
      <w:r/>
    </w:p>
    <w:p>
      <w:pPr>
        <w:ind w:firstLine="482"/>
        <w:spacing w:line="360" w:lineRule="auto"/>
        <w:rPr>
          <w:rFonts w:hint="eastAsia" w:ascii="宋体" w:hAnsi="宋体" w:cs="宋体"/>
          <w:sz w:val="24"/>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.3.1.5电子病历系统</w:t>
      </w:r>
      <w:r/>
    </w:p>
    <w:p>
      <w:pPr>
        <w:ind w:firstLine="480"/>
        <w:spacing w:line="360" w:lineRule="auto"/>
        <w:rPr>
          <w:rFonts w:hint="eastAsia" w:ascii="宋体" w:hAnsi="宋体" w:cs="宋体"/>
          <w:sz w:val="24"/>
        </w:rPr>
      </w:pPr>
      <w:r>
        <w:rPr>
          <w:rFonts w:hint="eastAsia" w:ascii="宋体" w:hAnsi="宋体" w:cs="宋体"/>
          <w:sz w:val="24"/>
        </w:rPr>
        <w:t xml:space="preserve">门诊电子病历系统不仅应满足门诊医生日常门诊病历书写的需求，应更进一步的提高门诊医生的工作效率。系统主要功能应包括：</w:t>
      </w:r>
      <w:r/>
    </w:p>
    <w:p>
      <w:pPr>
        <w:ind w:firstLine="480"/>
        <w:spacing w:line="360" w:lineRule="auto"/>
        <w:rPr>
          <w:rFonts w:hint="eastAsia" w:ascii="宋体" w:hAnsi="宋体" w:cs="宋体"/>
          <w:sz w:val="24"/>
        </w:rPr>
      </w:pPr>
      <w:r>
        <w:rPr>
          <w:rFonts w:hint="eastAsia" w:ascii="宋体" w:hAnsi="宋体" w:cs="宋体"/>
          <w:sz w:val="24"/>
        </w:rPr>
        <w:t xml:space="preserve">1、门诊病历书写</w:t>
      </w:r>
      <w:r/>
    </w:p>
    <w:p>
      <w:pPr>
        <w:ind w:firstLine="480"/>
        <w:spacing w:line="360" w:lineRule="auto"/>
        <w:rPr>
          <w:rFonts w:hint="eastAsia" w:ascii="宋体" w:hAnsi="宋体" w:cs="宋体"/>
          <w:sz w:val="24"/>
        </w:rPr>
      </w:pPr>
      <w:r>
        <w:rPr>
          <w:rFonts w:hint="eastAsia" w:ascii="宋体" w:hAnsi="宋体" w:cs="宋体"/>
          <w:sz w:val="24"/>
        </w:rPr>
        <w:t xml:space="preserve">提供结构化和XML存储的门诊病历以及丰富的门诊电子病历模板，支持医生书写与打印门诊病历、用药等资料；支持诊断读取、检验报告读取、门诊模板编辑器，支持特殊符号，支持数据相互引用，支持处方、诊断的下达和自动导入；支持提供各种科室模版等。</w:t>
      </w:r>
      <w:r/>
    </w:p>
    <w:p>
      <w:pPr>
        <w:ind w:firstLine="480"/>
        <w:spacing w:line="360" w:lineRule="auto"/>
        <w:rPr>
          <w:rFonts w:hint="eastAsia" w:ascii="宋体" w:hAnsi="宋体" w:cs="宋体"/>
          <w:sz w:val="24"/>
        </w:rPr>
      </w:pPr>
      <w:r>
        <w:rPr>
          <w:rFonts w:hint="eastAsia" w:ascii="宋体" w:hAnsi="宋体" w:cs="宋体"/>
          <w:sz w:val="24"/>
        </w:rPr>
        <w:t xml:space="preserve">书写界面要求为WORD操作界面风格，全结构化书写，所见即所得。医生书写病历，可以直接采用点选方式录入，同时也具备WORD的基本操作功能，包括字体大小、字号、行间距、页边距、颜色，排版，撤消，复制等多种功能，系统支持结构化点选录入，系统支持病人的数据引用，结构化复制、粘贴；插入特殊符号；支持自定义医学表达式并且插入操作；支持插入图片，并且可在图片上实现病灶标注和语言描述；通过导出模板，可以设置个人模板或常用语等功能，以提高医生工作效率。</w:t>
      </w:r>
      <w:r/>
    </w:p>
    <w:p>
      <w:pPr>
        <w:ind w:firstLine="480"/>
        <w:spacing w:line="360" w:lineRule="auto"/>
        <w:rPr>
          <w:rFonts w:hint="eastAsia" w:ascii="宋体" w:hAnsi="宋体" w:cs="宋体"/>
          <w:sz w:val="24"/>
        </w:rPr>
      </w:pPr>
      <w:r>
        <w:rPr>
          <w:rFonts w:hint="eastAsia" w:ascii="宋体" w:hAnsi="宋体" w:cs="宋体"/>
          <w:sz w:val="24"/>
        </w:rPr>
        <w:t xml:space="preserve">2、一键打印</w:t>
      </w:r>
      <w:r/>
    </w:p>
    <w:p>
      <w:pPr>
        <w:ind w:firstLine="480"/>
        <w:spacing w:line="360" w:lineRule="auto"/>
        <w:rPr>
          <w:rFonts w:hint="eastAsia" w:ascii="宋体" w:hAnsi="宋体" w:cs="宋体"/>
          <w:sz w:val="24"/>
        </w:rPr>
      </w:pPr>
      <w:r>
        <w:rPr>
          <w:rFonts w:hint="eastAsia" w:ascii="宋体" w:hAnsi="宋体" w:cs="宋体"/>
          <w:sz w:val="24"/>
        </w:rPr>
        <w:t xml:space="preserve">系统提供门诊医生在诊疗结束时，打印病历的功能，支持一键打印。</w:t>
      </w:r>
      <w:r/>
    </w:p>
    <w:p>
      <w:pPr>
        <w:ind w:firstLine="480"/>
        <w:spacing w:line="360" w:lineRule="auto"/>
        <w:rPr>
          <w:rFonts w:hint="eastAsia" w:ascii="宋体" w:hAnsi="宋体" w:cs="宋体"/>
          <w:sz w:val="24"/>
        </w:rPr>
      </w:pPr>
      <w:r>
        <w:rPr>
          <w:rFonts w:hint="eastAsia" w:ascii="宋体" w:hAnsi="宋体" w:cs="宋体"/>
          <w:sz w:val="24"/>
        </w:rPr>
        <w:t xml:space="preserve">3、既往病史查阅</w:t>
      </w:r>
      <w:r/>
    </w:p>
    <w:p>
      <w:pPr>
        <w:ind w:firstLine="480"/>
        <w:spacing w:line="360" w:lineRule="auto"/>
        <w:rPr>
          <w:rFonts w:hint="eastAsia" w:ascii="宋体" w:hAnsi="宋体" w:cs="宋体"/>
          <w:sz w:val="24"/>
        </w:rPr>
      </w:pPr>
      <w:r>
        <w:rPr>
          <w:rFonts w:hint="eastAsia" w:ascii="宋体" w:hAnsi="宋体" w:cs="宋体"/>
          <w:sz w:val="24"/>
        </w:rPr>
        <w:t xml:space="preserve">支持查阅既往门诊病历资料、住院病历资料、既往诊断、既往检验、既往检查等。</w:t>
      </w:r>
      <w:r/>
    </w:p>
    <w:p>
      <w:pPr>
        <w:ind w:firstLine="480"/>
        <w:spacing w:line="360" w:lineRule="auto"/>
        <w:rPr>
          <w:rFonts w:hint="eastAsia" w:ascii="宋体" w:hAnsi="宋体" w:cs="宋体"/>
          <w:sz w:val="24"/>
        </w:rPr>
      </w:pPr>
      <w:r>
        <w:rPr>
          <w:rFonts w:hint="eastAsia" w:ascii="宋体" w:hAnsi="宋体" w:cs="宋体"/>
          <w:sz w:val="24"/>
        </w:rPr>
        <w:t xml:space="preserve">4、检查报告读取</w:t>
      </w:r>
      <w:r/>
    </w:p>
    <w:p>
      <w:pPr>
        <w:ind w:firstLine="480"/>
        <w:spacing w:line="360" w:lineRule="auto"/>
        <w:rPr>
          <w:rFonts w:hint="eastAsia" w:ascii="宋体" w:hAnsi="宋体" w:cs="宋体"/>
          <w:sz w:val="24"/>
        </w:rPr>
      </w:pPr>
      <w:r>
        <w:rPr>
          <w:rFonts w:hint="eastAsia" w:ascii="宋体" w:hAnsi="宋体" w:cs="宋体"/>
          <w:sz w:val="24"/>
        </w:rPr>
        <w:t xml:space="preserve">提供在病历书写时，读取检查报告数据到病历文档中。</w:t>
      </w:r>
      <w:r/>
    </w:p>
    <w:p>
      <w:pPr>
        <w:ind w:firstLine="480"/>
        <w:spacing w:line="360" w:lineRule="auto"/>
        <w:rPr>
          <w:rFonts w:hint="eastAsia" w:ascii="宋体" w:hAnsi="宋体" w:cs="宋体"/>
          <w:sz w:val="24"/>
        </w:rPr>
      </w:pPr>
      <w:r>
        <w:rPr>
          <w:rFonts w:hint="eastAsia" w:ascii="宋体" w:hAnsi="宋体" w:cs="宋体"/>
          <w:sz w:val="24"/>
        </w:rPr>
        <w:t xml:space="preserve">5、区域健康档案接口</w:t>
      </w:r>
      <w:r/>
    </w:p>
    <w:p>
      <w:pPr>
        <w:ind w:firstLine="480"/>
        <w:spacing w:line="360" w:lineRule="auto"/>
        <w:rPr>
          <w:rFonts w:hint="eastAsia" w:ascii="宋体" w:hAnsi="宋体" w:cs="宋体"/>
          <w:sz w:val="24"/>
        </w:rPr>
      </w:pPr>
      <w:r>
        <w:rPr>
          <w:rFonts w:hint="eastAsia" w:ascii="宋体" w:hAnsi="宋体" w:cs="宋体"/>
          <w:sz w:val="24"/>
        </w:rPr>
        <w:t xml:space="preserve">提供在区域协同下的患者健康档案调阅接口。</w:t>
      </w:r>
      <w:r/>
    </w:p>
    <w:p>
      <w:pPr>
        <w:ind w:firstLine="480"/>
        <w:spacing w:line="360" w:lineRule="auto"/>
        <w:rPr>
          <w:rFonts w:hint="eastAsia" w:ascii="宋体" w:hAnsi="宋体" w:cs="宋体"/>
          <w:sz w:val="24"/>
        </w:rPr>
      </w:pPr>
      <w:r>
        <w:rPr>
          <w:rFonts w:hint="eastAsia" w:ascii="宋体" w:hAnsi="宋体" w:cs="宋体"/>
          <w:sz w:val="24"/>
        </w:rPr>
        <w:t xml:space="preserve">6、门诊病历质控</w:t>
      </w:r>
      <w:r/>
    </w:p>
    <w:p>
      <w:pPr>
        <w:ind w:firstLine="480"/>
        <w:spacing w:line="360" w:lineRule="auto"/>
        <w:rPr>
          <w:rFonts w:hint="eastAsia" w:ascii="宋体" w:hAnsi="宋体" w:cs="宋体"/>
          <w:sz w:val="24"/>
        </w:rPr>
      </w:pPr>
      <w:r>
        <w:rPr>
          <w:rFonts w:hint="eastAsia" w:ascii="宋体" w:hAnsi="宋体" w:cs="宋体"/>
          <w:sz w:val="24"/>
        </w:rPr>
        <w:t xml:space="preserve">提供门急诊病历评分和统计功能，统计包括门诊病历评分汇总表、门诊病历书写情况表等报表。</w:t>
      </w:r>
      <w:r/>
    </w:p>
    <w:p>
      <w:pPr>
        <w:ind w:firstLine="480"/>
        <w:spacing w:line="360" w:lineRule="auto"/>
        <w:rPr>
          <w:rFonts w:hint="eastAsia" w:ascii="宋体" w:hAnsi="宋体" w:cs="宋体"/>
          <w:sz w:val="24"/>
        </w:rPr>
      </w:pPr>
      <w:r>
        <w:rPr>
          <w:rFonts w:hint="eastAsia" w:ascii="宋体" w:hAnsi="宋体" w:cs="宋体"/>
          <w:sz w:val="24"/>
        </w:rPr>
        <w:t xml:space="preserve">7、门诊病历自助打印</w:t>
      </w:r>
      <w:r/>
    </w:p>
    <w:p>
      <w:pPr>
        <w:ind w:firstLine="480"/>
        <w:spacing w:line="360" w:lineRule="auto"/>
        <w:rPr>
          <w:rFonts w:hint="eastAsia" w:ascii="宋体" w:hAnsi="宋体" w:cs="宋体"/>
          <w:sz w:val="24"/>
        </w:rPr>
      </w:pPr>
      <w:r>
        <w:rPr>
          <w:rFonts w:hint="eastAsia" w:ascii="宋体" w:hAnsi="宋体" w:cs="宋体"/>
          <w:sz w:val="24"/>
        </w:rPr>
        <w:t xml:space="preserve">提供患者自助打印门急诊病历功能，支持就诊卡、医保卡、发票号码、二代身份证扫描等多种自助打印方式。</w:t>
      </w:r>
      <w:r/>
    </w:p>
    <w:p>
      <w:pPr>
        <w:ind w:firstLine="480"/>
        <w:spacing w:line="360" w:lineRule="auto"/>
        <w:rPr>
          <w:rFonts w:hint="eastAsia" w:ascii="宋体" w:hAnsi="宋体" w:cs="宋体"/>
          <w:sz w:val="24"/>
        </w:rPr>
      </w:pPr>
      <w:r>
        <w:rPr>
          <w:rFonts w:hint="eastAsia" w:ascii="宋体" w:hAnsi="宋体" w:cs="宋体"/>
          <w:sz w:val="24"/>
        </w:rPr>
        <w:t xml:space="preserve">8、统计查询</w:t>
      </w:r>
      <w:r/>
    </w:p>
    <w:p>
      <w:pPr>
        <w:ind w:firstLine="480"/>
        <w:spacing w:line="360" w:lineRule="auto"/>
        <w:rPr>
          <w:rFonts w:hint="eastAsia" w:ascii="宋体" w:hAnsi="宋体" w:cs="宋体"/>
          <w:color w:val="000000"/>
          <w:sz w:val="24"/>
          <w:lang w:bidi="ar"/>
        </w:rPr>
      </w:pPr>
      <w:r>
        <w:rPr>
          <w:rFonts w:hint="eastAsia" w:ascii="宋体" w:hAnsi="宋体" w:cs="宋体"/>
          <w:sz w:val="24"/>
        </w:rPr>
        <w:t xml:space="preserve">提供门诊诊疗活动的统计查询功能，应包含：门诊病历查询、门诊病历评分情况以及书写情况的统计以及门诊就诊记录的查询等。</w:t>
      </w:r>
      <w:r/>
    </w:p>
    <w:p>
      <w:pPr>
        <w:ind w:firstLine="480"/>
        <w:spacing w:line="360" w:lineRule="auto"/>
        <w:rPr>
          <w:rFonts w:hint="eastAsia" w:ascii="宋体" w:hAnsi="宋体" w:cs="宋体"/>
          <w:sz w:val="24"/>
        </w:rPr>
      </w:pPr>
      <w:r>
        <w:rPr>
          <w:rFonts w:hint="eastAsia" w:ascii="宋体" w:hAnsi="宋体" w:cs="宋体"/>
          <w:sz w:val="24"/>
        </w:rPr>
        <w:t xml:space="preserve">住院电子病历系统能实现对各类病历资料进行结构化处理，提供方便、快捷和准确的书写方式，提供书写的病历资料包括“首次病程记录、入院记录、病程记录（分病程记录、上级医师查房记录、术后病程记录、诊疗操作记录等）、术前小结、手术记录、各种手术治疗同意书、会诊记录、出院小结、死亡记录、病案首页”等。通过对电子病历系统结构化、数据化的处理，病历资料中病人信息自动由系统自动生成，病历书写内容中，通过鼠标点选，直接选择内容，避免医生手动打字输入，从而大大地节省时间，提高工作效率。主要功能包括：</w:t>
      </w:r>
      <w:r/>
    </w:p>
    <w:p>
      <w:pPr>
        <w:ind w:firstLine="480"/>
        <w:spacing w:line="360" w:lineRule="auto"/>
        <w:rPr>
          <w:rFonts w:hint="eastAsia" w:ascii="宋体" w:hAnsi="宋体" w:cs="宋体"/>
          <w:sz w:val="24"/>
        </w:rPr>
      </w:pPr>
      <w:r>
        <w:rPr>
          <w:rFonts w:hint="eastAsia" w:ascii="宋体" w:hAnsi="宋体" w:cs="宋体"/>
          <w:sz w:val="24"/>
        </w:rPr>
        <w:t xml:space="preserve">1、全结构化病历书写</w:t>
      </w:r>
      <w:r/>
    </w:p>
    <w:p>
      <w:pPr>
        <w:ind w:firstLine="480"/>
        <w:spacing w:line="360" w:lineRule="auto"/>
        <w:rPr>
          <w:rFonts w:hint="eastAsia" w:ascii="宋体" w:hAnsi="宋体" w:cs="宋体"/>
          <w:sz w:val="24"/>
        </w:rPr>
      </w:pPr>
      <w:r>
        <w:rPr>
          <w:rFonts w:hint="eastAsia" w:ascii="宋体" w:hAnsi="宋体" w:cs="宋体"/>
          <w:sz w:val="24"/>
        </w:rPr>
        <w:t xml:space="preserve">提供书写界面为 WORD 操作界面风格，全结构化书写，所见即所得。</w:t>
      </w:r>
      <w:r/>
    </w:p>
    <w:p>
      <w:pPr>
        <w:ind w:firstLine="480"/>
        <w:spacing w:line="360" w:lineRule="auto"/>
        <w:rPr>
          <w:rFonts w:hint="eastAsia" w:ascii="宋体" w:hAnsi="宋体" w:cs="宋体"/>
          <w:sz w:val="24"/>
        </w:rPr>
      </w:pPr>
      <w:r>
        <w:rPr>
          <w:rFonts w:hint="eastAsia" w:ascii="宋体" w:hAnsi="宋体" w:cs="宋体"/>
          <w:sz w:val="24"/>
        </w:rPr>
        <w:t xml:space="preserve">提供医生书写病历，可以直接采用点选方式录入，也支持自由文本输入，同时也具备 WORD 的基本操作功能，包括字体大小、字号、行间距、页边距、颜色，排版，撤销，复制等多种功能。</w:t>
      </w:r>
      <w:r/>
    </w:p>
    <w:p>
      <w:pPr>
        <w:ind w:firstLine="480"/>
        <w:spacing w:line="360" w:lineRule="auto"/>
        <w:rPr>
          <w:rFonts w:hint="eastAsia" w:ascii="宋体" w:hAnsi="宋体" w:cs="宋体"/>
          <w:sz w:val="24"/>
        </w:rPr>
      </w:pPr>
      <w:r>
        <w:rPr>
          <w:rFonts w:hint="eastAsia" w:ascii="宋体" w:hAnsi="宋体" w:cs="宋体"/>
          <w:sz w:val="24"/>
        </w:rPr>
        <w:t xml:space="preserve">提供右键功能，直接操作各个业务子功能。</w:t>
      </w:r>
      <w:r/>
    </w:p>
    <w:p>
      <w:pPr>
        <w:ind w:firstLine="480"/>
        <w:spacing w:line="360" w:lineRule="auto"/>
        <w:rPr>
          <w:rFonts w:hint="eastAsia" w:ascii="宋体" w:hAnsi="宋体" w:cs="宋体"/>
          <w:sz w:val="24"/>
        </w:rPr>
      </w:pPr>
      <w:r>
        <w:rPr>
          <w:rFonts w:hint="eastAsia" w:ascii="宋体" w:hAnsi="宋体" w:cs="宋体"/>
          <w:sz w:val="24"/>
        </w:rPr>
        <w:t xml:space="preserve">住院电子病历提供病人的数据引用，如检验检查结果数据；结构化复制、粘贴； 插入特殊符号；支持医嘱信息、检验报告、影像报告、临床路径、手术信息等数据引入；支持自定义医学表达式并且插入操作；支持插入图片，并且可在图片上实现病灶标注和语言描述。</w:t>
      </w:r>
      <w:r/>
    </w:p>
    <w:p>
      <w:pPr>
        <w:ind w:firstLine="480"/>
        <w:spacing w:line="360" w:lineRule="auto"/>
        <w:rPr>
          <w:rFonts w:hint="eastAsia" w:ascii="宋体" w:hAnsi="宋体" w:cs="宋体"/>
          <w:sz w:val="24"/>
        </w:rPr>
      </w:pPr>
      <w:r>
        <w:rPr>
          <w:rFonts w:hint="eastAsia" w:ascii="宋体" w:hAnsi="宋体" w:cs="宋体"/>
          <w:sz w:val="24"/>
        </w:rPr>
        <w:t xml:space="preserve">提供通过导出病历模板，设置个人模板或常用语等功能。</w:t>
      </w:r>
      <w:r/>
    </w:p>
    <w:p>
      <w:pPr>
        <w:ind w:firstLine="480"/>
        <w:spacing w:line="360" w:lineRule="auto"/>
        <w:rPr>
          <w:rFonts w:hint="eastAsia" w:ascii="宋体" w:hAnsi="宋体" w:cs="宋体"/>
          <w:sz w:val="24"/>
        </w:rPr>
      </w:pPr>
      <w:r>
        <w:rPr>
          <w:rFonts w:hint="eastAsia" w:ascii="宋体" w:hAnsi="宋体" w:cs="宋体"/>
          <w:sz w:val="24"/>
        </w:rPr>
        <w:t xml:space="preserve">提供病历模版的内容质控功能，如能够识别病人性别自动生成相应内容，使用同一份模版，男性病人自动保留婚育史，女性病人自动导入月经及婚育史。</w:t>
      </w:r>
      <w:r/>
    </w:p>
    <w:p>
      <w:pPr>
        <w:ind w:firstLine="480"/>
        <w:spacing w:line="360" w:lineRule="auto"/>
        <w:rPr>
          <w:rFonts w:hint="eastAsia" w:ascii="宋体" w:hAnsi="宋体" w:cs="宋体"/>
          <w:sz w:val="24"/>
        </w:rPr>
      </w:pPr>
      <w:r>
        <w:rPr>
          <w:rFonts w:hint="eastAsia" w:ascii="宋体" w:hAnsi="宋体" w:cs="宋体"/>
          <w:sz w:val="24"/>
        </w:rPr>
        <w:t xml:space="preserve">提供病种模版。</w:t>
      </w:r>
      <w:r/>
    </w:p>
    <w:p>
      <w:pPr>
        <w:ind w:firstLine="480"/>
        <w:spacing w:line="360" w:lineRule="auto"/>
        <w:rPr>
          <w:rFonts w:hint="eastAsia" w:ascii="宋体" w:hAnsi="宋体" w:cs="宋体"/>
          <w:sz w:val="24"/>
        </w:rPr>
      </w:pPr>
      <w:r>
        <w:rPr>
          <w:rFonts w:hint="eastAsia" w:ascii="宋体" w:hAnsi="宋体" w:cs="宋体"/>
          <w:sz w:val="24"/>
        </w:rPr>
        <w:t xml:space="preserve">病史、既往史等资料。</w:t>
      </w:r>
      <w:r/>
    </w:p>
    <w:p>
      <w:pPr>
        <w:ind w:firstLine="480"/>
        <w:spacing w:line="360" w:lineRule="auto"/>
        <w:rPr>
          <w:rFonts w:hint="eastAsia" w:ascii="宋体" w:hAnsi="宋体" w:cs="宋体"/>
          <w:sz w:val="24"/>
        </w:rPr>
      </w:pPr>
      <w:r>
        <w:rPr>
          <w:rFonts w:hint="eastAsia" w:ascii="宋体" w:hAnsi="宋体" w:cs="宋体"/>
          <w:sz w:val="24"/>
        </w:rPr>
        <w:t xml:space="preserve">提供医学知识库检索功能，在医生书写病历时，选中病历中任何需要查询的关键字，在知识库中搜索到与这个关键字相关联的医学文档，可以查看文档，复制文档内容，以便进行医学指导作用。</w:t>
      </w:r>
      <w:r/>
    </w:p>
    <w:p>
      <w:pPr>
        <w:ind w:firstLine="480"/>
        <w:spacing w:line="360" w:lineRule="auto"/>
        <w:rPr>
          <w:rFonts w:hint="eastAsia" w:ascii="宋体" w:hAnsi="宋体" w:cs="宋体"/>
          <w:sz w:val="24"/>
        </w:rPr>
      </w:pPr>
      <w:r>
        <w:rPr>
          <w:rFonts w:hint="eastAsia" w:ascii="宋体" w:hAnsi="宋体" w:cs="宋体"/>
          <w:sz w:val="24"/>
        </w:rPr>
        <w:t xml:space="preserve">提供医生书写完成大病历后，首次病程记录内的有关大病历的内容自动生成，不需要医生重复书写，保证内容的一致性。</w:t>
      </w:r>
      <w:r/>
    </w:p>
    <w:p>
      <w:pPr>
        <w:ind w:firstLine="480"/>
        <w:spacing w:line="360" w:lineRule="auto"/>
        <w:rPr>
          <w:rFonts w:hint="eastAsia" w:ascii="宋体" w:hAnsi="宋体" w:cs="宋体"/>
          <w:sz w:val="24"/>
        </w:rPr>
      </w:pPr>
      <w:r>
        <w:rPr>
          <w:rFonts w:hint="eastAsia" w:ascii="宋体" w:hAnsi="宋体" w:cs="宋体"/>
          <w:sz w:val="24"/>
        </w:rPr>
        <w:t xml:space="preserve">2、病历模版编辑器</w:t>
      </w:r>
      <w:r/>
    </w:p>
    <w:p>
      <w:pPr>
        <w:ind w:firstLine="480"/>
        <w:spacing w:line="360" w:lineRule="auto"/>
        <w:rPr>
          <w:rFonts w:hint="eastAsia" w:ascii="宋体" w:hAnsi="宋体" w:cs="宋体"/>
          <w:sz w:val="24"/>
        </w:rPr>
      </w:pPr>
      <w:r>
        <w:rPr>
          <w:rFonts w:hint="eastAsia" w:ascii="宋体" w:hAnsi="宋体" w:cs="宋体"/>
          <w:sz w:val="24"/>
        </w:rPr>
        <w:t xml:space="preserve">提供多科室多病种的病历模板，可以满足大多数临床科室的需要。</w:t>
      </w:r>
      <w:r/>
    </w:p>
    <w:p>
      <w:pPr>
        <w:ind w:firstLine="480"/>
        <w:spacing w:line="360" w:lineRule="auto"/>
        <w:rPr>
          <w:rFonts w:hint="eastAsia" w:ascii="宋体" w:hAnsi="宋体" w:cs="宋体"/>
          <w:sz w:val="24"/>
        </w:rPr>
      </w:pPr>
      <w:r>
        <w:rPr>
          <w:rFonts w:hint="eastAsia" w:ascii="宋体" w:hAnsi="宋体" w:cs="宋体"/>
          <w:sz w:val="24"/>
        </w:rPr>
        <w:t xml:space="preserve">提供全结构化、标准化的快速模版制作，支持模版中知识库和医学片段模版的维护。</w:t>
      </w:r>
      <w:r/>
    </w:p>
    <w:p>
      <w:pPr>
        <w:ind w:firstLine="480"/>
        <w:spacing w:line="360" w:lineRule="auto"/>
        <w:rPr>
          <w:rFonts w:hint="eastAsia" w:ascii="宋体" w:hAnsi="宋体" w:cs="宋体"/>
          <w:sz w:val="24"/>
        </w:rPr>
      </w:pPr>
      <w:r>
        <w:rPr>
          <w:rFonts w:hint="eastAsia" w:ascii="宋体" w:hAnsi="宋体" w:cs="宋体"/>
          <w:sz w:val="24"/>
        </w:rPr>
        <w:t xml:space="preserve">提供书写的病历资料包括“首次病程记录、入院记录、病程记录（分病程记录、上级医师查房记录、术后病程记录、诊疗操作记录等）、术前小结、手术记录、各种手术治疗同意书、会诊记录、出院小结、死亡记录、病案首页”等。</w:t>
      </w:r>
      <w:r/>
    </w:p>
    <w:p>
      <w:pPr>
        <w:ind w:firstLine="480"/>
        <w:spacing w:line="360" w:lineRule="auto"/>
        <w:rPr>
          <w:rFonts w:hint="eastAsia" w:ascii="宋体" w:hAnsi="宋体" w:cs="宋体"/>
          <w:sz w:val="24"/>
        </w:rPr>
      </w:pPr>
      <w:r>
        <w:rPr>
          <w:rFonts w:hint="eastAsia" w:ascii="宋体" w:hAnsi="宋体" w:cs="宋体"/>
          <w:sz w:val="24"/>
        </w:rPr>
        <w:t xml:space="preserve">住院电子病历系统在满足西医的前提下，还可以根据中医院的特色，提供具有中医特色的功能，以满足中医病历书写规范的各项要求。如中医病案首页按中医要求生成，包含中西医诊断等；并且书写病历时，病历模板按中医病历书写要求来书写。</w:t>
      </w:r>
      <w:r/>
    </w:p>
    <w:p>
      <w:pPr>
        <w:ind w:firstLine="480"/>
        <w:spacing w:line="360" w:lineRule="auto"/>
        <w:rPr>
          <w:rFonts w:hint="eastAsia" w:ascii="宋体" w:hAnsi="宋体" w:cs="宋体"/>
          <w:sz w:val="24"/>
        </w:rPr>
      </w:pPr>
      <w:r>
        <w:rPr>
          <w:rFonts w:hint="eastAsia" w:ascii="宋体" w:hAnsi="宋体" w:cs="宋体"/>
          <w:sz w:val="24"/>
        </w:rPr>
        <w:t xml:space="preserve">提供医院自定义模板格式和自定义模板内容，允许具有相应权限的医生编辑修改模版，模版统一管理。支持医学片段编辑，允许每个医生编辑自己的医学片段，通过审核后，可以在临床写病历时引用。</w:t>
      </w:r>
      <w:r/>
    </w:p>
    <w:p>
      <w:pPr>
        <w:ind w:firstLine="480"/>
        <w:spacing w:line="360" w:lineRule="auto"/>
        <w:rPr>
          <w:rFonts w:hint="eastAsia" w:ascii="宋体" w:hAnsi="宋体" w:cs="宋体"/>
          <w:sz w:val="24"/>
        </w:rPr>
      </w:pPr>
      <w:r>
        <w:rPr>
          <w:rFonts w:hint="eastAsia" w:ascii="宋体" w:hAnsi="宋体" w:cs="宋体"/>
          <w:sz w:val="24"/>
        </w:rPr>
        <w:t xml:space="preserve">（▲需提供有关的</w:t>
      </w:r>
      <w:r>
        <w:rPr>
          <w:rFonts w:ascii="宋体" w:hAnsi="宋体" w:cs="宋体"/>
          <w:sz w:val="24"/>
        </w:rPr>
        <w:t xml:space="preserve">软件著作</w:t>
      </w:r>
      <w:r>
        <w:rPr>
          <w:rFonts w:hint="eastAsia" w:ascii="宋体" w:hAnsi="宋体" w:cs="宋体"/>
          <w:sz w:val="24"/>
        </w:rPr>
        <w:t xml:space="preserve">权证明。）</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.3.1.7病历质控管理系统</w:t>
      </w:r>
      <w:r/>
    </w:p>
    <w:p>
      <w:pPr>
        <w:ind w:firstLine="480"/>
        <w:spacing w:line="360" w:lineRule="auto"/>
        <w:rPr>
          <w:rFonts w:hint="eastAsia" w:ascii="宋体" w:hAnsi="宋体" w:cs="宋体"/>
          <w:sz w:val="24"/>
        </w:rPr>
      </w:pPr>
      <w:r>
        <w:rPr>
          <w:rFonts w:hint="eastAsia" w:ascii="宋体" w:hAnsi="宋体" w:cs="宋体"/>
          <w:sz w:val="24"/>
        </w:rPr>
        <w:t xml:space="preserve">住院病历质控系统必须符合国家卫健委相关规范要求，遵循HL7、ICD、XML、SNOMED等行业规范标准。主要功能应包括：</w:t>
      </w:r>
      <w:r/>
    </w:p>
    <w:p>
      <w:pPr>
        <w:ind w:firstLine="480"/>
        <w:spacing w:line="360" w:lineRule="auto"/>
        <w:rPr>
          <w:rFonts w:hint="eastAsia" w:ascii="宋体" w:hAnsi="宋体" w:cs="宋体"/>
          <w:sz w:val="24"/>
        </w:rPr>
      </w:pPr>
      <w:r>
        <w:rPr>
          <w:rFonts w:hint="eastAsia" w:ascii="宋体" w:hAnsi="宋体" w:cs="宋体"/>
          <w:sz w:val="24"/>
        </w:rPr>
        <w:t xml:space="preserve">1、病历时限质控</w:t>
      </w:r>
      <w:r/>
    </w:p>
    <w:p>
      <w:pPr>
        <w:ind w:firstLine="480"/>
        <w:spacing w:line="360" w:lineRule="auto"/>
        <w:rPr>
          <w:rFonts w:hint="eastAsia" w:ascii="宋体" w:hAnsi="宋体" w:cs="宋体"/>
          <w:sz w:val="24"/>
        </w:rPr>
      </w:pPr>
      <w:r>
        <w:rPr>
          <w:rFonts w:hint="eastAsia" w:ascii="宋体" w:hAnsi="宋体" w:cs="宋体"/>
          <w:sz w:val="24"/>
        </w:rPr>
        <w:t xml:space="preserve">提供病历时限监控提醒功能，自动监控病历书写状态，对不符合时间要求的病历在病房医生站予以提示，并且质控管理部门可查。</w:t>
      </w:r>
      <w:r/>
    </w:p>
    <w:p>
      <w:pPr>
        <w:ind w:firstLine="480"/>
        <w:spacing w:line="360" w:lineRule="auto"/>
        <w:rPr>
          <w:rFonts w:hint="eastAsia" w:ascii="宋体" w:hAnsi="宋体" w:cs="宋体"/>
          <w:sz w:val="24"/>
        </w:rPr>
      </w:pPr>
      <w:r>
        <w:rPr>
          <w:rFonts w:hint="eastAsia" w:ascii="宋体" w:hAnsi="宋体" w:cs="宋体"/>
          <w:sz w:val="24"/>
        </w:rPr>
        <w:t xml:space="preserve">2、病历内容质控</w:t>
      </w:r>
      <w:r/>
    </w:p>
    <w:p>
      <w:pPr>
        <w:ind w:firstLine="480"/>
        <w:spacing w:line="360" w:lineRule="auto"/>
        <w:rPr>
          <w:rFonts w:hint="eastAsia" w:ascii="宋体" w:hAnsi="宋体" w:cs="宋体"/>
          <w:sz w:val="24"/>
        </w:rPr>
      </w:pPr>
      <w:r>
        <w:rPr>
          <w:rFonts w:hint="eastAsia" w:ascii="宋体" w:hAnsi="宋体" w:cs="宋体"/>
          <w:sz w:val="24"/>
        </w:rPr>
        <w:t xml:space="preserve">提供病历内容检查功能，支持系统设置关键字校验，病历保存时，自动校验病历的正确性，支持审阅病历，发送整改消息，临床医生接收整改消息，支持病历自动打分、重新量分、病历三级审阅、三级评分等。</w:t>
      </w:r>
      <w:r/>
    </w:p>
    <w:p>
      <w:pPr>
        <w:ind w:firstLine="480"/>
        <w:spacing w:line="360" w:lineRule="auto"/>
        <w:rPr>
          <w:rFonts w:hint="eastAsia" w:ascii="宋体" w:hAnsi="宋体" w:cs="宋体"/>
          <w:sz w:val="24"/>
        </w:rPr>
      </w:pPr>
      <w:r>
        <w:rPr>
          <w:rFonts w:hint="eastAsia" w:ascii="宋体" w:hAnsi="宋体" w:cs="宋体"/>
          <w:sz w:val="24"/>
        </w:rPr>
        <w:t xml:space="preserve">3、统计分析</w:t>
      </w:r>
      <w:r/>
    </w:p>
    <w:p>
      <w:pPr>
        <w:ind w:firstLine="480"/>
        <w:spacing w:line="360" w:lineRule="auto"/>
        <w:rPr>
          <w:rFonts w:hint="eastAsia" w:ascii="宋体" w:hAnsi="宋体" w:cs="宋体"/>
          <w:sz w:val="24"/>
        </w:rPr>
      </w:pPr>
      <w:r>
        <w:rPr>
          <w:rFonts w:hint="eastAsia" w:ascii="宋体" w:hAnsi="宋体" w:cs="宋体"/>
          <w:sz w:val="24"/>
        </w:rPr>
        <w:t xml:space="preserve">提供定制化报表，如病案质量统计表、病案质量分析报表、病案质量趋势分析、病历整改缺陷列表等。</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.3.2一体化护士服务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.3.2.1一体化病区护士站</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病区护士站信息应能实现病区中的病人管理、床位管理、医嘱管理、业务管理等多个子功能整合起来，同时提供移动护理的集成接口。根据以病人为中心的宗旨，为病区护士提供了在医护工作中对病人一系列的业务操作。包括床位管理，医嘱的录入，执行与打印，治疗单与各种卡片的打印，体温单的绘制，书写护理记录，查看结果报告，查询住院费用等等，减轻护士大量繁琐的事务性工作，提高医院的医护质量。</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设有与药房系统、医技系统、手麻系统、住院系统和住院医生站等系统的软件接口</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界面友好，实用性强，界面提供多种颜色头像，更加人性化</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使用频次可以按天按小时维护，也可隔天维护</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自动提醒查询功能</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各种医嘱卡片自动生成</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支持并实现三级库房药品管理</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生命体征单录入</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直观显示病人欠费控制</w:t>
      </w:r>
      <w:r/>
    </w:p>
    <w:p>
      <w:pPr>
        <w:ind w:firstLine="468"/>
        <w:spacing w:line="360" w:lineRule="auto"/>
        <w:rPr>
          <w:rFonts w:hint="eastAsia" w:ascii="宋体" w:hAnsi="宋体" w:cs="宋体"/>
          <w:spacing w:val="-3"/>
          <w:sz w:val="24"/>
        </w:rPr>
      </w:pPr>
      <w:r>
        <w:rPr>
          <w:rFonts w:hint="eastAsia" w:ascii="宋体" w:hAnsi="宋体" w:cs="宋体"/>
          <w:sz w:val="24"/>
        </w:rPr>
        <w:t xml:space="preserve">▲</w:t>
      </w:r>
      <w:r>
        <w:rPr>
          <w:rFonts w:hint="eastAsia" w:ascii="宋体" w:hAnsi="宋体" w:cs="宋体"/>
          <w:spacing w:val="-3"/>
          <w:sz w:val="24"/>
        </w:rPr>
        <w:t xml:space="preserve">提供医嘱计划展示，可查看该医嘱的全部医嘱计划，基于计划查询所有的医嘱状态功能</w:t>
      </w:r>
      <w:r>
        <w:rPr>
          <w:rFonts w:ascii="宋体" w:hAnsi="宋体" w:cs="宋体"/>
          <w:spacing w:val="-3"/>
          <w:sz w:val="24"/>
        </w:rPr>
        <w:t xml:space="preserve">（需提供相应功能截图）</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▲支持对单个病人进行药品医嘱提交、项目医嘱提交、项目医嘱、附加医嘱、嘱托医嘱记费</w:t>
      </w:r>
      <w:r>
        <w:rPr>
          <w:rFonts w:ascii="宋体" w:hAnsi="宋体" w:cs="宋体"/>
          <w:spacing w:val="-3"/>
          <w:sz w:val="24"/>
        </w:rPr>
        <w:t xml:space="preserve">（需提供相应功能截图）</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针对他科治疗、已转科病人、正常在科室病人检查待完成的操作（不受医生出院证约束），检查内容同通知出院时检查的内容，含医嘱未停、未提交、未执行，手术申请未安排，手术记录未完成，退药医嘱未确认或未提交</w:t>
      </w:r>
      <w:r>
        <w:rPr>
          <w:rFonts w:ascii="宋体" w:hAnsi="宋体" w:cs="宋体"/>
          <w:spacing w:val="-3"/>
          <w:sz w:val="24"/>
        </w:rPr>
        <w:t xml:space="preserve">（需提供相应功能截图）</w:t>
      </w:r>
      <w:r/>
    </w:p>
    <w:p>
      <w:pPr>
        <w:ind w:firstLine="420"/>
        <w:spacing w:before="120" w:after="50" w:line="360" w:lineRule="auto"/>
        <w:rPr>
          <w:rFonts w:hint="eastAsia" w:ascii="宋体" w:hAnsi="宋体" w:cs="宋体"/>
          <w:sz w:val="24"/>
        </w:rPr>
      </w:pPr>
      <w:r>
        <w:rPr>
          <w:rFonts w:hint="eastAsia" w:ascii="宋体" w:hAnsi="宋体" w:cs="宋体"/>
          <w:sz w:val="24"/>
        </w:rPr>
        <w:t xml:space="preserve">（▲需提供有关的</w:t>
      </w:r>
      <w:r>
        <w:rPr>
          <w:rFonts w:ascii="宋体" w:hAnsi="宋体" w:cs="宋体"/>
          <w:sz w:val="24"/>
        </w:rPr>
        <w:t xml:space="preserve">软件著作</w:t>
      </w:r>
      <w:r>
        <w:rPr>
          <w:rFonts w:hint="eastAsia" w:ascii="宋体" w:hAnsi="宋体" w:cs="宋体"/>
          <w:sz w:val="24"/>
        </w:rPr>
        <w:t xml:space="preserve">权证明。）</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.3.2.2门急诊输液管理系统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实现通过扫描输液单上的条码或刷就诊卡方式来进行医嘱的接药登记。</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支持历史组方记忆功能，接药登记时可按照患者处方或历史组方记录，自动进行输液分组拆分，并打印患者识别卡及每瓶输液瓶签，实现患者和药品信息唯一关联。系统支持一维和二维条码，及输液单条码重打。</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能根据自由配置输液大厅座位布局图，并能设定各种座位的类别，如普通座位、儿童座位、VIP座位等。</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能够实现座位分配和调换，输液结束后自动释放座位，并以不同颜色区分座位当前状态，并能在该界面直接查询该选定座位的患者输液情况。</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能够支持患者按动座椅上的呼叫器将呼叫信息传送至护理人员手持终端；多个患者按动座椅呼叫按钮后，呼叫病人座位号按呼叫时间先后顺序排列。</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实现配液前药品核对功能，护士可以通过PDA扫描药品瓶签条码，读取药品信息进行药品核对，并将打印的瓶签黏贴在输液袋（瓶）上，同时完成药品核对及记录执行时间、执行人信息等情况内容。</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实现配液前加药核对功能，护士扫描瓶签后显示对应的药品，与当前手中拿的药品信息进行核对，如果无误，进行加药操作，并记录加药时间以及执行人信息。</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实现通过PDA或PC执行注射操作，同时具备注射业务信息查询功能。</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实现通过PDA或PC执行皮试操作，皮试结果信息录入，同时具备皮试结果查询功能。具备皮试呼叫功能，实现PDA呼叫患者进行皮试业务，呼叫信息需通过大屏幕显示提醒病人。</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配液完成后，护士扫描输液瓶签条码，系统自动呼叫等到对应患者的穿刺台进行输液，叫号信息需通过大屏显示提醒患者。</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以PDA条码扫描方式实现穿刺、接瓶、拔针时的自动核对功能，如扫描后发现用药错误时，手持终端能够报警提示该药品不属于该患者；患者正常或异常输液结束后，扫描病人输液标签应提示输液无效。</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护士可以利用手持终端对输液滴速及输液异常现象进行记录。</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根据护士利用手持终端的操作，自动记录输液开始时间、结束时间、执行护士等信息，并能查询指定患者输液执行情况的明细记录。</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能够实现患者处方信息查询、不良反应事件的发生数量及概率分析。</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能够进行输液室输液用药统计，支持打印统计清单。</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能够统计输液室护士工作量明细，内容包括护士工号、姓名、接药（人次）、执行输液（人次），输液巡视（人次）等。</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实现统计某个输液室，在某个时间段内护士的绩效考核所需工作量数据。</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.3.2.3患者皮试管理系统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皮试系统主要功能有皮试处理，对需要皮试的病人，做相应药品的皮试处理，以及取消皮试结果。主要功能包括：</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1、皮试处理</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对需要皮试的病人，做相应药品的皮试处理，以及取消皮试结果等，并能在医生站、护士站、药房使用关联皮试结果，辅助安全合理用药。</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2、皮试查询</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提供皮试结果历史查询。</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3、系统维护</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维护皮试时间、系统参数设置、注射室。</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.3.2.4护理病历系统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护理病历系统模块主要完成护理病历、护理记录的书写、浏览、打印，生命体征记录的输入、保存以及电子体温单的绘制、打印等功能，系统符合国家卫健委最新护理书写规范要求。</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1、遵循以规范、需求为导向</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护理文书系统完全符合卫生部颁布的《电子病历系统功能规范》、《病历书写规范》等相关规范，以及临床护理电子记录书写和记录的要求，针对用户的精细化需求可快速客户化。</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2、全面护理文书书写体系</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护理文书系统涵盖了护理文书处理工作的所有环节，提供了“生命体征采集、护理病历书写、护理记录书写和交接报告”等功能。</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3、方便高效的数据集中采集</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依从护士的操作习惯，采用批处理方式，护士可以集中录入多个病人生命体征、护理记录等数据亦可单个病人录入，系统自动根据体征采集规则，如新入院病人，连续3天每天测4次体温，生成集中录入记录表，必要的体征数据将自动在体温单上显示，为护士的日常工作提供方便高效的途径。</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4、可配套移动护理进一步优化</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系统支持与移动护理的对接，实现利用移动设备，如PDA，直接在病床旁采集病人生命体征和护理过程记录等，必要的体征数据将自动在体温单上显示，避免了数据二次录入的重复劳动，以及转录过程中可能产生的各种差错。</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5、全过程闭环护理质量控制</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护理质控贯穿了从病人入院到出院（死亡）的整个过程，按照护理病历书写规范提醒护士及时完成当天需完成任务和未完成任务，发现护理病历书写中的缺陷，并提醒护士进行修正。</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.3.3医技业务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.3.3.1医学影像存储与传输系统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构建集中式管理架构的影像存储管理系统。PACS作为一个具有完善的系统管理功能和能力的PACS服务器管理软件，可提供强大的系统管理、流程控制和影像数据自动迁移管理以及影像长、短期存储过程智能维护和管理能力。PACS支持大容量磁盘阵列，影像在线存储过程自动管理，支持在线存储容量的动态扩展，可提供影像全在线模式存储管理能力，确保任何时间期间的所有影像始终可以提供可靠的响应速率。</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.3.3.2放射科信息管理系统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系统用于完成医院放射科常规影像检查工作流处理任务(如患者检查登记/分诊、报告编辑处理、报告打印分发以及统计查询和报表处理等)。</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支持DICOM Modality Worklist (MWL)、Modality Performed Procedure Step (mPPS)等相关SOP，并能够提供对HL7标准通讯的支持，能够建立RIS系统与影像检查设备间的数据通讯和交换，将患者检查安排数据直接传递至影像检查设备工作站。</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支持RIS系统与PACS服务器间的数据集成、RIS系统也能够与提供相应标准接口能力的HIS系统间实现集成和数据通讯。</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.3.3.3超声科信息管理系统</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实现医院超声检查过程数字化、网络化；针对超声科患者检查量大，要求实时出报告的特点，设计适合于超声科的流程软件，为每一台超声机配备超声工作站一台，通过视频接口实时连接。做检查同时同步进行报告输出，并设计憋尿患者检查流程、异步报告等功能，提高超声报告的完成速度。最终建立一套完全适合于超声科流程与特点，并从预约、登记、检查、报告的全流程信息化管理。</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.3.3.4内镜信息管理系统</w:t>
      </w:r>
      <w:r/>
    </w:p>
    <w:p>
      <w:pPr>
        <w:ind w:firstLine="482"/>
        <w:spacing w:line="360" w:lineRule="auto"/>
        <w:rPr>
          <w:rFonts w:hint="eastAsia" w:ascii="宋体" w:hAnsi="宋体" w:cs="宋体"/>
          <w:spacing w:val="5"/>
          <w:sz w:val="24"/>
        </w:rPr>
      </w:pPr>
      <w:r>
        <w:rPr>
          <w:rFonts w:hint="eastAsia" w:ascii="宋体" w:hAnsi="宋体" w:cs="宋体"/>
          <w:spacing w:val="5"/>
          <w:sz w:val="24"/>
        </w:rPr>
        <w:t xml:space="preserve">支持十二指肠镜、膀胱镜、鼻咽喉镜、妇科腹腔镜、宫腔镜、结肠镜、胃镜、腹 腔镜、支气管镜等设备。</w:t>
      </w:r>
      <w:r/>
    </w:p>
    <w:p>
      <w:pPr>
        <w:ind w:firstLine="482"/>
        <w:spacing w:line="360" w:lineRule="auto"/>
        <w:rPr>
          <w:rFonts w:hint="eastAsia" w:ascii="宋体" w:hAnsi="宋体" w:cs="宋体"/>
          <w:spacing w:val="5"/>
          <w:sz w:val="24"/>
        </w:rPr>
      </w:pPr>
      <w:r>
        <w:rPr>
          <w:rFonts w:hint="eastAsia" w:ascii="宋体" w:hAnsi="宋体" w:cs="宋体"/>
          <w:spacing w:val="5"/>
          <w:sz w:val="24"/>
        </w:rPr>
        <w:t xml:space="preserve">在编写报告时，可显示患者历史资料及历史影像，以供对照报告编写调用，报告 中对当前已选择的影像可以单独进行文字说明，并可由用户自行选择体位标记。 编写报告操作简单，采用一个界面即可完成编写报告工作，操作流程序符合内窥 镜诊断流程。提供丰富的范本，用户可以自行添加修改范本。</w:t>
      </w:r>
      <w:r/>
    </w:p>
    <w:p>
      <w:pPr>
        <w:ind w:firstLine="482"/>
        <w:spacing w:line="360" w:lineRule="auto"/>
        <w:rPr>
          <w:rFonts w:hint="eastAsia" w:ascii="宋体" w:hAnsi="宋体" w:cs="宋体"/>
          <w:spacing w:val="5"/>
          <w:sz w:val="24"/>
        </w:rPr>
      </w:pPr>
      <w:r>
        <w:rPr>
          <w:rFonts w:hint="eastAsia" w:ascii="宋体" w:hAnsi="宋体" w:cs="宋体"/>
          <w:spacing w:val="5"/>
          <w:sz w:val="24"/>
        </w:rPr>
        <w:t xml:space="preserve">图像采集可实时显示设备传过来的图像，可一键式采集，采集的图像可以供报告 系统调用可导出至其它存储设备。</w:t>
      </w:r>
      <w:r/>
    </w:p>
    <w:p>
      <w:pPr>
        <w:ind w:firstLine="482"/>
        <w:spacing w:line="360" w:lineRule="auto"/>
        <w:rPr>
          <w:rFonts w:hint="eastAsia" w:ascii="宋体" w:hAnsi="宋体" w:cs="宋体"/>
          <w:spacing w:val="5"/>
          <w:sz w:val="24"/>
        </w:rPr>
      </w:pPr>
      <w:r>
        <w:rPr>
          <w:rFonts w:hint="eastAsia" w:ascii="宋体" w:hAnsi="宋体" w:cs="宋体"/>
          <w:spacing w:val="5"/>
          <w:sz w:val="24"/>
        </w:rPr>
        <w:t xml:space="preserve">支持动态采集，动态回放，动态图像回放提取功能。</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.3.3.5健康体检信息管理系统</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体检管理系统实现将以往人工操作的健康体检过程所得到信息转换成全信 息化的电脑管理，使体检过程更为流畅、更有条理， 更加便于管理，从而实现体 检业务管理的自动化、信息化和规范化。</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（1）开放式系统设计结构，提供体检相关全套功能，能够满足医院不同工 作模式的需求</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（2）体检项目动态可配置性，可进行个性化自定义以及扩充</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（3）借助条码技术，实现体检业务无纸化管理</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（4）必须具备综合性数据分析统计功能，可以导出多种格式的标准化分析报告，可进行各种疾病、费用、工作量等数据统计， 并且以表格和图形两种方式 显示统计数据。</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（5）系统必须提供体检相关工作的全套功能，主要包括前台管理、体检收费、总检医生站、检后咨询站、体检报告打印、统计分析以及体检预约和结果发布接口等。</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（6）系统能借助电脑网络、条码、IC卡、接口、视频摄像、手机短信多种 方式以及通过院集成平台的数据交换接口等各种接口程序实现与医院其它系统 和仪器的无缝连接及双向数据交互。</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.3.3.6检验信息系统</w:t>
      </w:r>
      <w:r/>
    </w:p>
    <w:p>
      <w:pPr>
        <w:ind w:firstLine="480"/>
        <w:spacing w:line="360" w:lineRule="auto"/>
        <w:rPr>
          <w:rFonts w:hint="eastAsia" w:ascii="宋体" w:hAnsi="宋体" w:cs="宋体"/>
          <w:sz w:val="24"/>
        </w:rPr>
      </w:pPr>
      <w:r>
        <w:rPr>
          <w:rFonts w:hint="eastAsia" w:ascii="宋体" w:hAnsi="宋体" w:cs="宋体"/>
          <w:sz w:val="24"/>
          <w:lang w:bidi="ar"/>
        </w:rPr>
        <w:t xml:space="preserve">本次实验室信息管理系统建设应体现“以病人标本管理为中心，以检验质量为核心，贯彻实验室</w:t>
      </w:r>
      <w:r>
        <w:rPr>
          <w:rFonts w:hint="eastAsia" w:ascii="宋体" w:hAnsi="宋体" w:cs="宋体"/>
          <w:sz w:val="24"/>
          <w:lang w:bidi="ar"/>
        </w:rPr>
        <w:t xml:space="preserve">全面质量管理思想为指导，实现实验室全面信息化为宗旨”的思想。系统既全面支持“医疗机构临床实验室管理办法”、“医学实验室-质量和能力的特殊要求”（ISO 15189）、ISO9000系列、ISO/IEC 17025、GB/T 15481-2000、GLP（优良实验室规范）、GALP（优良自动化实验室规范）、FDA Ruling 21 CFR Part 11（电子记录和电子签名的新规范）等实验室管理规范，又考虑国内的实验室的实际操作情况，使系统符合目前国内实际应用的行业内领先的系统。本项目实际建设业务系统包括：</w:t>
      </w:r>
      <w:r/>
    </w:p>
    <w:p>
      <w:pPr>
        <w:numPr>
          <w:ilvl w:val="4"/>
          <w:numId w:val="0"/>
        </w:numPr>
        <w:keepLines/>
        <w:keepNext/>
        <w:spacing w:before="280" w:after="290" w:line="360" w:lineRule="auto"/>
        <w:rPr>
          <w:rFonts w:hint="eastAsia" w:ascii="宋体" w:hAnsi="宋体" w:cs="宋体"/>
          <w:b/>
          <w:sz w:val="24"/>
        </w:rPr>
        <w:outlineLvl w:val="4"/>
      </w:pPr>
      <w:r>
        <w:rPr>
          <w:rFonts w:hint="eastAsia" w:ascii="宋体" w:hAnsi="宋体" w:cs="宋体"/>
          <w:b/>
          <w:sz w:val="24"/>
        </w:rPr>
        <w:t xml:space="preserve">检验主业务系统</w:t>
      </w:r>
      <w:r/>
    </w:p>
    <w:p>
      <w:pPr>
        <w:ind w:firstLine="480"/>
        <w:spacing w:line="360" w:lineRule="auto"/>
        <w:rPr>
          <w:rFonts w:hint="eastAsia" w:ascii="宋体" w:hAnsi="宋体" w:cs="宋体"/>
          <w:sz w:val="24"/>
        </w:rPr>
      </w:pPr>
      <w:r>
        <w:rPr>
          <w:rFonts w:hint="eastAsia" w:ascii="宋体" w:hAnsi="宋体" w:cs="宋体"/>
          <w:sz w:val="24"/>
          <w:lang w:bidi="ar"/>
        </w:rPr>
        <w:t xml:space="preserve">检验主业务系统主要完成来自门诊、住院、体检、外单位的标本登记、结果的输入、结果审核、报告单打印、查询统计以及基础数据维护等。</w:t>
      </w:r>
      <w:r/>
    </w:p>
    <w:p>
      <w:pPr>
        <w:ind w:firstLine="480"/>
        <w:spacing w:line="360" w:lineRule="auto"/>
        <w:rPr>
          <w:rFonts w:hint="eastAsia" w:ascii="宋体" w:hAnsi="宋体" w:cs="宋体"/>
          <w:sz w:val="24"/>
        </w:rPr>
      </w:pPr>
      <w:r>
        <w:rPr>
          <w:rFonts w:hint="eastAsia" w:ascii="宋体" w:hAnsi="宋体" w:cs="宋体"/>
          <w:sz w:val="24"/>
          <w:lang w:bidi="ar"/>
        </w:rPr>
        <w:t xml:space="preserve">系统涵盖生化、免疫、常规、急诊等科室。</w:t>
      </w:r>
      <w:r/>
    </w:p>
    <w:p>
      <w:pPr>
        <w:spacing w:line="360" w:lineRule="auto"/>
        <w:rPr>
          <w:rFonts w:hint="eastAsia" w:ascii="宋体" w:hAnsi="宋体" w:cs="宋体"/>
          <w:b/>
          <w:sz w:val="24"/>
        </w:rPr>
      </w:pPr>
      <w:r>
        <w:rPr>
          <w:rFonts w:hint="eastAsia" w:ascii="宋体" w:hAnsi="宋体" w:cs="宋体"/>
          <w:b/>
          <w:sz w:val="24"/>
          <w:lang w:bidi="ar"/>
        </w:rPr>
        <w:t xml:space="preserve">技师工作站：（含生化、免疫、常规等）</w:t>
      </w:r>
      <w:r/>
    </w:p>
    <w:tbl>
      <w:tblPr>
        <w:tblStyle w:val="752"/>
        <w:tblW w:w="8522" w:type="dxa"/>
        <w:jc w:val="center"/>
        <w:tblLayout w:type="fixed"/>
        <w:tblCellMar>
          <w:left w:w="108" w:type="dxa"/>
          <w:top w:w="0" w:type="dxa"/>
          <w:right w:w="108" w:type="dxa"/>
          <w:bottom w:w="0" w:type="dxa"/>
        </w:tblCellMar>
        <w:tblLook w:val="04A0" w:firstRow="1" w:lastRow="0" w:firstColumn="1" w:lastColumn="0" w:noHBand="0" w:noVBand="1"/>
      </w:tblPr>
      <w:tblGrid>
        <w:gridCol w:w="1908"/>
        <w:gridCol w:w="6614"/>
      </w:tblGrid>
      <w:tr>
        <w:trPr>
          <w:jc w:val="center"/>
          <w:trHeight w:val="585"/>
        </w:trPr>
        <w:tc>
          <w:tcPr>
            <w:shd w:val="clear" w:color="auto" w:fill="ffffff"/>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w:t>
            </w:r>
            <w:r/>
          </w:p>
        </w:tc>
        <w:tc>
          <w:tcPr>
            <w:shd w:val="clear" w:color="auto" w:fill="ffffff"/>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功能需求</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标本登记</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主要是完成来自门诊或病房的化验申请单的手工登记工作。</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批量处理</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完成对病人资料和结果数据的成批修改、删除，以及对体检标本的成批登记。</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结果输入</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主要对手工结果的输入和修改，以及对一些阴阳性结果的成批输入。</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标本核收</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通过扫描条码接收病区中合格的标本并自动完成计费，并把不合格的标本退回病区。</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历史结果回顾</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病人在系统中的唯一编号查询本次检验项目对应的历史结果和现结果进行的比较。</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结果审核</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系统根据审核人员事先设定的审核条件对病人的检验结果进行智能分析，并根据不同的结果提示，决定报告单是否签发、是否需重做或需重采集标本等等处理意见。</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系统误差纠正</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主要完成对同一批标本的结果根据当天的质控情况，确定截距和斜率对标本的结果进行系统误差的纠正。</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报告单查询</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根据提供的标本信息综合查询符合条件的报告单。</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结果趋势查询</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查询某一病人在一段时期内，某一项目的结果变化的趋势情况。</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工作量统计</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统计检验科的工作量情况，可以按检验部门、检查项目、申请医生、操作人员、病人的就诊类别综合和分开统计工作量。</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工作进度分析</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主要是用来分析当天的各类标本的工作进度情况。</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信息修改查询</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查询操作者修改过的病人的基本信息及结果。</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报告单打印</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用于打印报告单，操作界面与主业务窗口的报告单打印。</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工作清单打印</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用来打印当天检验科本部门所做的各病人的汇总情况，操作界面如同测定清单打印。</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测定清单打印</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主要用于打印当天的测定清单，用于归档和纸质保存。</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异常结果打印</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主要用来打印当天体检病人中结果不正常的病人信息和结果信息，操作界面如同测定清单打印。</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标本、报告单收发记录表</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记录标本接收及报告单发送的详细情况统记。</w:t>
            </w:r>
            <w:r/>
          </w:p>
        </w:tc>
      </w:tr>
    </w:tbl>
    <w:p>
      <w:pPr>
        <w:numPr>
          <w:ilvl w:val="4"/>
          <w:numId w:val="0"/>
        </w:numPr>
        <w:keepLines/>
        <w:keepNext/>
        <w:spacing w:before="280" w:after="290" w:line="360" w:lineRule="auto"/>
        <w:rPr>
          <w:rFonts w:hint="eastAsia" w:ascii="宋体" w:hAnsi="宋体" w:cs="宋体"/>
          <w:b/>
          <w:sz w:val="24"/>
        </w:rPr>
        <w:outlineLvl w:val="4"/>
      </w:pPr>
      <w:r>
        <w:rPr>
          <w:rFonts w:hint="eastAsia" w:ascii="宋体" w:hAnsi="宋体" w:cs="宋体"/>
          <w:b/>
          <w:sz w:val="24"/>
        </w:rPr>
        <w:t xml:space="preserve">质控管理系统</w:t>
      </w:r>
      <w:r/>
    </w:p>
    <w:p>
      <w:pPr>
        <w:ind w:firstLine="480"/>
        <w:spacing w:line="360" w:lineRule="auto"/>
        <w:rPr>
          <w:rFonts w:hint="eastAsia" w:ascii="宋体" w:hAnsi="宋体" w:cs="宋体"/>
          <w:sz w:val="24"/>
        </w:rPr>
      </w:pPr>
      <w:r>
        <w:rPr>
          <w:rFonts w:hint="eastAsia" w:ascii="宋体" w:hAnsi="宋体" w:cs="宋体"/>
          <w:sz w:val="24"/>
          <w:lang w:bidi="ar"/>
        </w:rPr>
        <w:t xml:space="preserve">实验室室内质控管理，包括质控规划、失控分析、质控报表等。</w:t>
      </w:r>
      <w:r/>
    </w:p>
    <w:p>
      <w:pPr>
        <w:ind w:firstLine="482"/>
        <w:spacing w:line="360" w:lineRule="auto"/>
        <w:rPr>
          <w:rFonts w:hint="eastAsia" w:ascii="宋体" w:hAnsi="宋体" w:cs="宋体"/>
          <w:b/>
          <w:sz w:val="24"/>
        </w:rPr>
      </w:pPr>
      <w:r>
        <w:rPr>
          <w:rFonts w:hint="eastAsia" w:ascii="宋体" w:hAnsi="宋体" w:cs="宋体"/>
          <w:b/>
          <w:sz w:val="24"/>
          <w:lang w:bidi="ar"/>
        </w:rPr>
        <w:t xml:space="preserve">系统的主要功能包括：</w:t>
      </w:r>
      <w:r/>
    </w:p>
    <w:tbl>
      <w:tblPr>
        <w:tblStyle w:val="752"/>
        <w:tblW w:w="8522" w:type="dxa"/>
        <w:jc w:val="center"/>
        <w:tblLayout w:type="fixed"/>
        <w:tblCellMar>
          <w:left w:w="108" w:type="dxa"/>
          <w:top w:w="0" w:type="dxa"/>
          <w:right w:w="108" w:type="dxa"/>
          <w:bottom w:w="0" w:type="dxa"/>
        </w:tblCellMar>
        <w:tblLook w:val="04A0" w:firstRow="1" w:lastRow="0" w:firstColumn="1" w:lastColumn="0" w:noHBand="0" w:noVBand="1"/>
      </w:tblPr>
      <w:tblGrid>
        <w:gridCol w:w="1908"/>
        <w:gridCol w:w="6614"/>
      </w:tblGrid>
      <w:tr>
        <w:trPr>
          <w:jc w:val="center"/>
          <w:trHeight w:val="585"/>
        </w:trPr>
        <w:tc>
          <w:tcPr>
            <w:shd w:val="clear" w:color="auto" w:fill="ffffff"/>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w:t>
            </w:r>
            <w:r/>
          </w:p>
        </w:tc>
        <w:tc>
          <w:tcPr>
            <w:shd w:val="clear" w:color="auto" w:fill="ffffff"/>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功能需求</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质控批号输入</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用于设置仪器当前使用的质控批号、质控水平、质控代码以及使用的仪器。</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质控靶值输入</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设置各台仪器对应的每个批号中每个质控项目的靶值和标准差。</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质控规划</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设置质控的报表类型、批号及完成时间，及质控的失控规则等</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质控数据输入</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用于修改或删除当天的质控数据，以及输入一些手工的质控数据和打印当月的质控数据。</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失控处理</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对失控的数据进行分析及处理</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质控比对</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不同仪器的质控结果比对，包括比对仪器及项目设置、结果导入、比对报表</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质控月报表</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用来显示各批号的各种质控图（包括Westgard图、Monica图、Youden图、误差累积图、多规则Sheward图等等），并根据各个质控图的失控规则，来判断该项目是否失控。</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质控日报表</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主要用于查询每天的质控日报，本科室各个项目的VIS值。</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结果累计质控</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统计一段时间内病人所做项目的结果来确定本实验室质控情况的一种新方法。</w:t>
            </w:r>
            <w:r/>
          </w:p>
        </w:tc>
      </w:tr>
      <w:tr>
        <w:trPr>
          <w:jc w:val="center"/>
        </w:trPr>
        <w:tc>
          <w:tcPr>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质控小助手</w:t>
            </w:r>
            <w:r/>
          </w:p>
        </w:tc>
        <w:tc>
          <w:tcPr>
            <w:tcBorders>
              <w:top w:val="single" w:color="auto" w:sz="4" w:space="0"/>
              <w:left w:val="none" w:color="000000" w:sz="4" w:space="0"/>
              <w:bottom w:val="single" w:color="auto" w:sz="4" w:space="0"/>
              <w:right w:val="single" w:color="auto" w:sz="4" w:space="0"/>
            </w:tcBorders>
            <w:tcW w:w="661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实时提醒质控未做项目及失控项目</w:t>
            </w:r>
            <w:r/>
          </w:p>
        </w:tc>
      </w:tr>
    </w:tbl>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.3.3.7合理用血信息系统</w:t>
      </w:r>
      <w:r/>
    </w:p>
    <w:p>
      <w:pPr>
        <w:ind w:firstLine="480"/>
        <w:jc w:val="left"/>
        <w:spacing w:line="360" w:lineRule="auto"/>
        <w:rPr>
          <w:rFonts w:hint="eastAsia" w:ascii="宋体" w:hAnsi="宋体" w:cs="宋体"/>
          <w:color w:val="000000"/>
          <w:sz w:val="24"/>
        </w:rPr>
      </w:pPr>
      <w:r>
        <w:rPr>
          <w:rFonts w:hint="eastAsia" w:ascii="宋体" w:hAnsi="宋体" w:cs="宋体"/>
          <w:sz w:val="24"/>
          <w:lang w:bidi="ar"/>
        </w:rPr>
        <w:t xml:space="preserve">全院血液（输血）管理系统应主要以血袋编号为主线对血液在医院内的整个生命周期进行跟踪管理，涉及模块包括：输血申请、交叉配血、血液入出库、输血管理、汇总统计等</w:t>
      </w:r>
      <w:r>
        <w:rPr>
          <w:rFonts w:hint="eastAsia" w:ascii="宋体" w:hAnsi="宋体" w:cs="宋体"/>
          <w:color w:val="000000"/>
          <w:sz w:val="24"/>
          <w:lang w:bidi="ar"/>
        </w:rPr>
        <w:t xml:space="preserve">。系统功能应包括：</w:t>
      </w:r>
      <w:r/>
    </w:p>
    <w:tbl>
      <w:tblPr>
        <w:tblStyle w:val="752"/>
        <w:tblW w:w="8520" w:type="dxa"/>
        <w:jc w:val="center"/>
        <w:tblLayout w:type="fixed"/>
        <w:tblCellMar>
          <w:left w:w="108" w:type="dxa"/>
          <w:top w:w="0" w:type="dxa"/>
          <w:right w:w="108" w:type="dxa"/>
          <w:bottom w:w="0" w:type="dxa"/>
        </w:tblCellMar>
        <w:tblLook w:val="04A0" w:firstRow="1" w:lastRow="0" w:firstColumn="1" w:lastColumn="0" w:noHBand="0" w:noVBand="1"/>
      </w:tblPr>
      <w:tblGrid>
        <w:gridCol w:w="2807"/>
        <w:gridCol w:w="5713"/>
      </w:tblGrid>
      <w:tr>
        <w:trPr>
          <w:jc w:val="center"/>
          <w:trHeight w:val="557"/>
        </w:trPr>
        <w:tc>
          <w:tcPr>
            <w:shd w:val="clear" w:color="auto" w:fill="ffffff"/>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ind w:firstLine="482"/>
              <w:jc w:val="center"/>
              <w:spacing w:line="360" w:lineRule="auto"/>
              <w:rPr>
                <w:rFonts w:hint="eastAsia" w:ascii="宋体" w:hAnsi="宋体" w:cs="宋体"/>
                <w:b/>
                <w:sz w:val="24"/>
              </w:rPr>
            </w:pPr>
            <w:r>
              <w:rPr>
                <w:rFonts w:hint="eastAsia" w:ascii="宋体" w:hAnsi="宋体" w:cs="宋体"/>
                <w:b/>
                <w:sz w:val="24"/>
                <w:lang w:bidi="ar"/>
              </w:rPr>
              <w:t xml:space="preserve">功能</w:t>
            </w:r>
            <w:r/>
          </w:p>
        </w:tc>
        <w:tc>
          <w:tcPr>
            <w:shd w:val="clear" w:color="auto" w:fill="ffffff"/>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ind w:firstLine="482"/>
              <w:jc w:val="center"/>
              <w:spacing w:line="360" w:lineRule="auto"/>
              <w:rPr>
                <w:rFonts w:hint="eastAsia" w:ascii="宋体" w:hAnsi="宋体" w:cs="宋体"/>
                <w:b/>
                <w:sz w:val="24"/>
              </w:rPr>
            </w:pPr>
            <w:r>
              <w:rPr>
                <w:rFonts w:hint="eastAsia" w:ascii="宋体" w:hAnsi="宋体" w:cs="宋体"/>
                <w:b/>
                <w:sz w:val="24"/>
                <w:lang w:bidi="ar"/>
              </w:rPr>
              <w:t xml:space="preserve">功能需求</w:t>
            </w:r>
            <w:r/>
          </w:p>
        </w:tc>
      </w:tr>
      <w:tr>
        <w:trPr>
          <w:jc w:val="center"/>
          <w:trHeight w:val="915"/>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ind w:firstLine="480"/>
              <w:spacing w:line="360" w:lineRule="auto"/>
              <w:rPr>
                <w:rFonts w:hint="eastAsia" w:ascii="宋体" w:hAnsi="宋体" w:cs="宋体"/>
                <w:color w:val="000000"/>
                <w:sz w:val="24"/>
              </w:rPr>
            </w:pPr>
            <w:r>
              <w:rPr>
                <w:rFonts w:hint="eastAsia" w:ascii="宋体" w:hAnsi="宋体" w:cs="宋体"/>
                <w:color w:val="000000"/>
                <w:sz w:val="24"/>
                <w:lang w:bidi="ar"/>
              </w:rPr>
              <w:t xml:space="preserve">临床输血申请</w:t>
            </w:r>
            <w:r/>
          </w:p>
          <w:p>
            <w:pPr>
              <w:ind w:firstLine="480"/>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1常规输血申请前先进行输血前评估；</w:t>
            </w:r>
            <w:r/>
          </w:p>
          <w:p>
            <w:pPr>
              <w:spacing w:line="360" w:lineRule="auto"/>
              <w:rPr>
                <w:rFonts w:hint="eastAsia" w:ascii="宋体" w:hAnsi="宋体" w:cs="宋体"/>
                <w:sz w:val="24"/>
              </w:rPr>
            </w:pPr>
            <w:r>
              <w:rPr>
                <w:rFonts w:hint="eastAsia" w:ascii="宋体" w:hAnsi="宋体" w:cs="宋体"/>
                <w:sz w:val="24"/>
                <w:lang w:bidi="ar"/>
              </w:rPr>
              <w:t xml:space="preserve">2申请单自动获取病人信息；</w:t>
            </w:r>
            <w:r/>
          </w:p>
          <w:p>
            <w:pPr>
              <w:spacing w:line="360" w:lineRule="auto"/>
              <w:rPr>
                <w:rFonts w:hint="eastAsia" w:ascii="宋体" w:hAnsi="宋体" w:cs="宋体"/>
                <w:sz w:val="24"/>
              </w:rPr>
            </w:pPr>
            <w:r>
              <w:rPr>
                <w:rFonts w:hint="eastAsia" w:ascii="宋体" w:hAnsi="宋体" w:cs="宋体"/>
                <w:sz w:val="24"/>
                <w:lang w:bidi="ar"/>
              </w:rPr>
              <w:t xml:space="preserve">3申请单能自动获取检查检验结果；</w:t>
            </w:r>
            <w:r/>
          </w:p>
          <w:p>
            <w:pPr>
              <w:spacing w:line="360" w:lineRule="auto"/>
              <w:rPr>
                <w:rFonts w:hint="eastAsia" w:ascii="宋体" w:hAnsi="宋体" w:cs="宋体"/>
                <w:sz w:val="24"/>
              </w:rPr>
            </w:pPr>
            <w:r>
              <w:rPr>
                <w:rFonts w:hint="eastAsia" w:ascii="宋体" w:hAnsi="宋体" w:cs="宋体"/>
                <w:sz w:val="24"/>
                <w:lang w:bidi="ar"/>
              </w:rPr>
              <w:t xml:space="preserve">4对常规输血进行分级管理；</w:t>
            </w:r>
            <w:r/>
          </w:p>
          <w:p>
            <w:pPr>
              <w:spacing w:line="360" w:lineRule="auto"/>
              <w:rPr>
                <w:rFonts w:hint="eastAsia" w:ascii="宋体" w:hAnsi="宋体" w:cs="宋体"/>
                <w:sz w:val="24"/>
              </w:rPr>
            </w:pPr>
            <w:r>
              <w:rPr>
                <w:rFonts w:hint="eastAsia" w:ascii="宋体" w:hAnsi="宋体" w:cs="宋体"/>
                <w:sz w:val="24"/>
                <w:lang w:bidi="ar"/>
              </w:rPr>
              <w:t xml:space="preserve">5输血知情同意书的自动管理等内容。</w:t>
            </w:r>
            <w:r/>
          </w:p>
        </w:tc>
      </w:tr>
      <w:tr>
        <w:trPr>
          <w:jc w:val="center"/>
          <w:trHeight w:val="123"/>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color w:val="000000"/>
                <w:sz w:val="24"/>
                <w:lang w:bidi="ar"/>
              </w:rPr>
              <w:t xml:space="preserve">审证用血管理</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lang w:bidi="ar"/>
              </w:rPr>
              <w:t xml:space="preserve">记录审证用血量与品种，查询和统计病人的审证用量。对审证量&lt;用血量的病人进行警示。当审证量不足时，自动提醒医生。</w:t>
            </w:r>
            <w:r/>
          </w:p>
        </w:tc>
      </w:tr>
      <w:tr>
        <w:trPr>
          <w:jc w:val="center"/>
          <w:trHeight w:val="1845"/>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输血申请单（输血医嘱）执行</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复核和执行医嘱，对需要配血的病人，打印配血条码等。</w:t>
            </w:r>
            <w:r/>
          </w:p>
          <w:p>
            <w:pPr>
              <w:spacing w:line="360" w:lineRule="auto"/>
              <w:rPr>
                <w:rFonts w:hint="eastAsia" w:ascii="宋体" w:hAnsi="宋体" w:cs="宋体"/>
                <w:sz w:val="24"/>
              </w:rPr>
            </w:pPr>
            <w:r>
              <w:rPr>
                <w:rFonts w:hint="eastAsia" w:ascii="宋体" w:hAnsi="宋体" w:cs="宋体"/>
                <w:sz w:val="24"/>
                <w:lang w:bidi="ar"/>
              </w:rPr>
              <w:t xml:space="preserve">配血血样的采集管理。</w:t>
            </w:r>
            <w:r/>
          </w:p>
        </w:tc>
      </w:tr>
      <w:tr>
        <w:trPr>
          <w:jc w:val="center"/>
          <w:trHeight w:val="123"/>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交叉配血</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显示患者的历史的检测信息，累计用血量；配血检测结果自动从仪器中获取，打印交叉配血单等，查询交叉配血信息。</w:t>
            </w:r>
            <w:r/>
          </w:p>
        </w:tc>
      </w:tr>
      <w:tr>
        <w:trPr>
          <w:jc w:val="center"/>
          <w:trHeight w:val="900"/>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取血和发血管理</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实现电子化的取血和发血。取血信息自动发送到护士站和医生站。</w:t>
            </w:r>
            <w:r/>
          </w:p>
        </w:tc>
      </w:tr>
      <w:tr>
        <w:trPr>
          <w:jc w:val="center"/>
          <w:trHeight w:val="270"/>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输血过程管理</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使用PDA现场记录或完成后进行输血过程记录.</w:t>
            </w:r>
            <w:r/>
          </w:p>
        </w:tc>
      </w:tr>
      <w:tr>
        <w:trPr>
          <w:jc w:val="center"/>
          <w:trHeight w:val="630"/>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血液入库</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将中心血站送到医院的血制品进行入库登记。</w:t>
            </w:r>
            <w:r/>
          </w:p>
        </w:tc>
      </w:tr>
      <w:tr>
        <w:trPr>
          <w:jc w:val="center"/>
          <w:trHeight w:val="274"/>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监控和预警</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血液有效期预警/库存量预警/血库需备血预警/标本流转监控 /血袋流转监控/拟输血患者监控/不良反应患者监控等</w:t>
            </w:r>
            <w:r/>
          </w:p>
        </w:tc>
      </w:tr>
      <w:tr>
        <w:trPr>
          <w:jc w:val="center"/>
          <w:trHeight w:val="135"/>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血液库存管理</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血库库存查询，可根据血液成分、血液来源、血型、制备日期、有效期等进行查询</w:t>
            </w:r>
            <w:r/>
          </w:p>
          <w:p>
            <w:pPr>
              <w:spacing w:line="360" w:lineRule="auto"/>
              <w:rPr>
                <w:rFonts w:hint="eastAsia" w:ascii="宋体" w:hAnsi="宋体" w:cs="宋体"/>
                <w:sz w:val="24"/>
              </w:rPr>
            </w:pPr>
            <w:r>
              <w:rPr>
                <w:rFonts w:hint="eastAsia" w:ascii="宋体" w:hAnsi="宋体" w:cs="宋体"/>
                <w:sz w:val="24"/>
                <w:lang w:bidi="ar"/>
              </w:rPr>
              <w:t xml:space="preserve">血液失效登记：血库管理者对超过保存期的血制品进行登记。</w:t>
            </w:r>
            <w:r/>
          </w:p>
          <w:p>
            <w:pPr>
              <w:spacing w:line="360" w:lineRule="auto"/>
              <w:rPr>
                <w:rFonts w:hint="eastAsia" w:ascii="宋体" w:hAnsi="宋体" w:cs="宋体"/>
                <w:sz w:val="24"/>
              </w:rPr>
            </w:pPr>
            <w:r>
              <w:rPr>
                <w:rFonts w:hint="eastAsia" w:ascii="宋体" w:hAnsi="宋体" w:cs="宋体"/>
                <w:sz w:val="24"/>
                <w:lang w:bidi="ar"/>
              </w:rPr>
              <w:t xml:space="preserve">对入库的血制品进行汇总登记。</w:t>
            </w:r>
            <w:r/>
          </w:p>
          <w:p>
            <w:pPr>
              <w:spacing w:line="360" w:lineRule="auto"/>
              <w:rPr>
                <w:rFonts w:hint="eastAsia" w:ascii="宋体" w:hAnsi="宋体" w:cs="宋体"/>
                <w:sz w:val="24"/>
              </w:rPr>
            </w:pPr>
            <w:r>
              <w:rPr>
                <w:rFonts w:hint="eastAsia" w:ascii="宋体" w:hAnsi="宋体" w:cs="宋体"/>
                <w:sz w:val="24"/>
                <w:lang w:bidi="ar"/>
              </w:rPr>
              <w:t xml:space="preserve">入库血制品的明细报表。</w:t>
            </w:r>
            <w:r/>
          </w:p>
        </w:tc>
      </w:tr>
      <w:tr>
        <w:trPr>
          <w:jc w:val="center"/>
        </w:trPr>
        <w:tc>
          <w:tcPr>
            <w:tcBorders>
              <w:top w:val="single" w:color="auto" w:sz="4" w:space="0"/>
              <w:left w:val="single" w:color="auto" w:sz="4" w:space="0"/>
              <w:bottom w:val="single" w:color="auto" w:sz="4" w:space="0"/>
              <w:right w:val="single" w:color="auto" w:sz="4" w:space="0"/>
            </w:tcBorders>
            <w:tcW w:w="2807"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统计分析</w:t>
            </w:r>
            <w:r/>
          </w:p>
        </w:tc>
        <w:tc>
          <w:tcPr>
            <w:tcBorders>
              <w:top w:val="single" w:color="auto" w:sz="4" w:space="0"/>
              <w:left w:val="none" w:color="000000" w:sz="4" w:space="0"/>
              <w:bottom w:val="single" w:color="auto" w:sz="4" w:space="0"/>
              <w:right w:val="single" w:color="auto" w:sz="4" w:space="0"/>
            </w:tcBorders>
            <w:tcW w:w="571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临床病人的用血登记表。</w:t>
            </w:r>
            <w:r/>
          </w:p>
          <w:p>
            <w:pPr>
              <w:spacing w:line="360" w:lineRule="auto"/>
              <w:rPr>
                <w:rFonts w:hint="eastAsia" w:ascii="宋体" w:hAnsi="宋体" w:cs="宋体"/>
                <w:sz w:val="24"/>
              </w:rPr>
            </w:pPr>
            <w:r>
              <w:rPr>
                <w:rFonts w:hint="eastAsia" w:ascii="宋体" w:hAnsi="宋体" w:cs="宋体"/>
                <w:sz w:val="24"/>
                <w:lang w:bidi="ar"/>
              </w:rPr>
              <w:t xml:space="preserve">临床病人用血明细记录。</w:t>
            </w:r>
            <w:r/>
          </w:p>
          <w:p>
            <w:pPr>
              <w:spacing w:line="360" w:lineRule="auto"/>
              <w:rPr>
                <w:rFonts w:hint="eastAsia" w:ascii="宋体" w:hAnsi="宋体" w:cs="宋体"/>
                <w:sz w:val="24"/>
              </w:rPr>
            </w:pPr>
            <w:r>
              <w:rPr>
                <w:rFonts w:hint="eastAsia" w:ascii="宋体" w:hAnsi="宋体" w:cs="宋体"/>
                <w:sz w:val="24"/>
                <w:lang w:bidi="ar"/>
              </w:rPr>
              <w:t xml:space="preserve">临床病人用血的汇总报表。</w:t>
            </w:r>
            <w:r/>
          </w:p>
          <w:p>
            <w:pPr>
              <w:spacing w:line="360" w:lineRule="auto"/>
              <w:rPr>
                <w:rFonts w:hint="eastAsia" w:ascii="宋体" w:hAnsi="宋体" w:cs="宋体"/>
                <w:sz w:val="24"/>
              </w:rPr>
            </w:pPr>
            <w:r>
              <w:rPr>
                <w:rFonts w:hint="eastAsia" w:ascii="宋体" w:hAnsi="宋体" w:cs="宋体"/>
                <w:sz w:val="24"/>
                <w:lang w:bidi="ar"/>
              </w:rPr>
              <w:t xml:space="preserve">用血情况跟踪</w:t>
            </w:r>
            <w:r/>
          </w:p>
          <w:p>
            <w:pPr>
              <w:spacing w:line="360" w:lineRule="auto"/>
              <w:rPr>
                <w:rFonts w:hint="eastAsia" w:ascii="宋体" w:hAnsi="宋体" w:cs="宋体"/>
                <w:sz w:val="24"/>
              </w:rPr>
            </w:pPr>
            <w:r>
              <w:rPr>
                <w:rFonts w:hint="eastAsia" w:ascii="宋体" w:hAnsi="宋体" w:cs="宋体"/>
                <w:sz w:val="24"/>
                <w:lang w:bidi="ar"/>
              </w:rPr>
              <w:t xml:space="preserve">血型分布(在院及手术病人)</w:t>
            </w:r>
            <w:r/>
          </w:p>
          <w:p>
            <w:pPr>
              <w:spacing w:line="360" w:lineRule="auto"/>
              <w:rPr>
                <w:rFonts w:hint="eastAsia" w:ascii="宋体" w:hAnsi="宋体" w:cs="宋体"/>
                <w:sz w:val="24"/>
              </w:rPr>
            </w:pPr>
            <w:r>
              <w:rPr>
                <w:rFonts w:hint="eastAsia" w:ascii="宋体" w:hAnsi="宋体" w:cs="宋体"/>
                <w:sz w:val="24"/>
                <w:lang w:bidi="ar"/>
              </w:rPr>
              <w:t xml:space="preserve">人均手术用血量</w:t>
            </w:r>
            <w:r/>
          </w:p>
          <w:p>
            <w:pPr>
              <w:spacing w:line="360" w:lineRule="auto"/>
              <w:rPr>
                <w:rFonts w:hint="eastAsia" w:ascii="宋体" w:hAnsi="宋体" w:cs="宋体"/>
                <w:sz w:val="24"/>
              </w:rPr>
            </w:pPr>
            <w:r>
              <w:rPr>
                <w:rFonts w:hint="eastAsia" w:ascii="宋体" w:hAnsi="宋体" w:cs="宋体"/>
                <w:sz w:val="24"/>
                <w:lang w:bidi="ar"/>
              </w:rPr>
              <w:t xml:space="preserve">年手术增长与用血增长</w:t>
            </w:r>
            <w:r/>
          </w:p>
          <w:p>
            <w:pPr>
              <w:spacing w:line="360" w:lineRule="auto"/>
              <w:rPr>
                <w:rFonts w:hint="eastAsia" w:ascii="宋体" w:hAnsi="宋体" w:cs="宋体"/>
                <w:sz w:val="24"/>
              </w:rPr>
            </w:pPr>
            <w:r>
              <w:rPr>
                <w:rFonts w:hint="eastAsia" w:ascii="宋体" w:hAnsi="宋体" w:cs="宋体"/>
                <w:sz w:val="24"/>
                <w:lang w:bidi="ar"/>
              </w:rPr>
              <w:t xml:space="preserve">各种病手术用血量（各种手术用血量）</w:t>
            </w:r>
            <w:r/>
          </w:p>
          <w:p>
            <w:pPr>
              <w:spacing w:line="360" w:lineRule="auto"/>
              <w:rPr>
                <w:rFonts w:hint="eastAsia" w:ascii="宋体" w:hAnsi="宋体" w:cs="宋体"/>
                <w:sz w:val="24"/>
              </w:rPr>
            </w:pPr>
            <w:r>
              <w:rPr>
                <w:rFonts w:hint="eastAsia" w:ascii="宋体" w:hAnsi="宋体" w:cs="宋体"/>
                <w:sz w:val="24"/>
                <w:lang w:bidi="ar"/>
              </w:rPr>
              <w:t xml:space="preserve">统计查询发血至用血时长，配血血样送达时长，发血血液送达时长</w:t>
            </w:r>
            <w:r/>
          </w:p>
        </w:tc>
      </w:tr>
    </w:tbl>
    <w:p>
      <w:pPr>
        <w:ind w:firstLine="480"/>
        <w:spacing w:line="360" w:lineRule="auto"/>
        <w:rPr>
          <w:rFonts w:hint="eastAsia" w:ascii="宋体" w:hAnsi="宋体" w:cs="宋体"/>
          <w:b/>
          <w:bCs/>
          <w:color w:val="000000"/>
          <w:sz w:val="24"/>
          <w:lang w:bidi="ar"/>
        </w:rPr>
      </w:pPr>
      <w:r>
        <w:rPr>
          <w:rFonts w:hint="eastAsia" w:ascii="宋体" w:hAnsi="宋体" w:cs="宋体"/>
          <w:color w:val="000000"/>
          <w:sz w:val="24"/>
          <w:lang w:bidi="ar"/>
        </w:rPr>
        <w:t xml:space="preserve">（▲需</w:t>
      </w:r>
      <w:r>
        <w:rPr>
          <w:rFonts w:hint="eastAsia" w:ascii="宋体" w:hAnsi="宋体" w:cs="宋体"/>
          <w:color w:val="000000"/>
          <w:sz w:val="24"/>
        </w:rPr>
        <w:t xml:space="preserve">提供有关的</w:t>
      </w:r>
      <w:r>
        <w:rPr>
          <w:rFonts w:ascii="宋体" w:hAnsi="宋体" w:cs="宋体"/>
          <w:color w:val="000000"/>
          <w:sz w:val="24"/>
        </w:rPr>
        <w:t xml:space="preserve">软件著作</w:t>
      </w:r>
      <w:r>
        <w:rPr>
          <w:rFonts w:hint="eastAsia" w:ascii="宋体" w:hAnsi="宋体" w:cs="宋体"/>
          <w:color w:val="000000"/>
          <w:sz w:val="24"/>
        </w:rPr>
        <w:t xml:space="preserve">权证明。）</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.3.3.8手术麻醉管理系统</w:t>
      </w:r>
      <w:r/>
    </w:p>
    <w:tbl>
      <w:tblPr>
        <w:tblStyle w:val="752"/>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750"/>
        <w:gridCol w:w="2021"/>
        <w:gridCol w:w="5751"/>
      </w:tblGrid>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序号</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功能名称</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jc w:val="center"/>
              <w:spacing w:line="360" w:lineRule="auto"/>
              <w:rPr>
                <w:rFonts w:hint="eastAsia" w:ascii="宋体" w:hAnsi="宋体" w:cs="宋体"/>
                <w:b/>
                <w:sz w:val="24"/>
              </w:rPr>
            </w:pPr>
            <w:r>
              <w:rPr>
                <w:rFonts w:hint="eastAsia" w:ascii="宋体" w:hAnsi="宋体" w:cs="宋体"/>
                <w:b/>
                <w:sz w:val="24"/>
                <w:lang w:bidi="ar"/>
              </w:rPr>
              <w:t xml:space="preserve">功能需求</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手术申请</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手动录入手术申请信息：病人基本信息、手术内容、手术时间、手术医生等信息</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手术申请信息接收</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连接医院信息系统HIS中的手术申请与安排系统，获取手术申请及安排信息，自动接收，生成手术申请记录。</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3</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手术安排</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能够对已接收的手术通知单进行手术台编排。确定每台手术的手术时间、手术房间、台次。</w:t>
            </w:r>
            <w:r/>
          </w:p>
          <w:p>
            <w:pPr>
              <w:spacing w:line="360" w:lineRule="auto"/>
              <w:rPr>
                <w:rFonts w:hint="eastAsia" w:ascii="宋体" w:hAnsi="宋体" w:cs="宋体"/>
                <w:sz w:val="24"/>
              </w:rPr>
            </w:pPr>
            <w:r>
              <w:rPr>
                <w:rFonts w:hint="eastAsia" w:ascii="宋体" w:hAnsi="宋体" w:cs="宋体"/>
                <w:sz w:val="24"/>
                <w:lang w:bidi="ar"/>
              </w:rPr>
              <w:t xml:space="preserve">能够确定每台手术的上台手术医生、麻醉医生、护士。</w:t>
            </w:r>
            <w:r/>
          </w:p>
          <w:p>
            <w:pPr>
              <w:spacing w:line="360" w:lineRule="auto"/>
              <w:rPr>
                <w:rFonts w:hint="eastAsia" w:ascii="宋体" w:hAnsi="宋体" w:cs="宋体"/>
                <w:sz w:val="24"/>
              </w:rPr>
            </w:pPr>
            <w:r>
              <w:rPr>
                <w:rFonts w:hint="eastAsia" w:ascii="宋体" w:hAnsi="宋体" w:cs="宋体"/>
                <w:sz w:val="24"/>
                <w:lang w:bidi="ar"/>
              </w:rPr>
              <w:t xml:space="preserve">能够打印手术安排报表。</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4</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手术通知</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统计并打印指定日期的手术汇总信息、能够支持通知区大屏显示</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5</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术前访视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麻醉医生术前访视记录</w:t>
            </w:r>
            <w:r/>
          </w:p>
          <w:p>
            <w:pPr>
              <w:spacing w:line="360" w:lineRule="auto"/>
              <w:rPr>
                <w:rFonts w:hint="eastAsia" w:ascii="宋体" w:hAnsi="宋体" w:cs="宋体"/>
                <w:sz w:val="24"/>
              </w:rPr>
            </w:pPr>
            <w:r>
              <w:rPr>
                <w:rFonts w:hint="eastAsia" w:ascii="宋体" w:hAnsi="宋体" w:cs="宋体"/>
                <w:sz w:val="24"/>
                <w:lang w:bidi="ar"/>
              </w:rPr>
              <w:t xml:space="preserve">方便输入:提供模板功能,方便填写,提高输入速度</w:t>
            </w:r>
            <w:r/>
          </w:p>
          <w:p>
            <w:pPr>
              <w:spacing w:line="360" w:lineRule="auto"/>
              <w:rPr>
                <w:rFonts w:hint="eastAsia" w:ascii="宋体" w:hAnsi="宋体" w:cs="宋体"/>
                <w:sz w:val="24"/>
              </w:rPr>
            </w:pPr>
            <w:r>
              <w:rPr>
                <w:rFonts w:hint="eastAsia" w:ascii="宋体" w:hAnsi="宋体" w:cs="宋体"/>
                <w:sz w:val="24"/>
                <w:lang w:bidi="ar"/>
              </w:rPr>
              <w:t xml:space="preserve">能够自动提取HIS，LIS，PACS等系统体征、检验检查数据</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6</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护理信息</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能够对术前、术中、术后护理信息记录，提供手工输入、模板输入多种方式，方便操作。</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7</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器械管理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能够手术过程中器械管理，，按照术前器械准备，术中器械添加，术后器械清分类操作。</w:t>
            </w:r>
            <w:r/>
          </w:p>
        </w:tc>
      </w:tr>
      <w:tr>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8</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仪器数据自动接收</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自动采集监护仪、麻醉机等床边监护设备中病人血压、心率、血氧、体温、脉搏等生命体征参数。记录麻醉手术期间所有体征趋势，统一存储于服务器。实时显示麻醉记录单。对于伪差情况可以进行数据修正。自定义设置监控参数即麻醉病人的生命体征参数。</w:t>
            </w:r>
            <w:r/>
          </w:p>
        </w:tc>
      </w:tr>
      <w:tr>
        <w:trPr>
          <w:trHeight w:val="575"/>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9</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术中麻醉记录</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1、将自动采集的病人生命体征参数以趋势表格和趋势图形的形式表现出来，数据显示时间间隔可以人为设定。</w:t>
            </w:r>
            <w:r/>
          </w:p>
          <w:p>
            <w:pPr>
              <w:spacing w:line="360" w:lineRule="auto"/>
              <w:rPr>
                <w:rFonts w:hint="eastAsia" w:ascii="宋体" w:hAnsi="宋体" w:cs="宋体"/>
                <w:sz w:val="24"/>
              </w:rPr>
            </w:pPr>
            <w:r>
              <w:rPr>
                <w:rFonts w:hint="eastAsia" w:ascii="宋体" w:hAnsi="宋体" w:cs="宋体"/>
                <w:sz w:val="24"/>
                <w:lang w:bidi="ar"/>
              </w:rPr>
              <w:t xml:space="preserve">2、对于自动描绘的趋势图，在权限允许的情况下，医生可以对其进行修正，修正的过程有记录可查。</w:t>
            </w:r>
            <w:r/>
          </w:p>
          <w:p>
            <w:pPr>
              <w:spacing w:line="360" w:lineRule="auto"/>
              <w:rPr>
                <w:rFonts w:hint="eastAsia" w:ascii="宋体" w:hAnsi="宋体" w:cs="宋体"/>
                <w:sz w:val="24"/>
              </w:rPr>
            </w:pPr>
            <w:r>
              <w:rPr>
                <w:rFonts w:hint="eastAsia" w:ascii="宋体" w:hAnsi="宋体" w:cs="宋体"/>
                <w:sz w:val="24"/>
                <w:lang w:bidi="ar"/>
              </w:rPr>
              <w:t xml:space="preserve">3、人工录入术中给药、输血输液、术中事件、实验室检验信息，录入过程方便快捷，符合麻醉医生手记麻醉单的习惯。</w:t>
            </w:r>
            <w:r/>
          </w:p>
          <w:p>
            <w:pPr>
              <w:spacing w:line="360" w:lineRule="auto"/>
              <w:rPr>
                <w:rFonts w:hint="eastAsia" w:ascii="宋体" w:hAnsi="宋体" w:cs="宋体"/>
                <w:sz w:val="24"/>
              </w:rPr>
            </w:pPr>
            <w:r>
              <w:rPr>
                <w:rFonts w:hint="eastAsia" w:ascii="宋体" w:hAnsi="宋体" w:cs="宋体"/>
                <w:sz w:val="24"/>
                <w:lang w:bidi="ar"/>
              </w:rPr>
              <w:t xml:space="preserve">4、麻醉单上的项目可人工定制，包括：麻醉相关参数、生命体征参数趋势，趋势曲线的颜色、图例，显示的药品、及其位置，特殊的给药、事件所使的图例，对于连续药物输注以及输液有剂量、速度、起止点记录。</w:t>
            </w:r>
            <w:r/>
          </w:p>
          <w:p>
            <w:pPr>
              <w:spacing w:line="360" w:lineRule="auto"/>
              <w:rPr>
                <w:rFonts w:hint="eastAsia" w:ascii="宋体" w:hAnsi="宋体" w:cs="宋体"/>
                <w:sz w:val="24"/>
              </w:rPr>
            </w:pPr>
            <w:r>
              <w:rPr>
                <w:rFonts w:hint="eastAsia" w:ascii="宋体" w:hAnsi="宋体" w:cs="宋体"/>
                <w:sz w:val="24"/>
                <w:lang w:bidi="ar"/>
              </w:rPr>
              <w:t xml:space="preserve">5、麻醉总结的内容可以在手术进行期间随时录入并保存。</w:t>
            </w:r>
            <w:r/>
          </w:p>
          <w:p>
            <w:pPr>
              <w:spacing w:line="360" w:lineRule="auto"/>
              <w:rPr>
                <w:rFonts w:hint="eastAsia" w:ascii="宋体" w:hAnsi="宋体" w:cs="宋体"/>
                <w:sz w:val="24"/>
              </w:rPr>
            </w:pPr>
            <w:r>
              <w:rPr>
                <w:rFonts w:hint="eastAsia" w:ascii="宋体" w:hAnsi="宋体" w:cs="宋体"/>
                <w:sz w:val="24"/>
                <w:lang w:bidi="ar"/>
              </w:rPr>
              <w:t xml:space="preserve">6、实时形成麻醉单和麻醉总结报告，并联网打印输出各种各样的麻醉、护理医疗文书，如：术前访视记录</w:t>
            </w:r>
            <w:r/>
          </w:p>
          <w:p>
            <w:pPr>
              <w:spacing w:line="360" w:lineRule="auto"/>
              <w:rPr>
                <w:rFonts w:hint="eastAsia" w:ascii="宋体" w:hAnsi="宋体" w:cs="宋体"/>
                <w:sz w:val="24"/>
              </w:rPr>
            </w:pPr>
            <w:r>
              <w:rPr>
                <w:rFonts w:hint="eastAsia" w:ascii="宋体" w:hAnsi="宋体" w:cs="宋体"/>
                <w:sz w:val="24"/>
                <w:lang w:bidi="ar"/>
              </w:rPr>
              <w:t xml:space="preserve">复苏记录单、麻醉镇痛单、麻醉总结单等</w:t>
            </w:r>
            <w:r/>
          </w:p>
        </w:tc>
      </w:tr>
      <w:tr>
        <w:trPr>
          <w:trHeight w:val="43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10</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麻醉复苏室处理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记录复苏室的各种事件和护理信息，自动接收体征监护数据，生成单独麻醉复苏记录单</w:t>
            </w:r>
            <w:r/>
          </w:p>
        </w:tc>
      </w:tr>
      <w:tr>
        <w:trPr>
          <w:trHeight w:val="427"/>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11</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麻醉复苏评分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对复苏病人进行Steward评分，提供复苏病人评分情况统计表</w:t>
            </w:r>
            <w:r/>
          </w:p>
        </w:tc>
      </w:tr>
      <w:tr>
        <w:trPr>
          <w:trHeight w:val="331"/>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12</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麻醉总结</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能够提供麻醉总结记录，按照医院的要求定制符合要求的麻醉总结记录单</w:t>
            </w:r>
            <w:r/>
          </w:p>
          <w:p>
            <w:pPr>
              <w:spacing w:line="360" w:lineRule="auto"/>
              <w:rPr>
                <w:rFonts w:hint="eastAsia" w:ascii="宋体" w:hAnsi="宋体" w:cs="宋体"/>
                <w:sz w:val="24"/>
              </w:rPr>
            </w:pPr>
            <w:r>
              <w:rPr>
                <w:rFonts w:hint="eastAsia" w:ascii="宋体" w:hAnsi="宋体" w:cs="宋体"/>
                <w:sz w:val="24"/>
                <w:lang w:bidi="ar"/>
              </w:rPr>
              <w:t xml:space="preserve">提供模板输入、手工输入多种方式、方便操作</w:t>
            </w:r>
            <w:r/>
          </w:p>
        </w:tc>
      </w:tr>
      <w:tr>
        <w:trPr>
          <w:trHeight w:val="90"/>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13</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麻醉收费</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手术计费及各种耗材计费支持自动生成、手工录入、模板录入等多种方式，药品计费可满足根据麻醉记录单自动记录及手工录入两种方式。</w:t>
            </w:r>
            <w:r/>
          </w:p>
        </w:tc>
      </w:tr>
      <w:tr>
        <w:trPr>
          <w:trHeight w:val="375"/>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14</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术后随访</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提供麻醉术后随访记录，根据实际要求，可记录多次书后随访记录，可定制麻醉随访记录单，提供模板输入、手工输入多种记录方式。</w:t>
            </w:r>
            <w:r/>
          </w:p>
        </w:tc>
      </w:tr>
      <w:tr>
        <w:trPr>
          <w:trHeight w:val="36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15</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术后镇痛</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可针对手术病人，进行术后镇痛，提供模板输入方式、方便操作</w:t>
            </w:r>
            <w:r/>
          </w:p>
        </w:tc>
      </w:tr>
      <w:tr>
        <w:trPr>
          <w:trHeight w:val="491"/>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16</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病案打印</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集中打印病人手术后的各种病案文书：麻醉记录、访视记录、麻醉总结单、医嘱单、随访记录等等</w:t>
            </w:r>
            <w:r/>
          </w:p>
        </w:tc>
      </w:tr>
      <w:tr>
        <w:trPr>
          <w:trHeight w:val="424"/>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17</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病案提交</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提交病人病案，将该手术记录设置成完成状态</w:t>
            </w:r>
            <w:r/>
          </w:p>
        </w:tc>
      </w:tr>
      <w:tr>
        <w:trPr>
          <w:trHeight w:val="36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18</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手术取消</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能够取消手术申请，提供取消原因输入，可查询，统计手术取消记录</w:t>
            </w:r>
            <w:r/>
          </w:p>
        </w:tc>
      </w:tr>
      <w:tr>
        <w:trPr>
          <w:trHeight w:val="643"/>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19</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系统查询</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numPr>
                <w:ilvl w:val="0"/>
                <w:numId w:val="3"/>
              </w:numPr>
              <w:spacing w:line="360" w:lineRule="auto"/>
              <w:rPr>
                <w:rFonts w:hint="eastAsia" w:ascii="宋体" w:hAnsi="宋体" w:cs="宋体"/>
                <w:sz w:val="24"/>
              </w:rPr>
            </w:pPr>
            <w:r>
              <w:rPr>
                <w:rFonts w:hint="eastAsia" w:ascii="宋体" w:hAnsi="宋体" w:cs="宋体"/>
                <w:sz w:val="24"/>
                <w:lang w:bidi="ar"/>
              </w:rPr>
              <w:t xml:space="preserve">在手术室内，麻醉医生、手术室护士可以根据给出条件检索到所需的病例。</w:t>
            </w:r>
            <w:r/>
          </w:p>
          <w:p>
            <w:pPr>
              <w:numPr>
                <w:ilvl w:val="0"/>
                <w:numId w:val="3"/>
              </w:numPr>
              <w:spacing w:line="360" w:lineRule="auto"/>
              <w:rPr>
                <w:rFonts w:hint="eastAsia" w:ascii="宋体" w:hAnsi="宋体" w:cs="宋体"/>
                <w:sz w:val="24"/>
              </w:rPr>
            </w:pPr>
            <w:r>
              <w:rPr>
                <w:rFonts w:hint="eastAsia" w:ascii="宋体" w:hAnsi="宋体" w:cs="宋体"/>
                <w:sz w:val="24"/>
                <w:lang w:bidi="ar"/>
              </w:rPr>
              <w:t xml:space="preserve">对调出的病例可以查看到病人围术期的所有信息，可以打印围术期报告（术前访视、麻醉单、护理记录单、麻醉总结）。</w:t>
            </w:r>
            <w:r/>
          </w:p>
          <w:p>
            <w:pPr>
              <w:spacing w:line="360" w:lineRule="auto"/>
              <w:rPr>
                <w:rFonts w:hint="eastAsia" w:ascii="宋体" w:hAnsi="宋体" w:cs="宋体"/>
                <w:sz w:val="24"/>
              </w:rPr>
            </w:pPr>
            <w:r>
              <w:rPr>
                <w:rFonts w:hint="eastAsia" w:ascii="宋体" w:hAnsi="宋体" w:cs="宋体"/>
                <w:sz w:val="24"/>
                <w:lang w:bidi="ar"/>
              </w:rPr>
              <w:t xml:space="preserve">3、使用者可以在线调出检索结果中的病人围术期病例，查看其围术期的全部信息。</w:t>
            </w:r>
            <w:r/>
          </w:p>
        </w:tc>
      </w:tr>
      <w:tr>
        <w:trPr>
          <w:trHeight w:val="358"/>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20</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系统统计</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1、使用者在权限允许的情况下，可以使用统计报表功能。</w:t>
            </w:r>
            <w:r/>
          </w:p>
          <w:p>
            <w:pPr>
              <w:spacing w:line="360" w:lineRule="auto"/>
              <w:rPr>
                <w:rFonts w:hint="eastAsia" w:ascii="宋体" w:hAnsi="宋体" w:cs="宋体"/>
                <w:sz w:val="24"/>
              </w:rPr>
            </w:pPr>
            <w:r>
              <w:rPr>
                <w:rFonts w:hint="eastAsia" w:ascii="宋体" w:hAnsi="宋体" w:cs="宋体"/>
                <w:sz w:val="24"/>
                <w:lang w:bidi="ar"/>
              </w:rPr>
              <w:t xml:space="preserve">2、使用者自行定义统计时间段和选择报表类型：麻醉医生工作量，手术医生工作量，手术室护士工作量，按麻醉ASA等级统计的报表，分科别统计的报表、麻醉复苏统计报表，镇痛信息统计报表。</w:t>
            </w:r>
            <w:r/>
          </w:p>
        </w:tc>
      </w:tr>
      <w:tr>
        <w:trPr>
          <w:trHeight w:val="359"/>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21</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危重病人评分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提供危重病人进行各种专业评分，有：TISS、APACHE2、CG等</w:t>
            </w:r>
            <w:r/>
          </w:p>
        </w:tc>
      </w:tr>
      <w:tr>
        <w:trPr>
          <w:trHeight w:val="561"/>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22</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科室排班</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科室领导对科室人员的排班处理，医护人员可以在系统内查看到排班情况</w:t>
            </w:r>
            <w:r/>
          </w:p>
        </w:tc>
      </w:tr>
      <w:tr>
        <w:trPr>
          <w:trHeight w:val="371"/>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23</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麻醉SOP文档</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麻醉科室SOP文档管理，医护人员可以查阅相关文档</w:t>
            </w:r>
            <w:r/>
          </w:p>
        </w:tc>
      </w:tr>
      <w:tr>
        <w:trPr>
          <w:trHeight w:val="204"/>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24</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医嘱查询</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可在线查询手术病人在院医嘱情况</w:t>
            </w:r>
            <w:r/>
          </w:p>
        </w:tc>
      </w:tr>
      <w:tr>
        <w:trPr>
          <w:trHeight w:val="260"/>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25</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检验报告</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可在线查询手术病人检验报告查询</w:t>
            </w:r>
            <w:r/>
          </w:p>
        </w:tc>
      </w:tr>
      <w:tr>
        <w:trPr>
          <w:trHeight w:val="393"/>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26</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检查申请处理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可在手术期间，进行手术病人检验申请处理、标本采集记录，条码打印（已经有检验条码系统的情况下）</w:t>
            </w:r>
            <w:r/>
          </w:p>
        </w:tc>
      </w:tr>
      <w:tr>
        <w:trPr>
          <w:trHeight w:val="380"/>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27</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EMR查询</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可在线查询手术病人病历信息</w:t>
            </w:r>
            <w:r/>
          </w:p>
        </w:tc>
      </w:tr>
      <w:tr>
        <w:trPr>
          <w:trHeight w:val="31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28</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费用清单</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提供查询病人科室所发生的费用清单</w:t>
            </w:r>
            <w:r/>
          </w:p>
        </w:tc>
      </w:tr>
      <w:tr>
        <w:trPr>
          <w:trHeight w:val="27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29</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退费处理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提供对病人在手术期间所产生费用、药品进行退回处理</w:t>
            </w:r>
            <w:r/>
          </w:p>
        </w:tc>
      </w:tr>
      <w:tr>
        <w:trPr>
          <w:trHeight w:val="272"/>
        </w:trPr>
        <w:tc>
          <w:tcPr>
            <w:tcBorders>
              <w:top w:val="single" w:color="auto" w:sz="4" w:space="0"/>
              <w:left w:val="single" w:color="auto" w:sz="4" w:space="0"/>
              <w:bottom w:val="single" w:color="auto" w:sz="4" w:space="0"/>
              <w:right w:val="single" w:color="auto" w:sz="4" w:space="0"/>
            </w:tcBorders>
            <w:tcW w:w="750" w:type="dxa"/>
            <w:textDirection w:val="lrTb"/>
            <w:noWrap w:val="false"/>
          </w:tcPr>
          <w:p>
            <w:pPr>
              <w:spacing w:line="360" w:lineRule="auto"/>
              <w:rPr>
                <w:rFonts w:hint="eastAsia" w:ascii="宋体" w:hAnsi="宋体" w:cs="宋体"/>
                <w:sz w:val="24"/>
                <w:lang w:bidi="ar"/>
              </w:rPr>
            </w:pPr>
            <w:r>
              <w:rPr>
                <w:rFonts w:ascii="宋体" w:hAnsi="宋体" w:cs="宋体"/>
                <w:sz w:val="24"/>
                <w:lang w:bidi="ar"/>
              </w:rPr>
              <w:t xml:space="preserve">30</w:t>
            </w:r>
            <w:r/>
          </w:p>
        </w:tc>
        <w:tc>
          <w:tcPr>
            <w:tcBorders>
              <w:top w:val="single" w:color="auto" w:sz="4" w:space="0"/>
              <w:left w:val="none" w:color="000000" w:sz="4" w:space="0"/>
              <w:bottom w:val="single" w:color="auto" w:sz="4" w:space="0"/>
              <w:right w:val="single" w:color="auto" w:sz="4" w:space="0"/>
            </w:tcBorders>
            <w:tcW w:w="2021" w:type="dxa"/>
            <w:textDirection w:val="lrTb"/>
            <w:noWrap w:val="false"/>
          </w:tcPr>
          <w:p>
            <w:pPr>
              <w:spacing w:line="360" w:lineRule="auto"/>
              <w:rPr>
                <w:rFonts w:hint="eastAsia" w:ascii="宋体" w:hAnsi="宋体" w:cs="宋体"/>
                <w:sz w:val="24"/>
                <w:lang w:bidi="ar"/>
              </w:rPr>
            </w:pPr>
            <w:r>
              <w:rPr>
                <w:rFonts w:ascii="宋体" w:hAnsi="宋体" w:cs="宋体"/>
                <w:sz w:val="24"/>
                <w:lang w:bidi="ar"/>
              </w:rPr>
              <w:t xml:space="preserve">手术标本闭环管理</w:t>
            </w:r>
            <w:r/>
          </w:p>
        </w:tc>
        <w:tc>
          <w:tcPr>
            <w:tcBorders>
              <w:top w:val="single" w:color="auto" w:sz="4" w:space="0"/>
              <w:left w:val="none" w:color="000000" w:sz="4" w:space="0"/>
              <w:bottom w:val="single" w:color="auto" w:sz="4" w:space="0"/>
              <w:right w:val="single" w:color="auto" w:sz="4" w:space="0"/>
            </w:tcBorders>
            <w:tcW w:w="5751" w:type="dxa"/>
            <w:textDirection w:val="lrTb"/>
            <w:noWrap w:val="false"/>
          </w:tcPr>
          <w:p>
            <w:pPr>
              <w:ind w:firstLine="420"/>
              <w:jc w:val="left"/>
              <w:spacing w:line="360" w:lineRule="auto"/>
              <w:widowControl/>
              <w:rPr>
                <w:rFonts w:hint="eastAsia" w:ascii="宋体" w:hAnsi="宋体" w:cs="宋体"/>
                <w:color w:val="000000"/>
                <w:sz w:val="24"/>
                <w:lang w:bidi="ar"/>
              </w:rPr>
            </w:pPr>
            <w:r>
              <w:rPr>
                <w:rFonts w:hint="eastAsia" w:ascii="冬青黑体简体中文" w:hAnsi="冬青黑体简体中文" w:eastAsia="冬青黑体简体中文" w:cs="冬青黑体简体中文"/>
                <w:sz w:val="24"/>
                <w:highlight w:val="none"/>
              </w:rPr>
              <w:t xml:space="preserve">★</w:t>
            </w:r>
            <w:r>
              <w:rPr>
                <w:rFonts w:hint="eastAsia" w:ascii="宋体" w:hAnsi="宋体" w:cs="宋体"/>
                <w:color w:val="000000"/>
                <w:spacing w:val="-3"/>
                <w:sz w:val="24"/>
                <w:highlight w:val="none"/>
              </w:rPr>
              <w:t xml:space="preserve"> 针对手术室病理标本的采集、核对、固定、送检，病理科接收 流程进行条码化追溯管理。</w:t>
            </w:r>
            <w:r>
              <w:rPr>
                <w:rFonts w:ascii="宋体" w:hAnsi="宋体" w:cs="宋体"/>
                <w:color w:val="000000"/>
                <w:sz w:val="24"/>
                <w:highlight w:val="none"/>
              </w:rPr>
              <w:t xml:space="preserve">（需提供相应功能演示）</w:t>
            </w:r>
            <w:r/>
          </w:p>
        </w:tc>
      </w:tr>
    </w:tbl>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.3.3.9重症监护管理信息系统</w:t>
      </w:r>
      <w:r/>
    </w:p>
    <w:p>
      <w:pPr>
        <w:ind w:firstLine="480"/>
        <w:spacing w:line="360" w:lineRule="auto"/>
        <w:rPr>
          <w:rFonts w:hint="eastAsia" w:ascii="宋体" w:hAnsi="宋体" w:cs="宋体"/>
          <w:sz w:val="24"/>
        </w:rPr>
      </w:pPr>
      <w:r>
        <w:rPr>
          <w:rFonts w:hint="eastAsia" w:ascii="宋体" w:hAnsi="宋体" w:cs="宋体"/>
          <w:sz w:val="24"/>
          <w:lang w:bidi="ar"/>
        </w:rPr>
        <w:t xml:space="preserve">重症监护系统主要是协助重症监护室医护人员完成危重病人在监护期间的相关治疗、护理和监护工作，记录监护过程中的护理、治疗、和危重情况，自动接收监护仪和呼吸机等监护体征记录，集成其他信息系统的相关数据，让相关医护人员方便的获取病人在医院的就诊、治疗情况。生成监护期间监护记录单等相关医疗文书。主要功能应包括：</w:t>
      </w:r>
      <w:r/>
    </w:p>
    <w:tbl>
      <w:tblPr>
        <w:tblStyle w:val="752"/>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1778"/>
        <w:gridCol w:w="2411"/>
        <w:gridCol w:w="4333"/>
      </w:tblGrid>
      <w:tr>
        <w:trPr/>
        <w:tc>
          <w:tcPr>
            <w:tcBorders>
              <w:top w:val="single" w:color="auto" w:sz="4" w:space="0"/>
              <w:left w:val="single" w:color="auto" w:sz="4" w:space="0"/>
              <w:bottom w:val="single" w:color="auto" w:sz="4" w:space="0"/>
              <w:right w:val="single" w:color="auto" w:sz="4" w:space="0"/>
            </w:tcBorders>
            <w:tcW w:w="1778" w:type="dxa"/>
            <w:textDirection w:val="lrTb"/>
            <w:noWrap w:val="false"/>
          </w:tcPr>
          <w:p>
            <w:pPr>
              <w:ind w:firstLine="116"/>
              <w:jc w:val="left"/>
              <w:spacing w:line="360" w:lineRule="auto"/>
              <w:widowControl/>
              <w:rPr>
                <w:rFonts w:hint="eastAsia" w:ascii="宋体" w:hAnsi="宋体" w:cs="宋体"/>
                <w:b/>
                <w:sz w:val="24"/>
              </w:rPr>
            </w:pPr>
            <w:r>
              <w:rPr>
                <w:rFonts w:hint="eastAsia" w:ascii="宋体" w:hAnsi="宋体" w:cs="宋体"/>
                <w:b/>
                <w:sz w:val="24"/>
                <w:lang w:bidi="ar"/>
              </w:rPr>
              <w:t xml:space="preserve">功能模块</w:t>
            </w:r>
            <w:r/>
          </w:p>
        </w:tc>
        <w:tc>
          <w:tcPr>
            <w:tcBorders>
              <w:top w:val="single" w:color="auto" w:sz="4" w:space="0"/>
              <w:left w:val="none" w:color="000000" w:sz="4" w:space="0"/>
              <w:bottom w:val="single" w:color="auto" w:sz="4" w:space="0"/>
              <w:right w:val="single" w:color="auto" w:sz="4" w:space="0"/>
            </w:tcBorders>
            <w:tcW w:w="2411" w:type="dxa"/>
            <w:textDirection w:val="lrTb"/>
            <w:noWrap w:val="false"/>
          </w:tcPr>
          <w:p>
            <w:pPr>
              <w:jc w:val="left"/>
              <w:spacing w:line="360" w:lineRule="auto"/>
              <w:widowControl/>
              <w:rPr>
                <w:rFonts w:hint="eastAsia" w:ascii="宋体" w:hAnsi="宋体" w:cs="宋体"/>
                <w:b/>
                <w:sz w:val="24"/>
              </w:rPr>
            </w:pPr>
            <w:r>
              <w:rPr>
                <w:rFonts w:hint="eastAsia" w:ascii="宋体" w:hAnsi="宋体" w:cs="宋体"/>
                <w:b/>
                <w:sz w:val="24"/>
                <w:lang w:bidi="ar"/>
              </w:rPr>
              <w:t xml:space="preserve">功能子模块</w:t>
            </w:r>
            <w:r/>
          </w:p>
        </w:tc>
        <w:tc>
          <w:tcPr>
            <w:tcBorders>
              <w:top w:val="single" w:color="auto" w:sz="4" w:space="0"/>
              <w:left w:val="none" w:color="000000" w:sz="4" w:space="0"/>
              <w:bottom w:val="single" w:color="auto" w:sz="4" w:space="0"/>
              <w:right w:val="single" w:color="auto" w:sz="4" w:space="0"/>
            </w:tcBorders>
            <w:tcW w:w="4333" w:type="dxa"/>
            <w:textDirection w:val="lrTb"/>
            <w:noWrap w:val="false"/>
          </w:tcPr>
          <w:p>
            <w:pPr>
              <w:jc w:val="left"/>
              <w:spacing w:line="360" w:lineRule="auto"/>
              <w:widowControl/>
              <w:rPr>
                <w:rFonts w:hint="eastAsia" w:ascii="宋体" w:hAnsi="宋体" w:cs="宋体"/>
                <w:b/>
                <w:sz w:val="24"/>
              </w:rPr>
            </w:pPr>
            <w:r>
              <w:rPr>
                <w:rFonts w:hint="eastAsia" w:ascii="宋体" w:hAnsi="宋体" w:cs="宋体"/>
                <w:b/>
                <w:sz w:val="24"/>
                <w:lang w:bidi="ar"/>
              </w:rPr>
              <w:t xml:space="preserve">功能需求</w:t>
            </w:r>
            <w:r/>
          </w:p>
        </w:tc>
      </w:tr>
      <w:tr>
        <w:trPr>
          <w:trHeight w:val="523"/>
        </w:trPr>
        <w:tc>
          <w:tcPr>
            <w:tcBorders>
              <w:top w:val="none" w:color="000000" w:sz="4" w:space="0"/>
              <w:left w:val="single" w:color="auto" w:sz="4" w:space="0"/>
              <w:bottom w:val="single" w:color="auto" w:sz="4" w:space="0"/>
              <w:right w:val="single" w:color="auto" w:sz="4" w:space="0"/>
            </w:tcBorders>
            <w:tcW w:w="1778" w:type="dxa"/>
            <w:vAlign w:val="center"/>
            <w:vMerge w:val="restart"/>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重症监护管理</w:t>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病人转入、刷新</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增加监护病人；</w:t>
            </w:r>
            <w:r/>
          </w:p>
          <w:p>
            <w:pPr>
              <w:spacing w:line="360" w:lineRule="auto"/>
              <w:widowControl/>
              <w:rPr>
                <w:rFonts w:hint="eastAsia" w:ascii="宋体" w:hAnsi="宋体" w:cs="宋体"/>
                <w:sz w:val="24"/>
              </w:rPr>
            </w:pPr>
            <w:r>
              <w:rPr>
                <w:rFonts w:hint="eastAsia" w:ascii="宋体" w:hAnsi="宋体" w:cs="宋体"/>
                <w:sz w:val="24"/>
                <w:lang w:bidi="ar"/>
              </w:rPr>
              <w:t xml:space="preserve">同步HIS的监护室病人</w:t>
            </w:r>
            <w:r/>
          </w:p>
        </w:tc>
      </w:tr>
      <w:tr>
        <w:trPr>
          <w:trHeight w:val="523"/>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病人转床、转出</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监护病人转床、转科操作</w:t>
            </w:r>
            <w:r/>
          </w:p>
        </w:tc>
      </w:tr>
      <w:tr>
        <w:trPr>
          <w:trHeight w:val="523"/>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仪器数据自动接收</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监护设备数据采集</w:t>
            </w:r>
            <w:r/>
          </w:p>
        </w:tc>
      </w:tr>
      <w:tr>
        <w:trPr>
          <w:trHeight w:val="523"/>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护理信息记录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病人护理信息记录</w:t>
            </w:r>
            <w:r/>
          </w:p>
        </w:tc>
      </w:tr>
      <w:tr>
        <w:trPr>
          <w:trHeight w:val="492"/>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危重记录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监护病人危重情况记录</w:t>
            </w:r>
            <w:r/>
          </w:p>
        </w:tc>
      </w:tr>
      <w:tr>
        <w:trPr>
          <w:trHeight w:val="426"/>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中央监护</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集中多屏监护病人信息</w:t>
            </w:r>
            <w:r/>
          </w:p>
        </w:tc>
      </w:tr>
      <w:tr>
        <w:trPr>
          <w:trHeight w:val="426"/>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危症病人评分</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危重病人专业评分</w:t>
            </w:r>
            <w:r/>
          </w:p>
        </w:tc>
      </w:tr>
      <w:tr>
        <w:trPr>
          <w:trHeight w:val="392"/>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血液流动力计算</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病人血液流动力记录</w:t>
            </w:r>
            <w:r/>
          </w:p>
        </w:tc>
      </w:tr>
      <w:tr>
        <w:trPr>
          <w:trHeight w:val="412"/>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液体出入量记录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记录液体出入量\平衡计算</w:t>
            </w:r>
            <w:r/>
          </w:p>
        </w:tc>
      </w:tr>
      <w:tr>
        <w:trPr>
          <w:trHeight w:val="41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排班处理</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护士排班处理</w:t>
            </w:r>
            <w:r/>
          </w:p>
        </w:tc>
      </w:tr>
      <w:tr>
        <w:trPr>
          <w:trHeight w:val="416"/>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护理工作量</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护理工作量统计</w:t>
            </w:r>
            <w:r/>
          </w:p>
        </w:tc>
      </w:tr>
      <w:tr>
        <w:trPr>
          <w:trHeight w:val="409"/>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监护病人体征记录单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监护病人体征记录单</w:t>
            </w:r>
            <w:r/>
          </w:p>
        </w:tc>
      </w:tr>
      <w:tr>
        <w:trPr>
          <w:trHeight w:val="414"/>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液体出入量记录单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液体平衡记录单</w:t>
            </w:r>
            <w:r/>
          </w:p>
        </w:tc>
      </w:tr>
      <w:tr>
        <w:trPr>
          <w:trHeight w:val="55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病人监护记录综合记录单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ICU重症护理记录单</w:t>
            </w:r>
            <w:r/>
          </w:p>
        </w:tc>
      </w:tr>
      <w:tr>
        <w:trPr>
          <w:trHeight w:val="61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医嘱处理</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ICU医嘱执行处理</w:t>
            </w:r>
            <w:r/>
          </w:p>
        </w:tc>
      </w:tr>
      <w:tr>
        <w:trPr>
          <w:trHeight w:val="45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护士交接班记录</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护理交接班管理</w:t>
            </w:r>
            <w:r/>
          </w:p>
        </w:tc>
      </w:tr>
      <w:tr>
        <w:trPr>
          <w:trHeight w:val="43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导管护理</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病人导管护理</w:t>
            </w:r>
            <w:r/>
          </w:p>
        </w:tc>
      </w:tr>
      <w:tr>
        <w:trPr>
          <w:trHeight w:val="63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重症病人交接</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重症病人交接记录</w:t>
            </w:r>
            <w:r/>
          </w:p>
        </w:tc>
      </w:tr>
      <w:tr>
        <w:trPr>
          <w:trHeight w:val="557"/>
        </w:trPr>
        <w:tc>
          <w:tcPr>
            <w:tcBorders>
              <w:top w:val="none" w:color="000000" w:sz="4" w:space="0"/>
              <w:left w:val="single" w:color="auto" w:sz="4" w:space="0"/>
              <w:bottom w:val="single" w:color="auto" w:sz="4" w:space="0"/>
              <w:right w:val="single" w:color="auto" w:sz="4" w:space="0"/>
            </w:tcBorders>
            <w:tcW w:w="1778" w:type="dxa"/>
            <w:vAlign w:val="center"/>
            <w:vMerge w:val="restart"/>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ICU医生管理</w:t>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病人监护</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bidi="ar"/>
              </w:rPr>
              <w:t xml:space="preserve">查询病人监护情况</w:t>
            </w:r>
            <w:r/>
          </w:p>
        </w:tc>
      </w:tr>
      <w:tr>
        <w:trPr>
          <w:trHeight w:val="42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重症评估</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危重病人专业评分</w:t>
            </w:r>
            <w:r/>
          </w:p>
        </w:tc>
      </w:tr>
      <w:tr>
        <w:trPr>
          <w:trHeight w:val="45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血液流动力计算</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病人血液流动力记录</w:t>
            </w:r>
            <w:r/>
          </w:p>
        </w:tc>
      </w:tr>
      <w:tr>
        <w:trPr>
          <w:trHeight w:val="43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中央监护</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集中多屏监护病人信息</w:t>
            </w:r>
            <w:r/>
          </w:p>
        </w:tc>
      </w:tr>
      <w:tr>
        <w:trPr>
          <w:trHeight w:val="42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体征记录单查询</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监护病人体征记录单</w:t>
            </w:r>
            <w:r/>
          </w:p>
        </w:tc>
      </w:tr>
      <w:tr>
        <w:trPr>
          <w:trHeight w:val="40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护理记录单查询</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监护病人护理记录单</w:t>
            </w:r>
            <w:r/>
          </w:p>
        </w:tc>
      </w:tr>
      <w:tr>
        <w:trPr>
          <w:trHeight w:val="405"/>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监护病人查询</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监护病人信息查询</w:t>
            </w:r>
            <w:r/>
          </w:p>
        </w:tc>
      </w:tr>
      <w:tr>
        <w:trPr>
          <w:trHeight w:val="540"/>
        </w:trPr>
        <w:tc>
          <w:tcPr>
            <w:tcBorders>
              <w:top w:val="none" w:color="000000" w:sz="4" w:space="0"/>
              <w:left w:val="single" w:color="auto" w:sz="4" w:space="0"/>
              <w:bottom w:val="single" w:color="auto" w:sz="4" w:space="0"/>
              <w:right w:val="single" w:color="auto" w:sz="4" w:space="0"/>
            </w:tcBorders>
            <w:tcW w:w="177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none" w:color="000000" w:sz="4" w:space="0"/>
              <w:bottom w:val="single" w:color="auto" w:sz="4" w:space="0"/>
              <w:right w:val="single" w:color="auto" w:sz="4" w:space="0"/>
            </w:tcBorders>
            <w:tcW w:w="2411"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液体平衡查询</w:t>
            </w:r>
            <w:r/>
          </w:p>
        </w:tc>
        <w:tc>
          <w:tcPr>
            <w:tcBorders>
              <w:top w:val="single" w:color="auto" w:sz="4" w:space="0"/>
              <w:left w:val="none" w:color="000000" w:sz="4" w:space="0"/>
              <w:bottom w:val="single" w:color="auto" w:sz="4" w:space="0"/>
              <w:right w:val="single" w:color="auto" w:sz="4" w:space="0"/>
            </w:tcBorders>
            <w:tcW w:w="4333" w:type="dxa"/>
            <w:vAlign w:val="center"/>
            <w:textDirection w:val="lrTb"/>
            <w:noWrap w:val="false"/>
          </w:tcPr>
          <w:p>
            <w:pPr>
              <w:spacing w:line="360" w:lineRule="auto"/>
              <w:widowControl/>
              <w:rPr>
                <w:rFonts w:hint="eastAsia" w:ascii="宋体" w:hAnsi="宋体" w:cs="宋体"/>
                <w:sz w:val="24"/>
              </w:rPr>
            </w:pPr>
            <w:r>
              <w:rPr>
                <w:rFonts w:hint="eastAsia" w:ascii="宋体" w:hAnsi="宋体" w:cs="宋体"/>
                <w:sz w:val="24"/>
                <w:lang w:bidi="ar"/>
              </w:rPr>
              <w:t xml:space="preserve">监护病人液体平衡记录查询</w:t>
            </w:r>
            <w:r/>
          </w:p>
        </w:tc>
      </w:tr>
    </w:tbl>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82"/>
        <w:spacing w:line="360" w:lineRule="auto"/>
        <w:rPr>
          <w:rFonts w:hint="eastAsia" w:ascii="宋体" w:hAnsi="宋体" w:cs="宋体"/>
          <w:spacing w:val="-3"/>
          <w:sz w:val="24"/>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.3.3.10血透管理系统</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患者信息管理：具备患者信息录入与存储功能，包括患者基本信息、病史、处方等信息，以便医务人员进行准确的临床监测。</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血液透析监测：实时监测血透过程中的各项数据参数，包括血压、血流量、血液电导率、溶质电解质含量、透析过程各治疗参数等，并及时预警。</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数据分析管理：根据患者和透析治疗的历史记录，进行数据分析，生成临床监测报告，并提供医生和护士的数据查询和统计分析的工具。</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操作管理：结合互联网技术，实现医生和护士的移动端操作，提供更加。</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.3.3.11心电管理系统</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心电图数据采集：支持多种心电图仪器的数据采集，将患者心电图数据采集并自动记录到系统中。</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心电图数据存储：实时将心电图数据保存在系统数据库中，提供多种查询方式，方便医生快速查看病人历史记录。</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心电图数据报告：系统根据采集的数据，自动生成心电图检查报告，并将其归档在系统中，方便医生和患者查看。</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.3.3.12病理管理系统</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样本管理：具备样本信息的录入、存储和追踪管理功能，包括患者信息、检测通知、样本类型、采集时间、采集部位等内容，以便医务人员进行适当的治疗。</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病理管理：支持病理检查的实验室流程管理，包括病理学、组织学、免疫组化等方面，具备检验结果数据提取、基础处理等功能。</w:t>
      </w:r>
      <w:r/>
    </w:p>
    <w:p>
      <w:pPr>
        <w:ind w:left="561"/>
        <w:spacing w:line="360" w:lineRule="auto"/>
        <w:rPr>
          <w:rFonts w:hint="eastAsia" w:ascii="宋体" w:hAnsi="宋体" w:cs="宋体"/>
          <w:spacing w:val="-3"/>
          <w:sz w:val="24"/>
        </w:rPr>
      </w:pPr>
      <w:r>
        <w:rPr>
          <w:rFonts w:hint="eastAsia" w:ascii="宋体" w:hAnsi="宋体" w:cs="宋体"/>
          <w:spacing w:val="-3"/>
          <w:sz w:val="24"/>
        </w:rPr>
        <w:t xml:space="preserve">操作流程管理：管理病理诊断流程，包括通知医生、样本采集、测试、诊断结果生成及审核等，以提高工作效率和质量。</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.3.3.13手术室管理系统</w:t>
      </w:r>
      <w:r/>
    </w:p>
    <w:p>
      <w:pPr>
        <w:ind w:firstLine="482"/>
        <w:spacing w:line="360" w:lineRule="auto"/>
        <w:rPr>
          <w:rFonts w:hint="eastAsia" w:ascii="宋体" w:hAnsi="宋体" w:cs="宋体"/>
          <w:spacing w:val="-3"/>
          <w:sz w:val="24"/>
        </w:rPr>
      </w:pPr>
      <w:r>
        <w:rPr>
          <w:rFonts w:hint="eastAsia" w:ascii="宋体" w:hAnsi="宋体" w:cs="宋体"/>
          <w:spacing w:val="-3"/>
          <w:sz w:val="24"/>
        </w:rPr>
        <w:t xml:space="preserve">本系统主要完成对手术病人的手术申请，手术安排，以及手术、麻醉过程中 其它的相关信息和所发生的费用和消耗的物品进理管理。另外还包含有对无菌信 息的管理。</w:t>
      </w:r>
      <w:r/>
    </w:p>
    <w:p>
      <w:pPr>
        <w:ind w:firstLine="482"/>
        <w:spacing w:line="360" w:lineRule="auto"/>
        <w:rPr>
          <w:rFonts w:hint="eastAsia" w:ascii="宋体" w:hAnsi="宋体" w:cs="宋体"/>
          <w:spacing w:val="-3"/>
          <w:sz w:val="24"/>
          <w:highlight w:val="none"/>
        </w:rPr>
      </w:pPr>
      <w:r>
        <w:rPr>
          <w:rFonts w:hint="eastAsia" w:ascii="宋体" w:hAnsi="宋体" w:cs="宋体"/>
          <w:spacing w:val="-3"/>
          <w:sz w:val="24"/>
        </w:rPr>
        <w:t xml:space="preserve">★</w:t>
      </w:r>
      <w:r>
        <w:rPr>
          <w:rFonts w:ascii="宋体" w:hAnsi="宋体" w:cs="宋体"/>
          <w:spacing w:val="-3"/>
          <w:sz w:val="24"/>
        </w:rPr>
        <w:t xml:space="preserve">系统支持</w:t>
      </w:r>
      <w:r>
        <w:rPr>
          <w:rFonts w:hint="eastAsia" w:ascii="宋体" w:hAnsi="宋体" w:cs="宋体"/>
          <w:spacing w:val="-3"/>
          <w:sz w:val="24"/>
        </w:rPr>
        <w:t xml:space="preserve">24时内同一个病人在开</w:t>
      </w:r>
      <w:r>
        <w:rPr>
          <w:rFonts w:ascii="宋体" w:hAnsi="宋体" w:cs="宋体"/>
          <w:spacing w:val="-3"/>
          <w:sz w:val="24"/>
        </w:rPr>
        <w:t xml:space="preserve">具</w:t>
      </w:r>
      <w:r>
        <w:rPr>
          <w:rFonts w:hint="eastAsia" w:ascii="宋体" w:hAnsi="宋体" w:cs="宋体"/>
          <w:spacing w:val="-3"/>
          <w:sz w:val="24"/>
        </w:rPr>
        <w:t xml:space="preserve">相同手术的同时，系统</w:t>
      </w:r>
      <w:r>
        <w:rPr>
          <w:rFonts w:ascii="宋体" w:hAnsi="宋体" w:cs="宋体"/>
          <w:spacing w:val="-3"/>
          <w:sz w:val="24"/>
        </w:rPr>
        <w:t xml:space="preserve">将</w:t>
      </w:r>
      <w:r>
        <w:rPr>
          <w:rFonts w:hint="eastAsia" w:ascii="宋体" w:hAnsi="宋体" w:cs="宋体"/>
          <w:spacing w:val="-3"/>
          <w:sz w:val="24"/>
        </w:rPr>
        <w:t xml:space="preserve">进行管控，</w:t>
      </w:r>
      <w:r>
        <w:rPr>
          <w:rFonts w:ascii="宋体" w:hAnsi="宋体" w:cs="宋体"/>
          <w:spacing w:val="-3"/>
          <w:sz w:val="24"/>
        </w:rPr>
        <w:t xml:space="preserve">相</w:t>
      </w:r>
      <w:r>
        <w:rPr>
          <w:rFonts w:hint="eastAsia" w:ascii="宋体" w:hAnsi="宋体" w:cs="宋体"/>
          <w:spacing w:val="-3"/>
          <w:sz w:val="24"/>
        </w:rPr>
        <w:t xml:space="preserve">同手术在24小时内</w:t>
      </w:r>
      <w:r>
        <w:rPr>
          <w:rFonts w:ascii="宋体" w:hAnsi="宋体" w:cs="宋体"/>
          <w:spacing w:val="-3"/>
          <w:sz w:val="24"/>
        </w:rPr>
        <w:t xml:space="preserve">产生的</w:t>
      </w:r>
      <w:r>
        <w:rPr>
          <w:rFonts w:hint="eastAsia" w:ascii="宋体" w:hAnsi="宋体" w:cs="宋体"/>
          <w:spacing w:val="-3"/>
          <w:sz w:val="24"/>
        </w:rPr>
        <w:t xml:space="preserve">第二个起麻醉和手术会进行自动打折，部分费用可选择打折的折扣，若不打折不允许开</w:t>
      </w:r>
      <w:r>
        <w:rPr>
          <w:rFonts w:hint="eastAsia" w:ascii="宋体" w:hAnsi="宋体" w:cs="宋体"/>
          <w:spacing w:val="-3"/>
          <w:sz w:val="24"/>
          <w:highlight w:val="none"/>
        </w:rPr>
        <w:t xml:space="preserve">具。</w:t>
      </w:r>
      <w:r>
        <w:rPr>
          <w:rFonts w:ascii="宋体" w:hAnsi="宋体" w:cs="宋体"/>
          <w:sz w:val="24"/>
          <w:highlight w:val="none"/>
        </w:rPr>
        <w:t xml:space="preserve">（需提供相应功能演示）</w:t>
      </w:r>
      <w:r/>
    </w:p>
    <w:p>
      <w:pPr>
        <w:ind w:firstLine="482"/>
        <w:spacing w:line="360" w:lineRule="auto"/>
        <w:rPr>
          <w:rFonts w:hint="eastAsia" w:ascii="宋体" w:hAnsi="宋体" w:cs="宋体"/>
          <w:spacing w:val="-3"/>
          <w:sz w:val="24"/>
          <w:highlight w:val="none"/>
        </w:rPr>
      </w:pPr>
      <w:r>
        <w:rPr>
          <w:rFonts w:hint="eastAsia" w:ascii="宋体" w:hAnsi="宋体" w:cs="宋体"/>
          <w:spacing w:val="-3"/>
          <w:sz w:val="24"/>
          <w:highlight w:val="none"/>
        </w:rPr>
        <w:t xml:space="preserve">系统自动接收临床科室的手术申请，完成患者的手术安排、器械准备。术后， 系统还提供护理信息、器械清点等相应业务功能。</w:t>
      </w:r>
      <w:r/>
    </w:p>
    <w:p>
      <w:pPr>
        <w:ind w:firstLine="482"/>
        <w:spacing w:line="360" w:lineRule="auto"/>
        <w:rPr>
          <w:rFonts w:hint="eastAsia" w:ascii="宋体" w:hAnsi="宋体" w:cs="宋体"/>
          <w:spacing w:val="-3"/>
          <w:sz w:val="24"/>
          <w:highlight w:val="none"/>
        </w:rPr>
      </w:pPr>
      <w:r>
        <w:rPr>
          <w:rFonts w:hint="eastAsia" w:ascii="宋体" w:hAnsi="宋体" w:cs="宋体"/>
          <w:spacing w:val="-3"/>
          <w:sz w:val="24"/>
          <w:highlight w:val="none"/>
        </w:rPr>
        <w:t xml:space="preserve">向管理部门、科室及医护人员提供及时准确的工作数量和质量统计。</w:t>
      </w:r>
      <w:r/>
    </w:p>
    <w:p>
      <w:pPr>
        <w:ind w:firstLine="482"/>
        <w:spacing w:line="360" w:lineRule="auto"/>
        <w:rPr>
          <w:rFonts w:hint="eastAsia" w:ascii="宋体" w:hAnsi="宋体" w:cs="宋体"/>
          <w:spacing w:val="-3"/>
          <w:sz w:val="24"/>
          <w:highlight w:val="none"/>
        </w:rPr>
      </w:pPr>
      <w:r>
        <w:rPr>
          <w:rFonts w:hint="eastAsia" w:ascii="宋体" w:hAnsi="宋体" w:cs="宋体"/>
          <w:spacing w:val="-3"/>
          <w:sz w:val="24"/>
          <w:highlight w:val="none"/>
        </w:rPr>
        <w:t xml:space="preserve">根据医生的手术申请单，安排手术日期及所需的设备和器材，保证手术的执 行，并对手术执行情况进行各 种统计，从而提高手术响应速度和医疗水平</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.3.3.14医技科室管理系统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医技科室计费信息系统应辅助医院放射科、检验室、理疗科等非临床科室对门诊处置和病区医嘱进行执行记费操作。以及对医院设备使用情况、使用效益、技师工作量进行统计，辅助医院管理决策。系统主要内容包括病人医技项目执行、记帐和结果报告单的填写和医技物品药品的三级库房管理，主要功能应包括：</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医技业务处理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对门诊和住院两种类型的检查、化验申请单进行接收，并对相应的医技业务分别进行执行记费，医技执行记费后支持取消。医技执行中使用到的耗材能直接扣减物资库存。</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预约申请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支持门诊、住院医技预约申请，门诊医技预约后在划价收费处能够调入。</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医技用药申领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医技使用药品的申领。</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编辑结果报告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填写病人的医技结果报告。</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医技批量执行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支持门诊、住院医技业务多项同时执行。</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科室经济核算</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按部门查询经济收入情况。</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查询结果报告</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根据用户设置的条件查询病人的医技结果报告。</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检索科室档案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根据住院或门诊号码查询病人结果报告。</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住院医技清单</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查询某一住院病人的医技情况。</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信息查询</w:t>
      </w:r>
      <w:r/>
    </w:p>
    <w:p>
      <w:pPr>
        <w:ind w:firstLine="480"/>
        <w:spacing w:line="360" w:lineRule="auto"/>
        <w:rPr>
          <w:rFonts w:hint="eastAsia" w:ascii="宋体" w:hAnsi="宋体" w:cs="宋体"/>
          <w:b/>
          <w:bCs/>
          <w:color w:val="000000"/>
          <w:sz w:val="24"/>
          <w:highlight w:val="none"/>
          <w:lang w:bidi="ar"/>
        </w:rPr>
      </w:pPr>
      <w:r>
        <w:rPr>
          <w:rFonts w:hint="eastAsia" w:ascii="宋体" w:hAnsi="宋体" w:cs="宋体"/>
          <w:sz w:val="24"/>
          <w:highlight w:val="none"/>
        </w:rPr>
        <w:t xml:space="preserve">提供医技清单，医技用药，结果报告，科室工作情况，设备效益时段、总和分析，诊断结果统计分析等查询功能。可按检查项目，申检医生，申检科室，执行医生等分别统计科室经济核算情况。</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.3.4医务管理</w:t>
      </w:r>
      <w:r/>
    </w:p>
    <w:p>
      <w:pPr>
        <w:ind w:firstLine="482"/>
        <w:spacing w:line="360" w:lineRule="auto"/>
        <w:rPr>
          <w:rFonts w:hint="eastAsia" w:ascii="宋体" w:hAnsi="宋体" w:cs="宋体"/>
          <w:b/>
          <w:bCs/>
          <w:spacing w:val="-3"/>
          <w:sz w:val="24"/>
          <w:highlight w:val="none"/>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.3.4.1医院感染管理系统</w:t>
      </w:r>
      <w:r/>
    </w:p>
    <w:p>
      <w:pPr>
        <w:ind w:firstLine="468"/>
        <w:spacing w:line="360" w:lineRule="auto"/>
        <w:rPr>
          <w:rFonts w:hint="eastAsia" w:ascii="宋体" w:hAnsi="宋体" w:cs="宋体"/>
          <w:spacing w:val="-3"/>
          <w:sz w:val="24"/>
          <w:highlight w:val="none"/>
        </w:rPr>
      </w:pPr>
      <w:r>
        <w:rPr>
          <w:rFonts w:hint="eastAsia" w:ascii="宋体" w:hAnsi="宋体" w:cs="宋体"/>
          <w:spacing w:val="-3"/>
          <w:sz w:val="24"/>
          <w:highlight w:val="none"/>
        </w:rPr>
        <w:t xml:space="preserve">主要应用于医院感染的预防、控制、追踪和管理，为医院提供全方位的医院感染管理支持。</w:t>
      </w:r>
      <w:r/>
    </w:p>
    <w:p>
      <w:pPr>
        <w:ind w:firstLine="468"/>
        <w:spacing w:line="360" w:lineRule="auto"/>
        <w:rPr>
          <w:rFonts w:hint="eastAsia" w:ascii="宋体" w:hAnsi="宋体" w:cs="宋体"/>
          <w:spacing w:val="-3"/>
          <w:sz w:val="24"/>
          <w:highlight w:val="none"/>
        </w:rPr>
      </w:pPr>
      <w:r>
        <w:rPr>
          <w:rFonts w:hint="eastAsia" w:ascii="宋体" w:hAnsi="宋体" w:cs="宋体"/>
          <w:spacing w:val="-3"/>
          <w:sz w:val="24"/>
          <w:highlight w:val="none"/>
        </w:rPr>
        <w:t xml:space="preserve">医院感染管理系统拥有严格的授权管理和数据保护措施，对涉及到的患者信息和医疗机密信息进行保护，确保医院信息安全和患者隐私不受侵犯。通过提供医疗机构感染防控的全系统解决方案，从感染源控制、传播途径控制、免疫控制、环境控制、药物使用控制、个人卫生控制等方面，实现病人的全方位防控，确保医护人员的工作安全和患者就医安全。</w:t>
      </w:r>
      <w:r/>
    </w:p>
    <w:p>
      <w:pPr>
        <w:ind w:firstLine="468"/>
        <w:spacing w:line="360" w:lineRule="auto"/>
        <w:rPr>
          <w:rFonts w:hint="eastAsia" w:ascii="宋体" w:hAnsi="宋体" w:cs="宋体"/>
          <w:b/>
          <w:bCs/>
          <w:color w:val="000000"/>
          <w:sz w:val="24"/>
          <w:highlight w:val="none"/>
          <w:lang w:bidi="ar"/>
        </w:rPr>
      </w:pPr>
      <w:r>
        <w:rPr>
          <w:rFonts w:hint="eastAsia" w:ascii="宋体" w:hAnsi="宋体" w:cs="宋体"/>
          <w:spacing w:val="-3"/>
          <w:sz w:val="24"/>
          <w:highlight w:val="none"/>
        </w:rPr>
        <w:t xml:space="preserve">通过电子报告、标准化报表和预警机制等多种方式，帮助医疗机构监测医院感染情况、分析疫情趋势，及时发现和预警医院感染事件，做到事前预防、事中控制和事后评估，从而提高医疗质量和效率，降低医疗费用，保障患者权益和社会公共卫生安全。</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.3.4.2病案管理信息系统</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 病案管理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支持患者病案集中管理，根据待催缴、待登记、待归档、已归档、在院条件 检索病人病案列表，并根据每种类型病案的业务权限进行操作;</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支持对待催缴病案进行催缴管理，包括催缴单打印、催缴消息发送、纸质病 案送达操作，支持纸质病案催缴和电子病案催缴;</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支持对待登记病案进行登记管理，包括确认登记、退回医生操作;</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支持对待归档病案进行归档管理，包括病案首页修改、病案归档、取消登记 操作;</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支持对已归档病案进行管理，包括病案查询、取消归档操作;</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支持对在院病人的病历首页进行查询，提供 EMR 病历首页接口;</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 病案首页</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病案首页内容满足病案格式标准，提供中医和西医病案首页格式;</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 EMR 病案接口，能够同步 EMR 首页内容，监测与 EMR 首页不一致信息; 支持病案条码管理，根据病案号码生成唯一条码，并能根据条码追溯病案; 提供 HQMS 监测信息录入，完善病案内容;</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支持基本信息、入出院、病人诊断、手术情况、医疗费用、质量与其他内容的校验规则，在归档前确保病案信息录入的正确性;</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 借阅管理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支持纸质病案借阅和电子病案借阅;</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 EMR 病案接口，由住院医生提出病案借阅申请; 支持借阅申请、借阅审批、续借、归还、催还、统计全流程管理;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 质量管理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支持病案质量抽查及评级管理;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5 封存管理</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 EMR 病案接口，由住院医生提出病案封存申请;</w:t>
      </w:r>
      <w:r/>
    </w:p>
    <w:p>
      <w:pPr>
        <w:ind w:firstLine="482"/>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支持封存申请、封存审批、解封、封存历史全流程管理;</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.3.5药事管理</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.3.5.1药库管理系统</w:t>
      </w:r>
      <w:r/>
    </w:p>
    <w:p>
      <w:pPr>
        <w:ind w:firstLine="480"/>
        <w:spacing w:line="360" w:lineRule="auto"/>
        <w:rPr>
          <w:rFonts w:hint="eastAsia" w:ascii="宋体" w:hAnsi="宋体" w:cs="宋体"/>
          <w:sz w:val="24"/>
          <w:highlight w:val="none"/>
        </w:rPr>
      </w:pPr>
      <w:r>
        <w:rPr>
          <w:rFonts w:hint="eastAsia" w:ascii="宋体" w:hAnsi="宋体" w:cs="宋体"/>
          <w:sz w:val="24"/>
          <w:highlight w:val="none"/>
          <w:lang w:bidi="ar"/>
        </w:rPr>
        <w:t xml:space="preserve">药库管理系统应实现对药品的进货管理、库存管理和发出，药品从厂家直接进货，支持多种入库方式，自动根据临床药品的使用情况来自动生成药品采购计划单，对多个库房申请单进行发药处理，并支持对账功能，多种维度来统计相关药品的使用情况等。主要功能应包括</w:t>
      </w:r>
      <w:r/>
    </w:p>
    <w:tbl>
      <w:tblPr>
        <w:tblStyle w:val="752"/>
        <w:tblW w:w="850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521"/>
      </w:tblGrid>
      <w:tr>
        <w:trPr/>
        <w:tc>
          <w:tcPr>
            <w:shd w:val="clear" w:color="auto" w:fill="d8d8d8"/>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序号</w:t>
            </w:r>
            <w:r/>
          </w:p>
        </w:tc>
        <w:tc>
          <w:tcPr>
            <w:shd w:val="clear" w:color="auto" w:fill="d8d8d8"/>
            <w:tcBorders>
              <w:top w:val="single" w:color="auto" w:sz="4" w:space="0"/>
              <w:left w:val="none" w:color="000000"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功能分类</w:t>
            </w:r>
            <w:r/>
          </w:p>
        </w:tc>
        <w:tc>
          <w:tcPr>
            <w:shd w:val="clear" w:color="auto" w:fill="d8d8d8"/>
            <w:tcBorders>
              <w:top w:val="single" w:color="auto" w:sz="4" w:space="0"/>
              <w:left w:val="none" w:color="000000" w:sz="4" w:space="0"/>
              <w:bottom w:val="single" w:color="auto" w:sz="4" w:space="0"/>
              <w:right w:val="single" w:color="auto" w:sz="4" w:space="0"/>
            </w:tcBorders>
            <w:tcW w:w="6521"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参数描述</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入库处理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sz w:val="24"/>
                <w:highlight w:val="none"/>
              </w:rPr>
            </w:pPr>
            <w:r>
              <w:rPr>
                <w:rFonts w:hint="eastAsia" w:ascii="宋体" w:hAnsi="宋体" w:cs="宋体"/>
                <w:sz w:val="24"/>
                <w:highlight w:val="none"/>
                <w:lang w:bidi="ar"/>
              </w:rPr>
              <w:t xml:space="preserve">支持入库单处理及库房验收、财务验收子功能、付款处理、采购历史查询等功能；</w:t>
            </w:r>
            <w:r/>
          </w:p>
          <w:p>
            <w:pPr>
              <w:spacing w:line="360" w:lineRule="auto"/>
              <w:rPr>
                <w:rFonts w:hint="eastAsia" w:ascii="宋体" w:hAnsi="宋体" w:cs="宋体"/>
                <w:sz w:val="24"/>
                <w:highlight w:val="none"/>
              </w:rPr>
            </w:pPr>
            <w:r>
              <w:rPr>
                <w:rFonts w:hint="eastAsia" w:ascii="宋体" w:hAnsi="宋体" w:cs="宋体"/>
                <w:sz w:val="24"/>
                <w:highlight w:val="none"/>
                <w:lang w:bidi="ar"/>
              </w:rPr>
              <w:t xml:space="preserve">提供进货价格，批发价格，零售价格三种方式供选择；</w:t>
            </w:r>
            <w:r/>
          </w:p>
          <w:p>
            <w:pPr>
              <w:ind w:firstLine="240"/>
              <w:spacing w:line="360" w:lineRule="auto"/>
              <w:rPr>
                <w:rFonts w:hint="eastAsia" w:ascii="宋体" w:hAnsi="宋体" w:cs="宋体"/>
                <w:sz w:val="24"/>
                <w:highlight w:val="none"/>
              </w:rPr>
            </w:pPr>
            <w:r>
              <w:rPr>
                <w:rFonts w:hint="eastAsia" w:ascii="宋体" w:hAnsi="宋体" w:cs="宋体"/>
                <w:sz w:val="24"/>
                <w:highlight w:val="none"/>
                <w:lang w:bidi="ar"/>
              </w:rPr>
              <w:t xml:space="preserve">支持对某一采购单进行整体退回功能，即自动产生退库单；</w:t>
            </w:r>
            <w:r/>
          </w:p>
          <w:p>
            <w:pPr>
              <w:ind w:firstLine="240"/>
              <w:spacing w:line="360" w:lineRule="auto"/>
              <w:rPr>
                <w:rFonts w:hint="eastAsia" w:ascii="宋体" w:hAnsi="宋体" w:cs="宋体"/>
                <w:sz w:val="24"/>
                <w:highlight w:val="none"/>
              </w:rPr>
            </w:pPr>
            <w:r>
              <w:rPr>
                <w:rFonts w:hint="eastAsia" w:ascii="宋体" w:hAnsi="宋体" w:cs="宋体"/>
                <w:sz w:val="24"/>
                <w:highlight w:val="none"/>
                <w:lang w:bidi="ar"/>
              </w:rPr>
              <w:t xml:space="preserve">支持允许修改发票号码和货到票未到；</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出库处理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提供对药品进行出库处理（科室领用、盘亏等），药房退回药库药品的出库处理，出库方式的汇总、科室消耗的汇总等功能；</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支持药库出库零库存单子可以录入保存，但不允许出库功能；</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支持引入入库单，无需人员再次输入；</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调价处理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调价主要包括调价处理、调价历史、调价差额汇总三个子功能，调价方式有：国家调价、企业调价、进货调价；调价支持实时调价和定时调价，调价后将药品信息和药库、药房在库药品价格进行调整；</w:t>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支持零售价调价、进货价调价、批发价调价等；</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提供相关的调价报表，便于统计查询；</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4</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采购计划</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支持根据药库实际情况进行采购计划的制定，包括计划编制、计划审批、计划执行、计划评估四个子功能；</w:t>
            </w:r>
            <w:r/>
          </w:p>
          <w:p>
            <w:pP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支持根据每周销量情况生成采购计划单；</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库存管理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提供药库药品的养护、盘点，药品养护包括按库位与类别对药品进行养护；</w:t>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药品的盘点支持ABC分类法，随机抽样法两种盘点方法；</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支持对不同状态的药品库存动态管理；</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6</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月结处理</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sz w:val="24"/>
                <w:highlight w:val="none"/>
              </w:rPr>
            </w:pPr>
            <w:r>
              <w:rPr>
                <w:rFonts w:hint="eastAsia" w:ascii="宋体" w:hAnsi="宋体" w:cs="宋体"/>
                <w:color w:val="000000"/>
                <w:sz w:val="24"/>
                <w:highlight w:val="none"/>
                <w:lang w:bidi="ar"/>
              </w:rPr>
              <w:t xml:space="preserve">支持统计药库所有药品当月的结存数量与结存金额，将本月结存作为下一月的上月结存，下一月的发生金额从零开始；</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7</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综合查询</w:t>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sz w:val="24"/>
                <w:highlight w:val="none"/>
              </w:rPr>
            </w:pPr>
            <w:r>
              <w:rPr>
                <w:rFonts w:hint="eastAsia" w:ascii="宋体" w:hAnsi="宋体" w:cs="宋体"/>
                <w:color w:val="000000"/>
                <w:sz w:val="24"/>
                <w:highlight w:val="none"/>
                <w:lang w:bidi="ar"/>
              </w:rPr>
              <w:t xml:space="preserve">提供各药库与全院药品库存查询，以及采购历史、会计账簿、保管员账簿、财务月报、收发存表、采购销售分析、失效药品查询、基本药物统计、特殊药品统计、抗生素统计等统计查询功能；</w:t>
            </w:r>
            <w:r/>
          </w:p>
          <w:p>
            <w:pPr>
              <w:ind w:firstLine="240"/>
              <w:spacing w:line="360" w:lineRule="auto"/>
              <w:rPr>
                <w:rFonts w:hint="eastAsia" w:ascii="宋体" w:hAnsi="宋体" w:cs="宋体"/>
                <w:sz w:val="24"/>
                <w:highlight w:val="none"/>
              </w:rPr>
            </w:pPr>
            <w:r>
              <w:rPr>
                <w:rFonts w:hint="eastAsia" w:ascii="宋体" w:hAnsi="宋体" w:cs="宋体"/>
                <w:color w:val="000000"/>
                <w:sz w:val="24"/>
                <w:highlight w:val="none"/>
                <w:lang w:bidi="ar"/>
              </w:rPr>
              <w:t xml:space="preserve">支持财务账和实物账的分开处理，对应账簿分别为会计账簿与保管员账簿；</w:t>
            </w:r>
            <w:r/>
          </w:p>
          <w:p>
            <w:pPr>
              <w:ind w:firstLine="240"/>
              <w:spacing w:line="360" w:lineRule="auto"/>
              <w:rPr>
                <w:rFonts w:hint="eastAsia" w:ascii="宋体" w:hAnsi="宋体" w:cs="宋体"/>
                <w:sz w:val="24"/>
                <w:highlight w:val="none"/>
              </w:rPr>
            </w:pPr>
            <w:r>
              <w:rPr>
                <w:rFonts w:hint="eastAsia" w:ascii="宋体" w:hAnsi="宋体" w:cs="宋体"/>
                <w:sz w:val="24"/>
                <w:highlight w:val="none"/>
                <w:lang w:bidi="ar"/>
              </w:rPr>
              <w:t xml:space="preserve">提供药品周转率统计功能；</w:t>
            </w:r>
            <w:r/>
          </w:p>
          <w:p>
            <w:pPr>
              <w:ind w:firstLine="240"/>
              <w:spacing w:line="360" w:lineRule="auto"/>
              <w:rPr>
                <w:rFonts w:hint="eastAsia" w:ascii="宋体" w:hAnsi="宋体" w:cs="宋体"/>
                <w:sz w:val="24"/>
                <w:highlight w:val="none"/>
              </w:rPr>
            </w:pPr>
            <w:r>
              <w:rPr>
                <w:rFonts w:hint="eastAsia" w:ascii="宋体" w:hAnsi="宋体" w:cs="宋体"/>
                <w:sz w:val="24"/>
                <w:highlight w:val="none"/>
                <w:lang w:bidi="ar"/>
              </w:rPr>
              <w:t xml:space="preserve">提供全院药品滞销与畅销报表，统计长期不用的药品；</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8</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系统维护</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rPr>
                <w:rFonts w:hint="eastAsia" w:ascii="宋体" w:hAnsi="宋体" w:cs="宋体"/>
                <w:sz w:val="24"/>
                <w:highlight w:val="none"/>
              </w:rPr>
            </w:pPr>
            <w:r>
              <w:rPr>
                <w:rFonts w:hint="eastAsia" w:ascii="宋体" w:hAnsi="宋体" w:cs="宋体"/>
                <w:color w:val="000000"/>
                <w:sz w:val="24"/>
                <w:highlight w:val="none"/>
                <w:lang w:bidi="ar"/>
              </w:rPr>
              <w:t xml:space="preserve">提供药品信息可维护自选产地，特殊人群用药以及用药限制，药品政策等，药品政策可手动添加，政策可维护其限制条件（提醒和控制）。此外，药库、账簿、剂型类别，生产厂家，供货单位，药库、库位编码等均可维护；</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9</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药品信息</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药品的属性支持大小包装转换；</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支持国家基础药品目录；</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提供药品附加信息管理；</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提供增加新药通知功能；</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支持辅助用药控制功能；</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10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s="宋体"/>
                <w:sz w:val="24"/>
                <w:highlight w:val="none"/>
              </w:rPr>
            </w:pPr>
            <w:r>
              <w:rPr>
                <w:rFonts w:hint="eastAsia" w:ascii="宋体" w:hAnsi="宋体" w:cs="宋体"/>
                <w:sz w:val="24"/>
                <w:highlight w:val="none"/>
                <w:lang w:bidi="ar"/>
              </w:rPr>
              <w:t xml:space="preserve"> 药库账薄对账处理</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支持药库对账功能，方便药库人员有效管理；</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提供前台错误单据查询功能；</w:t>
            </w:r>
            <w:r/>
          </w:p>
        </w:tc>
      </w:tr>
    </w:tbl>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.3.5.2门急诊药房管理系统</w:t>
      </w:r>
      <w:r/>
    </w:p>
    <w:tbl>
      <w:tblPr>
        <w:tblStyle w:val="752"/>
        <w:tblW w:w="850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276"/>
        <w:gridCol w:w="6521"/>
      </w:tblGrid>
      <w:tr>
        <w:trPr>
          <w:trHeight w:val="90"/>
        </w:trPr>
        <w:tc>
          <w:tcPr>
            <w:shd w:val="clear" w:color="auto" w:fill="d8d8d8"/>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序号</w:t>
            </w:r>
            <w:r/>
          </w:p>
        </w:tc>
        <w:tc>
          <w:tcPr>
            <w:shd w:val="clear" w:color="auto" w:fill="d8d8d8"/>
            <w:tcBorders>
              <w:top w:val="single" w:color="auto" w:sz="4" w:space="0"/>
              <w:left w:val="none" w:color="000000" w:sz="4" w:space="0"/>
              <w:bottom w:val="single" w:color="auto" w:sz="4" w:space="0"/>
              <w:right w:val="single" w:color="auto" w:sz="4" w:space="0"/>
            </w:tcBorders>
            <w:tcW w:w="1276"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功能分类</w:t>
            </w:r>
            <w:r/>
          </w:p>
        </w:tc>
        <w:tc>
          <w:tcPr>
            <w:shd w:val="clear" w:color="auto" w:fill="d8d8d8"/>
            <w:tcBorders>
              <w:top w:val="single" w:color="auto" w:sz="4" w:space="0"/>
              <w:left w:val="none" w:color="000000" w:sz="4" w:space="0"/>
              <w:bottom w:val="single" w:color="auto" w:sz="4" w:space="0"/>
              <w:right w:val="single" w:color="auto" w:sz="4" w:space="0"/>
            </w:tcBorders>
            <w:tcW w:w="6521" w:type="dxa"/>
            <w:textDirection w:val="lrTb"/>
            <w:noWrap w:val="false"/>
          </w:tcPr>
          <w:p>
            <w:pPr>
              <w:jc w:val="center"/>
              <w:spacing w:line="360" w:lineRule="auto"/>
              <w:rPr>
                <w:rFonts w:hint="eastAsia" w:ascii="宋体" w:hAnsi="宋体" w:cs="宋体"/>
                <w:b/>
                <w:sz w:val="24"/>
                <w:highlight w:val="none"/>
              </w:rPr>
            </w:pPr>
            <w:r>
              <w:rPr>
                <w:rFonts w:hint="eastAsia" w:ascii="宋体" w:hAnsi="宋体" w:cs="宋体"/>
                <w:b/>
                <w:sz w:val="24"/>
                <w:highlight w:val="none"/>
                <w:lang w:bidi="ar"/>
              </w:rPr>
              <w:t xml:space="preserve">功能需求</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1</w:t>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药房门诊业务</w:t>
            </w:r>
            <w:r/>
          </w:p>
          <w:p>
            <w:pPr>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支持直接发药，配药发药，配药核对，账户发药，取消发药，退药退费等基本退发药功能；</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提供预发药功能，以保证开单后病人能拿到药品；</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将发药窗口信息集成于发药界面，可设置窗口开关状态；</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提供处方转移功能，可将处方转移至其他药房；</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支持取消退药功能；</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提供配药专窗和发药专窗；</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药房处方划价功能，可分西药、中成药、草药在药房直接录入处方划价，也可通过门诊号码调入处方划价，草药方可修改贴数；</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支持在草药收取费用时同时代煎药费的功能；</w:t>
            </w:r>
            <w:r/>
          </w:p>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提供合理用药接口；</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提供发药界面仅显示由当前药房发药的未发药已收费的处方，发药后的处方不在显示；</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支持发药效期设置，已经过发药效期的处方也不在界面显示；</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提供发票或者处方号码、姓名快速定位列表：按收费时间排序；</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提供处方基本信息概览：姓名、医师、科室、开方日期、处方号码、发药日期、发票号码、代煎药标志、处方帖数（只有中药处方显示）；</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提供窗口开关功能：能显示当前窗口编号，并对窗口进行开关，窗口关闭后再收费的处方不在该窗口显示；</w:t>
            </w:r>
            <w:r/>
          </w:p>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支持发药界面自动刷新：用户可以设置界面是否自动刷新，以及刷新时间，默认3秒；也可以手动刷新处方信息；</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支持多窗口发药，但一张处方只能在一个窗口发药，处方按数量自动平均发送到各个开启的发药窗口；</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支持显示当前药房所有未发药处方；</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门诊发药按发票选择，门诊药房发药，可以按发票号码对一整张发票的所有处方进行发药处理（可以系统选项设置）；</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提供账户病人支持一卡通发药；</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提供药房处方划价功能，药房可以将医生开的手工处方单录入到系统从而产生划价单；</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通过审方知识库对门诊处方进行审方处理，审核通过的才能进行发药；</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支持发药与处方对账处理，方便药房人员管理药品；</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2</w:t>
            </w:r>
            <w:r/>
          </w:p>
        </w:tc>
        <w:tc>
          <w:tcPr>
            <w:tcBorders>
              <w:top w:val="single" w:color="auto" w:sz="4" w:space="0"/>
              <w:left w:val="none" w:color="000000" w:sz="4" w:space="0"/>
              <w:bottom w:val="single" w:color="auto" w:sz="4" w:space="0"/>
              <w:right w:val="single" w:color="auto" w:sz="4" w:space="0"/>
            </w:tcBorders>
            <w:tcW w:w="1276" w:type="dxa"/>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库房管理</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提供期初数据录入、药品申领，申领退药，出入库处理，调拨，盘点，，日结，月结等药品库房管理功能；</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支持同级药房之间药品调拨；</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支持药品养护：药房破损、变质、过期等药品的报废处理；</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提供药房智能申领功能，根据一段时间内的消耗数量利用正态分布公式自动计算高低储和需要申领的数量，直接生成申领单 ；</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支持多人盘点汇总的方式，每人保存各自盘点单并可查询，可按库位、批次、包装等盘点；</w:t>
            </w:r>
            <w:r/>
          </w:p>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月结无法进行时提示未完成的单据信息，可取消最后一次月结记录；</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支持手工申领和智能申领两种方式；</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支持当批次药品存量小于一次使用量时，按先进先出原则，将早的批次药品先出完；</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可以禁用库存内药品，被禁用的药品库存一般不能进行门诊或者住院发药处理；</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支持药房将某一产地的药品全部禁用，禁用后该产地的药品不能使用；</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支持药房将统一批次的某类药品全部禁用，禁用后的药品是否使用，药房可以配置，药房可以设置在缺药时使用禁用药品；</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住院药房</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提供住院发药、摆药，急诊用药，出院带药、取药，病区退药等基本退发药功能；</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病区发药界面根据病区和发药方式将发药单分类汇总，画面简洁明了；</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支持发药时可按提交单按病人发药，也可按病人汇总发药；</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支持当药房缺药时可自动产生默认缺药数量的缺药申领单；</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支持病区药房发药时有缺药时同组医嘱药品全部不让发，需退回；</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提供病区发药提醒功能，清楚的提示当前的发药信息；</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住院药品记账功能，可通过床号和住院号码在药房记录药品费用；</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bidi="ar"/>
              </w:rPr>
              <w:t xml:space="preserve">提供药房充抵药物退回，加入病区退药可选择药品实物退与不退的功能，可有效减少人力资源消耗。剩余充抵药品可实物退回病区；</w:t>
            </w:r>
            <w:r>
              <w:rPr>
                <w:rFonts w:ascii="宋体" w:hAnsi="宋体" w:cs="宋体"/>
                <w:spacing w:val="-3"/>
                <w:sz w:val="24"/>
                <w:highlight w:val="none"/>
              </w:rPr>
              <w:t xml:space="preserve">（需提供相应功能截图）</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提供出院带药取药，支持先出院结算后再到药房取药；</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支持住院医嘱审核，通过药品的配伍知识库和人工进行医嘱审核；</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提供发药提醒消息界面能根据设置的时间自动刷新数据；</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支持病区病人药箱功能病人自带药、一些不拆包装的药品用药，使用病人药箱管理，对患者药品进行管理；</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支持能根据退药病区过滤退药申请的记录；</w:t>
            </w:r>
            <w:r/>
          </w:p>
          <w:p>
            <w:pPr>
              <w:ind w:firstLine="240"/>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支持通过医嘱拿药或者系统漏计费时使用，药品费用记账后需要扣减药房库存并增加住院患者费用；</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lang w:bidi="ar"/>
              </w:rPr>
              <w:t xml:space="preserve">提供医嘱变动情况查询，即时了解病区当天新开医嘱或新停医嘱信息，便于安排住院药品发药；</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药品信息支持大包装小包装，方便临床管理；</w:t>
            </w:r>
            <w:r/>
          </w:p>
        </w:tc>
      </w:tr>
      <w:tr>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widowControl/>
              <w:rPr>
                <w:rFonts w:hint="eastAsia" w:ascii="宋体" w:hAnsi="宋体" w:cs="宋体"/>
                <w:sz w:val="24"/>
                <w:highlight w:val="none"/>
              </w:rPr>
            </w:pPr>
            <w:r>
              <w:rPr>
                <w:rFonts w:hint="eastAsia" w:ascii="宋体" w:hAnsi="宋体" w:cs="宋体"/>
                <w:sz w:val="24"/>
                <w:highlight w:val="none"/>
                <w:lang w:bidi="ar"/>
              </w:rPr>
              <w:t xml:space="preserve">统计查询与信息维护</w:t>
            </w:r>
            <w:r/>
          </w:p>
        </w:tc>
        <w:tc>
          <w:tcPr>
            <w:tcBorders>
              <w:top w:val="single" w:color="auto" w:sz="4" w:space="0"/>
              <w:left w:val="none" w:color="000000" w:sz="4" w:space="0"/>
              <w:bottom w:val="single" w:color="auto" w:sz="4" w:space="0"/>
              <w:right w:val="single" w:color="auto" w:sz="4" w:space="0"/>
            </w:tcBorders>
            <w:tcW w:w="6521" w:type="dxa"/>
            <w:textDirection w:val="lrTb"/>
            <w:noWrap w:val="false"/>
          </w:tcPr>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自动获取药库维护的药品信息；</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支持药品批次管理；</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提供药品有效期自动报警功能，支持统计过期药品的品种数和金额，提供库存量提示功能；</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支持多个门（急）诊药房的管理；</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支持三级库房管理；</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提供药房库存，药品价格信息，门诊发药，调拨历史，药房账簿，汇总月报，库存日报，失效报警，代煎药发药等基本统计查询；</w:t>
            </w:r>
            <w:r/>
          </w:p>
          <w:p>
            <w:pPr>
              <w:ind w:firstLine="240"/>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w:t>
            </w:r>
            <w:r>
              <w:rPr>
                <w:rFonts w:hint="eastAsia" w:ascii="宋体" w:hAnsi="宋体" w:cs="宋体"/>
                <w:color w:val="000000"/>
                <w:sz w:val="24"/>
                <w:highlight w:val="none"/>
                <w:lang w:bidi="ar"/>
              </w:rPr>
              <w:t xml:space="preserve">提供药房对账工具，主要通过入出库业务推算数量、日志入出推算数量、系统库存数量、实际清点库存数量以金额来判断是否存在账簿问题，并可修正账簿，记录修正日志；</w:t>
            </w:r>
            <w:r>
              <w:rPr>
                <w:rFonts w:ascii="宋体" w:hAnsi="宋体" w:cs="宋体"/>
                <w:spacing w:val="-3"/>
                <w:sz w:val="24"/>
                <w:highlight w:val="none"/>
              </w:rPr>
              <w:t xml:space="preserve">（需提供相应功能截图）</w:t>
            </w:r>
            <w:r/>
          </w:p>
          <w:p>
            <w:pPr>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处方发药查询可按某一字段精确定位查询；</w:t>
            </w:r>
            <w:r/>
          </w:p>
          <w:p>
            <w:pPr>
              <w:ind w:firstLine="240"/>
              <w:spacing w:line="360" w:lineRule="auto"/>
              <w:widowControl/>
              <w:rPr>
                <w:rFonts w:hint="eastAsia" w:ascii="宋体" w:hAnsi="宋体" w:cs="宋体"/>
                <w:sz w:val="24"/>
                <w:highlight w:val="none"/>
              </w:rPr>
            </w:pPr>
            <w:r>
              <w:rPr>
                <w:rFonts w:hint="eastAsia" w:ascii="宋体" w:hAnsi="宋体" w:cs="宋体"/>
                <w:color w:val="000000"/>
                <w:sz w:val="24"/>
                <w:highlight w:val="none"/>
                <w:lang w:bidi="ar"/>
              </w:rPr>
              <w:t xml:space="preserve">系统对账功能：支持校对账目与库存的平衡关系；</w:t>
            </w:r>
            <w:r/>
          </w:p>
        </w:tc>
      </w:tr>
    </w:tbl>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.3.5.3中草药房管理系统</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实现对中草药的出入库及</w:t>
      </w:r>
      <w:r>
        <w:rPr>
          <w:rFonts w:hint="eastAsia" w:ascii="宋体" w:hAnsi="宋体" w:cs="宋体"/>
          <w:spacing w:val="-4"/>
          <w:sz w:val="24"/>
          <w:highlight w:val="none"/>
        </w:rPr>
        <w:t xml:space="preserve">日常</w:t>
      </w:r>
      <w:r>
        <w:rPr>
          <w:rFonts w:hint="eastAsia" w:ascii="宋体" w:hAnsi="宋体" w:cs="宋体"/>
          <w:sz w:val="24"/>
          <w:highlight w:val="none"/>
        </w:rPr>
        <w:t xml:space="preserve">管理。</w:t>
      </w:r>
      <w:r/>
    </w:p>
    <w:p>
      <w:pPr>
        <w:ind w:firstLine="482"/>
        <w:spacing w:line="360" w:lineRule="auto"/>
        <w:rPr>
          <w:rFonts w:hint="eastAsia" w:ascii="宋体" w:hAnsi="宋体" w:cs="宋体"/>
          <w:b/>
          <w:bCs/>
          <w:color w:val="000000"/>
          <w:sz w:val="24"/>
          <w:highlight w:val="none"/>
          <w:lang w:bidi="ar"/>
        </w:rPr>
      </w:pPr>
      <w:r>
        <w:rPr>
          <w:rFonts w:ascii="宋体" w:hAnsi="宋体" w:cs="宋体"/>
          <w:b/>
          <w:bCs/>
          <w:color w:val="000000"/>
          <w:sz w:val="24"/>
          <w:highlight w:val="none"/>
          <w:lang w:bidi="ar"/>
        </w:rPr>
        <w:t xml:space="preserve">4</w:t>
      </w:r>
      <w:r>
        <w:rPr>
          <w:rFonts w:hint="eastAsia" w:ascii="宋体" w:hAnsi="宋体" w:cs="宋体"/>
          <w:b/>
          <w:bCs/>
          <w:color w:val="000000"/>
          <w:sz w:val="24"/>
          <w:highlight w:val="none"/>
          <w:lang w:bidi="ar"/>
        </w:rPr>
        <w:t xml:space="preserve">.3.5.4住院药房管理系统</w:t>
      </w:r>
      <w:r/>
    </w:p>
    <w:p>
      <w:pPr>
        <w:ind w:left="155" w:right="59" w:firstLine="476"/>
        <w:spacing w:before="78" w:after="120" w:line="360" w:lineRule="auto"/>
        <w:rPr>
          <w:rFonts w:hint="eastAsia" w:ascii="宋体" w:hAnsi="宋体" w:cs="宋体"/>
          <w:sz w:val="24"/>
          <w:highlight w:val="none"/>
        </w:rPr>
      </w:pPr>
      <w:r>
        <w:rPr>
          <w:rFonts w:hint="eastAsia" w:ascii="宋体" w:hAnsi="宋体" w:cs="宋体"/>
          <w:spacing w:val="-1"/>
          <w:sz w:val="24"/>
          <w:highlight w:val="none"/>
        </w:rPr>
        <w:t xml:space="preserve">住院药房系统是对病区医嘱发药处理以及库房药品的入库和</w:t>
      </w:r>
      <w:r>
        <w:rPr>
          <w:rFonts w:hint="eastAsia" w:ascii="宋体" w:hAnsi="宋体" w:cs="宋体"/>
          <w:spacing w:val="-2"/>
          <w:sz w:val="24"/>
          <w:highlight w:val="none"/>
        </w:rPr>
        <w:t xml:space="preserve">出库、药品数</w:t>
      </w:r>
      <w:r>
        <w:rPr>
          <w:rFonts w:hint="eastAsia" w:ascii="宋体" w:hAnsi="宋体" w:cs="宋体"/>
          <w:sz w:val="24"/>
          <w:highlight w:val="none"/>
        </w:rPr>
        <w:t xml:space="preserve"> </w:t>
      </w:r>
      <w:r>
        <w:rPr>
          <w:rFonts w:hint="eastAsia" w:ascii="宋体" w:hAnsi="宋体" w:cs="宋体"/>
          <w:spacing w:val="-2"/>
          <w:sz w:val="24"/>
          <w:highlight w:val="none"/>
        </w:rPr>
        <w:t xml:space="preserve">量的盘点、药房药品库存及维护药品的基本信息和药品使用权限。</w:t>
      </w:r>
      <w:r/>
    </w:p>
    <w:p>
      <w:pPr>
        <w:ind w:left="561"/>
        <w:spacing w:line="360" w:lineRule="auto"/>
        <w:rPr>
          <w:rFonts w:hint="eastAsia" w:ascii="宋体" w:hAnsi="宋体" w:cs="宋体"/>
          <w:spacing w:val="-1"/>
          <w:sz w:val="24"/>
          <w:highlight w:val="none"/>
        </w:rPr>
      </w:pPr>
      <w:r>
        <w:rPr>
          <w:rFonts w:hint="eastAsia" w:ascii="宋体" w:hAnsi="宋体" w:cs="宋体"/>
          <w:spacing w:val="-1"/>
          <w:sz w:val="24"/>
          <w:highlight w:val="none"/>
        </w:rPr>
        <w:t xml:space="preserve">支持三级库房管理功能，并且可在各个药房之间直接进行调拨处理，无须经过药库</w:t>
      </w:r>
      <w:r/>
    </w:p>
    <w:p>
      <w:pPr>
        <w:ind w:left="561"/>
        <w:spacing w:line="360" w:lineRule="auto"/>
        <w:rPr>
          <w:rFonts w:hint="eastAsia" w:ascii="宋体" w:hAnsi="宋体" w:cs="宋体"/>
          <w:spacing w:val="-1"/>
          <w:sz w:val="24"/>
          <w:highlight w:val="none"/>
        </w:rPr>
      </w:pPr>
      <w:r>
        <w:rPr>
          <w:rFonts w:hint="eastAsia" w:ascii="宋体" w:hAnsi="宋体" w:cs="宋体"/>
          <w:spacing w:val="-1"/>
          <w:sz w:val="24"/>
          <w:highlight w:val="none"/>
        </w:rPr>
        <w:t xml:space="preserve">每个药房设有独立的药品包装，支持导入操作</w:t>
      </w:r>
      <w:r/>
    </w:p>
    <w:p>
      <w:pPr>
        <w:ind w:left="561"/>
        <w:spacing w:line="360" w:lineRule="auto"/>
        <w:rPr>
          <w:rFonts w:hint="eastAsia" w:ascii="宋体" w:hAnsi="宋体" w:cs="宋体"/>
          <w:spacing w:val="-1"/>
          <w:sz w:val="24"/>
          <w:highlight w:val="none"/>
        </w:rPr>
      </w:pPr>
      <w:r>
        <w:rPr>
          <w:rFonts w:hint="eastAsia" w:ascii="宋体" w:hAnsi="宋体" w:cs="宋体"/>
          <w:spacing w:val="-1"/>
          <w:sz w:val="24"/>
          <w:highlight w:val="none"/>
        </w:rPr>
        <w:t xml:space="preserve">在住院病人没有足够的余额时支持在药房冻结该病人的账户，同时不能发药，在病人补足余额时自动恢复帐户。</w:t>
      </w:r>
      <w:r/>
    </w:p>
    <w:p>
      <w:pPr>
        <w:ind w:left="561"/>
        <w:spacing w:line="360" w:lineRule="auto"/>
        <w:rPr>
          <w:rFonts w:hint="eastAsia" w:ascii="宋体" w:hAnsi="宋体" w:cs="宋体"/>
          <w:spacing w:val="-1"/>
          <w:sz w:val="24"/>
          <w:highlight w:val="none"/>
        </w:rPr>
      </w:pPr>
      <w:r>
        <w:rPr>
          <w:rFonts w:hint="eastAsia" w:ascii="宋体" w:hAnsi="宋体" w:cs="宋体"/>
          <w:spacing w:val="-1"/>
          <w:sz w:val="24"/>
          <w:highlight w:val="none"/>
        </w:rPr>
        <w:t xml:space="preserve">支持按提交时间进行对一个病区进行发药处理，且可进行对医嘱方式（如长期医嘱和临时医嘱）进行检索发药。</w:t>
      </w:r>
      <w:r/>
    </w:p>
    <w:p>
      <w:pPr>
        <w:ind w:left="561"/>
        <w:spacing w:line="360" w:lineRule="auto"/>
        <w:rPr>
          <w:rFonts w:hint="eastAsia" w:ascii="宋体" w:hAnsi="宋体" w:cs="宋体"/>
          <w:b/>
          <w:bCs/>
          <w:sz w:val="24"/>
          <w:highlight w:val="none"/>
        </w:rPr>
      </w:pPr>
      <w:r>
        <w:rPr>
          <w:rFonts w:hint="eastAsia" w:ascii="宋体" w:hAnsi="宋体" w:cs="宋体"/>
          <w:spacing w:val="-1"/>
          <w:sz w:val="24"/>
          <w:highlight w:val="none"/>
        </w:rPr>
        <w:t xml:space="preserve">系统中的其它入库中提供向制剂室申领入库功能，完善了系统制剂室和药房的接口，且支持退回操作。</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.3.5.5处方点评管理系统</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处方点评系统是根据国家《医院处方点评规范》要求，实现处方质量在线控制，处方的抽查点评管理，生成处方平均价表，进行处方质量的评比，并可以对处方问题进行综合分析统计，进行针对性的培训提高，促进医院处方质量的提升。</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系统执行国家有关软件工程的标准，保证系统质量，应用设计符合国家及医疗卫生行业的相关标准、规范和医院自身的发展规划，遵循现行的或即将发布的 涉及处方点评系统的国家法律法规。</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抽样科学性：“处方点评信息系统”的抽样方法除保留“简单随机抽样”外，还增加“等距抽样、分层抽样、分群抽样、配额抽样和自定义抽样”等多种抽样方法供灵活选择，符合抗菌药物专项整治活动以及处方点评等各项文件的要求。保证了点评样本抽样的科学性、合理性和公平性。</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实时性：按照卫生部的处方点评要求可随时可生成处方点评表。</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高效性：专业药品知识库全程支持处方点评和处方审核工作（后者需使用第三方合理用药软件），自动分析处方的合理性，结合点评者的药学知识和临床经验一起来完成处方点评工作。系统还支持多人同时点评、上级对下级的复评，扩大了工作面，提高了处方点评的工作效率，更适合大型医院的使用。</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可追溯性：可以自动追溯到不合理处方，问题处方的科室，医生，事件等详细信息，且可以给临床医生发送点评结果，医生可知晓自己处方的合理率等信息。为以后的责任追溯找到了依据。</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.3.5.6抗菌药物管理系统</w:t>
      </w:r>
      <w:r/>
    </w:p>
    <w:p>
      <w:pPr>
        <w:ind w:firstLine="480"/>
        <w:spacing w:line="360" w:lineRule="auto"/>
      </w:pPr>
      <w:r>
        <w:rPr>
          <w:rFonts w:hint="eastAsia" w:ascii="宋体" w:hAnsi="宋体" w:cs="宋体"/>
          <w:sz w:val="24"/>
        </w:rPr>
        <w:t xml:space="preserve">抗菌药物分级管理系统能够促进抗菌药物合理使用，有效控制细菌耐药，保证医疗质量和医疗安全，响应国家关于加强医疗机构抗菌药物临床应用管理的要求。主要功能包括医嘱和处方时的临床干预控制、抗菌药物使用情况的监控。</w:t>
      </w:r>
      <w:r/>
    </w:p>
    <w:p>
      <w:pPr>
        <w:ind w:firstLine="482"/>
        <w:spacing w:line="360" w:lineRule="auto"/>
        <w:rPr>
          <w:rFonts w:hint="eastAsia" w:ascii="宋体" w:hAnsi="宋体" w:cs="宋体"/>
          <w:b/>
          <w:bCs/>
          <w:sz w:val="24"/>
        </w:rPr>
      </w:pPr>
      <w:r>
        <w:rPr>
          <w:rFonts w:hint="eastAsia" w:ascii="宋体" w:hAnsi="宋体" w:cs="宋体"/>
          <w:b/>
          <w:bCs/>
          <w:sz w:val="24"/>
        </w:rPr>
        <w:t xml:space="preserve">（1）遵循行业规范标准要求</w:t>
      </w:r>
      <w:r/>
    </w:p>
    <w:p>
      <w:pPr>
        <w:ind w:firstLine="480"/>
        <w:spacing w:line="360" w:lineRule="auto"/>
        <w:rPr>
          <w:rFonts w:hint="eastAsia" w:ascii="宋体" w:hAnsi="宋体" w:cs="宋体"/>
          <w:sz w:val="24"/>
        </w:rPr>
      </w:pPr>
      <w:r>
        <w:rPr>
          <w:rFonts w:hint="eastAsia" w:ascii="宋体" w:hAnsi="宋体" w:cs="宋体"/>
          <w:sz w:val="24"/>
        </w:rPr>
        <w:t xml:space="preserve">系统符合卫生部颁布的《抗菌药物临床应用管理办法》、《抗菌药物临床应用 指导原则》等相关要求，以此为向导，改进产品功能，并在此基础上，依据用户需求，不断完善系统产品功能细节，使产品更加贴近用户要求。</w:t>
      </w:r>
      <w:r/>
    </w:p>
    <w:p>
      <w:pPr>
        <w:ind w:firstLine="482"/>
        <w:spacing w:line="360" w:lineRule="auto"/>
        <w:rPr>
          <w:rFonts w:hint="eastAsia" w:ascii="宋体" w:hAnsi="宋体" w:cs="宋体"/>
          <w:b/>
          <w:bCs/>
          <w:sz w:val="24"/>
        </w:rPr>
      </w:pPr>
      <w:r>
        <w:rPr>
          <w:rFonts w:hint="eastAsia" w:ascii="宋体" w:hAnsi="宋体" w:cs="宋体"/>
          <w:b/>
          <w:bCs/>
          <w:sz w:val="24"/>
        </w:rPr>
        <w:t xml:space="preserve">（2）多环节临床抗菌用药监控</w:t>
      </w:r>
      <w:r/>
    </w:p>
    <w:p>
      <w:pPr>
        <w:ind w:firstLine="480"/>
        <w:spacing w:line="360" w:lineRule="auto"/>
        <w:rPr>
          <w:rFonts w:hint="eastAsia" w:ascii="宋体" w:hAnsi="宋体" w:cs="宋体"/>
          <w:sz w:val="24"/>
        </w:rPr>
      </w:pPr>
      <w:r>
        <w:rPr>
          <w:rFonts w:hint="eastAsia" w:ascii="宋体" w:hAnsi="宋体" w:cs="宋体"/>
          <w:sz w:val="24"/>
        </w:rPr>
        <w:t xml:space="preserve">系统在临床用药多环节融入了抗菌药物使用控制机制，其中包含药品属性设置、抗菌药物使用权限设定、下达医嘱/处方即时提醒或限制、上级医师（部门）审批使用申请等，环环相扣，促进抗菌药物的合理使用。</w:t>
      </w:r>
      <w:r/>
    </w:p>
    <w:p>
      <w:pPr>
        <w:ind w:firstLine="482"/>
        <w:spacing w:line="360" w:lineRule="auto"/>
        <w:rPr>
          <w:rFonts w:hint="eastAsia" w:ascii="宋体" w:hAnsi="宋体" w:cs="宋体"/>
          <w:b/>
          <w:bCs/>
          <w:sz w:val="24"/>
        </w:rPr>
      </w:pPr>
      <w:r>
        <w:rPr>
          <w:rFonts w:hint="eastAsia" w:ascii="宋体" w:hAnsi="宋体" w:cs="宋体"/>
          <w:b/>
          <w:bCs/>
          <w:sz w:val="24"/>
        </w:rPr>
        <w:t xml:space="preserve">（3）多业务系统联合应用监控</w:t>
      </w:r>
      <w:r/>
    </w:p>
    <w:p>
      <w:pPr>
        <w:ind w:firstLine="480"/>
        <w:spacing w:line="360" w:lineRule="auto"/>
        <w:rPr>
          <w:rFonts w:hint="eastAsia" w:ascii="宋体" w:hAnsi="宋体" w:cs="宋体"/>
          <w:sz w:val="24"/>
        </w:rPr>
      </w:pPr>
      <w:r>
        <w:rPr>
          <w:rFonts w:hint="eastAsia" w:ascii="宋体" w:hAnsi="宋体" w:cs="宋体"/>
          <w:sz w:val="24"/>
        </w:rPr>
        <w:t xml:space="preserve">系统用于临床对抗菌药物的管理主要涉及了药库管理系统、门诊医生工作站、住院医生工作站、处方点评系统等，并通过这些系统的相关模块，如抗菌药物属性设定、处方/医嘱用药监控等多点控制方式，实现抗菌药物的有效监管。</w:t>
      </w:r>
      <w:r/>
    </w:p>
    <w:p>
      <w:pPr>
        <w:ind w:firstLine="482"/>
        <w:spacing w:line="360" w:lineRule="auto"/>
        <w:rPr>
          <w:rFonts w:hint="eastAsia" w:ascii="宋体" w:hAnsi="宋体" w:cs="宋体"/>
          <w:b/>
          <w:bCs/>
          <w:sz w:val="24"/>
        </w:rPr>
      </w:pPr>
      <w:r>
        <w:rPr>
          <w:rFonts w:hint="eastAsia" w:ascii="宋体" w:hAnsi="宋体" w:cs="宋体"/>
          <w:b/>
          <w:bCs/>
          <w:sz w:val="24"/>
        </w:rPr>
        <w:t xml:space="preserve">（4）多样药物应用报表辅助决策</w:t>
      </w:r>
      <w:r/>
    </w:p>
    <w:p>
      <w:pPr>
        <w:ind w:firstLine="480"/>
        <w:spacing w:line="360" w:lineRule="auto"/>
        <w:rPr>
          <w:rFonts w:hint="eastAsia" w:ascii="宋体" w:hAnsi="宋体" w:cs="宋体"/>
          <w:sz w:val="24"/>
        </w:rPr>
      </w:pPr>
      <w:r>
        <w:rPr>
          <w:rFonts w:hint="eastAsia" w:ascii="宋体" w:hAnsi="宋体" w:cs="宋体"/>
          <w:sz w:val="24"/>
        </w:rPr>
        <w:t xml:space="preserve">系统对临床抗菌药物使用实现了多环节、多点监控，实现对临床抗菌药物使用情况，即业务数据，进行了及时采集、统计，以丰富全面的报表进行数据分析，从而辅助临床管理。</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.3.5.7合理用药监测系统</w:t>
      </w:r>
      <w:r/>
    </w:p>
    <w:p>
      <w:pPr>
        <w:ind w:firstLine="48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主要实现医疗机构在药品选择、用药情况和药品监控等方面进行全流程指导和管理。包含医疗机构药品合理使用的规范、医疗机构自定的临床路径及抗生素管理要求，针对抗菌药物、毒性药物和高危药品制定预警机制和临床操作规范，让医师和医护人员更好的掌握药品的性质、用途和副作用。</w:t>
      </w:r>
      <w:r/>
    </w:p>
    <w:p>
      <w:pPr>
        <w:ind w:firstLine="482"/>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支持对药品的成本进行监测和分析，在药物的质量、疗效和安全的基础上，全面考量医院的药品利用效益，为医院节约成本，提升诊疗水平，为患者提供更优质的医疗服务。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.3.6数据上报管理</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.3.6.1传染病上报</w:t>
      </w:r>
      <w:r/>
    </w:p>
    <w:p>
      <w:pPr>
        <w:ind w:firstLine="480"/>
        <w:spacing w:line="360" w:lineRule="auto"/>
        <w:rPr>
          <w:rFonts w:hint="eastAsia" w:ascii="宋体" w:hAnsi="宋体" w:cs="宋体"/>
          <w:color w:val="000000"/>
          <w:sz w:val="24"/>
          <w:lang w:bidi="ar"/>
        </w:rPr>
      </w:pPr>
      <w:r>
        <w:rPr>
          <w:rFonts w:hint="eastAsia" w:ascii="宋体" w:hAnsi="宋体" w:cs="宋体"/>
          <w:color w:val="000000"/>
          <w:sz w:val="24"/>
          <w:lang w:bidi="ar"/>
        </w:rPr>
        <w:t xml:space="preserve">根据国家和省市相关文件要求，实现信息登记录入，传染病报告提示，传染病报告卡自动弹窗，并支持传染病汇总信息查询等统计查询功能。</w:t>
      </w:r>
      <w:r/>
    </w:p>
    <w:p>
      <w:pPr>
        <w:ind w:firstLine="480"/>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.4对外服务</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.4.1接口</w:t>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.4.1.1医保接口</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pacing w:val="-1"/>
          <w:sz w:val="24"/>
        </w:rPr>
        <w:t xml:space="preserve">表 5-2医保接口</w:t>
      </w:r>
      <w:r/>
    </w:p>
    <w:tbl>
      <w:tblPr>
        <w:tblStyle w:val="752"/>
        <w:tblW w:w="8228" w:type="dxa"/>
        <w:tblInd w:w="0" w:type="dxa"/>
        <w:tblLayout w:type="fixed"/>
        <w:tblCellMar>
          <w:left w:w="108" w:type="dxa"/>
          <w:top w:w="0" w:type="dxa"/>
          <w:right w:w="108" w:type="dxa"/>
          <w:bottom w:w="0" w:type="dxa"/>
        </w:tblCellMar>
        <w:tblLook w:val="04A0" w:firstRow="1" w:lastRow="0" w:firstColumn="1" w:lastColumn="0" w:noHBand="0" w:noVBand="1"/>
      </w:tblPr>
      <w:tblGrid>
        <w:gridCol w:w="964"/>
        <w:gridCol w:w="965"/>
        <w:gridCol w:w="1275"/>
        <w:gridCol w:w="1724"/>
        <w:gridCol w:w="1320"/>
        <w:gridCol w:w="1980"/>
      </w:tblGrid>
      <w:tr>
        <w:trPr>
          <w:trHeight w:val="300"/>
          <w:tblHeader/>
        </w:trPr>
        <w:tc>
          <w:tcPr>
            <w:shd w:val="clear" w:color="auto" w:fill="auto"/>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一级分类</w:t>
            </w:r>
            <w:r/>
          </w:p>
        </w:tc>
        <w:tc>
          <w:tcPr>
            <w:shd w:val="clear" w:color="auto" w:fill="auto"/>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二级分类</w:t>
            </w:r>
            <w:r/>
          </w:p>
        </w:tc>
        <w:tc>
          <w:tcPr>
            <w:shd w:val="clear" w:color="auto" w:fill="auto"/>
            <w:tcBorders>
              <w:top w:val="single" w:color="auto" w:sz="4" w:space="0"/>
              <w:left w:val="none" w:color="000000" w:sz="4" w:space="0"/>
              <w:bottom w:val="single" w:color="auto" w:sz="4" w:space="0"/>
              <w:right w:val="single" w:color="auto" w:sz="4" w:space="0"/>
            </w:tcBorders>
            <w:tcW w:w="1724"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接口名称</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调用方式</w:t>
            </w: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rPr>
                <w:rFonts w:hint="eastAsia" w:ascii="宋体" w:hAnsi="宋体" w:cs="宋体"/>
                <w:b/>
                <w:bCs/>
                <w:color w:val="000000"/>
                <w:sz w:val="24"/>
              </w:rPr>
            </w:pPr>
            <w:r>
              <w:rPr>
                <w:rFonts w:hint="eastAsia" w:ascii="宋体" w:hAnsi="宋体" w:cs="宋体"/>
                <w:b/>
                <w:bCs/>
                <w:color w:val="000000"/>
                <w:sz w:val="24"/>
              </w:rPr>
              <w:t xml:space="preserve">描述</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1-基础信息</w:t>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1-人员信息</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人员基本信息获取</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通过此交易获取人员信息。</w:t>
            </w:r>
            <w:r/>
          </w:p>
        </w:tc>
      </w:tr>
      <w:tr>
        <w:trPr>
          <w:trHeight w:val="957"/>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2-定点医药机构信息</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医药机构信息获取</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通过此交易获取医药机构基本信息。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3-目录下载</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西药中成药目录下载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中药饮片目录下载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医疗机构制剂目录下载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民族药品目录下载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医疗服务项目目录下载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医用耗材目录下载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疾病与诊断目录下载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手术操作目录下载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门诊慢特病种目录下载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按病种付费病种目录下载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日间手术治疗病种目录下载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医保目录信息下载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肿瘤形态学目录下载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中医疾病目录下载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中医证候目录下载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根据本地最大版本号信息获取大于本地版本的目录信息。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18</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医疗目录与医保目录匹配信息下载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通过此交易下载医疗目录与医保目录匹配信息。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19</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医药机构目录匹配信息下载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通过此交易下载医药机构目录匹配信息。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20</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医保目录限价信息下载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通过此交易下载医保目录限价信息。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21</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医保目录先自付比例信息下载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通过此交易下载医保目录先自付比例信息。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22</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9-其他信息</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字典表下载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通过此交易下载字典表。</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23</w:t>
            </w:r>
            <w:r/>
          </w:p>
        </w:tc>
        <w:tc>
          <w:tcPr>
            <w:shd w:val="clear" w:color="auto" w:fill="auto"/>
            <w:tcBorders>
              <w:top w:val="none" w:color="000000" w:sz="4" w:space="0"/>
              <w:left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2-医保服务</w:t>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0-待遇检查</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人员待遇享受检查</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通过此交易检查人员的待遇享受情况，返回待遇信息。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1-药店结算</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药店预结算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通过此交易进行药店购药，药店门诊慢特病购药的预结算。</w:t>
            </w:r>
            <w:r/>
          </w:p>
        </w:tc>
      </w:tr>
      <w:tr>
        <w:trPr>
          <w:trHeight w:val="58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药店预结算A</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通过此交易进行药店购药，药店门诊慢特病购药的预结算。</w:t>
            </w:r>
            <w:r/>
          </w:p>
        </w:tc>
      </w:tr>
      <w:tr>
        <w:trPr>
          <w:trHeight w:val="58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通过此交易进行药店购药，药店门诊慢特病购药的结算（含费用明细上传）。</w:t>
            </w:r>
            <w:r/>
          </w:p>
        </w:tc>
      </w:tr>
      <w:tr>
        <w:trPr>
          <w:trHeight w:val="58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药店结算A</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通过此交易进行药店购药，药店门诊慢特病购药的结算（含费用明细上传）。</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28</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药店结算撤销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通过此交易撤销药店结算（含费用明细撤销）。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29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2-门急诊结算</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门诊挂号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通过此交易进行门诊挂号。</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门诊挂号撤销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通过此交易进行门诊挂号的撤销。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门诊就诊信息上传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通过此交易上传门诊就诊及诊断信息。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门诊就诊信息上传A</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通过此交易上传门诊就诊及诊断信息。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门诊费用明细信息上传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通过此交易上传门诊费用明细信息。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门诊费用明细信息撤销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通过此交易撤销门诊费用明细信息。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门诊预结算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通过此交易进行门诊结算的预结算。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通过此交易进行门诊结算的正式结算。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门诊结算撤销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通过此交易撤销门诊结算。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38</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3-住院结算</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住院费用明细上传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通过此交易上传住院费用明细信息。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39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住院费用明细撤销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通过此交易撤销住院费用明细信息。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住院预结算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通过此交易进行住院结算的预结算。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住院结算</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通过此交易进行住院结算的正式结算。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住院结算撤销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通过此交易撤销住院结算。</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4-住院办理</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入院办理</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通过此交易进行入院登记办理。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出院办理</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通过此交易进出院办理。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入院信息变更</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通过此交易进行入院信息变更。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入院撤销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通过此交易进行入院撤销。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出院撤销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通过此交易进出院撤销。</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48</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5-人员备案</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转院备案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通过此交易上传转院备案信息。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49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转院备案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通过此交易上传转院备案信息。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转院备案撤销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通过此交易撤销上传的转院备案信息。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人员慢特病备案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通过此交易上传人员慢特病备案信息。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人员慢特病备案撤销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通过此交易撤销医保局还未处理的人员慢特病备案信息。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人员定点备案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通过此交易上传人员定点备案信息。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人员定点备案撤销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通过此交易撤销医保局还未审核的人员定点备案信息。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55</w:t>
            </w:r>
            <w:r/>
          </w:p>
        </w:tc>
        <w:tc>
          <w:tcPr>
            <w:shd w:val="clear" w:color="auto" w:fill="auto"/>
            <w:tcBorders>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6-事务补偿业务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冲正交易</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定点医药机构发起某项交易时，因网络中断或超时等原因导致无法获取接收方状态，导致多方数据不一致或已确认接收方数据多时，可通过冲正取消接收方相应数据，保持双方数据一致。</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56</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3-医药机构管理</w:t>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1-明细审核</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明细审核分析服务</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通过此交易进行事前、事中的明细审核分析。</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57</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2-医药机构费用结算业务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医药机构费用结算对总账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对通过此交易进行医药机构费用结算对总账。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58</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医药机构费用结算对明细账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通过此交易，在医药机构费用结算总账不平时，进行对明细账。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59</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异地就医-就医地-医药机构费用结算对总账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异地就医业务，就医地医药机构通过此交易进行医药机构费用结算对总账。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60</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对账权限查询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通过此交易查询医药医疗机构是否具有对账权限</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61</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月度对账状态查询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通过此交易查询医药医疗机构月度对账状态</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62</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月度结算信息上传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根据医药机构医保区划、险种类型、医疗类别对各个费用项及医疗费用金额进行月汇总并上传。</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63</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月度结算信息查询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查询医药医药机构已上传月度结算数据。</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64</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月度结算信息删除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删除医药机构已经上传待确认月度结算汇总信息。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65</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月度结算信息上传确认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确认医药机构已经上传待确认月度结算汇总信息。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66</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月度结算信息对账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w:t>
            </w:r>
            <w:r>
              <w:rPr>
                <w:rFonts w:hint="eastAsia" w:ascii="宋体" w:hAnsi="宋体" w:cs="宋体"/>
                <w:sz w:val="24"/>
                <w:lang w:val="zh-CN"/>
              </w:rPr>
              <w:t xml:space="preserve">月度结算数据对账</w:t>
            </w:r>
            <w:r>
              <w:rPr>
                <w:rFonts w:hint="eastAsia" w:ascii="宋体" w:hAnsi="宋体" w:cs="宋体"/>
                <w:sz w:val="24"/>
              </w:rPr>
              <w:t xml:space="preserve">。</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67</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月度对账信息查询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 </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医药机构查询月度结算对账结果。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68</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日结算信息上传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根据医药机构医保区划、险种类型、医疗类别对各个费用项及医疗费用金额进行日结算汇总并上传。</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69</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日结算信息查询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查询医药机构已上传日结算数据。 </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70</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日结算信息删除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删除医药机构已经上传待确认日结算汇总信息。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71</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日结算信息确认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确认医药机构已经上传待确认日结算汇总信息。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72</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日结算信息对账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医药机构日结算数据对账。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73</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日对账信息查询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医药机构查询日结算对账结果。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74</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结算信息明细对账</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医药机构明细对账。</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75</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结算费用申报</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通过此交易进行结算费用申报。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76</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结算费用撤销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通过此交易撤销结算费用申报。</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77</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医药机构实际结付信息查询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sz w:val="24"/>
              </w:rPr>
              <w:t xml:space="preserve">医药机构查询实际结付数据。</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78</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3-目录对照</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目录对照上传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通过此交易上传目录对照信息。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79</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目录对照撤销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通过此交易删除上传的目录对照信息。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80</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4-科室管理</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科室信息上传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通过此交易上传科室信息。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81</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批量科室信息上传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通过此交易批量上传科室信息。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82</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科室信息变更</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通过此交易变更科室信息。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83</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科室信息撤销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通过此交易撤销科室信息。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84</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5-进销存管理</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商品盘存上传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通过此交易上传商品盘存信息。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85</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商品库存变更</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通过此交易上传商品的库存变化。</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86</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商品采购</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通过此交易上传商品采购信息。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87</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商品采购退货</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通过此交易上传商品采购退货信息。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88</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商品销售</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通过此交易上传商品销售信息。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89</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商品销售退货</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通过此交易上传商品销售退货信息。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90</w:t>
            </w:r>
            <w:r/>
          </w:p>
        </w:tc>
        <w:tc>
          <w:tcPr>
            <w:shd w:val="clear" w:color="auto" w:fill="auto"/>
            <w:tcBorders>
              <w:top w:val="none" w:color="000000" w:sz="4" w:space="0"/>
              <w:left w:val="single" w:color="auto" w:sz="4" w:space="0"/>
              <w:bottom w:val="single" w:color="000000"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商品信息删除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通过此交易删除某一批次商品信息。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91</w:t>
            </w:r>
            <w:r/>
          </w:p>
        </w:tc>
        <w:tc>
          <w:tcPr>
            <w:shd w:val="clear" w:color="auto" w:fill="auto"/>
            <w:tcBorders>
              <w:top w:val="none" w:color="000000" w:sz="4" w:space="0"/>
              <w:left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4-信息采集上传</w:t>
            </w:r>
            <w:r/>
          </w:p>
        </w:tc>
        <w:tc>
          <w:tcPr>
            <w:shd w:val="clear" w:color="auto" w:fill="auto"/>
            <w:tcBorders>
              <w:top w:val="none" w:color="000000" w:sz="4" w:space="0"/>
              <w:left w:val="none" w:color="000000"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1-医疗保障基金结算清单</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医疗保障基金结算清单信息上传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通过此交易上传医疗保障基金结算清单信息。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92</w:t>
            </w:r>
            <w:r/>
          </w:p>
        </w:tc>
        <w:tc>
          <w:tcPr>
            <w:shd w:val="clear" w:color="auto" w:fill="auto"/>
            <w:tcBorders>
              <w:top w:val="none" w:color="000000" w:sz="4" w:space="0"/>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none" w:color="000000"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医疗保障基金结算清单信息上传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通过此交易上传医疗保障基金结算清单信息。代替4101接口</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93</w:t>
            </w:r>
            <w:r/>
          </w:p>
        </w:tc>
        <w:tc>
          <w:tcPr>
            <w:shd w:val="clear" w:color="auto" w:fill="auto"/>
            <w:tcBorders>
              <w:top w:val="none" w:color="000000" w:sz="4" w:space="0"/>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none" w:color="000000"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医疗保障基金结算清单状态修改</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通过此交易撤回提交的医疗保障基金结算清单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94</w:t>
            </w:r>
            <w:r/>
          </w:p>
        </w:tc>
        <w:tc>
          <w:tcPr>
            <w:shd w:val="clear" w:color="auto" w:fill="auto"/>
            <w:tcBorders>
              <w:top w:val="none" w:color="000000" w:sz="4" w:space="0"/>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none" w:color="000000"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医疗保障基金结算清单详细信息查询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通过此交易查询医疗保障基金结算清单详细信息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2-自费病人就医信息</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自费病人费用明细信息上传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通过此交易上传自费病人费用明细信息。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3-门急诊业务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门急诊诊疗记录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通过此交易上传门急诊诊疗记录。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急诊留观手术及抢救信息</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通过此交易上传急诊留观手术及抢救信息。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98</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4-住院业务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住院病案首页信息</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通过此交易上传住院病案首页信息。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99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住院医嘱记录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通过此交易上传住院医嘱记录。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5-临床辅助业务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临床检查记录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通过此交易上传临床检查记录。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临床检验记录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通过此交易上传临床检验记录。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细菌培养报告记录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通过此交易上传细菌培养报告记录。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药敏记录报告记录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通过此交易上传药敏记录报告记录。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病理检查报告记录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通过此交易上传病理检查报告记录。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非结构化报告记录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通过此交易上传非结构化报告记录。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6-医疗管理业务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输血信息</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通过此交易上传输血信息。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护理操作生命体征测量记录</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通过此交易上传护理操作生命体征测量记录。</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108</w:t>
            </w:r>
            <w:r/>
          </w:p>
        </w:tc>
        <w:tc>
          <w:tcPr>
            <w:shd w:val="clear" w:color="auto" w:fill="auto"/>
            <w:tcBorders>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7-电子病例</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电子病历上传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通过此交易上传电子病历信息。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109</w:t>
            </w:r>
            <w:r/>
          </w:p>
        </w:tc>
        <w:tc>
          <w:tcPr>
            <w:shd w:val="clear" w:color="auto" w:fill="auto"/>
            <w:tcBorders>
              <w:top w:val="none" w:color="000000" w:sz="4" w:space="0"/>
              <w:left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5-信息查询</w:t>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1-基础信息查询</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科室信息查询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通过此交易获取当前医疗机构的科室基本信息。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医执人员信息查询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通过此交易获取当前医药机构的医师、护士、药师人员信息。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2-医保服务查询</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就诊信息查询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根据人员信息获取该人员在本机构一段时间内的就诊信息。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诊断信息查询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根据就诊信息获取该人员当次就诊的诊断信息。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结算信息查询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根据条件信息获取该人员在本机构一段时间内的结算信息。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费用明细查询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根据人员就诊信息获取该笔结算的明细信息。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人员慢特病用药记录查询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根据人员信息获取该人员在一段时间内的门诊慢特病用药信息。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人员累计信息查询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根据人员信息获取该人员的累计信息。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117</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异地就医-就医地-结算信息查询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根据条件信息获取异地人员在本机构一段时间内的结算信息。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118</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结算信息查询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根据条件信息获取人员在本机构一段时间内的结算信息。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119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3-医药机构服务查询</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人员慢特病备案查询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根据个人信息获取该人员当前有效的慢特病备案信息。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人员定点信息查询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通过此交易获取该人员当前的定点信息。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在院信息查询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通过此交易获取当前定点医疗机构的在院病人信息。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转院信息查询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通过此交易获取该人员在本机构一段时间内的转院信息。</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4-检查检验互认结果查询</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项目互认信息查询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通过此交易在开医技医嘱时获取项目互认的结果。</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124</w:t>
            </w:r>
            <w:r/>
          </w:p>
        </w:tc>
        <w:tc>
          <w:tcPr>
            <w:shd w:val="clear" w:color="auto" w:fill="auto"/>
            <w:tcBorders>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报告明细信息查询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通过此交易在根据互认结果列表获取诊断明细。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125</w:t>
            </w:r>
            <w:r/>
          </w:p>
        </w:tc>
        <w:tc>
          <w:tcPr>
            <w:shd w:val="clear" w:color="auto" w:fill="auto"/>
            <w:tcBorders>
              <w:top w:val="none" w:color="000000" w:sz="4" w:space="0"/>
              <w:left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6-线上支付</w:t>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1-医保提供接口</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药店线上费用明细上传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通过此交易，定点零售药店上传药店线上支付使用的费用明细。</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126</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2-定点医药机构提供接口</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订单确认</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通过此交易，医保局将线上订单费用信息通知到定点医药机构，定点医药机构进行订单确认。</w:t>
            </w:r>
            <w:r/>
          </w:p>
        </w:tc>
      </w:tr>
      <w:tr>
        <w:trPr>
          <w:trHeight w:val="30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127</w:t>
            </w:r>
            <w:r/>
          </w:p>
        </w:tc>
        <w:tc>
          <w:tcPr>
            <w:shd w:val="clear" w:color="auto" w:fill="auto"/>
            <w:tcBorders>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医保结算结果通知</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通过此交易，医保局将线上结算信息通知到定点医药机构。</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128</w:t>
            </w:r>
            <w:r/>
          </w:p>
        </w:tc>
        <w:tc>
          <w:tcPr>
            <w:shd w:val="clear" w:color="auto" w:fill="auto"/>
            <w:tcBorders>
              <w:top w:val="none" w:color="000000" w:sz="4" w:space="0"/>
              <w:left w:val="single" w:color="auto" w:sz="4" w:space="0"/>
              <w:right w:val="single" w:color="auto" w:sz="4" w:space="0"/>
            </w:tcBorders>
            <w:tcW w:w="965" w:type="dxa"/>
            <w:vAlign w:val="center"/>
            <w:vMerge w:val="restart"/>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r>
            <w:r/>
          </w:p>
          <w:p>
            <w:pPr>
              <w:jc w:val="center"/>
              <w:spacing w:line="360" w:lineRule="auto"/>
              <w:rPr>
                <w:rFonts w:hint="eastAsia" w:ascii="宋体" w:hAnsi="宋体" w:cs="宋体"/>
                <w:color w:val="000000"/>
                <w:sz w:val="24"/>
              </w:rPr>
            </w:pPr>
            <w:r>
              <w:rPr>
                <w:rFonts w:hint="eastAsia" w:ascii="宋体" w:hAnsi="宋体" w:cs="宋体"/>
                <w:color w:val="000000"/>
                <w:sz w:val="24"/>
              </w:rPr>
              <w:t xml:space="preserve">7-处方外购</w:t>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1-定点医疗机构处方服务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电子处方上传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定点医疗机构实现用户的电子处方上传归档。</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129</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处方审核结果反馈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定点医疗机构接收用户在定点医药机构购药时的处方审核结果的反馈通知。</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130</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处方购药结果反馈</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定时/每天</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定点医疗机构接收用户在定点医药机构购药时的购药结果明细的反馈通知。</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131</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电子处方撤销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通过此交易，定点医疗机构对还未结算的异常电子处方进行撤销操作</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132</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2-定点医药机构外购服务</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处方二维码解析</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定点医药机构解析电子处方二维码信息，获取令牌和处方唯一标识及个人身份信息。</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133</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电子处方查询</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定点医药机构线下查询用户的待使用的电子处方列表。</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134</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电子处方下载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定点医药机构使用处方二维码解析后令牌或从电子处方查询结果中选择处方，下载电子处方详情。</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135</w:t>
            </w:r>
            <w:r/>
          </w:p>
        </w:tc>
        <w:tc>
          <w:tcPr>
            <w:shd w:val="clear" w:color="auto" w:fill="auto"/>
            <w:tcBorders>
              <w:left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电子处方审核</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定点医药机构进行处方有效性及状态核验，药师审核电子处方，并上传审核结果。</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136</w:t>
            </w:r>
            <w:r/>
          </w:p>
        </w:tc>
        <w:tc>
          <w:tcPr>
            <w:shd w:val="clear" w:color="auto" w:fill="auto"/>
            <w:tcBorders>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配送信息上传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定点医药机构接对处方药品配送信息和实时状态可以进行上传和同步。</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137</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9-其他</w:t>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0-签到签退</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签到</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通过此交易进行调用方签到。</w:t>
            </w:r>
            <w:r/>
          </w:p>
        </w:tc>
      </w:tr>
      <w:tr>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138</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签退</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通过此交易进行调用方签退。</w:t>
            </w:r>
            <w:r/>
          </w:p>
        </w:tc>
      </w:tr>
      <w:tr>
        <w:trPr>
          <w:trHeight w:val="28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139</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restart"/>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1-上传下载</w:t>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文件上传</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通过此交易上传文件。</w:t>
            </w:r>
            <w:r/>
          </w:p>
        </w:tc>
      </w:tr>
      <w:tr>
        <w:trPr>
          <w:trHeight w:val="560"/>
        </w:trPr>
        <w:tc>
          <w:tcPr>
            <w:shd w:val="clear" w:color="auto" w:fill="auto"/>
            <w:tcBorders>
              <w:top w:val="none" w:color="000000"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lang w:bidi="ar"/>
              </w:rPr>
              <w:t xml:space="preserve">140</w:t>
            </w:r>
            <w:r/>
          </w:p>
        </w:tc>
        <w:tc>
          <w:tcPr>
            <w:shd w:val="clear" w:color="auto" w:fill="auto"/>
            <w:tcBorders>
              <w:top w:val="none" w:color="000000" w:sz="4" w:space="0"/>
              <w:left w:val="single" w:color="auto" w:sz="4" w:space="0"/>
              <w:bottom w:val="single" w:color="auto" w:sz="4" w:space="0"/>
              <w:right w:val="single" w:color="auto" w:sz="4" w:space="0"/>
            </w:tcBorders>
            <w:tcW w:w="96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single" w:color="auto" w:sz="4" w:space="0"/>
              <w:bottom w:val="single" w:color="auto" w:sz="4" w:space="0"/>
              <w:right w:val="single" w:color="auto" w:sz="4" w:space="0"/>
            </w:tcBorders>
            <w:tcW w:w="1275" w:type="dxa"/>
            <w:vAlign w:val="center"/>
            <w:vMerge w:val="continue"/>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r>
            <w:r/>
          </w:p>
        </w:tc>
        <w:tc>
          <w:tcPr>
            <w:shd w:val="clear" w:color="auto" w:fill="auto"/>
            <w:tcBorders>
              <w:top w:val="none" w:color="000000" w:sz="4" w:space="0"/>
              <w:left w:val="none" w:color="000000" w:sz="4" w:space="0"/>
              <w:bottom w:val="single" w:color="auto" w:sz="4" w:space="0"/>
              <w:right w:val="single" w:color="auto" w:sz="4" w:space="0"/>
            </w:tcBorders>
            <w:tcW w:w="1724"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文件下载</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val="false"/>
          </w:tcPr>
          <w:p>
            <w:pPr>
              <w:jc w:val="center"/>
              <w:spacing w:line="360" w:lineRule="auto"/>
              <w:rPr>
                <w:rFonts w:hint="eastAsia" w:ascii="宋体" w:hAnsi="宋体" w:cs="宋体"/>
                <w:color w:val="000000"/>
                <w:sz w:val="24"/>
              </w:rPr>
            </w:pPr>
            <w:r>
              <w:rPr>
                <w:rFonts w:hint="eastAsia" w:ascii="宋体" w:hAnsi="宋体" w:cs="宋体"/>
                <w:color w:val="000000"/>
                <w:sz w:val="24"/>
              </w:rPr>
              <w:t xml:space="preserve">实时</w:t>
            </w:r>
            <w:r/>
          </w:p>
        </w:tc>
        <w:tc>
          <w:tcPr>
            <w:shd w:val="clear" w:color="auto" w:fill="auto"/>
            <w:tcBorders>
              <w:top w:val="none" w:color="000000"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hint="eastAsia" w:ascii="宋体" w:hAnsi="宋体" w:cs="宋体"/>
                <w:color w:val="000000"/>
                <w:sz w:val="24"/>
              </w:rPr>
            </w:pPr>
            <w:r>
              <w:rPr>
                <w:rFonts w:hint="eastAsia" w:ascii="宋体" w:hAnsi="宋体" w:cs="宋体"/>
                <w:color w:val="000000"/>
                <w:sz w:val="24"/>
              </w:rPr>
              <w:t xml:space="preserve">通过此交易下载【1301-1319】目录信息下载、【5204】费用明细查询、【3202】医药机构费用结算对明细账交易生成的文件。</w:t>
            </w:r>
            <w:r/>
          </w:p>
        </w:tc>
      </w:tr>
    </w:tbl>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.4.1.2省监管平台</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jc w:val="center"/>
        <w:spacing w:line="360" w:lineRule="auto"/>
        <w:rPr>
          <w:rFonts w:hint="eastAsia" w:ascii="宋体" w:hAnsi="宋体" w:cs="宋体"/>
          <w:spacing w:val="-1"/>
          <w:sz w:val="24"/>
        </w:rPr>
      </w:pPr>
      <w:r>
        <w:rPr>
          <w:rFonts w:hint="eastAsia" w:ascii="宋体" w:hAnsi="宋体" w:cs="宋体"/>
          <w:spacing w:val="-1"/>
          <w:sz w:val="24"/>
        </w:rPr>
      </w:r>
      <w:r/>
    </w:p>
    <w:p>
      <w:pPr>
        <w:jc w:val="center"/>
        <w:spacing w:line="360" w:lineRule="auto"/>
        <w:rPr>
          <w:rFonts w:hint="eastAsia" w:ascii="宋体" w:hAnsi="宋体" w:cs="宋体"/>
          <w:sz w:val="24"/>
        </w:rPr>
      </w:pPr>
      <w:r>
        <w:rPr>
          <w:rFonts w:hint="eastAsia" w:ascii="宋体" w:hAnsi="宋体" w:cs="宋体"/>
          <w:spacing w:val="-1"/>
          <w:sz w:val="24"/>
        </w:rPr>
        <w:t xml:space="preserve">表 5-3</w:t>
      </w:r>
      <w:r>
        <w:rPr>
          <w:rFonts w:hint="eastAsia" w:ascii="宋体" w:hAnsi="宋体" w:cs="宋体"/>
          <w:color w:val="000000"/>
          <w:sz w:val="24"/>
          <w:lang w:bidi="ar"/>
        </w:rPr>
        <w:t xml:space="preserve">省监管平台</w:t>
      </w:r>
      <w:r>
        <w:rPr>
          <w:rFonts w:hint="eastAsia" w:ascii="宋体" w:hAnsi="宋体" w:cs="宋体"/>
          <w:spacing w:val="-1"/>
          <w:sz w:val="24"/>
        </w:rPr>
        <w:t xml:space="preserve">接口</w:t>
      </w:r>
      <w:r/>
    </w:p>
    <w:tbl>
      <w:tblPr>
        <w:tblStyle w:val="752"/>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892"/>
        <w:gridCol w:w="2988"/>
      </w:tblGrid>
      <w:tr>
        <w:trPr>
          <w:jc w:val="cente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接口分类</w:t>
            </w:r>
            <w:r/>
          </w:p>
        </w:tc>
        <w:tc>
          <w:tcPr>
            <w:shd w:val="clear" w:color="auto" w:fill="auto"/>
            <w:tcW w:w="189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2988"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数据采集规则</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医疗门诊数据</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患者基本信息</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按更新日期采集数据上传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门诊/急诊挂号</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按就诊日期采集数据上传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门诊/急诊就诊记录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按就诊日期采集数据上传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急诊留观-观察病历</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按归档日期时间采集数据上传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急诊留观-观察病程记录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按归档日期时间采集数据上传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急诊留观-出观察室记录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按归档日期时间采集数据上传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门急诊/观察室有创操作记录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按归档日期时间采集数据上传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门诊/急诊/住院西药处方主表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按开处方日期采集数据上传。西药、中成药使用本表上传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门诊/急诊/住院西药处方从表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按开处方日期采集数据上传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门诊/急诊/住院中药处方主表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按开处方日期采集数据上传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门诊/急诊/住院中药处方从表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按开处方日期采集数据上传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医疗住院数据</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患者入院记录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住院患者病程记录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患者出院记录（小结）/死亡记录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手术/操作记录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住院病人医嘱记录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西医病案首页</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以出院时间为准，次月15日之前一次性上传。注意病案首页的主表与从表合并，从表取消。</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中医病案首页</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以出院时间为准，次月15日之前一次性上传。注意病案首页的主表与从表合并，从表取消。</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中医护理记录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医疗检验检查</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检验申请记录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按申请日期采集数据上传</w:t>
            </w:r>
            <w:r/>
          </w:p>
        </w:tc>
      </w:tr>
      <w:tr>
        <w:trPr>
          <w:jc w:val="center"/>
          <w:trHeight w:val="90"/>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检验报告记录（主表）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按出具报告日期采集数据上传</w:t>
            </w:r>
            <w:r/>
          </w:p>
        </w:tc>
      </w:tr>
      <w:tr>
        <w:trPr>
          <w:jc w:val="center"/>
          <w:trHeight w:val="813"/>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检验结果明细（从表）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按出具报告日期采集数据上传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检查申请记录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一个申请单提供一条申请信息数据，以EXAM_ID作为主键，相关信息如检查项目编码、检查项目名称等数据需要用英文逗号（“,”）隔开并进行合并。所有“是否必填”栏为“是”的字段必须要有值，其余字段需要做到应传尽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检查信息</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该表用于患者在检查系统中登记到书写报告前业务场景所产生的数据。所有字段需要做到应传尽传。报告与检查通过RIS_STUDY_ID进行关联，检查与申请信息通过RPT_NO进行关联。</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检查报告记录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一个报告提供一条报告信息数据，以RESULT_ID作为主键，所有数据如必填必须要有值，其余字段需要做到应传必传。报告与检查通过RIS_STUDY_ID进行关联。</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检查报告指标信息</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当检查报告为“病理”、“心电”报告时，此类报告含有指标信息，所有的指标信息用该表上传，所有数据如必填必须要有值，其余字段需要做到应传必传。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治疗输血数据</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治疗处置记录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按记录日期采集数据上传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患者输血申请</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按申请日期采集数据上传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患者输血记录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按记录日期采集数据上传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耗材收费数据</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医疗高值耗材使用记录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按记录日期采集数据上传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门诊/急诊/住院费用主表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按收费日期采集数据上传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门诊/急诊/住院费用从表</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按收费日期采集数据上传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药品耗材进出</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药品入库信息记录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药品出库信息记录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耗材入库信息记录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耗材出库信息记录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医疗质控数据</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医疗机构上传数据质控</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每天上传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入院出院患者统计数据</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每天上传“全院总数”及“各科室统计数”</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门诊/住院收费统计数据</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每天上传“全院总数”及“各科室统计数”</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门诊工作量统计数据</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住院工作量统计数据</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疫情监测</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患者入院记录（每日）</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每日上传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患者出院记录（小结）/死亡记录（每日）</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每日上传（患者出院24小时后上传）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院感</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住院病人体温腹泻次数</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住院患者侵入性操作记录</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w:t>
            </w:r>
            <w:r/>
          </w:p>
        </w:tc>
      </w:tr>
      <w:tr>
        <w:trPr>
          <w:jc w:val="center"/>
        </w:trPr>
        <w:tc>
          <w:tcPr>
            <w:shd w:val="clear" w:color="auto" w:fill="auto"/>
            <w:tcW w:w="932" w:type="dxa"/>
            <w:vAlign w:val="center"/>
            <w:textDirection w:val="lrTb"/>
            <w:noWrap w:val="false"/>
          </w:tcPr>
          <w:p>
            <w:pPr>
              <w:numPr>
                <w:ilvl w:val="0"/>
                <w:numId w:val="4"/>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出院患者感染预警信息</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以出院时间为准，次月15日之前一次性上传。   </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.4.1.3城市驾驶舱</w:t>
      </w:r>
      <w:r/>
    </w:p>
    <w:p>
      <w:pPr>
        <w:ind w:firstLine="480"/>
        <w:spacing w:line="360" w:lineRule="auto"/>
        <w:rPr>
          <w:rFonts w:hint="eastAsia" w:ascii="宋体" w:hAnsi="宋体" w:cs="宋体"/>
          <w:spacing w:val="-1"/>
          <w:sz w:val="24"/>
        </w:rPr>
      </w:pPr>
      <w:r>
        <w:rPr>
          <w:rFonts w:hint="eastAsia" w:ascii="宋体" w:hAnsi="宋体" w:cs="宋体"/>
          <w:sz w:val="24"/>
        </w:rPr>
        <w:t xml:space="preserve">城市驾驶舱涵盖</w:t>
      </w:r>
      <w:r>
        <w:rPr>
          <w:rFonts w:hint="eastAsia" w:ascii="宋体" w:hAnsi="宋体" w:cs="宋体"/>
          <w:color w:val="000000"/>
          <w:sz w:val="24"/>
          <w:lang w:bidi="ar"/>
        </w:rPr>
        <w:t xml:space="preserve">苏服办、我的盐城两个子模块，已包含相应的对接内容。</w:t>
      </w:r>
      <w:r/>
    </w:p>
    <w:p>
      <w:pPr>
        <w:jc w:val="center"/>
        <w:spacing w:line="360" w:lineRule="auto"/>
        <w:rPr>
          <w:rFonts w:hint="eastAsia" w:ascii="宋体" w:hAnsi="宋体" w:cs="宋体"/>
          <w:sz w:val="24"/>
        </w:rPr>
      </w:pPr>
      <w:r>
        <w:rPr>
          <w:rFonts w:hint="eastAsia" w:ascii="宋体" w:hAnsi="宋体" w:cs="宋体"/>
          <w:spacing w:val="-1"/>
          <w:sz w:val="24"/>
        </w:rPr>
        <w:t xml:space="preserve">表 5-4</w:t>
      </w:r>
      <w:r>
        <w:rPr>
          <w:rFonts w:hint="eastAsia" w:ascii="宋体" w:hAnsi="宋体" w:cs="宋体"/>
          <w:color w:val="000000"/>
          <w:sz w:val="24"/>
          <w:lang w:bidi="ar"/>
        </w:rPr>
        <w:t xml:space="preserve">城市驾驶舱</w:t>
      </w:r>
      <w:r>
        <w:rPr>
          <w:rFonts w:hint="eastAsia" w:ascii="宋体" w:hAnsi="宋体" w:cs="宋体"/>
          <w:spacing w:val="-1"/>
          <w:sz w:val="24"/>
        </w:rPr>
        <w:t xml:space="preserve">接口</w:t>
      </w:r>
      <w:r/>
    </w:p>
    <w:tbl>
      <w:tblPr>
        <w:tblStyle w:val="752"/>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892"/>
        <w:gridCol w:w="2988"/>
      </w:tblGrid>
      <w:tr>
        <w:trPr>
          <w:jc w:val="cente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189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接口类别</w:t>
            </w:r>
            <w:r/>
          </w:p>
        </w:tc>
        <w:tc>
          <w:tcPr>
            <w:shd w:val="clear" w:color="auto" w:fill="auto"/>
            <w:tcW w:w="2988"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子接口</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医院基础信息</w:t>
            </w:r>
            <w:r/>
          </w:p>
        </w:tc>
        <w:tc>
          <w:tcPr>
            <w:shd w:val="clear" w:color="auto" w:fill="auto"/>
            <w:tcW w:w="189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医生信息查询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门诊病人信息</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查询门诊患者基本信息(证件号)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查询门诊患者基本信息(卡号)</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查询门诊患者基本信息(PATID)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业务操作类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患者建档</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患者基本信息更新</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门诊预约</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预约出诊科室查询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预约出诊医生查询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预约科室号源查询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预约科室号序查询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预约医生号源查询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预约医生号序查询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查询患者预约信息(PATID)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查询患者预约信息(预约序号)</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门诊停诊信息查询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业务操作类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门诊预约登记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门诊预约取消</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门诊当班挂号</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当班出诊科室查询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当班出诊医生查询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当班科室信息查询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当班科室号源信息查询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当班医生号源信息查询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当天排班号序查询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查询门诊患者挂号记录(PATID)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查询门诊患者挂号记录(ghxh)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业务操作类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门诊挂号预算</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门诊挂号结算</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门诊挂号取消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门诊缴费</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查询门诊患者收费结算信息(PATID)</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查询门诊患者收费结算明细信息</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查询门诊患者待缴费处方信息(PATID)</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查询支付结果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业务操作类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门诊收费预算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门诊收费结算 </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住院费用信息</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查询住院患者费用明细信息</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住院患者一日清查询</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住院预交金信息</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查询住院患者预交金汇总信息</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查询住院患者预交金明细信息</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业务操作类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住院预交金预充值</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住院预交金充值</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医技</w:t>
            </w:r>
            <w:r/>
          </w:p>
        </w:tc>
        <w:tc>
          <w:tcPr>
            <w:shd w:val="clear" w:color="auto" w:fill="auto"/>
            <w:tcW w:w="189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查询类</w:t>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查询实验室检验报告列表(卡号)</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查询实验室检验报告列表(PATID)</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查询实验室检验报告结果</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查询检查报告列表(卡号)</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查询检查报告列表(PATID)</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查询检查报告结果</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查询检查报告文件</w:t>
            </w:r>
            <w:r/>
          </w:p>
        </w:tc>
      </w:tr>
      <w:tr>
        <w:trPr>
          <w:jc w:val="center"/>
        </w:trPr>
        <w:tc>
          <w:tcPr>
            <w:shd w:val="clear" w:color="auto" w:fill="auto"/>
            <w:tcW w:w="932" w:type="dxa"/>
            <w:vAlign w:val="center"/>
            <w:textDirection w:val="lrTb"/>
            <w:noWrap w:val="false"/>
          </w:tcPr>
          <w:p>
            <w:pPr>
              <w:numPr>
                <w:ilvl w:val="0"/>
                <w:numId w:val="5"/>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89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98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查询检验报告文件</w:t>
            </w:r>
            <w:r/>
          </w:p>
        </w:tc>
      </w:tr>
    </w:tbl>
    <w:p>
      <w:pPr>
        <w:ind w:firstLine="482"/>
        <w:spacing w:line="360" w:lineRule="auto"/>
        <w:rPr>
          <w:rFonts w:hint="eastAsia" w:ascii="宋体" w:hAnsi="宋体" w:cs="宋体"/>
          <w:b/>
          <w:bCs/>
          <w:color w:val="000000"/>
          <w:sz w:val="24"/>
          <w:lang w:bidi="ar"/>
        </w:rPr>
      </w:pPr>
      <w:r>
        <w:rPr>
          <w:rFonts w:hint="eastAsia" w:ascii="宋体" w:hAnsi="宋体" w:cs="宋体"/>
          <w:b/>
          <w:bCs/>
          <w:color w:val="000000"/>
          <w:sz w:val="24"/>
          <w:lang w:bidi="ar"/>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.4.1.4自助机接口</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jc w:val="center"/>
        <w:spacing w:line="360" w:lineRule="auto"/>
        <w:rPr>
          <w:rFonts w:hint="eastAsia" w:ascii="宋体" w:hAnsi="宋体" w:cs="宋体"/>
          <w:sz w:val="24"/>
        </w:rPr>
      </w:pPr>
      <w:r>
        <w:rPr>
          <w:rFonts w:hint="eastAsia" w:ascii="宋体" w:hAnsi="宋体" w:cs="宋体"/>
          <w:spacing w:val="-1"/>
          <w:sz w:val="24"/>
        </w:rPr>
        <w:t xml:space="preserve">表 5-5</w:t>
      </w:r>
      <w:r>
        <w:rPr>
          <w:rFonts w:hint="eastAsia" w:ascii="宋体" w:hAnsi="宋体" w:cs="宋体"/>
          <w:color w:val="000000"/>
          <w:sz w:val="24"/>
          <w:lang w:bidi="ar"/>
        </w:rPr>
        <w:t xml:space="preserve">自助机接口</w:t>
      </w:r>
      <w:r/>
    </w:p>
    <w:tbl>
      <w:tblPr>
        <w:tblStyle w:val="752"/>
        <w:tblW w:w="8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656"/>
        <w:gridCol w:w="3336"/>
      </w:tblGrid>
      <w:tr>
        <w:trP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系统名称</w:t>
            </w:r>
            <w:r/>
          </w:p>
        </w:tc>
        <w:tc>
          <w:tcPr>
            <w:shd w:val="clear" w:color="auto" w:fill="auto"/>
            <w:tcW w:w="165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333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子接口</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基础数据</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获取科室基本信息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获取医院科室基本信息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获取医生基本信息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获取医院科室基本信息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获取排班基本信息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获取医院排班信息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获取指定医院及科室专家排班列表(当日即实时)</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获取专家排班列表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获取指定医院科室排班列表(当日即实时)</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获取专科排班列表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获取指定医院科室(专家)日期排班时间段</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获取可用排班时间段列表</w:t>
            </w:r>
            <w:r/>
          </w:p>
        </w:tc>
      </w:tr>
      <w:tr>
        <w:trPr>
          <w:trHeight w:val="90"/>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患者信息建档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查询患者信息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根据患者卡信息获取HIS中患者信息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医院就诊卡回写接口</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医院对无卡，有卡情况进行审核，返回预办卡和就诊卡。</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预约挂号</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预约挂号保存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预约/挂号保存</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预约(实时)挂号支付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DJ_OUT医保2201挂号登记反参 ；JS_OUT医保2207反参</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检查是否可以退费</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判断病人是否满足退费/退号条件</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预约取消(含支付)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取消预约/挂号信息或退号</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医院预约挂号数据同步（平台主动调用）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已在APP注册的用户直接在医院挂号或者预约状态修改时，把数据同步到APP上。（同步7天以内的数据）</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获取挂号医保预结算数据</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自助机获取医保相关数据信息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获取挂号医保结算数据</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APP用户医保在线支付时，APP平台获取医保在线支付预结算入参。</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诊间支付</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未缴费账单列表查询(汇总、按医嘱处方)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获取患者待缴费账单列表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未缴费账单费用明细</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获取费用明细信息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诊间支付锁定</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支付时：病人单击支付时，平台锁定此费用不允许修改，同时重新发现费用信息给调用端进行对比，如果相同则可以支付，不同则重新获取。</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诊间支付锁定解除</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当病人终止支付时、支付锁定时信息与原信息不符时，支付完成后，取消支付锁定。</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诊间支付保存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J_OUT医保2201挂号登记反参 ；JS_OUT医保2207反参</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诊间退费锁定</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病人选择当天已经支付的诊间费用，进行退费时调用此接口检查是否可以退费并锁定状态，如果不可退费则不锁定。</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诊间退费锁定解除</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如因病人操作或者其他原因导致已经锁定的病人无法退费时，调用此接口解除锁定。</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诊间退费保存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微信及APP端退费成功后调用此接口医院平台进行数据更新。</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医院门诊缴费数据同步</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已在APP注册的用户在医院缴费状态修改时，把数据同步到APP上。</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诊间医保预结算数据</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1、YJS_IN各个字段用|隔开;2、YJS_INMX 各个字段用|隔开，每条明细记录用$隔开</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诊间医保结算数据</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当病人发起诊间医保在线支付时平台向医院系统获取医保结算数据。</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报告查询</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获取病人检验报告单列表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获取某一挂号病人检验结果列表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获取检验报告结果明细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获取某一挂号病人检验结果明细</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获取病人检查报告列表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获取某一挂号病人检查报告列表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获取病人检查报告</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获取某一挂号病人检查报告明细</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获取指定病人危急值数据</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获取危急值数据</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获取医院病人心电信息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获取病人心电信息</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信息查询</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获取物价分类</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获取物品价格列表</w:t>
            </w:r>
            <w:r/>
          </w:p>
        </w:tc>
      </w:tr>
      <w:tr>
        <w:trPr/>
        <w:tc>
          <w:tcPr>
            <w:shd w:val="clear" w:color="auto" w:fill="auto"/>
            <w:tcW w:w="932" w:type="dxa"/>
            <w:vAlign w:val="center"/>
            <w:textDirection w:val="lrTb"/>
            <w:noWrap w:val="false"/>
          </w:tcPr>
          <w:p>
            <w:pPr>
              <w:numPr>
                <w:ilvl w:val="0"/>
                <w:numId w:val="6"/>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获取物价明细列表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获取物品价格类别中物品明细</w:t>
            </w:r>
            <w:r/>
          </w:p>
        </w:tc>
      </w:tr>
    </w:tbl>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.4.1.5省健康档案</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tbl>
      <w:tblPr>
        <w:tblStyle w:val="752"/>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1363"/>
        <w:gridCol w:w="798"/>
        <w:gridCol w:w="4668"/>
      </w:tblGrid>
      <w:tr>
        <w:trPr>
          <w:jc w:val="center"/>
          <w:trHeight w:val="317"/>
          <w:tblHeader/>
        </w:trPr>
        <w:tc>
          <w:tcPr>
            <w:shd w:val="clear" w:color="auto" w:fill="auto"/>
            <w:tcW w:w="1472"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参数名</w:t>
            </w:r>
            <w:r/>
          </w:p>
        </w:tc>
        <w:tc>
          <w:tcPr>
            <w:shd w:val="clear" w:color="auto" w:fill="auto"/>
            <w:tcW w:w="136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参数说明</w:t>
            </w:r>
            <w:r/>
          </w:p>
        </w:tc>
        <w:tc>
          <w:tcPr>
            <w:shd w:val="clear" w:color="auto" w:fill="auto"/>
            <w:tcW w:w="79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必填</w:t>
            </w:r>
            <w:r/>
          </w:p>
        </w:tc>
        <w:tc>
          <w:tcPr>
            <w:shd w:val="clear" w:color="auto" w:fill="auto"/>
            <w:tcW w:w="4668" w:type="dxa"/>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备注</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idCard</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身份证号</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加密传输，加密时通过接口【3.敏感数据加密-根据密码获取加密参数】偏移量的值。加密方式见加密文档。当身份证号需要加密传输时，需要进行编码:URLEncoder.encode(加密的身份证号, "utf-8");</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systemCode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调阅方系统编码</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调阅方自定义</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systemName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调阅方系统名称</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调阅方自定义</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organCode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调阅方机构编码</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机构统一信用代码</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organName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调阅方机构名称</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调阅方自定义</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doctorCode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调阅医生编码</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调阅方自定义</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doctorName</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调阅医生名称</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调阅方自定义</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isEncrypted</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是否已加密</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否</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0：未加密，1：已加密。 默认传1</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hideSearchBtn</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是否隐藏主页患者查询按钮</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否</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0：不隐藏，   1：隐藏。默认传1</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account</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用户名</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由健康档案浏览器系统进行分配必须进行AES加密加密格式：URLEncoder.encode(AESencrypt(account), "utf-8");</w:t>
            </w:r>
            <w:r/>
          </w:p>
        </w:tc>
      </w:tr>
      <w:tr>
        <w:trPr>
          <w:jc w:val="center"/>
          <w:trHeight w:val="317"/>
        </w:trPr>
        <w:tc>
          <w:tcPr>
            <w:shd w:val="clear" w:color="auto" w:fill="auto"/>
            <w:tcW w:w="147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password</w:t>
            </w:r>
            <w:r/>
          </w:p>
        </w:tc>
        <w:tc>
          <w:tcPr>
            <w:shd w:val="clear" w:color="auto" w:fill="auto"/>
            <w:tcW w:w="136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密码</w:t>
            </w:r>
            <w:r/>
          </w:p>
        </w:tc>
        <w:tc>
          <w:tcPr>
            <w:shd w:val="clear" w:color="auto" w:fill="auto"/>
            <w:tcW w:w="798"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是</w:t>
            </w:r>
            <w:r/>
          </w:p>
        </w:tc>
        <w:tc>
          <w:tcPr>
            <w:shd w:val="clear" w:color="auto" w:fill="auto"/>
            <w:tcW w:w="466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由健康档案浏览器系统进行分配必须进行AES加密</w:t>
            </w:r>
            <w:r/>
          </w:p>
          <w:p>
            <w:pPr>
              <w:spacing w:line="360" w:lineRule="auto"/>
              <w:rPr>
                <w:rFonts w:hint="eastAsia" w:ascii="宋体" w:hAnsi="宋体" w:cs="宋体"/>
                <w:sz w:val="24"/>
              </w:rPr>
            </w:pPr>
            <w:r>
              <w:rPr>
                <w:rFonts w:hint="eastAsia" w:ascii="宋体" w:hAnsi="宋体" w:cs="宋体"/>
                <w:sz w:val="24"/>
              </w:rPr>
              <w:t xml:space="preserve">加密格式：URLEncoder.encode(AESencrypt(password&amp;&amp;yyyy-MM-ddHH:mm:ss),"utf-8");yyyy-MM-dd HH:mm:ss 表示当前系统北京时间</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.4.1.6省云影像</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jc w:val="center"/>
        <w:spacing w:line="360" w:lineRule="auto"/>
        <w:rPr>
          <w:rFonts w:hint="eastAsia" w:ascii="宋体" w:hAnsi="宋体" w:cs="宋体"/>
          <w:sz w:val="24"/>
        </w:rPr>
      </w:pPr>
      <w:r>
        <w:rPr>
          <w:rFonts w:hint="eastAsia" w:ascii="宋体" w:hAnsi="宋体" w:cs="宋体"/>
          <w:spacing w:val="-1"/>
          <w:sz w:val="24"/>
        </w:rPr>
        <w:t xml:space="preserve">表 5-7</w:t>
      </w:r>
      <w:r>
        <w:rPr>
          <w:rFonts w:hint="eastAsia" w:ascii="宋体" w:hAnsi="宋体" w:cs="宋体"/>
          <w:color w:val="000000"/>
          <w:sz w:val="24"/>
          <w:lang w:bidi="ar"/>
        </w:rPr>
        <w:t xml:space="preserve">省云影像</w:t>
      </w:r>
      <w:r>
        <w:rPr>
          <w:rFonts w:hint="eastAsia" w:ascii="宋体" w:hAnsi="宋体" w:cs="宋体"/>
          <w:spacing w:val="-1"/>
          <w:sz w:val="24"/>
        </w:rPr>
        <w:t xml:space="preserve">接口</w:t>
      </w:r>
      <w:r/>
    </w:p>
    <w:tbl>
      <w:tblPr>
        <w:tblStyle w:val="752"/>
        <w:tblW w:w="8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0" w:type="dxa"/>
          <w:top w:w="120" w:type="dxa"/>
          <w:right w:w="60" w:type="dxa"/>
          <w:bottom w:w="120" w:type="dxa"/>
        </w:tblCellMar>
        <w:tblLook w:val="04A0" w:firstRow="1" w:lastRow="0" w:firstColumn="1" w:lastColumn="0" w:noHBand="0" w:noVBand="1"/>
      </w:tblPr>
      <w:tblGrid>
        <w:gridCol w:w="1298"/>
        <w:gridCol w:w="2839"/>
        <w:gridCol w:w="4030"/>
      </w:tblGrid>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contextualSpacing/>
              <w:ind w:left="42" w:right="42"/>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jc w:val="center"/>
              <w:spacing w:line="360" w:lineRule="auto"/>
              <w:rPr>
                <w:rFonts w:hint="eastAsia" w:ascii="宋体" w:hAnsi="宋体" w:cs="宋体"/>
                <w:b/>
                <w:bCs/>
                <w:sz w:val="24"/>
              </w:rPr>
            </w:pPr>
            <w:r>
              <w:rPr>
                <w:rFonts w:hint="eastAsia" w:ascii="宋体" w:hAnsi="宋体" w:cs="宋体"/>
                <w:b/>
                <w:bCs/>
                <w:sz w:val="24"/>
              </w:rPr>
              <w:t xml:space="preserve">接口英文名</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jc w:val="center"/>
              <w:spacing w:line="360" w:lineRule="auto"/>
              <w:rPr>
                <w:rFonts w:hint="eastAsia" w:ascii="宋体" w:hAnsi="宋体" w:cs="宋体"/>
                <w:b/>
                <w:bCs/>
                <w:sz w:val="24"/>
              </w:rPr>
            </w:pPr>
            <w:r>
              <w:rPr>
                <w:rFonts w:hint="eastAsia" w:ascii="宋体" w:hAnsi="宋体" w:cs="宋体"/>
                <w:b/>
                <w:bCs/>
                <w:sz w:val="24"/>
              </w:rPr>
              <w:t xml:space="preserve">接口中文名</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EMR_INSPECTION_DOCUMENT_RECORD</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申请信息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EMR_INSPECTION_INFO_RECORD</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检查信息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SERIES_INFO</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序列信息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IMAGE_INFO</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图像信息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PACS_HOST_INFO</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PACS介质服务器信息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RIS_HOST_INFO</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RIS介质服务器信息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RIS_PACS</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RIS与PACS关联关系</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EMR_INSPECTION_SAMPLING_RECORD</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报告信息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RPT_PATH_INFO</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报告快照信息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RPT_IMAGE</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图文报告图像信息</w:t>
            </w:r>
            <w:r/>
          </w:p>
        </w:tc>
      </w:tr>
      <w:tr>
        <w:trPr>
          <w:jc w:val="center"/>
          <w:trHeight w:val="20"/>
        </w:trPr>
        <w:tc>
          <w:tcPr>
            <w:shd w:val="clear" w:color="auto" w:fill="auto"/>
            <w:tcBorders>
              <w:top w:val="single" w:color="000000" w:sz="8" w:space="0"/>
              <w:left w:val="single" w:color="000000" w:sz="8" w:space="0"/>
              <w:bottom w:val="single" w:color="000000" w:sz="8" w:space="0"/>
              <w:right w:val="single" w:color="000000" w:sz="8" w:space="0"/>
            </w:tcBorders>
            <w:tcW w:w="1298" w:type="dxa"/>
            <w:textDirection w:val="lrTb"/>
            <w:noWrap w:val="false"/>
          </w:tcPr>
          <w:p>
            <w:pPr>
              <w:numPr>
                <w:ilvl w:val="0"/>
                <w:numId w:val="7"/>
              </w:numPr>
              <w:contextualSpacing/>
              <w:ind w:right="42"/>
              <w:jc w:val="center"/>
              <w:spacing w:line="360" w:lineRule="auto"/>
              <w:rPr>
                <w:rFonts w:hint="eastAsia" w:ascii="宋体" w:hAnsi="宋体" w:cs="宋体"/>
                <w:bCs/>
                <w:sz w:val="24"/>
              </w:rPr>
            </w:pPr>
            <w:r>
              <w:rPr>
                <w:rFonts w:hint="eastAsia" w:ascii="宋体" w:hAnsi="宋体" w:cs="宋体"/>
                <w:bCs/>
                <w:sz w:val="24"/>
              </w:rPr>
            </w:r>
            <w:r/>
          </w:p>
        </w:tc>
        <w:tc>
          <w:tcPr>
            <w:shd w:val="clear" w:color="auto" w:fill="auto"/>
            <w:tcBorders>
              <w:top w:val="single" w:color="000000" w:sz="8" w:space="0"/>
              <w:left w:val="single" w:color="000000" w:sz="8" w:space="0"/>
              <w:bottom w:val="single" w:color="000000" w:sz="8" w:space="0"/>
              <w:right w:val="single" w:color="000000" w:sz="8" w:space="0"/>
            </w:tcBorders>
            <w:tcW w:w="2839"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CHK_QA</w:t>
            </w:r>
            <w:r/>
          </w:p>
        </w:tc>
        <w:tc>
          <w:tcPr>
            <w:shd w:val="clear" w:color="auto" w:fill="auto"/>
            <w:tcBorders>
              <w:top w:val="single" w:color="000000" w:sz="8" w:space="0"/>
              <w:left w:val="single" w:color="000000" w:sz="8" w:space="0"/>
              <w:bottom w:val="single" w:color="000000" w:sz="8" w:space="0"/>
              <w:right w:val="single" w:color="000000" w:sz="8" w:space="0"/>
            </w:tcBorders>
            <w:tcW w:w="4030" w:type="dxa"/>
            <w:textDirection w:val="lrTb"/>
            <w:noWrap w:val="false"/>
          </w:tcPr>
          <w:p>
            <w:pPr>
              <w:contextualSpacing/>
              <w:ind w:left="42" w:right="42"/>
              <w:spacing w:line="360" w:lineRule="auto"/>
              <w:rPr>
                <w:rFonts w:hint="eastAsia" w:ascii="宋体" w:hAnsi="宋体" w:cs="宋体"/>
                <w:bCs/>
                <w:sz w:val="24"/>
              </w:rPr>
            </w:pPr>
            <w:r>
              <w:rPr>
                <w:rFonts w:hint="eastAsia" w:ascii="宋体" w:hAnsi="宋体" w:cs="宋体"/>
                <w:bCs/>
                <w:sz w:val="24"/>
              </w:rPr>
              <w:t xml:space="preserve">检查质控信息</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.4.1.7医保云</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jc w:val="center"/>
        <w:spacing w:line="360" w:lineRule="auto"/>
        <w:rPr>
          <w:rFonts w:hint="eastAsia" w:ascii="宋体" w:hAnsi="宋体" w:cs="宋体"/>
          <w:sz w:val="24"/>
        </w:rPr>
      </w:pPr>
      <w:r>
        <w:rPr>
          <w:rFonts w:hint="eastAsia" w:ascii="宋体" w:hAnsi="宋体" w:cs="宋体"/>
          <w:spacing w:val="-1"/>
          <w:sz w:val="24"/>
        </w:rPr>
        <w:t xml:space="preserve">表 5-8医保云接口</w:t>
      </w:r>
      <w:r/>
    </w:p>
    <w:tbl>
      <w:tblPr>
        <w:tblStyle w:val="752"/>
        <w:tblW w:w="8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656"/>
        <w:gridCol w:w="3336"/>
      </w:tblGrid>
      <w:tr>
        <w:trPr>
          <w:jc w:val="cente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系统名称</w:t>
            </w:r>
            <w:r/>
          </w:p>
        </w:tc>
        <w:tc>
          <w:tcPr>
            <w:shd w:val="clear" w:color="auto" w:fill="auto"/>
            <w:tcW w:w="165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333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子接口</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 </w:t>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线上支付</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医保电子凭证</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【6101】解析医保电子凭证二维码</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订单支付</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【6201】费用明细上传</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【6202】支付下单</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【6203】医保退费</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5.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【6204】医保订单信息同步</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6.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【6205】银行卡支付下单</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7.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订单查询</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【6301】医保订单结算结果查询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8.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【6302】医保结算结果通知</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9.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订单撤销</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【6401】费用明细上传撤销</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10. </w:t>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移动就医（接入江苏医保云平台）</w:t>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线上挂号业务</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【1060】获取患者信息查询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11.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【1061】获取院区信息查询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12.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【2260】获取科室列表信息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13.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【2261】获取科室详情</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14.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【2262】获取医生信息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15.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【2263】获取号源</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16.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【2264】占号</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17.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【2265】取消占号（线上）</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18.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诊间结算业务</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【6260】待缴费列表查询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19.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【6263】诊断明细查询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20.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【6264】费用明细查询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21.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【6360】医保订单结状态查询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22.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【6361】医保结算结果通知</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23.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【6262】医药机构订单状态查询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24.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【6261】线上退费检查</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25.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【6265】医保线下退费</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26.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【6362】医保退费结果通知</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27.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住院押金</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【1062】患者住院信息查询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28.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【2460】押金查询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29.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【2461】押金缴纳</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30.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【2462】押金退款</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31.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检查检验报告查询</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【5460】报告信息查询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32.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【5461】报告明细信息查询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33.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挂缴查平台</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【2266】挂号记录查询(平台内部查询)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34.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【6266】已缴费列表查询(平台内部查询)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35. </w:t>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处方流转（医院端接口）</w:t>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电子处方上传预核验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处方信息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36.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处方明细信息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37.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就诊信息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38.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诊断信息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39.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电子处方医保电子签名</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电子处方医保电子签名</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40.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电子处方上传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电子处方上传</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41.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电子处方撤销</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电子处方撤销</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42.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电子处方信息查询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处方信息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43.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处方明细信息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44.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就诊信息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45.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诊断信息</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46.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电子处方审核结果查询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电子处方审核结果查询 </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47.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电子处方取药结果反馈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电子处方取药结果反馈 </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48.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电子处方取药结果查询 </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电子处方取药结果查询</w:t>
            </w:r>
            <w:r/>
          </w:p>
        </w:tc>
      </w:tr>
      <w:tr>
        <w:trPr>
          <w:jc w:val="center"/>
        </w:trPr>
        <w:tc>
          <w:tcPr>
            <w:shd w:val="clear" w:color="auto" w:fill="auto"/>
            <w:tcW w:w="932"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color w:val="000000"/>
                <w:sz w:val="24"/>
                <w:lang w:bidi="ar"/>
              </w:rPr>
              <w:t xml:space="preserve">49. </w:t>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电子处方线上购药库存校验</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电子处方线上购药库存校验</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.4.1.8血站接口</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ind w:firstLine="420"/>
        <w:spacing w:line="360" w:lineRule="auto"/>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sz w:val="24"/>
        </w:rPr>
      </w:pPr>
      <w:r>
        <w:rPr>
          <w:rFonts w:hint="eastAsia" w:ascii="宋体" w:hAnsi="宋体" w:cs="宋体"/>
          <w:spacing w:val="-1"/>
          <w:sz w:val="24"/>
        </w:rPr>
        <w:t xml:space="preserve">表 5-9血站接口</w:t>
      </w:r>
      <w:r/>
    </w:p>
    <w:tbl>
      <w:tblPr>
        <w:tblStyle w:val="752"/>
        <w:tblW w:w="8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656"/>
        <w:gridCol w:w="3336"/>
      </w:tblGrid>
      <w:tr>
        <w:trPr>
          <w:jc w:val="cente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165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子接口</w:t>
            </w:r>
            <w:r/>
          </w:p>
        </w:tc>
        <w:tc>
          <w:tcPr>
            <w:shd w:val="clear" w:color="auto" w:fill="auto"/>
            <w:tcW w:w="333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描述</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认证接口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认证接口</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根据医院的访问密钥获取访问token，token用以调用业务接口以验证是否有效访问。</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获取基础数据接口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获取所有机构字典</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获取所有机构数据，包括血站，医院。</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获取所有血液品种字典</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获取血液品种信息字典。血液预定和血站发血等信息，需要根据统一血液品种来分类数据。</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获取所有血液产品字典</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获取血液产品字典，血液产品是血液制备后的成品的名称。</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医院血液预订接口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提交血液预订单</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向血站提交血液预订单，定义所需要血液品种的血量，血型等信息。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取消血液预订单</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已经提交的血液预订单，需要撤回，不再预定。</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根据过去一周查询血液预订单状态</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查询本医院提交的血液预订单的状态，是否已经被确认，预订血液是否满足，以及被满足的血量，只查询过去一周内的预订单。</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根据预订单号查询血液预订单详情</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根据与订单号，查询本医院提交的血液预订单的详情信息。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血站发血交接单入库接口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根据交接单号查询血站往医院出库单详情</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根据交接单号查询血站往本医院的发血单详情。</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医院接收确认血站交接单</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医院接收确认血站交接单。</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医院向血站申请退血接口</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申请把血袋退回血站</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申请把血袋退回血站。</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取消血袋退回申请</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取消血袋退回血站的申请。</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查询血袋退回申请单状态</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查询本医院提交的退回申请单的状态，是否已经被确认，只查询过去一周内的申请单单。</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提交医院库存信息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提交当前库存血袋汇总信息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往血液联网平台上报本医院当前的库存汇总信息，定时间隔3—5小时自动上传当天当前信息。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提交当前库存血袋明细信息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往血液联网平台上报本医院当前的库存明细信息。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提交医院接收血站发血入库信息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提交医院接收血站发血入库信息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往血液联网平台上报本医院接收血站发血入库的血液信息。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提交医院输血申请信息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提交医院输血申请信息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往血液联网平台上报输血申请信息。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提交医院出库到临床信息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提交医院出库到临床信息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往血液联网平台上报本医院血库发血到临床的信息。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提交医院血袋报废信息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提交医院血袋报废信息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往血液联网平台上报本医院血袋报废信息。</w:t>
            </w:r>
            <w:r/>
          </w:p>
        </w:tc>
      </w:tr>
      <w:tr>
        <w:trPr>
          <w:jc w:val="center"/>
        </w:trPr>
        <w:tc>
          <w:tcPr>
            <w:shd w:val="clear" w:color="auto" w:fill="auto"/>
            <w:tcW w:w="932" w:type="dxa"/>
            <w:vAlign w:val="center"/>
            <w:textDirection w:val="lrTb"/>
            <w:noWrap w:val="false"/>
          </w:tcPr>
          <w:p>
            <w:pPr>
              <w:numPr>
                <w:ilvl w:val="0"/>
                <w:numId w:val="8"/>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提交医院输血不良反应信息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提交医院输血不良反应信息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往血液联网平台上报输血不良反应信息。</w:t>
            </w:r>
            <w:r/>
          </w:p>
        </w:tc>
      </w:tr>
    </w:tbl>
    <w:p>
      <w:pPr>
        <w:spacing w:line="360" w:lineRule="auto"/>
        <w:rPr>
          <w:rFonts w:hint="eastAsia" w:ascii="宋体" w:hAnsi="宋体" w:cs="宋体"/>
          <w:sz w:val="24"/>
        </w:rPr>
      </w:pPr>
      <w:r>
        <w:rPr>
          <w:rFonts w:hint="eastAsia" w:ascii="宋体" w:hAnsi="宋体" w:cs="宋体"/>
          <w:sz w:val="24"/>
        </w:rPr>
      </w:r>
      <w:r/>
    </w:p>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.4.1.9鼓楼本部影像对接</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jc w:val="center"/>
        <w:spacing w:line="360" w:lineRule="auto"/>
        <w:rPr>
          <w:rFonts w:hint="eastAsia" w:ascii="宋体" w:hAnsi="宋体" w:cs="宋体"/>
          <w:sz w:val="24"/>
        </w:rPr>
      </w:pPr>
      <w:r>
        <w:rPr>
          <w:rFonts w:hint="eastAsia" w:ascii="宋体" w:hAnsi="宋体" w:cs="宋体"/>
          <w:spacing w:val="-1"/>
          <w:sz w:val="24"/>
        </w:rPr>
        <w:t xml:space="preserve">表 5-10鼓楼本部影像对接</w:t>
      </w:r>
      <w:r/>
    </w:p>
    <w:tbl>
      <w:tblPr>
        <w:tblStyle w:val="752"/>
        <w:tblW w:w="8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2352"/>
        <w:gridCol w:w="1656"/>
        <w:gridCol w:w="3336"/>
      </w:tblGrid>
      <w:tr>
        <w:trPr>
          <w:jc w:val="center"/>
          <w:tblHeader/>
        </w:trPr>
        <w:tc>
          <w:tcPr>
            <w:shd w:val="clear" w:color="auto" w:fill="auto"/>
            <w:tcW w:w="93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序号</w:t>
            </w:r>
            <w:r/>
          </w:p>
        </w:tc>
        <w:tc>
          <w:tcPr>
            <w:shd w:val="clear" w:color="auto" w:fill="auto"/>
            <w:tcW w:w="2352"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接口名称</w:t>
            </w:r>
            <w:r/>
          </w:p>
        </w:tc>
        <w:tc>
          <w:tcPr>
            <w:shd w:val="clear" w:color="auto" w:fill="auto"/>
            <w:tcW w:w="165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子接口</w:t>
            </w:r>
            <w:r/>
          </w:p>
        </w:tc>
        <w:tc>
          <w:tcPr>
            <w:shd w:val="clear" w:color="auto" w:fill="auto"/>
            <w:tcW w:w="3336" w:type="dxa"/>
            <w:vAlign w:val="center"/>
            <w:textDirection w:val="lrTb"/>
            <w:noWrap w:val="false"/>
          </w:tcPr>
          <w:p>
            <w:pPr>
              <w:jc w:val="center"/>
              <w:spacing w:line="360" w:lineRule="auto"/>
              <w:rPr>
                <w:rFonts w:hint="eastAsia" w:ascii="宋体" w:hAnsi="宋体" w:cs="宋体"/>
                <w:b/>
                <w:bCs/>
                <w:sz w:val="24"/>
              </w:rPr>
            </w:pPr>
            <w:r>
              <w:rPr>
                <w:rFonts w:hint="eastAsia" w:ascii="宋体" w:hAnsi="宋体" w:cs="宋体"/>
                <w:b/>
                <w:bCs/>
                <w:sz w:val="24"/>
              </w:rPr>
              <w:t xml:space="preserve">描述</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会诊申请端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获取会诊医院列表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查询会诊医院列表（字段待扩展）</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会诊申请</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向 VNA 申请会诊</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会诊取消</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在没有进行诊断之前，PACS 系统可以取消会诊的申请。</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查询指定时间的会诊申请列表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如接口方不存会诊列表，需提供该接口 查询指定时间的申请机构的申请列表</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查询会诊状态</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查询已申请的会诊的状态</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获取会诊报告</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该接口与 2.1.5 接口联合使用，根据 2.1.5 接口获取到的会诊 ID 主键查询会诊报告，该接 口返回提供报告、附件及图像序列(如果上述值有)的下载地址</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接收推送会诊报告</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VNA 会诊中心监测到有新完成的会诊报告则主动调用该接口进行推送</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申请端报告下载完成回调</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申请端下载完报告后需要通知中心端</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restart"/>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会诊专家端</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查询指定时间的会诊申请列表</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查询指定专家的会诊、集中诊断申请列表</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获取会诊申请信息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查询指定会诊的信息，与 2.2.1 查询会诊申请列表联合使用</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接收推送会诊申请信息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VNA 会诊中心如监测到有该会诊机构的会诊则主动调用该接口进行推送</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会诊端图像或报告下载完成回调</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告知平台会诊专家端已完成检查信息下载。</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会诊报告上传</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根据会诊信息，上传报告</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接收会诊取消通知</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会诊申请端发起会诊取消申请后，会诊专家端会收到 VNA 平台的会诊取消通知。会诊专家 端根据自身业务情况对当前会诊信息进行处理。</w:t>
            </w:r>
            <w:r/>
          </w:p>
        </w:tc>
      </w:tr>
      <w:tr>
        <w:trPr>
          <w:jc w:val="center"/>
        </w:trPr>
        <w:tc>
          <w:tcPr>
            <w:shd w:val="clear" w:color="auto" w:fill="auto"/>
            <w:tcW w:w="932" w:type="dxa"/>
            <w:vAlign w:val="center"/>
            <w:textDirection w:val="lrTb"/>
            <w:noWrap w:val="false"/>
          </w:tcPr>
          <w:p>
            <w:pPr>
              <w:numPr>
                <w:ilvl w:val="0"/>
                <w:numId w:val="9"/>
              </w:numPr>
              <w:jc w:val="center"/>
              <w:spacing w:line="360" w:lineRule="auto"/>
              <w:rPr>
                <w:rFonts w:hint="eastAsia" w:ascii="宋体" w:hAnsi="宋体" w:cs="宋体"/>
                <w:sz w:val="24"/>
              </w:rPr>
            </w:pPr>
            <w:r>
              <w:rPr>
                <w:rFonts w:hint="eastAsia" w:ascii="宋体" w:hAnsi="宋体" w:cs="宋体"/>
                <w:sz w:val="24"/>
              </w:rPr>
            </w:r>
            <w:r/>
          </w:p>
        </w:tc>
        <w:tc>
          <w:tcPr>
            <w:shd w:val="clear" w:color="auto" w:fill="auto"/>
            <w:tcW w:w="2352"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会诊用户</w:t>
            </w:r>
            <w:r/>
          </w:p>
        </w:tc>
        <w:tc>
          <w:tcPr>
            <w:shd w:val="clear" w:color="auto" w:fill="auto"/>
            <w:tcW w:w="1656"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查询会诊用户关联对照信息</w:t>
            </w:r>
            <w:r/>
          </w:p>
        </w:tc>
        <w:tc>
          <w:tcPr>
            <w:shd w:val="clear" w:color="auto" w:fill="auto"/>
            <w:tcW w:w="3336" w:type="dxa"/>
            <w:vAlign w:val="center"/>
            <w:textDirection w:val="lrTb"/>
            <w:noWrap w:val="false"/>
          </w:tcPr>
          <w:p>
            <w:pPr>
              <w:jc w:val="left"/>
              <w:spacing w:line="360" w:lineRule="auto"/>
              <w:rPr>
                <w:rFonts w:hint="eastAsia" w:ascii="宋体" w:hAnsi="宋体" w:cs="宋体"/>
                <w:sz w:val="24"/>
              </w:rPr>
            </w:pPr>
            <w:r>
              <w:rPr>
                <w:rFonts w:hint="eastAsia" w:ascii="宋体" w:hAnsi="宋体" w:cs="宋体"/>
                <w:sz w:val="24"/>
              </w:rPr>
              <w:t xml:space="preserve">查询会诊用户关联对照信息</w:t>
            </w:r>
            <w:r/>
          </w:p>
        </w:tc>
      </w:tr>
    </w:tbl>
    <w:p>
      <w:pPr>
        <w:ind w:firstLine="482"/>
        <w:spacing w:line="360" w:lineRule="auto"/>
        <w:rPr>
          <w:rFonts w:hint="eastAsia" w:ascii="宋体" w:hAnsi="宋体" w:cs="宋体"/>
          <w:b/>
          <w:bCs/>
          <w:color w:val="000000"/>
          <w:sz w:val="24"/>
          <w:lang w:bidi="ar"/>
        </w:rPr>
      </w:pPr>
      <w:r>
        <w:rPr>
          <w:rFonts w:ascii="宋体" w:hAnsi="宋体" w:cs="宋体"/>
          <w:b/>
          <w:bCs/>
          <w:color w:val="000000"/>
          <w:sz w:val="24"/>
          <w:lang w:bidi="ar"/>
        </w:rPr>
        <w:t xml:space="preserve">4</w:t>
      </w:r>
      <w:r>
        <w:rPr>
          <w:rFonts w:hint="eastAsia" w:ascii="宋体" w:hAnsi="宋体" w:cs="宋体"/>
          <w:b/>
          <w:bCs/>
          <w:color w:val="000000"/>
          <w:sz w:val="24"/>
          <w:lang w:bidi="ar"/>
        </w:rPr>
        <w:t xml:space="preserve">.4.1.10国家公立医院绩效考核平台对接</w:t>
      </w:r>
      <w:r/>
    </w:p>
    <w:p>
      <w:pPr>
        <w:ind w:firstLine="480"/>
        <w:spacing w:line="360" w:lineRule="auto"/>
        <w:rPr>
          <w:rFonts w:hint="eastAsia" w:ascii="宋体" w:hAnsi="宋体" w:cs="宋体"/>
          <w:sz w:val="24"/>
        </w:rPr>
      </w:pPr>
      <w:r>
        <w:rPr>
          <w:rFonts w:hint="eastAsia" w:ascii="宋体" w:hAnsi="宋体" w:cs="宋体"/>
          <w:sz w:val="24"/>
        </w:rPr>
        <w:t xml:space="preserve">根据接口文档进行对接</w:t>
      </w:r>
      <w:r/>
    </w:p>
    <w:p>
      <w:pPr>
        <w:spacing w:line="360" w:lineRule="auto"/>
        <w:rPr>
          <w:rFonts w:hint="eastAsia" w:ascii="宋体" w:hAnsi="宋体" w:cs="宋体"/>
          <w:b/>
          <w:bCs/>
          <w:sz w:val="24"/>
        </w:rPr>
        <w:outlineLvl w:val="2"/>
      </w:pPr>
      <w:r>
        <w:rPr>
          <w:rFonts w:ascii="宋体" w:hAnsi="宋体" w:cs="宋体"/>
          <w:b/>
          <w:bCs/>
          <w:sz w:val="24"/>
        </w:rPr>
        <w:t xml:space="preserve">5、</w:t>
      </w:r>
      <w:r>
        <w:rPr>
          <w:rFonts w:hint="eastAsia" w:ascii="宋体" w:hAnsi="宋体" w:cs="宋体"/>
          <w:b/>
          <w:bCs/>
          <w:sz w:val="24"/>
        </w:rPr>
        <w:t xml:space="preserve">硬件需求</w:t>
      </w:r>
      <w:r/>
    </w:p>
    <w:p>
      <w:pPr>
        <w:spacing w:line="360" w:lineRule="auto"/>
        <w:rPr>
          <w:rFonts w:hint="eastAsia" w:ascii="宋体" w:hAnsi="宋体" w:cs="宋体"/>
          <w:b/>
          <w:sz w:val="24"/>
        </w:rPr>
      </w:pPr>
      <w:r>
        <w:rPr>
          <w:rFonts w:ascii="宋体" w:hAnsi="宋体" w:cs="宋体"/>
          <w:b/>
          <w:sz w:val="24"/>
        </w:rPr>
        <w:t xml:space="preserve">5.1</w:t>
      </w:r>
      <w:r>
        <w:rPr>
          <w:rFonts w:hint="eastAsia" w:ascii="宋体" w:hAnsi="宋体" w:cs="宋体"/>
          <w:b/>
          <w:sz w:val="24"/>
        </w:rPr>
        <w:t xml:space="preserve">、新增硬件</w:t>
      </w:r>
      <w:r/>
    </w:p>
    <w:tbl>
      <w:tblPr>
        <w:tblStyle w:val="752"/>
        <w:tblpPr w:horzAnchor="page" w:tblpX="1875" w:vertAnchor="text" w:tblpY="264" w:leftFromText="180" w:topFromText="0" w:rightFromText="180" w:bottomFromText="0"/>
        <w:tblW w:w="8671" w:type="dxa"/>
        <w:tblInd w:w="0" w:type="dxa"/>
        <w:tblLayout w:type="fixed"/>
        <w:tblCellMar>
          <w:left w:w="108" w:type="dxa"/>
          <w:top w:w="0" w:type="dxa"/>
          <w:right w:w="108" w:type="dxa"/>
          <w:bottom w:w="0" w:type="dxa"/>
        </w:tblCellMar>
        <w:tblLook w:val="04A0" w:firstRow="1" w:lastRow="0" w:firstColumn="1" w:lastColumn="0" w:noHBand="0" w:noVBand="1"/>
      </w:tblPr>
      <w:tblGrid>
        <w:gridCol w:w="910"/>
        <w:gridCol w:w="1725"/>
        <w:gridCol w:w="825"/>
        <w:gridCol w:w="5211"/>
      </w:tblGrid>
      <w:tr>
        <w:trPr>
          <w:trHeight w:val="524" w:hRule="exact"/>
          <w:tblHeader/>
        </w:trPr>
        <w:tc>
          <w:tcPr>
            <w:shd w:val="clear" w:color="auto" w:fill="auto"/>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5211" w:type="dxa"/>
            <w:textDirection w:val="lrTb"/>
            <w:noWrap w:val="false"/>
          </w:tcPr>
          <w:p>
            <w:pPr>
              <w:jc w:val="center"/>
              <w:spacing w:before="120" w:after="120" w:line="360" w:lineRule="auto"/>
              <w:rPr>
                <w:rFonts w:hint="eastAsia" w:ascii="宋体" w:hAnsi="宋体" w:cs="宋体"/>
                <w:b/>
                <w:bCs/>
                <w:color w:val="000000"/>
                <w:sz w:val="24"/>
              </w:rPr>
            </w:pPr>
            <w:r>
              <w:rPr>
                <w:rFonts w:hint="eastAsia" w:ascii="宋体" w:hAnsi="宋体" w:cs="宋体"/>
                <w:b/>
                <w:bCs/>
                <w:color w:val="000000"/>
                <w:sz w:val="24"/>
              </w:rPr>
              <w:t xml:space="preserve">使用说明</w:t>
            </w:r>
            <w:r/>
          </w:p>
        </w:tc>
      </w:tr>
      <w:tr>
        <w:trPr>
          <w:trHeight w:val="2326" w:hRule="exact"/>
        </w:trPr>
        <w:tc>
          <w:tcPr>
            <w:shd w:val="clear" w:color="auto" w:fill="auto"/>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存储扩容</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211" w:type="dxa"/>
            <w:textDirection w:val="lrTb"/>
            <w:noWrap w:val="false"/>
          </w:tcPr>
          <w:p>
            <w:pPr>
              <w:jc w:val="center"/>
              <w:spacing w:before="120" w:after="120" w:line="360" w:lineRule="auto"/>
              <w:rPr>
                <w:rFonts w:hint="eastAsia" w:ascii="宋体" w:hAnsi="宋体" w:cs="宋体"/>
                <w:color w:val="000000"/>
                <w:sz w:val="24"/>
              </w:rPr>
            </w:pPr>
            <w:r>
              <w:rPr>
                <w:rFonts w:hint="eastAsia" w:ascii="宋体" w:hAnsi="宋体" w:cs="宋体"/>
                <w:color w:val="000000"/>
                <w:sz w:val="24"/>
              </w:rPr>
              <w:t xml:space="preserve">对两台关键应用存储进行扩容，每台扩容不低于30T 容量，扩容硬盘转速不低于1万转。服务：配合软件厂商对数据库的部署及调优等工作;配合软件厂商对虚拟化平台的服务等工作;完成硬件支撑平台的相关调试协助业务软件部署。</w:t>
            </w:r>
            <w:r/>
          </w:p>
        </w:tc>
      </w:tr>
    </w:tbl>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hint="eastAsia" w:ascii="宋体" w:hAnsi="宋体" w:cs="宋体"/>
          <w:bCs/>
          <w:sz w:val="24"/>
        </w:rPr>
      </w:r>
      <w:r/>
    </w:p>
    <w:p>
      <w:pPr>
        <w:spacing w:line="360" w:lineRule="auto"/>
        <w:rPr>
          <w:rFonts w:hint="eastAsia" w:ascii="宋体" w:hAnsi="宋体" w:cs="宋体"/>
          <w:bCs/>
          <w:sz w:val="24"/>
        </w:rPr>
      </w:pPr>
      <w:r>
        <w:rPr>
          <w:rFonts w:ascii="宋体" w:hAnsi="宋体" w:cs="宋体"/>
          <w:b/>
          <w:sz w:val="24"/>
        </w:rPr>
        <w:t xml:space="preserve">5.2</w:t>
      </w:r>
      <w:r>
        <w:rPr>
          <w:rFonts w:hint="eastAsia" w:ascii="宋体" w:hAnsi="宋体" w:cs="宋体"/>
          <w:b/>
          <w:sz w:val="24"/>
        </w:rPr>
        <w:t xml:space="preserve">、硬件参数</w:t>
      </w:r>
      <w:r/>
    </w:p>
    <w:tbl>
      <w:tblPr>
        <w:tblStyle w:val="752"/>
        <w:tblW w:w="8323" w:type="dxa"/>
        <w:tblInd w:w="84" w:type="dxa"/>
        <w:tblLayout w:type="fixed"/>
        <w:tblCellMar>
          <w:left w:w="108" w:type="dxa"/>
          <w:top w:w="0" w:type="dxa"/>
          <w:right w:w="108" w:type="dxa"/>
          <w:bottom w:w="0" w:type="dxa"/>
        </w:tblCellMar>
        <w:tblLook w:val="04A0" w:firstRow="1" w:lastRow="0" w:firstColumn="1" w:lastColumn="0" w:noHBand="0" w:noVBand="1"/>
      </w:tblPr>
      <w:tblGrid>
        <w:gridCol w:w="1530"/>
        <w:gridCol w:w="6793"/>
      </w:tblGrid>
      <w:tr>
        <w:trPr>
          <w:trHeight w:val="348"/>
          <w:tblHeader/>
        </w:trPr>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指标要求</w:t>
            </w:r>
            <w:r/>
          </w:p>
        </w:tc>
      </w:tr>
      <w:tr>
        <w:trPr>
          <w:trHeight w:val="331"/>
        </w:trPr>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产品描述</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与现已部署的存储实现兼容</w:t>
            </w:r>
            <w:r/>
          </w:p>
        </w:tc>
      </w:tr>
      <w:tr>
        <w:trPr>
          <w:trHeight w:val="271"/>
        </w:trPr>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产品形态</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支持三种2U12/2U25/3U48扩展柜，支持2.5寸，3.5寸硬盘混插</w:t>
            </w:r>
            <w:r/>
          </w:p>
        </w:tc>
      </w:tr>
      <w:tr>
        <w:trPr>
          <w:trHeight w:val="348"/>
        </w:trPr>
        <w:tc>
          <w:tcPr>
            <w:shd w:val="clear" w:color="auto" w:fill="auto"/>
            <w:tcBorders>
              <w:top w:val="single" w:color="000000" w:sz="4" w:space="0"/>
              <w:left w:val="single" w:color="000000" w:sz="4" w:space="0"/>
              <w:bottom w:val="none" w:color="000000" w:sz="4" w:space="0"/>
              <w:right w:val="single" w:color="000000" w:sz="4" w:space="0"/>
            </w:tcBorders>
            <w:tcW w:w="153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磁盘配置</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单台配置不低于30T SAS硬盘容量， 10K 2.5寸HDD盘</w:t>
            </w:r>
            <w:r/>
          </w:p>
        </w:tc>
      </w:tr>
      <w:tr>
        <w:trPr>
          <w:trHeight w:val="245"/>
        </w:trPr>
        <w:tc>
          <w:tcPr>
            <w:shd w:val="clear" w:color="auto" w:fill="auto"/>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spacing w:line="360" w:lineRule="auto"/>
              <w:rPr>
                <w:rFonts w:hint="eastAsia" w:ascii="宋体" w:hAnsi="宋体" w:cs="宋体"/>
                <w:bCs/>
                <w:sz w:val="24"/>
              </w:rPr>
            </w:pPr>
            <w:r>
              <w:rPr>
                <w:rFonts w:hint="eastAsia" w:ascii="宋体" w:hAnsi="宋体" w:cs="宋体"/>
                <w:bCs/>
                <w:sz w:val="24"/>
              </w:rPr>
              <w:t xml:space="preserve">扩展柜</w:t>
            </w:r>
            <w:r/>
          </w:p>
        </w:tc>
        <w:tc>
          <w:tcPr>
            <w:shd w:val="clear" w:color="auto" w:fill="auto"/>
            <w:tcBorders>
              <w:top w:val="single" w:color="000000" w:sz="4" w:space="0"/>
              <w:left w:val="single" w:color="000000" w:sz="4" w:space="0"/>
              <w:bottom w:val="single" w:color="000000" w:sz="4" w:space="0"/>
              <w:right w:val="single" w:color="000000" w:sz="4" w:space="0"/>
            </w:tcBorders>
            <w:tcW w:w="6793" w:type="dxa"/>
            <w:vAlign w:val="center"/>
            <w:textDirection w:val="lrTb"/>
            <w:noWrap w:val="false"/>
          </w:tcPr>
          <w:p>
            <w:pPr>
              <w:spacing w:line="360" w:lineRule="auto"/>
              <w:rPr>
                <w:rFonts w:hint="eastAsia" w:ascii="宋体" w:hAnsi="宋体" w:cs="宋体"/>
                <w:bCs/>
                <w:sz w:val="24"/>
              </w:rPr>
            </w:pPr>
            <w:r>
              <w:rPr>
                <w:rFonts w:hint="eastAsia" w:ascii="宋体" w:hAnsi="宋体" w:cs="宋体"/>
                <w:bCs/>
                <w:sz w:val="24"/>
              </w:rPr>
              <w:t xml:space="preserve">支持2U12/2U25/3U48/5U92四种规格扩展柜</w:t>
            </w:r>
            <w:r/>
          </w:p>
        </w:tc>
      </w:tr>
    </w:tbl>
    <w:p>
      <w:pPr>
        <w:spacing w:line="360" w:lineRule="auto"/>
        <w:rPr>
          <w:rFonts w:hint="eastAsia" w:ascii="宋体" w:hAnsi="宋体" w:cs="宋体"/>
          <w:spacing w:val="-1"/>
          <w:sz w:val="24"/>
        </w:rPr>
      </w:pPr>
      <w:r>
        <w:rPr>
          <w:rFonts w:hint="eastAsia" w:ascii="宋体" w:hAnsi="宋体" w:cs="宋体"/>
          <w:spacing w:val="-1"/>
          <w:sz w:val="24"/>
        </w:rPr>
      </w:r>
      <w:r/>
    </w:p>
    <w:p>
      <w:pPr>
        <w:spacing w:line="360" w:lineRule="auto"/>
        <w:rPr>
          <w:rFonts w:hint="eastAsia" w:ascii="宋体" w:hAnsi="宋体" w:cs="宋体"/>
          <w:sz w:val="24"/>
          <w:highlight w:val="green"/>
        </w:rPr>
      </w:pPr>
      <w:r>
        <w:rPr>
          <w:rFonts w:hint="eastAsia" w:ascii="宋体" w:hAnsi="宋体" w:cs="宋体"/>
          <w:sz w:val="24"/>
        </w:rPr>
        <w:t xml:space="preserve">注：1、投标报价及合同价款（包括单价及合价）是指中标人负责为完成本次招标产品的采购、生产、供应、运输、安装、维修、售前、售后等相关伴随服务所需</w:t>
      </w:r>
      <w:r>
        <w:rPr>
          <w:rFonts w:hint="eastAsia" w:ascii="宋体" w:hAnsi="宋体" w:cs="宋体"/>
          <w:sz w:val="24"/>
        </w:rPr>
        <w:t xml:space="preserve">的一切费用。即主要包括（但不限于）：产品价格【含全套产品（包括主产品、配套产品、附件等）、备品备件、专用工具、技术资料等】、包装费、采购费、生产费、安装费（含制作费）、运杂费（含运输费）、装卸费、保险费、保修费、管理费、配合费、检测费、培训费、系统对接调试费、售后服务费、验收费、税金、利润、风险费、不可预见费及其他一切相关费用等所有费用。此全费用综合合价为完成整个投标项目的最终报价，国家政策性调价、市场价格变动，全费用综合单价均不作调整。采购人一律不另行支付其他费用。中标后竣工结算时全费用综合单价不予调整。</w:t>
      </w:r>
      <w:r/>
    </w:p>
    <w:p>
      <w:pPr>
        <w:spacing w:line="360" w:lineRule="auto"/>
        <w:rPr>
          <w:rFonts w:hint="eastAsia" w:ascii="宋体" w:hAnsi="宋体" w:cs="宋体"/>
          <w:sz w:val="24"/>
          <w:highlight w:val="yellow"/>
        </w:rPr>
      </w:pPr>
      <w:r>
        <w:rPr>
          <w:rFonts w:hint="eastAsia" w:ascii="宋体" w:hAnsi="宋体" w:cs="宋体"/>
          <w:sz w:val="24"/>
        </w:rPr>
        <w:t xml:space="preserve">2、投标人不得改变设备名称、数量、单位，否则作为无效标处理。</w:t>
      </w:r>
      <w:r/>
    </w:p>
    <w:p>
      <w:pPr>
        <w:keepNext/>
        <w:spacing w:after="60" w:line="360" w:lineRule="auto"/>
        <w:rPr>
          <w:rFonts w:hint="eastAsia" w:ascii="宋体" w:hAnsi="宋体" w:cs="宋体"/>
          <w:b/>
          <w:bCs/>
          <w:iCs/>
          <w:sz w:val="24"/>
        </w:rPr>
        <w:outlineLvl w:val="1"/>
      </w:pPr>
      <w:r>
        <w:rPr>
          <w:rFonts w:ascii="宋体" w:hAnsi="宋体" w:cs="宋体"/>
          <w:b/>
          <w:bCs/>
          <w:iCs/>
          <w:sz w:val="24"/>
          <w:shd w:val="clear" w:color="auto" w:fill="ffffff"/>
        </w:rPr>
        <w:t xml:space="preserve">6 </w:t>
      </w:r>
      <w:r>
        <w:rPr>
          <w:rFonts w:hint="eastAsia" w:ascii="宋体" w:hAnsi="宋体" w:cs="宋体"/>
          <w:b/>
          <w:bCs/>
          <w:iCs/>
          <w:sz w:val="24"/>
          <w:shd w:val="clear" w:color="auto" w:fill="ffffff"/>
        </w:rPr>
        <w:t xml:space="preserve">服务需求</w:t>
      </w:r>
      <w:r/>
    </w:p>
    <w:p>
      <w:pPr>
        <w:keepLines/>
        <w:keepNext/>
        <w:spacing w:line="360" w:lineRule="auto"/>
        <w:rPr>
          <w:rFonts w:hint="eastAsia" w:ascii="宋体" w:hAnsi="宋体" w:cs="宋体"/>
          <w:b/>
          <w:sz w:val="24"/>
        </w:rPr>
        <w:outlineLvl w:val="2"/>
      </w:pPr>
      <w:r>
        <w:rPr>
          <w:rFonts w:ascii="宋体" w:hAnsi="宋体" w:cs="宋体"/>
          <w:b/>
          <w:sz w:val="24"/>
        </w:rPr>
        <w:t xml:space="preserve">6.1</w:t>
      </w:r>
      <w:r>
        <w:rPr>
          <w:rFonts w:hint="eastAsia" w:ascii="宋体" w:hAnsi="宋体" w:cs="宋体"/>
          <w:b/>
          <w:sz w:val="24"/>
        </w:rPr>
        <w:t xml:space="preserve">实施需求（包含但不限于</w:t>
      </w:r>
      <w:r>
        <w:rPr>
          <w:rFonts w:ascii="宋体" w:hAnsi="宋体" w:cs="宋体"/>
          <w:b/>
          <w:sz w:val="24"/>
        </w:rPr>
        <w:t xml:space="preserve">总体设计方案、系统部署方案</w:t>
      </w:r>
      <w:r>
        <w:rPr>
          <w:rFonts w:hint="eastAsia" w:ascii="宋体" w:hAnsi="宋体" w:cs="宋体"/>
          <w:b/>
          <w:sz w:val="24"/>
        </w:rPr>
        <w:t xml:space="preserve">、</w:t>
      </w:r>
      <w:r>
        <w:rPr>
          <w:rFonts w:ascii="宋体" w:hAnsi="宋体" w:cs="宋体"/>
          <w:b/>
          <w:sz w:val="24"/>
        </w:rPr>
        <w:t xml:space="preserve">数据延续方案</w:t>
      </w:r>
      <w:r>
        <w:rPr>
          <w:rFonts w:hint="eastAsia" w:ascii="宋体" w:hAnsi="宋体" w:cs="宋体"/>
          <w:b/>
          <w:sz w:val="24"/>
        </w:rPr>
        <w:t xml:space="preserve">、</w:t>
      </w:r>
      <w:r>
        <w:rPr>
          <w:rFonts w:ascii="宋体" w:hAnsi="宋体" w:cs="宋体"/>
          <w:b/>
          <w:sz w:val="24"/>
        </w:rPr>
        <w:t xml:space="preserve">项目实施保障方案</w:t>
      </w:r>
      <w:r>
        <w:rPr>
          <w:rFonts w:hint="eastAsia" w:ascii="宋体" w:hAnsi="宋体" w:cs="宋体"/>
          <w:b/>
          <w:sz w:val="24"/>
        </w:rPr>
        <w:t xml:space="preserve">）</w:t>
      </w:r>
      <w:r/>
    </w:p>
    <w:p>
      <w:pPr>
        <w:ind w:firstLine="420"/>
        <w:spacing w:line="360" w:lineRule="auto"/>
        <w:rPr>
          <w:rFonts w:hint="eastAsia" w:ascii="宋体" w:hAnsi="宋体" w:cs="宋体"/>
          <w:sz w:val="24"/>
        </w:rPr>
      </w:pPr>
      <w:r>
        <w:rPr>
          <w:rFonts w:hint="eastAsia" w:ascii="宋体" w:hAnsi="宋体" w:cs="宋体"/>
          <w:sz w:val="24"/>
        </w:rPr>
        <w:t xml:space="preserve">本项目建设需确保分设后的两个医院均能稳定运行，平滑过度，数据分割清晰，鼓楼医院盐城分院需按照采购需求建设一套医院信息系统。</w:t>
      </w:r>
      <w:r/>
    </w:p>
    <w:p>
      <w:pPr>
        <w:ind w:firstLine="420"/>
        <w:spacing w:before="120" w:after="120" w:line="360" w:lineRule="auto"/>
        <w:rPr>
          <w:rFonts w:hint="eastAsia" w:ascii="宋体" w:hAnsi="宋体" w:cs="宋体"/>
          <w:color w:val="000000"/>
          <w:sz w:val="24"/>
        </w:rPr>
      </w:pPr>
      <w:r>
        <w:rPr>
          <w:rFonts w:hint="eastAsia" w:ascii="宋体" w:hAnsi="宋体" w:cs="宋体"/>
          <w:sz w:val="24"/>
        </w:rPr>
        <w:t xml:space="preserve">中标厂商需承担数据迁移工作，完成历史数据完整的分析、处理、继承，应用。中标人需在投标前详细调研医院实际情况，确保对项目的难度及安全要求有明确的掌握，拟定相应</w:t>
      </w:r>
      <w:r>
        <w:rPr>
          <w:rFonts w:ascii="宋体" w:hAnsi="宋体" w:cs="宋体"/>
          <w:sz w:val="24"/>
        </w:rPr>
        <w:t xml:space="preserve">数据延续计划与</w:t>
      </w:r>
      <w:r>
        <w:rPr>
          <w:rFonts w:hint="eastAsia" w:ascii="宋体" w:hAnsi="宋体" w:cs="宋体"/>
          <w:sz w:val="24"/>
        </w:rPr>
        <w:t xml:space="preserve">方案，确保在项目开展时不影响两家医院的正常运行工作，如项目施工期间因信息系统的问题给两家医院造成的损失全部由中标人承担。</w:t>
      </w:r>
      <w:r/>
    </w:p>
    <w:p>
      <w:pPr>
        <w:ind w:firstLine="480"/>
        <w:spacing w:line="360" w:lineRule="auto"/>
        <w:shd w:val="clear" w:color="auto" w:fill="ffffff"/>
        <w:widowControl/>
        <w:rPr>
          <w:rFonts w:hint="eastAsia" w:ascii="宋体" w:hAnsi="宋体" w:cs="宋体"/>
          <w:color w:val="000000"/>
          <w:sz w:val="24"/>
        </w:rPr>
      </w:pPr>
      <w:r>
        <w:rPr>
          <w:rFonts w:hint="eastAsia" w:ascii="宋体" w:hAnsi="宋体" w:cs="宋体"/>
          <w:color w:val="000000"/>
          <w:sz w:val="24"/>
        </w:rPr>
        <w:t xml:space="preserve">信息系统建设是一个复杂的过程，是医院走向数字化，信息化，智能化，现代化的磨合过程。医院信息化建设的过程是一个不会结束的过程，它将随着医院的发展，医学技术的发展，医院管理的发展而不断发展。</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本项目建设周期</w:t>
      </w:r>
      <w:r>
        <w:rPr>
          <w:rFonts w:hint="eastAsia" w:ascii="宋体" w:hAnsi="宋体" w:cs="宋体"/>
          <w:sz w:val="24"/>
        </w:rPr>
        <w:t xml:space="preserve">短</w:t>
      </w:r>
      <w:r>
        <w:rPr>
          <w:rFonts w:hint="eastAsia" w:ascii="宋体" w:hAnsi="宋体" w:cs="宋体"/>
          <w:sz w:val="24"/>
          <w:lang w:val="zh-CN"/>
        </w:rPr>
        <w:t xml:space="preserve">、范围广、程度深、技术要求高。</w:t>
      </w:r>
      <w:r>
        <w:rPr>
          <w:rFonts w:ascii="宋体" w:hAnsi="宋体" w:cs="宋体"/>
          <w:sz w:val="24"/>
        </w:rPr>
        <w:t xml:space="preserve">投标人需具有成熟可靠的项目实施保障方案，</w:t>
      </w:r>
      <w:r>
        <w:rPr>
          <w:rFonts w:hint="eastAsia" w:ascii="宋体" w:hAnsi="宋体" w:cs="宋体"/>
          <w:sz w:val="24"/>
        </w:rPr>
        <w:t xml:space="preserve">为满足医院信息化发展要求，更好完成项目建设目标任务，要求潜在投标人须深入了解现状及目标任务，深入了解医院现有系统使用情况，并进行充分的系统调研工作</w:t>
      </w:r>
      <w:r>
        <w:rPr>
          <w:rFonts w:ascii="宋体" w:hAnsi="宋体" w:cs="宋体"/>
          <w:sz w:val="24"/>
        </w:rPr>
        <w:t xml:space="preserve">提供相应的总体设计方案及系统部署方案</w:t>
      </w:r>
      <w:r>
        <w:rPr>
          <w:rFonts w:hint="eastAsia" w:ascii="宋体" w:hAnsi="宋体" w:cs="宋体"/>
          <w:sz w:val="24"/>
        </w:rPr>
        <w:t xml:space="preserve">。调研相关费用由投标人自行承担。</w:t>
      </w:r>
      <w:r/>
    </w:p>
    <w:p>
      <w:pPr>
        <w:ind w:firstLine="480"/>
        <w:spacing w:line="360" w:lineRule="auto"/>
        <w:rPr>
          <w:rFonts w:hint="eastAsia" w:ascii="宋体" w:hAnsi="宋体" w:cs="宋体"/>
          <w:bCs/>
          <w:i/>
          <w:sz w:val="24"/>
          <w:highlight w:val="white"/>
          <w:u w:val="single"/>
        </w:rPr>
      </w:pPr>
      <w:r>
        <w:rPr>
          <w:rFonts w:hint="eastAsia" w:ascii="宋体" w:hAnsi="宋体" w:cs="宋体"/>
          <w:sz w:val="24"/>
        </w:rPr>
        <w:t xml:space="preserve">投标厂商应具备较强的行业经验、信息系统集成能力和质量管理体系，同时需要根据项目建设内容和进度需要，</w:t>
      </w:r>
      <w:r>
        <w:rPr>
          <w:rFonts w:hint="eastAsia" w:ascii="宋体" w:hAnsi="宋体" w:cs="宋体"/>
          <w:b/>
          <w:sz w:val="24"/>
        </w:rPr>
        <w:t xml:space="preserve">派驻具有一定资质能力水平的成员组成项目小组对医院信息系统进行实施及服务</w:t>
      </w:r>
      <w:r>
        <w:rPr>
          <w:rFonts w:hint="eastAsia" w:ascii="宋体" w:hAnsi="宋体" w:cs="宋体"/>
          <w:sz w:val="24"/>
        </w:rPr>
        <w:t xml:space="preserve">。</w:t>
      </w:r>
      <w:r>
        <w:rPr>
          <w:rFonts w:hint="eastAsia" w:ascii="宋体" w:hAnsi="宋体" w:cs="宋体"/>
          <w:i/>
          <w:iCs/>
          <w:color w:val="auto"/>
          <w:sz w:val="24"/>
          <w:highlight w:val="white"/>
          <w:u w:val="single"/>
        </w:rPr>
        <w:t xml:space="preserve">投标人应承诺在项目合同签订后的2个月内完成系统调研、培训、数据准备和系统上线等工</w:t>
      </w:r>
      <w:r>
        <w:rPr>
          <w:rFonts w:hint="eastAsia" w:ascii="宋体" w:hAnsi="宋体" w:cs="宋体"/>
          <w:i/>
          <w:iCs/>
          <w:sz w:val="24"/>
          <w:highlight w:val="white"/>
          <w:u w:val="single"/>
        </w:rPr>
        <w:t xml:space="preserve">作。</w:t>
      </w:r>
      <w:r>
        <w:rPr>
          <w:i/>
          <w:iCs/>
          <w:highlight w:val="white"/>
          <w:u w:val="single"/>
        </w:rPr>
      </w:r>
      <w:r/>
    </w:p>
    <w:p>
      <w:pPr>
        <w:ind w:firstLine="480"/>
        <w:spacing w:line="360" w:lineRule="auto"/>
        <w:rPr>
          <w:rFonts w:hint="eastAsia" w:ascii="宋体" w:hAnsi="宋体" w:cs="宋体"/>
          <w:sz w:val="24"/>
        </w:rPr>
      </w:pPr>
      <w:r>
        <w:rPr>
          <w:rFonts w:hint="eastAsia" w:ascii="宋体" w:hAnsi="宋体" w:cs="宋体"/>
          <w:i/>
          <w:iCs/>
          <w:sz w:val="24"/>
          <w:highlight w:val="white"/>
          <w:u w:val="single"/>
        </w:rPr>
        <w:t xml:space="preserve">本项目涉及历史数据迁移事宜，投标人需承诺在合同签订15个工作日内，根据招标人的要求，完成历史数据的分析与处理，实现历史医疗数据的继承和利用。</w:t>
      </w:r>
      <w:r/>
    </w:p>
    <w:p>
      <w:pPr>
        <w:keepLines/>
        <w:keepNext/>
        <w:spacing w:line="360" w:lineRule="auto"/>
        <w:rPr>
          <w:rFonts w:hint="eastAsia" w:ascii="宋体" w:hAnsi="宋体" w:cs="宋体"/>
          <w:b/>
          <w:sz w:val="24"/>
        </w:rPr>
        <w:outlineLvl w:val="2"/>
      </w:pPr>
      <w:r>
        <w:rPr>
          <w:rFonts w:ascii="宋体" w:hAnsi="宋体" w:cs="宋体"/>
          <w:b/>
          <w:sz w:val="24"/>
        </w:rPr>
        <w:t xml:space="preserve">6.2</w:t>
      </w:r>
      <w:r>
        <w:rPr>
          <w:rFonts w:hint="eastAsia" w:ascii="宋体" w:hAnsi="宋体" w:cs="宋体"/>
          <w:b/>
          <w:sz w:val="24"/>
        </w:rPr>
        <w:t xml:space="preserve">培训要求（含</w:t>
      </w:r>
      <w:r>
        <w:rPr>
          <w:rFonts w:ascii="宋体" w:hAnsi="宋体" w:cs="宋体"/>
          <w:b/>
          <w:sz w:val="24"/>
        </w:rPr>
        <w:t xml:space="preserve">培训方案</w:t>
      </w:r>
      <w:r>
        <w:rPr>
          <w:rFonts w:hint="eastAsia" w:ascii="宋体" w:hAnsi="宋体" w:cs="宋体"/>
          <w:b/>
          <w:sz w:val="24"/>
        </w:rPr>
        <w:t xml:space="preserve">）</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培训是项目顺利进行的保证。在项目的不同阶段要求提供相关的培训课程，面向系统开发和管理员、各级领导、系统操作人员等不同群体提供系统化、定制化和有针对性的培训。</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(1)培训内容要求分为运行与维护管理培训和用户使用培训。通过培训应使各类用户能独立进行相应应用与管理、故障处理、日常维护等工作，确保系统能正常安全运行；</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(2) 供应商应在投标文件中提出培训计划，计划包括培训项目、人数、地点等详细内容；</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(3)培训人员必须是供应商的正式雇员或专业的授权培训机构雇员。如果使用第三方培训机构，投标单位应在投标文件中提供培训机构的名称，并能根据情况调整。</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(4)其中要求对系统管理员进行充分的技术培训和教育，保证管理人员掌握必要的管理工具，通晓管理规范。</w:t>
      </w:r>
      <w:r/>
    </w:p>
    <w:p>
      <w:pPr>
        <w:keepLines/>
        <w:keepNext/>
        <w:spacing w:line="360" w:lineRule="auto"/>
        <w:rPr>
          <w:rFonts w:hint="eastAsia" w:ascii="宋体" w:hAnsi="宋体" w:cs="宋体"/>
          <w:b/>
          <w:sz w:val="24"/>
        </w:rPr>
        <w:outlineLvl w:val="2"/>
      </w:pPr>
      <w:r>
        <w:rPr>
          <w:rFonts w:ascii="宋体" w:hAnsi="宋体" w:cs="宋体"/>
          <w:b/>
          <w:sz w:val="24"/>
        </w:rPr>
        <w:t xml:space="preserve">6.3</w:t>
      </w:r>
      <w:r>
        <w:rPr>
          <w:rFonts w:hint="eastAsia" w:ascii="宋体" w:hAnsi="宋体" w:cs="宋体"/>
          <w:b/>
          <w:sz w:val="24"/>
        </w:rPr>
        <w:t xml:space="preserve">售后服务方案及要求</w:t>
      </w:r>
      <w:r/>
    </w:p>
    <w:p>
      <w:pPr>
        <w:ind w:firstLine="480"/>
        <w:spacing w:line="360" w:lineRule="auto"/>
        <w:rPr>
          <w:rFonts w:hint="eastAsia" w:ascii="宋体" w:hAnsi="宋体" w:cs="宋体"/>
          <w:sz w:val="24"/>
        </w:rPr>
      </w:pPr>
      <w:r>
        <w:rPr>
          <w:rFonts w:hint="eastAsia" w:ascii="宋体" w:hAnsi="宋体" w:cs="宋体"/>
          <w:sz w:val="24"/>
        </w:rPr>
        <w:t xml:space="preserve">本项目投标人应具有提供现场驻点服务的能力，以响应招标人的技术服务要求。能够安排具有解决故障能力的工程师进驻医院现场服务。在接到需求服务后立即进行技术响应，提供全年7天24小时服务（电话、远程或现场），并在接到招标人通知后2小时内到达现场</w:t>
      </w:r>
      <w:r>
        <w:rPr>
          <w:rFonts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在本招标文件规定的产品质保期（免费维护期）内，投标人应免费维护和正常保养。</w:t>
      </w:r>
      <w:r>
        <w:rPr>
          <w:rFonts w:ascii="宋体" w:hAnsi="宋体" w:cs="宋体"/>
          <w:sz w:val="24"/>
        </w:rPr>
        <w:t xml:space="preserve">提供详细可行的</w:t>
      </w:r>
      <w:r/>
    </w:p>
    <w:p>
      <w:pPr>
        <w:keepLines/>
        <w:keepNext/>
        <w:spacing w:line="360" w:lineRule="auto"/>
        <w:rPr>
          <w:rFonts w:hint="eastAsia" w:ascii="宋体" w:hAnsi="宋体" w:cs="宋体"/>
          <w:b/>
          <w:sz w:val="24"/>
        </w:rPr>
        <w:outlineLvl w:val="2"/>
      </w:pPr>
      <w:r>
        <w:rPr>
          <w:rFonts w:ascii="宋体" w:hAnsi="宋体" w:cs="宋体"/>
          <w:b/>
          <w:sz w:val="24"/>
        </w:rPr>
        <w:t xml:space="preserve">6.4</w:t>
      </w:r>
      <w:r>
        <w:rPr>
          <w:rFonts w:hint="eastAsia" w:ascii="宋体" w:hAnsi="宋体" w:cs="宋体"/>
          <w:b/>
          <w:sz w:val="24"/>
        </w:rPr>
        <w:t xml:space="preserve">成果交付要求</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在本期项目的开发过程中和交付使用后，各个阶段都会有各种成果和文档资料。这些成果和文档资料对所开发系统的维护和持续发展起着非常重大的作用。因此，要求将全面、规范的成果和文档资料交付给用户，而且要提供明确的交付清单。同时，成果和文档资料必须符合软件工程的相关要求。</w:t>
      </w:r>
      <w:r/>
    </w:p>
    <w:p>
      <w:pPr>
        <w:keepLines/>
        <w:keepNext/>
        <w:spacing w:line="360" w:lineRule="auto"/>
        <w:rPr>
          <w:rFonts w:hint="eastAsia" w:ascii="宋体" w:hAnsi="宋体" w:cs="宋体"/>
          <w:b/>
          <w:sz w:val="24"/>
        </w:rPr>
        <w:outlineLvl w:val="2"/>
      </w:pPr>
      <w:r>
        <w:rPr>
          <w:rFonts w:ascii="宋体" w:hAnsi="宋体" w:cs="宋体"/>
          <w:b/>
          <w:sz w:val="24"/>
        </w:rPr>
        <w:t xml:space="preserve">6.5</w:t>
      </w:r>
      <w:r>
        <w:rPr>
          <w:rFonts w:hint="eastAsia" w:ascii="宋体" w:hAnsi="宋体" w:cs="宋体"/>
          <w:b/>
          <w:sz w:val="24"/>
        </w:rPr>
        <w:t xml:space="preserve">应急安全要求（</w:t>
      </w:r>
      <w:r>
        <w:rPr>
          <w:rFonts w:ascii="宋体" w:hAnsi="宋体" w:cs="宋体"/>
          <w:b/>
          <w:sz w:val="24"/>
        </w:rPr>
        <w:t xml:space="preserve">安全应急方案</w:t>
      </w:r>
      <w:r>
        <w:rPr>
          <w:rFonts w:hint="eastAsia" w:ascii="宋体" w:hAnsi="宋体" w:cs="宋体"/>
          <w:b/>
          <w:sz w:val="24"/>
        </w:rPr>
        <w:t xml:space="preserve">）</w:t>
      </w:r>
      <w:r/>
    </w:p>
    <w:p>
      <w:pPr>
        <w:ind w:firstLine="480"/>
        <w:jc w:val="left"/>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信息安全是任何业务开展的基础，投标人对于本次项目涉及的相关信息的安全和隐私保护措施，给出详细可行的</w:t>
      </w:r>
      <w:r>
        <w:rPr>
          <w:rFonts w:ascii="宋体" w:hAnsi="宋体" w:cs="宋体"/>
          <w:sz w:val="24"/>
          <w:shd w:val="clear" w:color="auto" w:fill="ffffff"/>
        </w:rPr>
        <w:t xml:space="preserve">安全应急</w:t>
      </w:r>
      <w:r>
        <w:rPr>
          <w:rFonts w:hint="eastAsia" w:ascii="宋体" w:hAnsi="宋体" w:cs="宋体"/>
          <w:sz w:val="24"/>
          <w:shd w:val="clear" w:color="auto" w:fill="ffffff"/>
        </w:rPr>
        <w:t xml:space="preserve">解决方案，包括但不限于物理安全、网络安全、应用安全、数据安全、安全管理、隐私安全层面</w:t>
      </w:r>
      <w:r/>
    </w:p>
    <w:p>
      <w:pPr>
        <w:keepLines/>
        <w:keepNext/>
        <w:spacing w:line="360" w:lineRule="auto"/>
        <w:rPr>
          <w:rFonts w:hint="eastAsia" w:ascii="宋体" w:hAnsi="宋体" w:cs="宋体"/>
          <w:b/>
          <w:sz w:val="24"/>
        </w:rPr>
        <w:outlineLvl w:val="2"/>
      </w:pPr>
      <w:r/>
      <w:bookmarkStart w:id="195" w:name="_Toc504389114"/>
      <w:r>
        <w:rPr>
          <w:rFonts w:ascii="宋体" w:hAnsi="宋体" w:cs="宋体"/>
          <w:b/>
          <w:sz w:val="24"/>
        </w:rPr>
        <w:t xml:space="preserve">6.6</w:t>
      </w:r>
      <w:r>
        <w:rPr>
          <w:rFonts w:hint="eastAsia" w:ascii="宋体" w:hAnsi="宋体" w:cs="宋体"/>
          <w:b/>
          <w:sz w:val="24"/>
        </w:rPr>
        <w:t xml:space="preserve">验收标准与程序</w:t>
      </w:r>
      <w:bookmarkEnd w:id="195"/>
      <w:r/>
      <w:r/>
    </w:p>
    <w:p>
      <w:pPr>
        <w:ind w:firstLine="480"/>
        <w:jc w:val="left"/>
        <w:spacing w:line="360" w:lineRule="auto"/>
        <w:widowControl/>
        <w:rPr>
          <w:rFonts w:hint="eastAsia" w:ascii="宋体" w:hAnsi="宋体" w:cs="宋体"/>
          <w:sz w:val="24"/>
          <w:shd w:val="clear" w:color="auto" w:fill="ffffff"/>
          <w:lang w:val="zh-CN"/>
        </w:rPr>
      </w:pPr>
      <w:r>
        <w:rPr>
          <w:rFonts w:hint="eastAsia" w:ascii="宋体" w:hAnsi="宋体" w:cs="宋体"/>
          <w:sz w:val="24"/>
          <w:shd w:val="clear" w:color="auto" w:fill="ffffff"/>
          <w:lang w:val="zh-CN"/>
        </w:rPr>
        <w:t xml:space="preserve">中标人应按照业主方的要求，如期将软件送达指定的使用单位和场地进行安装调试并培训有关人员。</w:t>
      </w:r>
      <w:r/>
    </w:p>
    <w:p>
      <w:pPr>
        <w:ind w:firstLine="480"/>
        <w:jc w:val="left"/>
        <w:spacing w:line="360" w:lineRule="auto"/>
        <w:widowControl/>
        <w:rPr>
          <w:rFonts w:hint="eastAsia" w:ascii="宋体" w:hAnsi="宋体" w:cs="宋体"/>
          <w:sz w:val="24"/>
          <w:shd w:val="clear" w:color="auto" w:fill="ffffff"/>
          <w:lang w:val="zh-CN"/>
        </w:rPr>
      </w:pPr>
      <w:r>
        <w:rPr>
          <w:rFonts w:hint="eastAsia" w:ascii="宋体" w:hAnsi="宋体" w:cs="宋体"/>
          <w:sz w:val="24"/>
          <w:shd w:val="clear" w:color="auto" w:fill="ffffff"/>
          <w:lang w:val="zh-CN"/>
        </w:rPr>
        <w:t xml:space="preserve">中标人完成全部应用软件交货安装调试完毕并完成1个月试运行，取得上述书面报告，和招标方操作人员培训合格确认表，并提交有关产品文件材料，可向业主方书面申请验收付款。如无合理理由，采购人接到中标人系统软件书面验收申请后组织本项目内容进行验收确认。</w:t>
      </w:r>
      <w:r/>
    </w:p>
    <w:p>
      <w:pPr>
        <w:ind w:firstLine="480"/>
        <w:jc w:val="left"/>
        <w:spacing w:line="360" w:lineRule="auto"/>
        <w:widowControl/>
        <w:rPr>
          <w:rFonts w:hint="eastAsia" w:ascii="宋体" w:hAnsi="宋体" w:cs="宋体"/>
          <w:sz w:val="24"/>
          <w:shd w:val="clear" w:color="auto" w:fill="ffffff"/>
          <w:lang w:val="zh-CN"/>
        </w:rPr>
      </w:pPr>
      <w:r>
        <w:rPr>
          <w:rFonts w:hint="eastAsia" w:ascii="宋体" w:hAnsi="宋体" w:cs="宋体"/>
          <w:sz w:val="24"/>
          <w:shd w:val="clear" w:color="auto" w:fill="ffffff"/>
          <w:lang w:val="zh-CN"/>
        </w:rPr>
        <w:t xml:space="preserve">采购人组织各使用</w:t>
      </w:r>
      <w:r>
        <w:rPr>
          <w:rFonts w:hint="eastAsia" w:ascii="宋体" w:hAnsi="宋体" w:cs="宋体"/>
          <w:color w:val="auto"/>
          <w:sz w:val="24"/>
          <w:shd w:val="clear" w:color="auto" w:fill="ffffff"/>
          <w:lang w:val="zh-CN"/>
        </w:rPr>
        <w:t xml:space="preserve">部门与管理部门提供必要的场地和部署工作条件，并及时开展</w:t>
      </w:r>
      <w:r>
        <w:rPr>
          <w:rFonts w:hint="eastAsia" w:ascii="宋体" w:hAnsi="宋体" w:cs="宋体"/>
          <w:sz w:val="24"/>
          <w:shd w:val="clear" w:color="auto" w:fill="ffffff"/>
          <w:lang w:val="zh-CN"/>
        </w:rPr>
        <w:t xml:space="preserve">安装调试培训与验收工作。</w:t>
      </w:r>
      <w:r/>
    </w:p>
    <w:p>
      <w:pPr>
        <w:ind w:firstLine="480"/>
        <w:jc w:val="left"/>
        <w:spacing w:line="360" w:lineRule="auto"/>
        <w:widowControl/>
        <w:rPr>
          <w:rFonts w:hint="eastAsia" w:ascii="宋体" w:hAnsi="宋体" w:cs="宋体"/>
          <w:sz w:val="24"/>
          <w:szCs w:val="24"/>
          <w:highlight w:val="none"/>
          <w:shd w:val="clear" w:color="auto" w:fill="ffffff"/>
          <w:lang w:val="zh-CN"/>
        </w:rPr>
      </w:pPr>
      <w:r>
        <w:rPr>
          <w:rFonts w:hint="eastAsia" w:ascii="宋体" w:hAnsi="宋体" w:cs="宋体"/>
          <w:sz w:val="24"/>
          <w:shd w:val="clear" w:color="auto" w:fill="ffffff"/>
          <w:lang w:val="zh-CN"/>
        </w:rPr>
        <w:t xml:space="preserve">验收标准按照国家、地区相关标准，招投标文件、合同条款等具体规定执行。</w:t>
      </w:r>
      <w:r/>
    </w:p>
    <w:p>
      <w:pPr>
        <w:ind w:firstLine="480"/>
        <w:jc w:val="left"/>
        <w:spacing w:line="360" w:lineRule="auto"/>
        <w:widowControl/>
        <w:rPr>
          <w:rFonts w:hint="eastAsia" w:ascii="宋体" w:hAnsi="宋体" w:cs="宋体"/>
          <w:b/>
          <w:bCs/>
          <w:i/>
          <w:sz w:val="24"/>
          <w:szCs w:val="24"/>
        </w:rPr>
      </w:pPr>
      <w:r>
        <w:rPr>
          <w:rFonts w:hint="eastAsia" w:ascii="宋体" w:hAnsi="宋体" w:cs="宋体"/>
          <w:b/>
          <w:bCs/>
          <w:i/>
          <w:iCs/>
          <w:sz w:val="24"/>
          <w:highlight w:val="none"/>
          <w:shd w:val="clear" w:color="auto" w:fill="ffffff"/>
          <w:lang w:val="zh-CN"/>
        </w:rPr>
        <w:t xml:space="preserve">以上斜体下划线部分为实质性响应条款，投标人必须按照招标文件要求作出响应，否则视为实质性不响应。</w:t>
      </w:r>
      <w:r>
        <w:rPr>
          <w:rFonts w:hint="eastAsia" w:ascii="宋体" w:hAnsi="宋体" w:cs="宋体"/>
          <w:b/>
          <w:bCs/>
          <w:i/>
          <w:iCs/>
          <w:sz w:val="24"/>
          <w:highlight w:val="none"/>
          <w:shd w:val="clear" w:color="auto" w:fill="ffffff"/>
          <w:lang w:val="zh-CN"/>
        </w:rPr>
      </w:r>
      <w:r/>
    </w:p>
    <w:p>
      <w:pPr>
        <w:ind w:firstLine="482"/>
        <w:jc w:val="left"/>
        <w:spacing w:line="440" w:lineRule="exact"/>
        <w:rPr>
          <w:rFonts w:hint="eastAsia" w:ascii="宋体" w:hAnsi="宋体"/>
          <w:b/>
          <w:sz w:val="24"/>
          <w:szCs w:val="21"/>
        </w:rPr>
      </w:pPr>
      <w:r>
        <w:rPr>
          <w:rFonts w:hint="eastAsia" w:ascii="宋体" w:hAnsi="宋体"/>
          <w:b/>
          <w:sz w:val="24"/>
          <w:szCs w:val="21"/>
          <w:lang w:val="en-US" w:eastAsia="zh-CN"/>
        </w:rPr>
        <w:t xml:space="preserve">7</w:t>
      </w:r>
      <w:r>
        <w:rPr>
          <w:rFonts w:hint="eastAsia" w:ascii="宋体" w:hAnsi="宋体"/>
          <w:b/>
          <w:sz w:val="24"/>
          <w:szCs w:val="21"/>
        </w:rPr>
        <w:t xml:space="preserve">、采购标的对应的中小企业划分标准所属行业一览表</w:t>
      </w:r>
      <w:r/>
    </w:p>
    <w:tbl>
      <w:tblPr>
        <w:tblStyle w:val="752"/>
        <w:tblW w:w="78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5"/>
        <w:gridCol w:w="3828"/>
        <w:gridCol w:w="2835"/>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val="false"/>
          </w:tcPr>
          <w:p>
            <w:pPr>
              <w:pStyle w:val="776"/>
              <w:jc w:val="center"/>
              <w:spacing w:beforeAutospacing="0" w:afterAutospacing="0" w:line="0" w:lineRule="atLeast"/>
            </w:pPr>
            <w:r>
              <w:t xml:space="preserve"> </w:t>
            </w:r>
            <w:r>
              <w:rPr>
                <w:rFonts w:hint="eastAsia" w:ascii="宋体" w:hAnsi="宋体" w:cs="宋体"/>
              </w:rPr>
              <w:t xml:space="preserve">盐城市第二人民医院信息系统一期项目</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76"/>
              <w:jc w:val="center"/>
              <w:spacing w:beforeAutospacing="0" w:afterAutospacing="0" w:line="0" w:lineRule="atLeast"/>
            </w:pPr>
            <w:r>
              <w:rPr>
                <w:rFonts w:hint="eastAsia"/>
              </w:rPr>
              <w:t xml:space="preserve">软件和信息技术服务业</w:t>
            </w:r>
            <w:r/>
          </w:p>
        </w:tc>
      </w:tr>
    </w:tbl>
    <w:p>
      <w:pPr>
        <w:pStyle w:val="776"/>
        <w:jc w:val="both"/>
        <w:spacing w:beforeAutospacing="0" w:afterAutospacing="0"/>
        <w:rPr>
          <w:rFonts w:hint="eastAsia" w:ascii="黑体" w:hAnsi="宋体" w:eastAsia="黑体" w:cs="黑体"/>
          <w:sz w:val="44"/>
          <w:szCs w:val="44"/>
        </w:rPr>
      </w:pPr>
      <w:r>
        <w:t xml:space="preserve"> </w:t>
      </w:r>
      <w:r/>
    </w:p>
    <w:p>
      <w:pPr>
        <w:pStyle w:val="776"/>
        <w:ind w:firstLine="880"/>
        <w:jc w:val="center"/>
        <w:keepNext/>
        <w:spacing w:beforeAutospacing="0" w:afterAutospacing="0"/>
      </w:pPr>
      <w:r>
        <w:rPr>
          <w:rFonts w:ascii="黑体" w:hAnsi="宋体" w:eastAsia="黑体" w:cs="黑体"/>
          <w:sz w:val="44"/>
          <w:szCs w:val="44"/>
        </w:rPr>
        <w:br w:type="page" w:clear="all"/>
      </w:r>
      <w:r>
        <w:rPr>
          <w:rFonts w:hint="eastAsia" w:ascii="黑体" w:hAnsi="宋体" w:eastAsia="黑体" w:cs="黑体"/>
          <w:sz w:val="44"/>
          <w:szCs w:val="44"/>
        </w:rPr>
        <w:t xml:space="preserve">第五章  </w:t>
      </w:r>
      <w:r>
        <w:rPr>
          <w:rFonts w:hint="eastAsia" w:ascii="黑体" w:hAnsi="宋体" w:eastAsia="黑体" w:cs="黑体"/>
          <w:b/>
          <w:sz w:val="44"/>
          <w:szCs w:val="44"/>
        </w:rPr>
        <w:t xml:space="preserve">评标方法与评标标准</w:t>
      </w:r>
      <w:r/>
    </w:p>
    <w:p>
      <w:pPr>
        <w:pStyle w:val="776"/>
        <w:ind w:firstLine="480"/>
        <w:jc w:val="both"/>
        <w:spacing w:beforeAutospacing="0" w:afterAutospacing="0"/>
      </w:pPr>
      <w:r>
        <w:t xml:space="preserve">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本项目采用</w:t>
      </w:r>
      <w:r>
        <w:rPr>
          <w:rFonts w:ascii="宋体" w:hAnsi="宋体" w:cs="宋体"/>
          <w:color w:val="000000"/>
          <w:sz w:val="24"/>
          <w:u w:val="single"/>
        </w:rPr>
        <w:t xml:space="preserve"> 综合评分 </w:t>
      </w:r>
      <w:r>
        <w:rPr>
          <w:rFonts w:ascii="宋体" w:hAnsi="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jc w:val="left"/>
        <w:spacing w:line="520" w:lineRule="exact"/>
        <w:rPr>
          <w:rFonts w:ascii="宋体" w:hAnsi="宋体" w:cs="宋体"/>
          <w:b/>
          <w:bCs/>
          <w:sz w:val="24"/>
          <w:lang w:eastAsia="zh-Hans"/>
        </w:rPr>
      </w:pPr>
      <w:r>
        <w:rPr>
          <w:rFonts w:hint="eastAsia" w:ascii="宋体" w:hAnsi="宋体" w:cs="宋体"/>
          <w:b/>
          <w:bCs/>
          <w:sz w:val="24"/>
          <w:lang w:eastAsia="zh-Hans"/>
        </w:rPr>
        <w:t xml:space="preserve">政府采购政策功能落实</w:t>
      </w:r>
      <w:r/>
    </w:p>
    <w:p>
      <w:pPr>
        <w:ind w:firstLine="480"/>
        <w:jc w:val="left"/>
        <w:spacing w:line="520" w:lineRule="exact"/>
        <w:rPr>
          <w:rFonts w:ascii="宋体" w:hAnsi="宋体" w:cs="宋体"/>
          <w:b/>
          <w:bCs/>
          <w:sz w:val="24"/>
        </w:rPr>
      </w:pPr>
      <w:r>
        <w:rPr>
          <w:rFonts w:hint="eastAsia" w:ascii="宋体" w:hAnsi="宋体" w:cs="宋体"/>
          <w:b/>
          <w:bCs/>
          <w:sz w:val="24"/>
        </w:rPr>
        <w:t xml:space="preserve">1、小微型企业价格扣除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（1）本项目不专门面向中小企业采购，对提供小型和微型企业服务给予20%的扣除价格，用扣除后的价格参与评审。</w:t>
      </w:r>
      <w:r/>
    </w:p>
    <w:p>
      <w:pPr>
        <w:ind w:firstLine="480"/>
        <w:jc w:val="left"/>
        <w:spacing w:line="520" w:lineRule="exact"/>
        <w:rPr>
          <w:rFonts w:ascii="宋体" w:hAnsi="宋体" w:cs="宋体"/>
          <w:sz w:val="24"/>
        </w:rPr>
      </w:pPr>
      <w:r>
        <w:rPr>
          <w:rFonts w:hint="eastAsia" w:ascii="宋体" w:hAnsi="宋体" w:cs="宋体"/>
          <w:sz w:val="24"/>
        </w:rPr>
        <w:t xml:space="preserve">（2）供应商需按照采购文件的要求提供相应的《企业声明函》。</w:t>
      </w:r>
      <w:r/>
    </w:p>
    <w:p>
      <w:pPr>
        <w:ind w:firstLine="480"/>
        <w:jc w:val="left"/>
        <w:spacing w:line="52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20" w:lineRule="exact"/>
        <w:rPr>
          <w:rFonts w:ascii="宋体" w:hAnsi="宋体" w:cs="宋体"/>
          <w:b/>
          <w:bCs/>
          <w:sz w:val="24"/>
        </w:rPr>
      </w:pPr>
      <w:r>
        <w:rPr>
          <w:rFonts w:hint="eastAsia" w:ascii="宋体" w:hAnsi="宋体" w:cs="宋体"/>
          <w:b/>
          <w:bCs/>
          <w:sz w:val="24"/>
        </w:rPr>
        <w:t xml:space="preserve">2、残疾人福利单位价格扣除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jc w:val="left"/>
        <w:spacing w:line="520" w:lineRule="exact"/>
        <w:rPr>
          <w:rFonts w:ascii="宋体" w:hAnsi="宋体" w:cs="宋体"/>
          <w:sz w:val="24"/>
        </w:rPr>
      </w:pPr>
      <w:r>
        <w:rPr>
          <w:rFonts w:hint="eastAsia" w:ascii="宋体" w:hAnsi="宋体" w:cs="宋体"/>
          <w:sz w:val="24"/>
        </w:rPr>
        <w:t xml:space="preserve">（2）残疾人福利单位标准请参照《关于促进残疾人就业政府采购政策的通知》（财库〔2017〕141号），需提供《残疾人福利性单位声明函》（格式自拟）。</w:t>
      </w:r>
      <w:r/>
    </w:p>
    <w:p>
      <w:pPr>
        <w:ind w:firstLine="482"/>
        <w:jc w:val="left"/>
        <w:spacing w:line="520" w:lineRule="exact"/>
        <w:rPr>
          <w:rFonts w:ascii="宋体" w:hAnsi="宋体" w:cs="宋体"/>
          <w:b/>
          <w:bCs/>
          <w:sz w:val="24"/>
        </w:rPr>
      </w:pPr>
      <w:r>
        <w:rPr>
          <w:rFonts w:hint="eastAsia" w:ascii="宋体" w:hAnsi="宋体" w:cs="宋体"/>
          <w:b/>
          <w:bCs/>
          <w:sz w:val="24"/>
        </w:rPr>
        <w:t xml:space="preserve">3、监狱和戒毒企业价格扣除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jc w:val="left"/>
        <w:spacing w:line="52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20" w:lineRule="exact"/>
        <w:rPr>
          <w:rFonts w:ascii="宋体" w:hAnsi="宋体" w:cs="宋体"/>
          <w:sz w:val="24"/>
        </w:rPr>
        <w:sectPr>
          <w:footerReference w:type="default" r:id="rId9"/>
          <w:footerReference w:type="first" r:id="rId10"/>
          <w:footnotePr/>
          <w:endnotePr/>
          <w:type w:val="nextPage"/>
          <w:pgSz w:w="11906" w:h="16838" w:orient="portrait"/>
          <w:pgMar w:top="1417" w:right="1417" w:bottom="1417" w:left="1423" w:header="851" w:footer="907" w:gutter="0"/>
          <w:pgNumType w:start="1"/>
          <w:cols w:num="1" w:sep="0" w:space="1701" w:equalWidth="1"/>
          <w:docGrid w:linePitch="360"/>
          <w:titlePg/>
        </w:sectPr>
      </w:pPr>
      <w:r>
        <w:rPr>
          <w:rFonts w:hint="eastAsia" w:ascii="宋体" w:hAnsi="宋体" w:cs="宋体"/>
          <w:sz w:val="24"/>
        </w:rPr>
        <w:t xml:space="preserve">（3）监狱企业标准请参照《关于政府采购支持监狱企业发展有关问题的通知》</w:t>
      </w:r>
      <w:r/>
    </w:p>
    <w:p>
      <w:pPr>
        <w:ind w:firstLine="480"/>
        <w:jc w:val="left"/>
        <w:spacing w:line="520" w:lineRule="exact"/>
        <w:rPr>
          <w:rFonts w:ascii="宋体" w:hAnsi="宋体" w:cs="宋体"/>
          <w:sz w:val="24"/>
        </w:rPr>
      </w:pPr>
      <w:r>
        <w:rPr>
          <w:rFonts w:hint="eastAsia" w:ascii="宋体" w:hAnsi="宋体" w:cs="宋体"/>
          <w:sz w:val="24"/>
        </w:rPr>
        <w:t xml:space="preserve">（财库[2014]68号）。</w:t>
      </w:r>
      <w:r/>
    </w:p>
    <w:p>
      <w:pPr>
        <w:ind w:firstLine="480"/>
        <w:jc w:val="left"/>
        <w:spacing w:line="52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spacing w:line="360" w:lineRule="auto"/>
        <w:widowControl/>
        <w:rPr>
          <w:color w:val="000000"/>
          <w:sz w:val="24"/>
          <w:szCs w:val="20"/>
        </w:rPr>
      </w:pPr>
      <w:r>
        <w:rPr>
          <w:rFonts w:hint="eastAsia" w:ascii="宋体" w:hAnsi="宋体" w:cs="宋体"/>
          <w:color w:val="000000"/>
          <w:sz w:val="24"/>
          <w:szCs w:val="2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4"/>
          <w:szCs w:val="20"/>
        </w:rPr>
        <w:t xml:space="preserve">如属政府强制采购产品未提供认证证书的或认证证书提供不全的将视为未实质性响应采购要求。其他条件相同情况下，应当优先采购节能产品、环境标志产品。</w:t>
      </w:r>
      <w:r/>
    </w:p>
    <w:p>
      <w:pPr>
        <w:ind w:firstLine="482"/>
        <w:spacing w:line="360" w:lineRule="auto"/>
        <w:widowControl/>
        <w:rPr>
          <w:sz w:val="24"/>
          <w:szCs w:val="20"/>
        </w:rPr>
      </w:pPr>
      <w:r>
        <w:rPr>
          <w:rFonts w:hint="eastAsia" w:ascii="宋体" w:hAnsi="宋体" w:cs="宋体"/>
          <w:color w:val="000000"/>
          <w:sz w:val="24"/>
          <w:szCs w:val="20"/>
        </w:rPr>
        <w:t xml:space="preserve">6、根据《江苏省政府采购信用管理暂行办法》的规定，供应商信用评价结果为三星的扣2分，评价结果为二星的扣3分，评价结果为一星的扣4分。</w:t>
      </w:r>
      <w:r/>
    </w:p>
    <w:p>
      <w:pPr>
        <w:pStyle w:val="945"/>
        <w:ind w:firstLine="482"/>
        <w:spacing w:beforeAutospacing="0" w:afterAutospacing="0" w:line="360" w:lineRule="auto"/>
        <w:rPr>
          <w:rFonts w:hint="eastAsia" w:ascii="宋体" w:hAnsi="宋体" w:cs="宋体"/>
          <w:b/>
          <w:color w:val="000000"/>
        </w:rPr>
      </w:pPr>
      <w:r>
        <w:rPr>
          <w:rFonts w:hint="eastAsia" w:ascii="宋体" w:hAnsi="宋体" w:cs="宋体"/>
          <w:b/>
          <w:color w:val="000000"/>
        </w:rPr>
        <w:t xml:space="preserve">评标方法与评标标准</w:t>
      </w:r>
      <w:r/>
    </w:p>
    <w:tbl>
      <w:tblPr>
        <w:tblStyle w:val="75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5754"/>
        <w:gridCol w:w="961"/>
      </w:tblGrid>
      <w:tr>
        <w:trPr>
          <w:trHeight w:val="554"/>
        </w:trPr>
        <w:tc>
          <w:tcPr>
            <w:tcW w:w="1807"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评审因素</w:t>
            </w:r>
            <w:r/>
          </w:p>
        </w:tc>
        <w:tc>
          <w:tcPr>
            <w:tcW w:w="5754"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评分标准说明</w:t>
            </w:r>
            <w:r/>
          </w:p>
        </w:tc>
        <w:tc>
          <w:tcPr>
            <w:tcW w:w="96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分值</w:t>
            </w:r>
            <w:r/>
          </w:p>
        </w:tc>
      </w:tr>
      <w:tr>
        <w:trPr>
          <w:trHeight w:val="135"/>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1、价格评审（10分）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满足招标文件要求且投标价格最低的投标报价为评标基准价，其价格分为满分。其他投标人的价格分统一按照下列公式计算：投标报价得分=(评标基准价/投标报价)×10</w:t>
            </w:r>
            <w:r/>
          </w:p>
          <w:p>
            <w:pPr>
              <w:ind w:firstLine="480"/>
              <w:rPr>
                <w:rFonts w:hint="eastAsia" w:ascii="宋体" w:hAnsi="宋体" w:cs="宋体"/>
                <w:sz w:val="24"/>
              </w:rPr>
            </w:pPr>
            <w:r>
              <w:rPr>
                <w:rFonts w:hint="eastAsia" w:ascii="宋体" w:hAnsi="宋体" w:cs="宋体"/>
                <w:sz w:val="24"/>
              </w:rPr>
              <w:t xml:space="preserve">注：因落实政府采购政策需进行价格扣除的，以扣除后的价格计算评标基准价和投标报价。</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10分</w:t>
            </w:r>
            <w:r/>
          </w:p>
        </w:tc>
      </w:tr>
      <w:tr>
        <w:trPr>
          <w:trHeight w:val="774"/>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2、企业综合实力（5分）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投标人具有有效期内的质量管理体系、信息技术服务管理体系、信息安全管理体系、业务连续性管理体系和隐私信息管理体系认证证书。每提供1项得1分，满分5分，以提供证书彩色扫描件为准。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5分</w:t>
            </w:r>
            <w:r/>
          </w:p>
        </w:tc>
      </w:tr>
      <w:tr>
        <w:trPr>
          <w:trHeight w:val="1762"/>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3、业绩证明（6分）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投标人提供自2022年1月1日（以签订时间为准）</w:t>
            </w:r>
            <w:r>
              <w:rPr>
                <w:rFonts w:hint="eastAsia" w:ascii="宋体" w:hAnsi="宋体" w:cs="宋体"/>
                <w:sz w:val="24"/>
                <w:lang w:val="en-US" w:eastAsia="zh-CN"/>
              </w:rPr>
              <w:t xml:space="preserve">以来的</w:t>
            </w:r>
            <w:r>
              <w:rPr>
                <w:rFonts w:hint="eastAsia" w:ascii="宋体" w:hAnsi="宋体" w:cs="宋体"/>
                <w:sz w:val="24"/>
              </w:rPr>
              <w:t xml:space="preserve">类似项目业绩，每提供一个得2分，最高得6分。</w:t>
            </w:r>
            <w:r/>
          </w:p>
          <w:p>
            <w:pPr>
              <w:rPr>
                <w:rFonts w:hint="eastAsia" w:ascii="宋体" w:hAnsi="宋体" w:cs="宋体"/>
                <w:sz w:val="24"/>
              </w:rPr>
            </w:pPr>
            <w:r>
              <w:rPr>
                <w:rFonts w:hint="eastAsia" w:ascii="宋体" w:hAnsi="宋体" w:cs="宋体"/>
                <w:sz w:val="24"/>
              </w:rPr>
              <w:t xml:space="preserve">注：提供合同原件扫描件，不提供不得分。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6分</w:t>
            </w:r>
            <w:r/>
          </w:p>
        </w:tc>
      </w:tr>
      <w:tr>
        <w:trPr>
          <w:trHeight w:val="135"/>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4、人员交付能力（10分）</w:t>
            </w:r>
            <w:r/>
          </w:p>
        </w:tc>
        <w:tc>
          <w:tcPr>
            <w:tcW w:w="5754" w:type="dxa"/>
            <w:vAlign w:val="center"/>
            <w:textDirection w:val="lrTb"/>
            <w:noWrap w:val="false"/>
          </w:tcPr>
          <w:p>
            <w:pPr>
              <w:ind w:firstLine="480"/>
              <w:rPr>
                <w:rFonts w:hint="eastAsia" w:ascii="宋体" w:hAnsi="宋体" w:cs="宋体"/>
                <w:sz w:val="24"/>
              </w:rPr>
            </w:pPr>
            <w:r>
              <w:rPr>
                <w:rFonts w:hint="eastAsia" w:ascii="宋体" w:hAnsi="宋体" w:cs="宋体"/>
                <w:sz w:val="24"/>
              </w:rPr>
              <w:t xml:space="preserve">1.项目经理（3分）</w:t>
            </w:r>
            <w:r/>
          </w:p>
          <w:p>
            <w:pPr>
              <w:ind w:firstLine="480"/>
              <w:rPr>
                <w:rFonts w:hint="eastAsia" w:ascii="宋体" w:hAnsi="宋体" w:cs="宋体"/>
                <w:sz w:val="24"/>
              </w:rPr>
            </w:pPr>
            <w:r>
              <w:rPr>
                <w:rFonts w:hint="eastAsia" w:ascii="宋体" w:hAnsi="宋体" w:cs="宋体"/>
                <w:sz w:val="24"/>
              </w:rPr>
              <w:t xml:space="preserve">本项目团队中的项目经理（1名，与本标段团队其他人员不可重复）具有：</w:t>
            </w:r>
            <w:r/>
          </w:p>
          <w:p>
            <w:pPr>
              <w:ind w:firstLine="480"/>
              <w:rPr>
                <w:rFonts w:hint="eastAsia" w:ascii="宋体" w:hAnsi="宋体" w:cs="宋体"/>
                <w:sz w:val="24"/>
              </w:rPr>
            </w:pPr>
            <w:r>
              <w:rPr>
                <w:rFonts w:hint="eastAsia" w:ascii="宋体" w:hAnsi="宋体" w:cs="宋体"/>
                <w:sz w:val="24"/>
              </w:rPr>
              <w:t xml:space="preserve">（1）具有计算机或软件类硕士（及以上）毕业证书（或学位证书），得1分；具有计算机或软件类本科毕业证书（或学位证书），得0.5分；本项最高得1分。</w:t>
            </w:r>
            <w:r/>
          </w:p>
          <w:p>
            <w:pPr>
              <w:ind w:firstLine="480"/>
              <w:rPr>
                <w:rFonts w:hint="eastAsia" w:ascii="宋体" w:hAnsi="宋体" w:cs="宋体"/>
                <w:sz w:val="24"/>
              </w:rPr>
            </w:pPr>
            <w:r>
              <w:rPr>
                <w:rFonts w:hint="eastAsia" w:ascii="宋体" w:hAnsi="宋体" w:cs="宋体"/>
                <w:sz w:val="24"/>
              </w:rPr>
              <w:t xml:space="preserve">（2）具有信息技术类高级及以上职称证书，得1分；</w:t>
            </w:r>
            <w:r/>
          </w:p>
          <w:p>
            <w:pPr>
              <w:ind w:firstLine="480"/>
              <w:rPr>
                <w:rFonts w:hint="eastAsia" w:ascii="宋体" w:hAnsi="宋体" w:cs="宋体"/>
                <w:sz w:val="24"/>
              </w:rPr>
            </w:pPr>
            <w:r>
              <w:rPr>
                <w:rFonts w:hint="eastAsia" w:ascii="宋体" w:hAnsi="宋体" w:cs="宋体"/>
                <w:sz w:val="24"/>
              </w:rPr>
              <w:t xml:space="preserve">（3）具有信息系统项目管理师证书，得1分。</w:t>
            </w:r>
            <w:r/>
          </w:p>
          <w:p>
            <w:pPr>
              <w:ind w:firstLine="480"/>
              <w:rPr>
                <w:rFonts w:hint="eastAsia" w:ascii="宋体" w:hAnsi="宋体" w:cs="宋体"/>
                <w:sz w:val="24"/>
              </w:rPr>
            </w:pPr>
            <w:r>
              <w:rPr>
                <w:rFonts w:hint="eastAsia" w:ascii="宋体" w:hAnsi="宋体" w:cs="宋体"/>
                <w:sz w:val="24"/>
              </w:rPr>
              <w:t xml:space="preserve">2.技术实施组长（3分）</w:t>
            </w:r>
            <w:r/>
          </w:p>
          <w:p>
            <w:pPr>
              <w:ind w:firstLine="480"/>
              <w:rPr>
                <w:rFonts w:hint="eastAsia" w:ascii="宋体" w:hAnsi="宋体" w:cs="宋体"/>
                <w:sz w:val="24"/>
              </w:rPr>
            </w:pPr>
            <w:r>
              <w:rPr>
                <w:rFonts w:hint="eastAsia" w:ascii="宋体" w:hAnsi="宋体" w:cs="宋体"/>
                <w:sz w:val="24"/>
              </w:rPr>
              <w:t xml:space="preserve">本项目团队中的技术实施组长（1名，与本标段团队其他人员不可重复）具有：</w:t>
            </w:r>
            <w:r/>
          </w:p>
          <w:p>
            <w:pPr>
              <w:ind w:firstLine="480"/>
              <w:rPr>
                <w:rFonts w:hint="eastAsia" w:ascii="宋体" w:hAnsi="宋体" w:cs="宋体"/>
                <w:sz w:val="24"/>
              </w:rPr>
            </w:pPr>
            <w:r>
              <w:rPr>
                <w:rFonts w:hint="eastAsia" w:ascii="宋体" w:hAnsi="宋体" w:cs="宋体"/>
                <w:sz w:val="24"/>
              </w:rPr>
              <w:t xml:space="preserve">（1）具有计算机或软件类硕士（及以上）毕业证书（或学位证书），得1分；具有计算机或软件类本科毕业证书（或学位证书），得0.5分；本项最高得1分。</w:t>
            </w:r>
            <w:r/>
          </w:p>
          <w:p>
            <w:pPr>
              <w:ind w:firstLine="480"/>
              <w:rPr>
                <w:rFonts w:hint="eastAsia" w:ascii="宋体" w:hAnsi="宋体" w:cs="宋体"/>
                <w:sz w:val="24"/>
              </w:rPr>
            </w:pPr>
            <w:r>
              <w:rPr>
                <w:rFonts w:hint="eastAsia" w:ascii="宋体" w:hAnsi="宋体" w:cs="宋体"/>
                <w:sz w:val="24"/>
              </w:rPr>
              <w:t xml:space="preserve">（2）具有系统架构设计师证书，得1分；</w:t>
            </w:r>
            <w:r/>
          </w:p>
          <w:p>
            <w:pPr>
              <w:ind w:firstLine="480"/>
              <w:rPr>
                <w:rFonts w:hint="eastAsia" w:ascii="宋体" w:hAnsi="宋体" w:cs="宋体"/>
                <w:sz w:val="24"/>
              </w:rPr>
            </w:pPr>
            <w:r>
              <w:rPr>
                <w:rFonts w:hint="eastAsia" w:ascii="宋体" w:hAnsi="宋体" w:cs="宋体"/>
                <w:sz w:val="24"/>
              </w:rPr>
              <w:t xml:space="preserve">（3）具有数据库系统工程师证书，得1分。</w:t>
            </w:r>
            <w:r/>
          </w:p>
          <w:p>
            <w:pPr>
              <w:ind w:firstLine="480"/>
              <w:rPr>
                <w:rFonts w:hint="eastAsia" w:ascii="宋体" w:hAnsi="宋体" w:cs="宋体"/>
                <w:sz w:val="24"/>
              </w:rPr>
            </w:pPr>
            <w:r>
              <w:rPr>
                <w:rFonts w:hint="eastAsia" w:ascii="宋体" w:hAnsi="宋体" w:cs="宋体"/>
                <w:sz w:val="24"/>
              </w:rPr>
              <w:t xml:space="preserve">3.其他项目成员（4分）</w:t>
            </w:r>
            <w:r/>
          </w:p>
          <w:p>
            <w:pPr>
              <w:ind w:firstLine="480"/>
              <w:rPr>
                <w:rFonts w:hint="eastAsia" w:ascii="宋体" w:hAnsi="宋体" w:cs="宋体"/>
                <w:sz w:val="24"/>
              </w:rPr>
            </w:pPr>
            <w:r>
              <w:rPr>
                <w:rFonts w:hint="eastAsia" w:ascii="宋体" w:hAnsi="宋体" w:cs="宋体"/>
                <w:sz w:val="24"/>
              </w:rPr>
              <w:t xml:space="preserve">本项目团队中的成员（与本标段团队其他人员不可重复）具有：</w:t>
            </w:r>
            <w:r/>
          </w:p>
          <w:p>
            <w:pPr>
              <w:ind w:firstLine="480"/>
              <w:rPr>
                <w:rFonts w:hint="eastAsia" w:ascii="宋体" w:hAnsi="宋体" w:cs="宋体"/>
                <w:sz w:val="24"/>
              </w:rPr>
            </w:pPr>
            <w:r>
              <w:rPr>
                <w:rFonts w:hint="eastAsia" w:ascii="宋体" w:hAnsi="宋体" w:cs="宋体"/>
                <w:sz w:val="24"/>
              </w:rPr>
              <w:t xml:space="preserve">（1）同时具有计算机或软件相关领域本科（及以上）毕业证书（或学位证书）、系统分析师证书，每提供1人得0.5分，最高得1分；</w:t>
            </w:r>
            <w:r/>
          </w:p>
          <w:p>
            <w:pPr>
              <w:ind w:firstLine="480"/>
              <w:rPr>
                <w:rFonts w:hint="eastAsia" w:ascii="宋体" w:hAnsi="宋体" w:cs="宋体"/>
                <w:sz w:val="24"/>
              </w:rPr>
            </w:pPr>
            <w:r>
              <w:rPr>
                <w:rFonts w:hint="eastAsia" w:ascii="宋体" w:hAnsi="宋体" w:cs="宋体"/>
                <w:sz w:val="24"/>
              </w:rPr>
              <w:t xml:space="preserve">（2）同时具有计算机或软件相关领域本科（及以上）毕业证书（或学位证书）、系统架构设计师证书，每提供1人得0.5分，最高得1分；</w:t>
            </w:r>
            <w:r/>
          </w:p>
          <w:p>
            <w:pPr>
              <w:ind w:firstLine="480"/>
              <w:rPr>
                <w:rFonts w:hint="eastAsia" w:ascii="宋体" w:hAnsi="宋体" w:cs="宋体"/>
                <w:sz w:val="24"/>
              </w:rPr>
            </w:pPr>
            <w:r>
              <w:rPr>
                <w:rFonts w:hint="eastAsia" w:ascii="宋体" w:hAnsi="宋体" w:cs="宋体"/>
                <w:sz w:val="24"/>
              </w:rPr>
              <w:t xml:space="preserve">（3）同时具有计算机或软件相关领域本科（及以上）毕业证书（或学位证书）、软件设计师证书，每提供1人得0.5分，最高得2分。</w:t>
            </w:r>
            <w:r/>
          </w:p>
          <w:p>
            <w:pPr>
              <w:ind w:firstLine="482"/>
              <w:rPr>
                <w:rFonts w:hint="eastAsia" w:ascii="宋体" w:hAnsi="宋体" w:cs="宋体"/>
                <w:sz w:val="24"/>
              </w:rPr>
            </w:pPr>
            <w:r>
              <w:rPr>
                <w:rFonts w:hint="eastAsia" w:ascii="宋体" w:hAnsi="宋体" w:cs="宋体"/>
                <w:b/>
                <w:sz w:val="24"/>
              </w:rPr>
              <w:t xml:space="preserve">（注：投标文件中需提供以上人员证书复印件及本企业为该员工缴纳至少最近一个月的社保证明复印件，不提供相关证明不得分。）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10分</w:t>
            </w:r>
            <w:r/>
          </w:p>
        </w:tc>
      </w:tr>
      <w:tr>
        <w:trPr>
          <w:trHeight w:val="135"/>
        </w:trPr>
        <w:tc>
          <w:tcPr>
            <w:shd w:val="clear" w:color="auto" w:fill="auto"/>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5、技术指标响应情况（22分）</w:t>
            </w:r>
            <w:r/>
          </w:p>
        </w:tc>
        <w:tc>
          <w:tcPr>
            <w:shd w:val="clear" w:color="auto" w:fill="auto"/>
            <w:tcW w:w="5754"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评委根据投标文件中《技术参数响应/偏离表》结合投标文件提供的佐证材料等进行评审（22分）：</w:t>
            </w:r>
            <w:r/>
          </w:p>
          <w:p>
            <w:pPr>
              <w:jc w:val="left"/>
              <w:widowControl/>
              <w:rPr>
                <w:rFonts w:hint="eastAsia" w:ascii="宋体" w:hAnsi="宋体" w:cs="宋体"/>
                <w:sz w:val="24"/>
              </w:rPr>
            </w:pPr>
            <w:r>
              <w:rPr>
                <w:rFonts w:hint="eastAsia" w:ascii="宋体" w:hAnsi="宋体" w:cs="宋体"/>
                <w:sz w:val="24"/>
              </w:rPr>
            </w:r>
            <w:r>
              <w:rPr>
                <w:rFonts w:hint="eastAsia" w:ascii="宋体" w:hAnsi="宋体" w:cs="宋体"/>
                <w:sz w:val="24"/>
              </w:rPr>
              <w:t xml:space="preserve">带▲（即重要技术参数）的参数</w:t>
            </w:r>
            <w:r>
              <w:rPr>
                <w:rFonts w:hint="eastAsia" w:ascii="宋体" w:hAnsi="宋体" w:cs="宋体"/>
                <w:sz w:val="24"/>
              </w:rPr>
              <w:t xml:space="preserve">全部满足招标文件“第四章 采购需求”的得22分，负偏离的每项扣1分，</w:t>
            </w:r>
            <w:r>
              <w:rPr>
                <w:rFonts w:hint="eastAsia" w:ascii="宋体" w:hAnsi="宋体" w:cs="宋体"/>
                <w:i/>
                <w:iCs/>
                <w:sz w:val="24"/>
                <w:u w:val="single"/>
              </w:rPr>
              <w:t xml:space="preserve">除标注</w:t>
            </w:r>
            <w:r>
              <w:rPr>
                <w:rFonts w:hint="eastAsia" w:ascii="宋体" w:hAnsi="宋体" w:cs="宋体"/>
                <w:i/>
                <w:iCs/>
                <w:sz w:val="24"/>
                <w:u w:val="single"/>
              </w:rPr>
              <w:t xml:space="preserve">▲</w:t>
            </w:r>
            <w:r>
              <w:rPr>
                <w:rFonts w:hint="eastAsia" w:ascii="宋体" w:hAnsi="宋体" w:cs="宋体"/>
                <w:i/>
                <w:iCs/>
                <w:sz w:val="24"/>
                <w:highlight w:val="white"/>
                <w:u w:val="single"/>
              </w:rPr>
              <w:t xml:space="preserve">和</w:t>
            </w:r>
            <w:r>
              <w:rPr>
                <w:rFonts w:hint="eastAsia" w:ascii="宋体" w:hAnsi="宋体" w:cs="宋体"/>
                <w:i/>
                <w:iCs/>
                <w:sz w:val="24"/>
                <w:highlight w:val="white"/>
                <w:u w:val="single"/>
              </w:rPr>
              <w:t xml:space="preserve">★</w:t>
            </w:r>
            <w:r>
              <w:rPr>
                <w:rFonts w:hint="eastAsia" w:ascii="宋体" w:hAnsi="宋体" w:cs="宋体"/>
                <w:i/>
                <w:iCs/>
                <w:sz w:val="24"/>
                <w:highlight w:val="white"/>
                <w:u w:val="single"/>
              </w:rPr>
              <w:t xml:space="preserve">以</w:t>
            </w:r>
            <w:r>
              <w:rPr>
                <w:rFonts w:hint="eastAsia" w:ascii="宋体" w:hAnsi="宋体" w:cs="宋体"/>
                <w:i/>
                <w:iCs/>
                <w:sz w:val="24"/>
                <w:u w:val="single"/>
              </w:rPr>
              <w:t xml:space="preserve">外的其他</w:t>
            </w:r>
            <w:r>
              <w:rPr>
                <w:rFonts w:hint="eastAsia" w:ascii="宋体" w:hAnsi="宋体" w:cs="宋体"/>
                <w:i/>
                <w:iCs/>
                <w:sz w:val="24"/>
                <w:u w:val="single"/>
              </w:rPr>
              <w:t xml:space="preserve">参数</w:t>
            </w:r>
            <w:r>
              <w:rPr>
                <w:rFonts w:hint="eastAsia" w:ascii="宋体" w:hAnsi="宋体" w:cs="宋体"/>
                <w:i/>
                <w:iCs/>
                <w:sz w:val="24"/>
                <w:u w:val="single"/>
              </w:rPr>
              <w:t xml:space="preserve">均不接受负偏离或不满足响应，否则其投标将被视为非实质性响应而予以拒绝</w:t>
            </w:r>
            <w:r>
              <w:rPr>
                <w:rFonts w:hint="eastAsia" w:ascii="宋体" w:hAnsi="宋体" w:cs="宋体"/>
                <w:sz w:val="24"/>
              </w:rPr>
              <w:t xml:space="preserve">。（投标人需在“技术参数条款响应/偏离表”中如实详细填列投标响应参数，并按招标文件要求提供相应证明材料，否则评标委员会有权做负偏离处理）。</w:t>
            </w:r>
            <w:r/>
          </w:p>
        </w:tc>
        <w:tc>
          <w:tcPr>
            <w:shd w:val="clear" w:color="auto" w:fill="auto"/>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22分</w:t>
            </w:r>
            <w:r/>
          </w:p>
        </w:tc>
      </w:tr>
      <w:tr>
        <w:trPr>
          <w:trHeight w:val="135"/>
        </w:trPr>
        <w:tc>
          <w:tcPr>
            <w:shd w:val="clear" w:color="auto" w:fill="auto"/>
            <w:tcW w:w="1807" w:type="dxa"/>
            <w:vAlign w:val="center"/>
            <w:textDirection w:val="lrTb"/>
            <w:noWrap w:val="false"/>
          </w:tcPr>
          <w:p>
            <w:pPr>
              <w:rPr>
                <w:rFonts w:hint="eastAsia" w:ascii="宋体" w:hAnsi="宋体" w:cs="宋体"/>
                <w:sz w:val="24"/>
              </w:rPr>
            </w:pPr>
            <w:r>
              <w:rPr>
                <w:rFonts w:hint="eastAsia" w:ascii="宋体" w:hAnsi="宋体" w:cs="宋体"/>
                <w:sz w:val="24"/>
                <w:highlight w:val="none"/>
              </w:rPr>
              <w:t xml:space="preserve">6</w:t>
            </w:r>
            <w:r>
              <w:rPr>
                <w:rFonts w:ascii="宋体" w:hAnsi="宋体" w:cs="宋体"/>
                <w:sz w:val="24"/>
                <w:highlight w:val="none"/>
              </w:rPr>
              <w:t xml:space="preserve">、功能演示（15分）</w:t>
            </w:r>
            <w:r/>
          </w:p>
        </w:tc>
        <w:tc>
          <w:tcPr>
            <w:shd w:val="clear" w:color="auto" w:fill="auto"/>
            <w:tcW w:w="5754"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投标人需按照招标文件参数需求内容打“★”部分，通过视频文件进行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Theme="minorEastAsia" w:hAnsiTheme="minorEastAsia" w:eastAsiaTheme="minorEastAsia" w:cstheme="minorEastAsia"/>
                <w:sz w:val="24"/>
                <w:lang w:bidi="ar"/>
              </w:rPr>
              <w:t xml:space="preserve">投标人需将系统的关键功能演示，演示环境必须是模拟或真实软件使用/运行环境，不允许PPT、静态页面等环境演示</w:t>
            </w:r>
            <w:r>
              <w:rPr>
                <w:rFonts w:asciiTheme="minorEastAsia" w:hAnsiTheme="minorEastAsia" w:cstheme="minorEastAsia"/>
                <w:sz w:val="24"/>
                <w:lang w:bidi="ar"/>
              </w:rPr>
              <w:t xml:space="preserve">，</w:t>
            </w:r>
            <w:r>
              <w:rPr>
                <w:rFonts w:hint="eastAsia" w:ascii="宋体" w:hAnsi="宋体" w:cs="宋体"/>
                <w:sz w:val="24"/>
              </w:rPr>
              <w:t xml:space="preserve">评标委员会根据每个指标演示成果是否能响应本项目的需求进行评分，一个得1.5分，最高得15分，未演示或未针对该项功能演示的该项不得分。</w:t>
            </w:r>
            <w:r/>
          </w:p>
        </w:tc>
        <w:tc>
          <w:tcPr>
            <w:shd w:val="clear" w:color="auto" w:fill="auto"/>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15</w:t>
            </w:r>
            <w:r/>
          </w:p>
        </w:tc>
      </w:tr>
      <w:tr>
        <w:trPr>
          <w:trHeight w:val="1156"/>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7、总体方案（5分）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投标人对本项目建设背景、系统现状具有充分了解，并能理解本项目建设需求和目标;投标方案总体设计科学，技术路线清晰可行，并提出规范合理的总体设计方案，能满足业主方需求。 评委根据投标方案内容进行综合打分。 </w:t>
            </w:r>
            <w:r/>
          </w:p>
          <w:p>
            <w:pPr>
              <w:rPr>
                <w:rFonts w:hint="eastAsia" w:ascii="宋体" w:hAnsi="宋体" w:cs="宋体"/>
                <w:sz w:val="24"/>
              </w:rPr>
            </w:pPr>
            <w:r>
              <w:rPr>
                <w:rFonts w:hint="eastAsia" w:ascii="宋体" w:hAnsi="宋体" w:cs="宋体"/>
                <w:sz w:val="24"/>
              </w:rPr>
              <w:t xml:space="preserve">（1）优于采购需求，得5分。</w:t>
            </w:r>
            <w:r/>
          </w:p>
          <w:p>
            <w:pPr>
              <w:rPr>
                <w:rFonts w:hint="eastAsia" w:ascii="宋体" w:hAnsi="宋体" w:cs="宋体"/>
                <w:sz w:val="24"/>
              </w:rPr>
            </w:pPr>
            <w:r>
              <w:rPr>
                <w:rFonts w:hint="eastAsia" w:ascii="宋体" w:hAnsi="宋体" w:cs="宋体"/>
                <w:sz w:val="24"/>
              </w:rPr>
              <w:t xml:space="preserve">（2）满足采购需求，得4分。</w:t>
            </w:r>
            <w:r/>
          </w:p>
          <w:p>
            <w:pPr>
              <w:rPr>
                <w:rFonts w:hint="eastAsia" w:ascii="宋体" w:hAnsi="宋体" w:cs="宋体"/>
                <w:sz w:val="24"/>
              </w:rPr>
            </w:pPr>
            <w:r>
              <w:rPr>
                <w:rFonts w:hint="eastAsia" w:ascii="宋体" w:hAnsi="宋体" w:cs="宋体"/>
                <w:sz w:val="24"/>
              </w:rPr>
              <w:t xml:space="preserve">（3）不满足或者未提供，得0分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5分</w:t>
            </w:r>
            <w:r/>
          </w:p>
        </w:tc>
      </w:tr>
      <w:tr>
        <w:trPr>
          <w:trHeight w:val="416"/>
        </w:trPr>
        <w:tc>
          <w:tcPr>
            <w:shd w:val="clear" w:color="auto" w:fill="auto"/>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8、系统部署方案（4分）</w:t>
            </w:r>
            <w:r/>
          </w:p>
        </w:tc>
        <w:tc>
          <w:tcPr>
            <w:shd w:val="clear" w:color="auto" w:fill="auto"/>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投标人对本项目具有充分了解，并提出规范合理的系统部署方案，能满足业主方需求。 评委根据投标方案内容进行综合打分。 </w:t>
            </w:r>
            <w:r/>
          </w:p>
          <w:p>
            <w:pPr>
              <w:rPr>
                <w:rFonts w:hint="eastAsia" w:ascii="宋体" w:hAnsi="宋体" w:cs="宋体"/>
                <w:sz w:val="24"/>
              </w:rPr>
            </w:pPr>
            <w:r>
              <w:rPr>
                <w:rFonts w:hint="eastAsia" w:ascii="宋体" w:hAnsi="宋体" w:cs="宋体"/>
                <w:sz w:val="24"/>
              </w:rPr>
              <w:t xml:space="preserve">（1）优于采购需求，得4分。</w:t>
            </w:r>
            <w:r/>
          </w:p>
          <w:p>
            <w:pPr>
              <w:rPr>
                <w:rFonts w:hint="eastAsia" w:ascii="宋体" w:hAnsi="宋体" w:cs="宋体"/>
                <w:sz w:val="24"/>
              </w:rPr>
            </w:pPr>
            <w:r>
              <w:rPr>
                <w:rFonts w:hint="eastAsia" w:ascii="宋体" w:hAnsi="宋体" w:cs="宋体"/>
                <w:sz w:val="24"/>
              </w:rPr>
              <w:t xml:space="preserve">（2）满足采购需求，得2分。</w:t>
            </w:r>
            <w:r/>
          </w:p>
          <w:p>
            <w:pPr>
              <w:rPr>
                <w:rFonts w:hint="eastAsia" w:ascii="宋体" w:hAnsi="宋体" w:cs="宋体"/>
                <w:sz w:val="24"/>
              </w:rPr>
            </w:pPr>
            <w:r>
              <w:rPr>
                <w:rFonts w:hint="eastAsia" w:ascii="宋体" w:hAnsi="宋体" w:cs="宋体"/>
                <w:sz w:val="24"/>
              </w:rPr>
              <w:t xml:space="preserve">（3）不满足或者未提供，得0分 </w:t>
            </w:r>
            <w:r/>
          </w:p>
        </w:tc>
        <w:tc>
          <w:tcPr>
            <w:shd w:val="clear" w:color="auto" w:fill="auto"/>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4分</w:t>
            </w:r>
            <w:r/>
          </w:p>
        </w:tc>
      </w:tr>
      <w:tr>
        <w:trPr>
          <w:trHeight w:val="1156"/>
        </w:trPr>
        <w:tc>
          <w:tcPr>
            <w:shd w:val="clear" w:color="auto" w:fill="auto"/>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9、数据延续方案（5分）</w:t>
            </w:r>
            <w:r/>
          </w:p>
        </w:tc>
        <w:tc>
          <w:tcPr>
            <w:shd w:val="clear" w:color="auto" w:fill="auto"/>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为方便临床业务顺利开展，投标人对本项目的历史数据迁移、整合、清洗、共享的完整方案进行综合评审，</w:t>
            </w:r>
            <w:r/>
          </w:p>
          <w:p>
            <w:pPr>
              <w:rPr>
                <w:rFonts w:hint="eastAsia" w:ascii="宋体" w:hAnsi="宋体" w:cs="宋体"/>
                <w:sz w:val="24"/>
              </w:rPr>
            </w:pPr>
            <w:r>
              <w:rPr>
                <w:rFonts w:hint="eastAsia" w:ascii="宋体" w:hAnsi="宋体" w:cs="宋体"/>
                <w:sz w:val="24"/>
              </w:rPr>
              <w:t xml:space="preserve">（1）优于采购需求，得5分。</w:t>
            </w:r>
            <w:r/>
          </w:p>
          <w:p>
            <w:pPr>
              <w:rPr>
                <w:rFonts w:hint="eastAsia" w:ascii="宋体" w:hAnsi="宋体" w:cs="宋体"/>
                <w:sz w:val="24"/>
              </w:rPr>
            </w:pPr>
            <w:r>
              <w:rPr>
                <w:rFonts w:hint="eastAsia" w:ascii="宋体" w:hAnsi="宋体" w:cs="宋体"/>
                <w:sz w:val="24"/>
              </w:rPr>
              <w:t xml:space="preserve">（2）满足采购需求，得3分。</w:t>
            </w:r>
            <w:r/>
          </w:p>
          <w:p>
            <w:pPr>
              <w:rPr>
                <w:rFonts w:hint="eastAsia" w:ascii="宋体" w:hAnsi="宋体" w:cs="宋体"/>
                <w:sz w:val="24"/>
              </w:rPr>
            </w:pPr>
            <w:r>
              <w:rPr>
                <w:rFonts w:hint="eastAsia" w:ascii="宋体" w:hAnsi="宋体" w:cs="宋体"/>
                <w:sz w:val="24"/>
              </w:rPr>
              <w:t xml:space="preserve">（3）不满足或者未提供，得0分</w:t>
            </w:r>
            <w:r/>
          </w:p>
        </w:tc>
        <w:tc>
          <w:tcPr>
            <w:shd w:val="clear" w:color="auto" w:fill="auto"/>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5分</w:t>
            </w:r>
            <w:r/>
          </w:p>
        </w:tc>
      </w:tr>
      <w:tr>
        <w:trPr>
          <w:trHeight w:val="416"/>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10、项目实施保障（5分）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投标人具有成熟可靠的项目实施标准 规范，能够遵循项目实施原则并根据 项目建设实际需要合理安排项目建设 进度。需提供详细的实施保障方案，包括质量保证措施、风险控制、测试和验收管理等，评委根据投标方案阐述进行综合打分。</w:t>
            </w:r>
            <w:r/>
          </w:p>
          <w:p>
            <w:pPr>
              <w:rPr>
                <w:rFonts w:hint="eastAsia" w:ascii="宋体" w:hAnsi="宋体" w:cs="宋体"/>
                <w:sz w:val="24"/>
              </w:rPr>
            </w:pPr>
            <w:r>
              <w:rPr>
                <w:rFonts w:hint="eastAsia" w:ascii="宋体" w:hAnsi="宋体" w:cs="宋体"/>
                <w:sz w:val="24"/>
              </w:rPr>
              <w:t xml:space="preserve">（1）优于采购需求，得5分。</w:t>
            </w:r>
            <w:r/>
          </w:p>
          <w:p>
            <w:pPr>
              <w:rPr>
                <w:rFonts w:hint="eastAsia" w:ascii="宋体" w:hAnsi="宋体" w:cs="宋体"/>
                <w:sz w:val="24"/>
              </w:rPr>
            </w:pPr>
            <w:r>
              <w:rPr>
                <w:rFonts w:hint="eastAsia" w:ascii="宋体" w:hAnsi="宋体" w:cs="宋体"/>
                <w:sz w:val="24"/>
              </w:rPr>
              <w:t xml:space="preserve">（2）满足采购需求，得4分。</w:t>
            </w:r>
            <w:r/>
          </w:p>
          <w:p>
            <w:pPr>
              <w:rPr>
                <w:rFonts w:hint="eastAsia" w:ascii="宋体" w:hAnsi="宋体" w:cs="宋体"/>
                <w:sz w:val="24"/>
              </w:rPr>
            </w:pPr>
            <w:r>
              <w:rPr>
                <w:rFonts w:hint="eastAsia" w:ascii="宋体" w:hAnsi="宋体" w:cs="宋体"/>
                <w:sz w:val="24"/>
              </w:rPr>
              <w:t xml:space="preserve">（3）不满足或者未提供，得0分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5分</w:t>
            </w:r>
            <w:r/>
          </w:p>
        </w:tc>
      </w:tr>
      <w:tr>
        <w:trPr>
          <w:trHeight w:val="1773"/>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11、安全应急方案（5分）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投标人须提供切实可行的信息安全方案，确保项目安全稳定运行，投标人应能从物理安全、网络安全、应用安全、数据安全、安全管理、隐私安全等多个层面给出解决方案。</w:t>
            </w:r>
            <w:r/>
          </w:p>
          <w:p>
            <w:pPr>
              <w:rPr>
                <w:rFonts w:hint="eastAsia" w:ascii="宋体" w:hAnsi="宋体" w:cs="宋体"/>
                <w:sz w:val="24"/>
              </w:rPr>
            </w:pPr>
            <w:r>
              <w:rPr>
                <w:rFonts w:hint="eastAsia" w:ascii="宋体" w:hAnsi="宋体" w:cs="宋体"/>
                <w:sz w:val="24"/>
              </w:rPr>
              <w:t xml:space="preserve">（1）优于采购需求，得5分。</w:t>
            </w:r>
            <w:r/>
          </w:p>
          <w:p>
            <w:pPr>
              <w:rPr>
                <w:rFonts w:hint="eastAsia" w:ascii="宋体" w:hAnsi="宋体" w:cs="宋体"/>
                <w:sz w:val="24"/>
              </w:rPr>
            </w:pPr>
            <w:r>
              <w:rPr>
                <w:rFonts w:hint="eastAsia" w:ascii="宋体" w:hAnsi="宋体" w:cs="宋体"/>
                <w:sz w:val="24"/>
              </w:rPr>
              <w:t xml:space="preserve">（2）满足采购需求，得4分。</w:t>
            </w:r>
            <w:r/>
          </w:p>
          <w:p>
            <w:pPr>
              <w:rPr>
                <w:rFonts w:hint="eastAsia" w:ascii="宋体" w:hAnsi="宋体" w:cs="宋体"/>
                <w:sz w:val="24"/>
              </w:rPr>
            </w:pPr>
            <w:r>
              <w:rPr>
                <w:rFonts w:hint="eastAsia" w:ascii="宋体" w:hAnsi="宋体" w:cs="宋体"/>
                <w:sz w:val="24"/>
              </w:rPr>
              <w:t xml:space="preserve">（3）不满足或者未提供，得0分 </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5分</w:t>
            </w:r>
            <w:r/>
          </w:p>
        </w:tc>
      </w:tr>
      <w:tr>
        <w:trPr>
          <w:trHeight w:val="1609"/>
        </w:trPr>
        <w:tc>
          <w:tcPr>
            <w:tcW w:w="1807" w:type="dxa"/>
            <w:vAlign w:val="center"/>
            <w:textDirection w:val="lrTb"/>
            <w:noWrap w:val="false"/>
          </w:tcPr>
          <w:p>
            <w:pPr>
              <w:rPr>
                <w:rFonts w:hint="eastAsia" w:ascii="宋体" w:hAnsi="宋体" w:cs="宋体"/>
                <w:sz w:val="24"/>
              </w:rPr>
            </w:pPr>
            <w:r>
              <w:rPr>
                <w:rFonts w:hint="eastAsia" w:ascii="宋体" w:hAnsi="宋体" w:cs="宋体"/>
                <w:sz w:val="24"/>
              </w:rPr>
              <w:t xml:space="preserve">12、培训方案</w:t>
            </w:r>
            <w:r/>
          </w:p>
          <w:p>
            <w:pPr>
              <w:rPr>
                <w:rFonts w:hint="eastAsia" w:ascii="宋体" w:hAnsi="宋体" w:cs="宋体"/>
                <w:sz w:val="24"/>
              </w:rPr>
            </w:pPr>
            <w:r>
              <w:rPr>
                <w:rFonts w:hint="eastAsia" w:ascii="宋体" w:hAnsi="宋体" w:cs="宋体"/>
                <w:sz w:val="24"/>
              </w:rPr>
              <w:t xml:space="preserve">（3分）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根据投标培训方案内容进行综合打分。</w:t>
            </w:r>
            <w:r/>
          </w:p>
          <w:p>
            <w:pPr>
              <w:rPr>
                <w:rFonts w:hint="eastAsia" w:ascii="宋体" w:hAnsi="宋体" w:cs="宋体"/>
                <w:sz w:val="24"/>
              </w:rPr>
            </w:pPr>
            <w:r>
              <w:rPr>
                <w:rFonts w:hint="eastAsia" w:ascii="宋体" w:hAnsi="宋体" w:cs="宋体"/>
                <w:sz w:val="24"/>
              </w:rPr>
              <w:t xml:space="preserve">（1）优于采购需求，得3分。</w:t>
            </w:r>
            <w:r/>
          </w:p>
          <w:p>
            <w:pPr>
              <w:rPr>
                <w:rFonts w:hint="eastAsia" w:ascii="宋体" w:hAnsi="宋体" w:cs="宋体"/>
                <w:sz w:val="24"/>
              </w:rPr>
            </w:pPr>
            <w:r>
              <w:rPr>
                <w:rFonts w:hint="eastAsia" w:ascii="宋体" w:hAnsi="宋体" w:cs="宋体"/>
                <w:sz w:val="24"/>
              </w:rPr>
              <w:t xml:space="preserve">（2）满足采购需求，得2分。</w:t>
            </w:r>
            <w:r/>
          </w:p>
          <w:p>
            <w:pPr>
              <w:rPr>
                <w:rFonts w:hint="eastAsia" w:ascii="宋体" w:hAnsi="宋体" w:cs="宋体"/>
                <w:sz w:val="24"/>
              </w:rPr>
            </w:pPr>
            <w:r>
              <w:rPr>
                <w:rFonts w:hint="eastAsia" w:ascii="宋体" w:hAnsi="宋体" w:cs="宋体"/>
                <w:sz w:val="24"/>
              </w:rPr>
              <w:t xml:space="preserve">（3）不满足或者未提供，得0分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3分</w:t>
            </w:r>
            <w:r/>
          </w:p>
        </w:tc>
      </w:tr>
      <w:tr>
        <w:trPr>
          <w:trHeight w:val="1609"/>
        </w:trPr>
        <w:tc>
          <w:tcPr>
            <w:tcW w:w="1807" w:type="dxa"/>
            <w:vAlign w:val="center"/>
            <w:vMerge w:val="restart"/>
            <w:textDirection w:val="lrTb"/>
            <w:noWrap w:val="false"/>
          </w:tcPr>
          <w:p>
            <w:pPr>
              <w:rPr>
                <w:rFonts w:hint="eastAsia" w:ascii="宋体" w:hAnsi="宋体" w:cs="宋体"/>
                <w:sz w:val="24"/>
              </w:rPr>
            </w:pPr>
            <w:r>
              <w:rPr>
                <w:rFonts w:hint="eastAsia" w:ascii="宋体" w:hAnsi="宋体" w:cs="宋体"/>
                <w:sz w:val="24"/>
              </w:rPr>
              <w:t xml:space="preserve">13、售后服务方案（5分）</w:t>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根据投标售后服务方案内容进行综合打分。</w:t>
            </w:r>
            <w:r/>
          </w:p>
          <w:p>
            <w:pPr>
              <w:rPr>
                <w:rFonts w:hint="eastAsia" w:ascii="宋体" w:hAnsi="宋体" w:cs="宋体"/>
                <w:sz w:val="24"/>
              </w:rPr>
            </w:pPr>
            <w:r>
              <w:rPr>
                <w:rFonts w:hint="eastAsia" w:ascii="宋体" w:hAnsi="宋体" w:cs="宋体"/>
                <w:sz w:val="24"/>
              </w:rPr>
              <w:t xml:space="preserve">（1）优于采购需求，得3分。</w:t>
            </w:r>
            <w:r/>
          </w:p>
          <w:p>
            <w:pPr>
              <w:rPr>
                <w:rFonts w:hint="eastAsia" w:ascii="宋体" w:hAnsi="宋体" w:cs="宋体"/>
                <w:sz w:val="24"/>
              </w:rPr>
            </w:pPr>
            <w:r>
              <w:rPr>
                <w:rFonts w:hint="eastAsia" w:ascii="宋体" w:hAnsi="宋体" w:cs="宋体"/>
                <w:sz w:val="24"/>
              </w:rPr>
              <w:t xml:space="preserve">（2）满足采购需求，得2分。</w:t>
            </w:r>
            <w:r/>
          </w:p>
          <w:p>
            <w:pPr>
              <w:rPr>
                <w:rFonts w:hint="eastAsia" w:ascii="宋体" w:hAnsi="宋体" w:cs="宋体"/>
                <w:sz w:val="24"/>
              </w:rPr>
            </w:pPr>
            <w:r>
              <w:rPr>
                <w:rFonts w:hint="eastAsia" w:ascii="宋体" w:hAnsi="宋体" w:cs="宋体"/>
                <w:sz w:val="24"/>
              </w:rPr>
              <w:t xml:space="preserve">（3）不满足或者未提供，得0分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3分</w:t>
            </w:r>
            <w:r/>
          </w:p>
        </w:tc>
      </w:tr>
      <w:tr>
        <w:trPr>
          <w:trHeight w:val="1609"/>
        </w:trPr>
        <w:tc>
          <w:tcPr>
            <w:tcW w:w="1807"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W w:w="5754" w:type="dxa"/>
            <w:vAlign w:val="center"/>
            <w:textDirection w:val="lrTb"/>
            <w:noWrap w:val="false"/>
          </w:tcPr>
          <w:p>
            <w:pPr>
              <w:rPr>
                <w:rFonts w:hint="eastAsia" w:ascii="宋体" w:hAnsi="宋体" w:cs="宋体"/>
                <w:sz w:val="24"/>
              </w:rPr>
            </w:pPr>
            <w:r>
              <w:rPr>
                <w:rFonts w:hint="eastAsia" w:ascii="宋体" w:hAnsi="宋体" w:cs="宋体"/>
                <w:sz w:val="24"/>
              </w:rPr>
              <w:t xml:space="preserve">在招标文件要求的质保期基础上，每增加一年质保期加1分，最多加2分，以投标人针对质保期的承诺为准。</w:t>
            </w:r>
            <w:r/>
          </w:p>
        </w:tc>
        <w:tc>
          <w:tcPr>
            <w:tcW w:w="961" w:type="dxa"/>
            <w:vAlign w:val="center"/>
            <w:textDirection w:val="lrTb"/>
            <w:noWrap w:val="false"/>
          </w:tcPr>
          <w:p>
            <w:pPr>
              <w:rPr>
                <w:rFonts w:hint="eastAsia" w:ascii="宋体" w:hAnsi="宋体" w:cs="宋体"/>
                <w:sz w:val="24"/>
              </w:rPr>
            </w:pPr>
            <w:r>
              <w:rPr>
                <w:rFonts w:hint="eastAsia" w:ascii="宋体" w:hAnsi="宋体" w:cs="宋体"/>
                <w:sz w:val="24"/>
              </w:rPr>
              <w:t xml:space="preserve">2分</w:t>
            </w:r>
            <w:r/>
          </w:p>
        </w:tc>
      </w:tr>
    </w:tbl>
    <w:p>
      <w:pPr>
        <w:pStyle w:val="945"/>
        <w:ind w:firstLine="482"/>
        <w:spacing w:before="120" w:beforeAutospacing="0" w:after="120" w:afterAutospacing="0" w:line="0" w:lineRule="atLeast"/>
        <w:rPr>
          <w:rFonts w:hint="eastAsia" w:ascii="宋体" w:hAnsi="宋体" w:cs="宋体"/>
          <w:b/>
          <w:color w:val="000000"/>
        </w:rPr>
      </w:pPr>
      <w:r>
        <w:rPr>
          <w:rFonts w:hint="eastAsia" w:ascii="宋体" w:hAnsi="宋体" w:cs="宋体"/>
          <w:b/>
          <w:color w:val="000000"/>
        </w:rPr>
      </w:r>
      <w:r/>
    </w:p>
    <w:p>
      <w:pPr>
        <w:pStyle w:val="776"/>
        <w:ind w:firstLine="88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t xml:space="preserve">第六章  投标文件格式 </w:t>
      </w:r>
      <w:r/>
    </w:p>
    <w:p>
      <w:pPr>
        <w:pStyle w:val="776"/>
        <w:ind w:firstLine="88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76"/>
        <w:ind w:firstLine="880"/>
        <w:jc w:val="center"/>
        <w:keepNext/>
        <w:spacing w:beforeAutospacing="0" w:afterAutospacing="0"/>
        <w:rPr>
          <w:rFonts w:hint="eastAsia" w:ascii="黑体" w:hAnsi="宋体" w:eastAsia="黑体" w:cs="黑体"/>
          <w:sz w:val="44"/>
          <w:szCs w:val="44"/>
        </w:rPr>
      </w:pPr>
      <w:r>
        <w:rPr>
          <w:rFonts w:hint="eastAsia" w:ascii="黑体" w:hAnsi="宋体" w:eastAsia="黑体" w:cs="黑体"/>
          <w:sz w:val="44"/>
          <w:szCs w:val="44"/>
        </w:rPr>
      </w:r>
      <w:r/>
    </w:p>
    <w:p>
      <w:pPr>
        <w:pStyle w:val="776"/>
        <w:ind w:firstLine="880"/>
        <w:jc w:val="center"/>
        <w:keepNext/>
        <w:spacing w:beforeAutospacing="0" w:afterAutospacing="0"/>
      </w:pPr>
      <w:r/>
      <w:r/>
    </w:p>
    <w:p>
      <w:pPr>
        <w:pStyle w:val="776"/>
        <w:ind w:firstLine="1446"/>
        <w:jc w:val="center"/>
        <w:spacing w:beforeAutospacing="0" w:afterAutospacing="0"/>
      </w:pPr>
      <w:r/>
      <w:bookmarkStart w:id="196" w:name="_Hlt26671244"/>
      <w:r/>
      <w:bookmarkEnd w:id="196"/>
      <w:r/>
      <w:bookmarkStart w:id="197" w:name="_Toc26554094"/>
      <w:r/>
      <w:bookmarkEnd w:id="197"/>
      <w:r/>
      <w:bookmarkStart w:id="198" w:name="_Hlt26955039"/>
      <w:r/>
      <w:bookmarkEnd w:id="198"/>
      <w:r/>
      <w:bookmarkStart w:id="199" w:name="_Toc120614282"/>
      <w:r/>
      <w:bookmarkStart w:id="200" w:name="_Toc49090576"/>
      <w:r>
        <w:rPr>
          <w:rFonts w:hint="eastAsia" w:ascii="宋体" w:hAnsi="宋体" w:cs="宋体"/>
          <w:b/>
          <w:sz w:val="72"/>
          <w:szCs w:val="72"/>
        </w:rPr>
        <w:t xml:space="preserve">投  标  文  件</w:t>
      </w:r>
      <w:r/>
    </w:p>
    <w:p>
      <w:pPr>
        <w:pStyle w:val="776"/>
        <w:ind w:firstLine="480"/>
        <w:jc w:val="center"/>
        <w:spacing w:beforeAutospacing="0" w:afterAutospacing="0"/>
      </w:pPr>
      <w:r>
        <w:t xml:space="preserve"> </w:t>
      </w:r>
      <w:r/>
    </w:p>
    <w:p>
      <w:pPr>
        <w:pStyle w:val="776"/>
        <w:ind w:firstLine="480"/>
        <w:jc w:val="center"/>
        <w:spacing w:beforeAutospacing="0" w:afterAutospacing="0"/>
      </w:pPr>
      <w:r>
        <w:t xml:space="preserve"> </w:t>
      </w:r>
      <w:r/>
    </w:p>
    <w:p>
      <w:pPr>
        <w:pStyle w:val="776"/>
        <w:ind w:firstLine="480"/>
        <w:jc w:val="center"/>
        <w:spacing w:beforeAutospacing="0" w:afterAutospacing="0"/>
      </w:pPr>
      <w:r>
        <w:t xml:space="preserve"> </w:t>
      </w:r>
      <w:r/>
    </w:p>
    <w:p>
      <w:pPr>
        <w:pStyle w:val="776"/>
        <w:ind w:firstLine="480"/>
        <w:jc w:val="center"/>
        <w:spacing w:beforeAutospacing="0" w:afterAutospacing="0"/>
      </w:pPr>
      <w:r>
        <w:t xml:space="preserve"> </w:t>
      </w:r>
      <w:r/>
    </w:p>
    <w:p>
      <w:pPr>
        <w:pStyle w:val="776"/>
        <w:ind w:firstLine="480"/>
        <w:jc w:val="center"/>
        <w:spacing w:beforeAutospacing="0" w:afterAutospacing="0"/>
      </w:pPr>
      <w:r>
        <w:t xml:space="preserve"> </w:t>
      </w:r>
      <w:r/>
    </w:p>
    <w:p>
      <w:pPr>
        <w:pStyle w:val="776"/>
        <w:ind w:firstLine="723"/>
        <w:jc w:val="both"/>
        <w:spacing w:beforeAutospacing="0" w:afterAutospacing="0"/>
      </w:pPr>
      <w:r>
        <w:rPr>
          <w:rFonts w:hint="eastAsia" w:ascii="宋体" w:hAnsi="宋体" w:cs="宋体"/>
          <w:b/>
          <w:sz w:val="36"/>
          <w:szCs w:val="36"/>
        </w:rPr>
        <w:t xml:space="preserve">项目 名 称：</w:t>
      </w:r>
      <w:r>
        <w:rPr>
          <w:rFonts w:hint="eastAsia" w:ascii="宋体" w:hAnsi="宋体" w:cs="宋体"/>
          <w:b/>
          <w:sz w:val="36"/>
          <w:szCs w:val="36"/>
          <w:u w:val="single"/>
        </w:rPr>
        <w:t xml:space="preserve">               </w:t>
      </w:r>
      <w:r/>
    </w:p>
    <w:p>
      <w:pPr>
        <w:pStyle w:val="776"/>
        <w:ind w:firstLine="723"/>
        <w:jc w:val="both"/>
        <w:spacing w:beforeAutospacing="0" w:afterAutospacing="0"/>
      </w:pPr>
      <w:r>
        <w:rPr>
          <w:rFonts w:hint="eastAsia" w:ascii="宋体" w:hAnsi="宋体" w:cs="宋体"/>
          <w:b/>
          <w:sz w:val="36"/>
          <w:szCs w:val="36"/>
        </w:rPr>
        <w:t xml:space="preserve">项目 编 号：</w:t>
      </w:r>
      <w:r>
        <w:rPr>
          <w:rFonts w:hint="eastAsia" w:ascii="宋体" w:hAnsi="宋体" w:cs="宋体"/>
          <w:b/>
          <w:sz w:val="36"/>
          <w:szCs w:val="36"/>
          <w:u w:val="single"/>
        </w:rPr>
        <w:t xml:space="preserve">               </w:t>
      </w:r>
      <w:r/>
    </w:p>
    <w:p>
      <w:pPr>
        <w:pStyle w:val="776"/>
        <w:ind w:firstLine="723"/>
        <w:jc w:val="both"/>
        <w:spacing w:beforeAutospacing="0" w:afterAutospacing="0"/>
      </w:pPr>
      <w:r>
        <w:rPr>
          <w:rFonts w:hint="eastAsia" w:ascii="宋体" w:hAnsi="宋体" w:cs="宋体"/>
          <w:b/>
          <w:sz w:val="36"/>
          <w:szCs w:val="36"/>
        </w:rPr>
        <w:t xml:space="preserve">投标人名称 ：</w:t>
      </w:r>
      <w:r>
        <w:rPr>
          <w:rFonts w:hint="eastAsia" w:ascii="宋体" w:hAnsi="宋体" w:cs="宋体"/>
          <w:b/>
          <w:sz w:val="36"/>
          <w:szCs w:val="36"/>
          <w:u w:val="single"/>
        </w:rPr>
        <w:t xml:space="preserve">（加盖CA电子公章）        </w:t>
      </w:r>
      <w:r/>
    </w:p>
    <w:p>
      <w:pPr>
        <w:pStyle w:val="776"/>
        <w:ind w:firstLine="723"/>
        <w:jc w:val="both"/>
        <w:spacing w:beforeAutospacing="0" w:afterAutospacing="0"/>
      </w:pPr>
      <w:r>
        <w:rPr>
          <w:rFonts w:hint="eastAsia" w:ascii="宋体" w:hAnsi="宋体" w:cs="宋体"/>
          <w:b/>
          <w:sz w:val="36"/>
          <w:szCs w:val="36"/>
        </w:rPr>
        <w:t xml:space="preserve">日   期 ：</w:t>
      </w:r>
      <w:r>
        <w:rPr>
          <w:rFonts w:hint="eastAsia" w:ascii="宋体" w:hAnsi="宋体" w:cs="宋体"/>
          <w:b/>
          <w:sz w:val="36"/>
          <w:szCs w:val="36"/>
          <w:u w:val="single"/>
        </w:rPr>
        <w:t xml:space="preserve">                     </w:t>
      </w:r>
      <w:r/>
    </w:p>
    <w:p>
      <w:pPr>
        <w:pStyle w:val="776"/>
        <w:ind w:firstLine="643"/>
        <w:jc w:val="center"/>
        <w:spacing w:beforeAutospacing="0" w:afterAutospacing="0" w:line="0" w:lineRule="atLeast"/>
      </w:pPr>
      <w:r>
        <w:rPr>
          <w:rFonts w:ascii="宋体" w:hAnsi="宋体" w:cs="宋体"/>
          <w:b/>
          <w:sz w:val="32"/>
          <w:szCs w:val="32"/>
        </w:rPr>
        <w:br w:type="page" w:clear="all"/>
      </w:r>
      <w:r>
        <w:rPr>
          <w:rFonts w:hint="eastAsia" w:ascii="宋体" w:hAnsi="宋体" w:cs="宋体"/>
          <w:b/>
          <w:sz w:val="32"/>
          <w:szCs w:val="32"/>
        </w:rPr>
        <w:t xml:space="preserve">投标文件目录</w:t>
      </w:r>
      <w:r/>
    </w:p>
    <w:p>
      <w:pPr>
        <w:pStyle w:val="776"/>
        <w:ind w:firstLine="480"/>
        <w:jc w:val="center"/>
        <w:spacing w:beforeAutospacing="0" w:afterAutospacing="0" w:line="0" w:lineRule="atLeast"/>
      </w:pPr>
      <w:r>
        <w:t xml:space="preserve"> </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一、法人或者其他组织的营业执照等证明文件，自然人的身份证明</w:t>
      </w:r>
      <w:r/>
    </w:p>
    <w:p>
      <w:pPr>
        <w:jc w:val="left"/>
        <w:tabs>
          <w:tab w:val="left" w:pos="1331" w:leader="none"/>
        </w:tabs>
        <w:rPr>
          <w:rFonts w:hint="eastAsia" w:ascii="宋体" w:hAnsi="宋体" w:cs="宋体"/>
          <w:i/>
          <w:u w:val="single"/>
        </w:rPr>
      </w:pPr>
      <w:r>
        <w:rPr>
          <w:rFonts w:hint="eastAsia" w:ascii="宋体" w:hAnsi="宋体" w:cs="宋体"/>
          <w:i/>
          <w:sz w:val="24"/>
          <w:u w:val="single"/>
        </w:rPr>
        <w:t xml:space="preserve">二、上一年度的财务状况报表（至少提供资产负债表、利润表、现金流量表，</w:t>
      </w:r>
      <w:r>
        <w:rPr>
          <w:rFonts w:hint="eastAsia" w:ascii="宋体" w:hAnsi="宋体" w:cs="宋体"/>
          <w:i/>
          <w:u w:val="single"/>
        </w:rPr>
        <w:t xml:space="preserve">投标人成立不满一年无需提供）</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三、具备履行合同所必需的设备和专业技术能力的书面声明</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五、参加政府采购活动前 3 年内在经营活动中没有重大违法记录的书面声明</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六、特定资格要求的证明文件（如果本项目设置特定资格要求，则需要提供）</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七、法人授权书</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八、投标函</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九、中小微企业声明函</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十、残疾人福利性单位声明函</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十一、联合体协议</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十二、投标分项报价表</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十三、技术要求响应及偏离表</w:t>
      </w:r>
      <w:r/>
    </w:p>
    <w:p>
      <w:pPr>
        <w:pStyle w:val="776"/>
        <w:jc w:val="both"/>
        <w:spacing w:beforeAutospacing="0" w:afterAutospacing="0" w:line="0" w:lineRule="atLeast"/>
        <w:rPr>
          <w:rFonts w:hint="eastAsia" w:ascii="宋体" w:hAnsi="宋体" w:cs="宋体"/>
        </w:rPr>
      </w:pPr>
      <w:r>
        <w:rPr>
          <w:rFonts w:hint="eastAsia" w:ascii="宋体" w:hAnsi="宋体" w:cs="宋体"/>
        </w:rPr>
        <w:t xml:space="preserve">十四、商务要求响应及偏离表</w:t>
      </w:r>
      <w:r/>
    </w:p>
    <w:p>
      <w:pPr>
        <w:pStyle w:val="776"/>
        <w:jc w:val="both"/>
        <w:spacing w:beforeAutospacing="0" w:afterAutospacing="0"/>
        <w:rPr>
          <w:rFonts w:hint="eastAsia" w:ascii="宋体" w:hAnsi="宋体" w:cs="宋体"/>
          <w:i/>
          <w:u w:val="single"/>
        </w:rPr>
      </w:pPr>
      <w:r>
        <w:rPr>
          <w:rFonts w:hint="eastAsia" w:ascii="宋体" w:hAnsi="宋体" w:cs="宋体"/>
          <w:i/>
          <w:u w:val="single"/>
        </w:rPr>
        <w:t xml:space="preserve">十五、开标一览表</w:t>
      </w:r>
      <w:r/>
    </w:p>
    <w:p>
      <w:pPr>
        <w:spacing w:before="50" w:after="50"/>
        <w:widowControl/>
        <w:rPr>
          <w:rFonts w:hint="eastAsia" w:ascii="宋体" w:hAnsi="宋体" w:cs="宋体"/>
          <w:sz w:val="24"/>
        </w:rPr>
      </w:pPr>
      <w:r>
        <w:rPr>
          <w:rFonts w:hint="eastAsia" w:ascii="宋体" w:hAnsi="宋体" w:cs="宋体"/>
          <w:sz w:val="24"/>
        </w:rPr>
        <w:t xml:space="preserve">十六、技术方案、服务承诺、培训承诺等</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十七、盐城市政府采购事前信用承诺书</w:t>
      </w:r>
      <w:r/>
    </w:p>
    <w:p>
      <w:pPr>
        <w:pStyle w:val="776"/>
        <w:ind w:firstLine="480"/>
        <w:jc w:val="both"/>
        <w:spacing w:beforeAutospacing="0" w:afterAutospacing="0" w:line="0" w:lineRule="atLeast"/>
      </w:pPr>
      <w:r>
        <w:t xml:space="preserve"> </w:t>
      </w:r>
      <w:r/>
    </w:p>
    <w:p>
      <w:pPr>
        <w:jc w:val="left"/>
        <w:widowControl/>
        <w:rPr>
          <w:rFonts w:hint="eastAsia" w:ascii="黑体" w:hAnsi="宋体" w:eastAsia="黑体" w:cs="黑体"/>
          <w:i/>
          <w:sz w:val="32"/>
          <w:szCs w:val="32"/>
          <w:u w:val="single"/>
        </w:rPr>
      </w:pPr>
      <w:r>
        <w:rPr>
          <w:rFonts w:hint="eastAsia" w:ascii="黑体" w:hAnsi="宋体" w:eastAsia="黑体" w:cs="黑体"/>
          <w:i/>
          <w:sz w:val="32"/>
          <w:szCs w:val="32"/>
          <w:u w:val="single"/>
        </w:rPr>
      </w:r>
      <w:r/>
    </w:p>
    <w:p>
      <w:pPr>
        <w:ind w:firstLine="480"/>
        <w:rPr>
          <w:rFonts w:hint="eastAsia" w:ascii="宋体" w:hAnsi="宋体"/>
          <w:b/>
          <w:color w:val="0000ff"/>
        </w:rPr>
        <w:pBdr>
          <w:top w:val="none" w:color="000000" w:sz="0" w:space="0"/>
          <w:left w:val="none" w:color="000000" w:sz="0" w:space="0"/>
          <w:bottom w:val="none" w:color="000000" w:sz="0" w:space="0"/>
          <w:right w:val="none" w:color="000000" w:sz="0" w:space="0"/>
        </w:pBdr>
      </w:pPr>
      <w:r>
        <w:rPr>
          <w:color w:val="0000ff"/>
        </w:rPr>
        <w:t xml:space="preserve"> </w:t>
      </w:r>
      <w:r>
        <w:rPr>
          <w:rFonts w:ascii="宋体" w:hAnsi="宋体" w:cs="宋体"/>
          <w:b/>
          <w:color w:val="0000ff"/>
        </w:rPr>
        <w:t xml:space="preserve">特别提示：电子投标文件制作时建议将本项目投标文件“封面”上传至“目录”项内。</w:t>
      </w:r>
      <w:r/>
    </w:p>
    <w:p>
      <w:pPr>
        <w:jc w:val="left"/>
        <w:widowControl/>
      </w:pPr>
      <w:r>
        <w:rPr>
          <w:rFonts w:ascii="黑体" w:hAnsi="宋体" w:eastAsia="黑体" w:cs="黑体"/>
          <w:i/>
          <w:sz w:val="32"/>
          <w:szCs w:val="32"/>
          <w:u w:val="single"/>
        </w:rPr>
        <w:br w:type="page" w:clear="all"/>
      </w:r>
      <w:r>
        <w:rPr>
          <w:rFonts w:hint="eastAsia" w:ascii="黑体" w:hAnsi="宋体" w:eastAsia="黑体" w:cs="黑体"/>
          <w:i/>
          <w:sz w:val="32"/>
          <w:szCs w:val="32"/>
          <w:u w:val="single"/>
        </w:rPr>
        <w:t xml:space="preserve">一、法人或者其他组织的营业执照等证明文件，自然人的身份证明</w:t>
      </w:r>
      <w:r/>
    </w:p>
    <w:p>
      <w:pPr>
        <w:pStyle w:val="776"/>
        <w:jc w:val="both"/>
        <w:spacing w:beforeAutospacing="0" w:afterAutospacing="0" w:line="0" w:lineRule="atLeast"/>
      </w:pPr>
      <w:r>
        <w:t xml:space="preserve"> </w:t>
      </w:r>
      <w:r/>
    </w:p>
    <w:p>
      <w:pPr>
        <w:pStyle w:val="776"/>
        <w:jc w:val="both"/>
        <w:spacing w:beforeAutospacing="0" w:afterAutospacing="0"/>
        <w:rPr>
          <w:rFonts w:eastAsia="黑体"/>
        </w:rPr>
      </w:pPr>
      <w:r>
        <w:rPr>
          <w:rFonts w:hint="eastAsia" w:ascii="黑体" w:hAnsi="宋体" w:eastAsia="黑体" w:cs="黑体"/>
          <w:i/>
          <w:sz w:val="32"/>
          <w:szCs w:val="32"/>
          <w:u w:val="single"/>
        </w:rPr>
        <w:t xml:space="preserve">二、上一年度的财务状况报表</w:t>
      </w:r>
      <w:r/>
    </w:p>
    <w:p>
      <w:pPr>
        <w:pStyle w:val="776"/>
        <w:jc w:val="both"/>
        <w:spacing w:beforeAutospacing="0" w:afterAutospacing="0" w:line="0" w:lineRule="atLeast"/>
      </w:pPr>
      <w:r>
        <w:rPr>
          <w:rFonts w:hint="eastAsia" w:ascii="宋体" w:hAnsi="宋体" w:cs="宋体"/>
        </w:rPr>
        <w:t xml:space="preserve">投标人成立不满一年不需提供</w:t>
      </w:r>
      <w:r/>
    </w:p>
    <w:p>
      <w:pPr>
        <w:pStyle w:val="776"/>
        <w:jc w:val="both"/>
        <w:spacing w:beforeAutospacing="0" w:afterAutospacing="0"/>
      </w:pPr>
      <w:r>
        <w:t xml:space="preserve"> </w:t>
      </w:r>
      <w:r/>
    </w:p>
    <w:p>
      <w:pPr>
        <w:pStyle w:val="776"/>
        <w:jc w:val="both"/>
        <w:spacing w:beforeAutospacing="0" w:afterAutospacing="0"/>
      </w:pPr>
      <w:r>
        <w:t xml:space="preserve"> </w:t>
      </w:r>
      <w:r/>
    </w:p>
    <w:p>
      <w:pPr>
        <w:pStyle w:val="776"/>
        <w:jc w:val="both"/>
        <w:spacing w:beforeAutospacing="0" w:afterAutospacing="0"/>
      </w:pPr>
      <w:r>
        <w:rPr>
          <w:rFonts w:hint="eastAsia" w:ascii="黑体" w:hAnsi="宋体" w:eastAsia="黑体" w:cs="黑体"/>
          <w:i/>
          <w:sz w:val="32"/>
          <w:szCs w:val="32"/>
          <w:u w:val="single"/>
        </w:rPr>
        <w:t xml:space="preserve">三、具备履行合同所必需的设备和专业技术能力的书面声明</w:t>
      </w:r>
      <w:r/>
    </w:p>
    <w:p>
      <w:pPr>
        <w:pStyle w:val="776"/>
        <w:jc w:val="both"/>
        <w:spacing w:beforeAutospacing="0" w:afterAutospacing="0" w:line="0" w:lineRule="atLeast"/>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776"/>
        <w:jc w:val="both"/>
        <w:spacing w:beforeAutospacing="0" w:afterAutospacing="0" w:line="0" w:lineRule="atLeast"/>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776"/>
        <w:jc w:val="both"/>
        <w:spacing w:beforeAutospacing="0" w:afterAutospacing="0"/>
        <w:rPr>
          <w:rFonts w:hint="eastAsia"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776"/>
        <w:jc w:val="both"/>
        <w:spacing w:beforeAutospacing="0" w:afterAutospacing="0"/>
      </w:pPr>
      <w:r>
        <w:rPr>
          <w:rFonts w:hint="eastAsia" w:ascii="黑体" w:hAnsi="宋体" w:eastAsia="黑体" w:cs="黑体"/>
          <w:i/>
          <w:sz w:val="32"/>
          <w:szCs w:val="32"/>
          <w:u w:val="single"/>
        </w:rPr>
        <w:t xml:space="preserve">四、依法缴纳税收和社会保障资金的相关材料</w:t>
      </w:r>
      <w:r/>
    </w:p>
    <w:p>
      <w:pPr>
        <w:pStyle w:val="776"/>
        <w:jc w:val="both"/>
        <w:spacing w:beforeAutospacing="0" w:afterAutospacing="0"/>
      </w:pPr>
      <w:r/>
      <w:bookmarkStart w:id="201" w:name="_Toc120614284"/>
      <w:r>
        <w:rPr>
          <w:rFonts w:hint="eastAsia" w:ascii="宋体" w:hAnsi="宋体" w:cs="宋体"/>
        </w:rPr>
        <w:t xml:space="preserve">提供提交投标文件截止时间前一年内至少一个月依法缴纳税收及缴纳社会保障资金的证明材料。投标人依法享受缓缴、免缴税收、社会保障资金的提供证明材料。</w:t>
      </w:r>
      <w:bookmarkEnd w:id="201"/>
      <w:r/>
      <w:r/>
    </w:p>
    <w:p>
      <w:pPr>
        <w:pStyle w:val="776"/>
        <w:jc w:val="both"/>
        <w:spacing w:beforeAutospacing="0" w:afterAutospacing="0"/>
      </w:pPr>
      <w:r>
        <w:rPr>
          <w:rFonts w:hint="eastAsia" w:ascii="黑体" w:hAnsi="宋体" w:eastAsia="黑体" w:cs="黑体"/>
          <w:i/>
          <w:sz w:val="32"/>
          <w:szCs w:val="32"/>
          <w:u w:val="single"/>
        </w:rPr>
        <w:t xml:space="preserve">五、参加政府采购活动前 3 年内在经营活动中没有重大违法记录的书面声明</w:t>
      </w:r>
      <w:r/>
    </w:p>
    <w:p>
      <w:pPr>
        <w:pStyle w:val="776"/>
        <w:jc w:val="both"/>
        <w:spacing w:beforeAutospacing="0" w:afterAutospacing="0" w:line="0" w:lineRule="atLeast"/>
      </w:pPr>
      <w:r>
        <w:rPr>
          <w:rFonts w:hint="eastAsia" w:ascii="宋体" w:hAnsi="宋体" w:cs="宋体"/>
          <w:b/>
          <w:sz w:val="44"/>
          <w:szCs w:val="44"/>
        </w:rPr>
        <w:t xml:space="preserve">       声  明</w:t>
      </w:r>
      <w:r/>
    </w:p>
    <w:p>
      <w:pPr>
        <w:pStyle w:val="776"/>
        <w:jc w:val="both"/>
        <w:spacing w:beforeAutospacing="0" w:afterAutospacing="0" w:line="0" w:lineRule="atLeast"/>
      </w:pPr>
      <w:r>
        <w:rPr>
          <w:rFonts w:hint="eastAsia" w:ascii="宋体" w:hAnsi="宋体" w:cs="宋体"/>
          <w:b/>
        </w:rPr>
        <w:t xml:space="preserve">    </w:t>
      </w:r>
      <w:r>
        <w:rPr>
          <w:rFonts w:hint="eastAsia" w:ascii="宋体" w:hAnsi="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76"/>
        <w:jc w:val="both"/>
        <w:spacing w:beforeAutospacing="0" w:afterAutospacing="0"/>
      </w:pPr>
      <w:r>
        <w:t xml:space="preserve"> </w:t>
      </w:r>
      <w:r/>
    </w:p>
    <w:p>
      <w:pPr>
        <w:pStyle w:val="776"/>
        <w:jc w:val="both"/>
        <w:spacing w:beforeAutospacing="0" w:afterAutospacing="0"/>
      </w:pPr>
      <w:r>
        <w:rPr>
          <w:rFonts w:hint="eastAsia" w:ascii="黑体" w:hAnsi="宋体" w:eastAsia="黑体" w:cs="黑体"/>
          <w:i/>
          <w:sz w:val="32"/>
          <w:szCs w:val="32"/>
          <w:u w:val="single"/>
        </w:rPr>
        <w:t xml:space="preserve">六、特定资格要求的证明文件</w:t>
      </w:r>
      <w:r/>
    </w:p>
    <w:p>
      <w:pPr>
        <w:pStyle w:val="776"/>
        <w:jc w:val="both"/>
        <w:spacing w:beforeAutospacing="0" w:afterAutospacing="0" w:line="0" w:lineRule="atLeast"/>
      </w:pPr>
      <w:r>
        <w:rPr>
          <w:rFonts w:hint="eastAsia" w:ascii="宋体" w:hAnsi="宋体" w:cs="宋体"/>
        </w:rPr>
        <w:t xml:space="preserve">    如果本项目申请人的特定资格要求中要求提供的，必须提供。</w:t>
      </w:r>
      <w:r/>
    </w:p>
    <w:p>
      <w:pPr>
        <w:pStyle w:val="776"/>
        <w:jc w:val="both"/>
        <w:spacing w:beforeAutospacing="0" w:afterAutospacing="0" w:line="0" w:lineRule="atLeast"/>
      </w:pPr>
      <w:r>
        <w:t xml:space="preserve"> </w:t>
      </w:r>
      <w:r/>
    </w:p>
    <w:p>
      <w:pPr>
        <w:pStyle w:val="77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7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pStyle w:val="776"/>
        <w:jc w:val="center"/>
        <w:spacing w:beforeAutospacing="0" w:afterAutospacing="0"/>
        <w:rPr>
          <w:rFonts w:hint="eastAsia" w:ascii="黑体" w:hAnsi="宋体" w:eastAsia="黑体" w:cs="黑体"/>
          <w:i/>
          <w:sz w:val="32"/>
          <w:szCs w:val="32"/>
          <w:u w:val="single"/>
        </w:rPr>
      </w:pPr>
      <w:r>
        <w:rPr>
          <w:rFonts w:hint="eastAsia" w:ascii="黑体" w:hAnsi="宋体" w:eastAsia="黑体" w:cs="黑体"/>
          <w:i/>
          <w:sz w:val="32"/>
          <w:szCs w:val="32"/>
          <w:u w:val="single"/>
        </w:rPr>
      </w:r>
      <w:r/>
    </w:p>
    <w:p>
      <w:pPr>
        <w:jc w:val="left"/>
        <w:widowControl/>
        <w:rPr>
          <w:rFonts w:hint="eastAsia" w:ascii="黑体" w:hAnsi="宋体" w:eastAsia="黑体" w:cs="黑体"/>
          <w:i/>
          <w:sz w:val="32"/>
          <w:szCs w:val="32"/>
          <w:u w:val="single"/>
        </w:rPr>
      </w:pPr>
      <w:r>
        <w:rPr>
          <w:rFonts w:ascii="黑体" w:hAnsi="宋体" w:eastAsia="黑体" w:cs="黑体"/>
          <w:i/>
          <w:sz w:val="32"/>
          <w:szCs w:val="32"/>
          <w:u w:val="single"/>
        </w:rPr>
        <w:br w:type="page" w:clear="all"/>
      </w:r>
      <w:r/>
    </w:p>
    <w:p>
      <w:pPr>
        <w:pStyle w:val="776"/>
        <w:jc w:val="center"/>
        <w:spacing w:beforeAutospacing="0" w:afterAutospacing="0"/>
      </w:pPr>
      <w:r>
        <w:rPr>
          <w:rFonts w:hint="eastAsia" w:ascii="黑体" w:hAnsi="宋体" w:eastAsia="黑体" w:cs="黑体"/>
          <w:i/>
          <w:sz w:val="32"/>
          <w:szCs w:val="32"/>
          <w:u w:val="single"/>
        </w:rPr>
        <w:t xml:space="preserve">七、法人授权书</w:t>
      </w:r>
      <w:r/>
    </w:p>
    <w:p>
      <w:pPr>
        <w:pStyle w:val="776"/>
        <w:jc w:val="both"/>
        <w:spacing w:beforeAutospacing="0" w:afterAutospacing="0"/>
        <w:tabs>
          <w:tab w:val="left" w:pos="360" w:leader="none"/>
        </w:tabs>
      </w:pPr>
      <w:r>
        <w:rPr>
          <w:rFonts w:ascii="Times New Roman" w:hAnsi="Times New Roman"/>
        </w:rPr>
        <w:t xml:space="preserve">本授权书声明：____________（投标人名称）授权________________（被授权人的姓名）为我方就JSZC-</w:t>
      </w:r>
      <w:r>
        <w:rPr>
          <w:rFonts w:ascii="Times New Roman" w:hAnsi="Times New Roman"/>
          <w:u w:val="single"/>
        </w:rPr>
        <w:t xml:space="preserve">        </w:t>
      </w:r>
      <w:r>
        <w:rPr>
          <w:rFonts w:ascii="Times New Roman" w:hAnsi="Times New Roman"/>
        </w:rPr>
        <w:t xml:space="preserve">号项目采购活动的合法代理人，以本单位名义全权处理一切与该项目采购有关的事务。</w:t>
      </w:r>
      <w:r/>
    </w:p>
    <w:p>
      <w:pPr>
        <w:pStyle w:val="776"/>
        <w:jc w:val="both"/>
        <w:spacing w:beforeAutospacing="0" w:afterAutospacing="0"/>
        <w:tabs>
          <w:tab w:val="left" w:pos="360" w:leader="none"/>
        </w:tabs>
      </w:pPr>
      <w:r>
        <w:rPr>
          <w:rFonts w:ascii="Times New Roman" w:hAnsi="Times New Roman"/>
        </w:rPr>
        <w:t xml:space="preserve">本授权书于______年____月____日起生效，特此声明。</w:t>
      </w:r>
      <w:r/>
    </w:p>
    <w:p>
      <w:pPr>
        <w:pStyle w:val="776"/>
        <w:jc w:val="both"/>
        <w:spacing w:beforeAutospacing="0" w:afterAutospacing="0"/>
        <w:tabs>
          <w:tab w:val="left" w:pos="360" w:leader="none"/>
        </w:tabs>
        <w:rPr>
          <w:rFonts w:ascii="Times New Roman" w:hAnsi="Times New Roman"/>
        </w:rPr>
      </w:pPr>
      <w:r>
        <w:rPr>
          <w:rFonts w:ascii="Times New Roman" w:hAnsi="Times New Roman"/>
        </w:rPr>
      </w:r>
      <w:r/>
    </w:p>
    <w:p>
      <w:pPr>
        <w:pStyle w:val="776"/>
        <w:jc w:val="both"/>
        <w:spacing w:beforeAutospacing="0" w:afterAutospacing="0"/>
        <w:tabs>
          <w:tab w:val="left" w:pos="360" w:leader="none"/>
        </w:tabs>
      </w:pPr>
      <w:r>
        <w:rPr>
          <w:rFonts w:ascii="Times New Roman" w:hAnsi="Times New Roman"/>
        </w:rPr>
        <w:t xml:space="preserve">被授权人身份证号码：</w:t>
      </w:r>
      <w:r>
        <w:rPr>
          <w:rFonts w:ascii="Times New Roman" w:hAnsi="Times New Roman"/>
          <w:u w:val="single"/>
        </w:rPr>
        <w:t xml:space="preserve">                              </w:t>
      </w:r>
      <w:r/>
    </w:p>
    <w:p>
      <w:pPr>
        <w:pStyle w:val="776"/>
        <w:jc w:val="both"/>
        <w:spacing w:beforeAutospacing="0" w:afterAutospacing="0"/>
        <w:tabs>
          <w:tab w:val="left" w:pos="360" w:leader="none"/>
        </w:tabs>
      </w:pPr>
      <w:r>
        <w:rPr>
          <w:rFonts w:ascii="Times New Roman" w:hAnsi="Times New Roman"/>
        </w:rPr>
        <w:t xml:space="preserve">被授权人联系电话：（手机）</w:t>
      </w:r>
      <w:r>
        <w:rPr>
          <w:rFonts w:ascii="Times New Roman" w:hAnsi="Times New Roman"/>
          <w:u w:val="single"/>
        </w:rPr>
        <w:t xml:space="preserve">                          </w:t>
      </w:r>
      <w:r/>
    </w:p>
    <w:p>
      <w:pPr>
        <w:pStyle w:val="776"/>
        <w:jc w:val="both"/>
        <w:spacing w:beforeAutospacing="0" w:afterAutospacing="0"/>
        <w:tabs>
          <w:tab w:val="left" w:pos="360" w:leader="none"/>
        </w:tabs>
      </w:pPr>
      <w:r>
        <w:rPr>
          <w:rFonts w:ascii="Times New Roman" w:hAnsi="Times New Roman"/>
        </w:rPr>
        <w:t xml:space="preserve">授权单位名称：</w:t>
      </w:r>
      <w:r>
        <w:rPr>
          <w:rFonts w:ascii="Times New Roman" w:hAnsi="Times New Roman"/>
          <w:u w:val="single"/>
        </w:rPr>
        <w:t xml:space="preserve">（加盖CA电子公章）</w:t>
      </w:r>
      <w:r/>
    </w:p>
    <w:p>
      <w:pPr>
        <w:pStyle w:val="776"/>
        <w:jc w:val="both"/>
        <w:spacing w:beforeAutospacing="0" w:afterAutospacing="0"/>
        <w:tabs>
          <w:tab w:val="left" w:pos="360" w:leader="none"/>
        </w:tabs>
      </w:pPr>
      <w:r>
        <w:rPr>
          <w:rFonts w:ascii="Times New Roman" w:hAnsi="Times New Roman"/>
        </w:rPr>
        <w:t xml:space="preserve">单位地址：</w:t>
      </w:r>
      <w:r>
        <w:rPr>
          <w:rFonts w:ascii="Times New Roman" w:hAnsi="Times New Roman"/>
          <w:u w:val="single"/>
        </w:rPr>
        <w:t xml:space="preserve">                                         </w:t>
      </w:r>
      <w:r/>
    </w:p>
    <w:p>
      <w:pPr>
        <w:pStyle w:val="776"/>
        <w:jc w:val="both"/>
        <w:spacing w:beforeAutospacing="0" w:afterAutospacing="0"/>
        <w:tabs>
          <w:tab w:val="left" w:pos="360" w:leader="none"/>
        </w:tabs>
      </w:pPr>
      <w:r>
        <w:rPr>
          <w:rFonts w:ascii="Times New Roman" w:hAnsi="Times New Roman"/>
        </w:rPr>
        <w:t xml:space="preserve">日期：</w:t>
      </w:r>
      <w:bookmarkStart w:id="202" w:name="_Hlt26955070"/>
      <w:r/>
      <w:bookmarkStart w:id="203" w:name="_Hlt26671380"/>
      <w:r/>
      <w:bookmarkStart w:id="204" w:name="_格式3__银行出具的资信证明"/>
      <w:r>
        <w:rPr>
          <w:rFonts w:ascii="Times New Roman" w:hAnsi="Times New Roman"/>
          <w:u w:val="single"/>
        </w:rPr>
        <w:t xml:space="preserve">                                         </w:t>
      </w:r>
      <w:r/>
    </w:p>
    <w:p>
      <w:pPr>
        <w:pStyle w:val="776"/>
        <w:ind w:firstLine="480"/>
        <w:jc w:val="both"/>
        <w:spacing w:beforeAutospacing="0" w:afterAutospacing="0" w:line="0" w:lineRule="atLeast"/>
      </w:pPr>
      <w:r>
        <w:t xml:space="preserve"> </w:t>
      </w:r>
      <w:r/>
    </w:p>
    <w:p>
      <w:pPr>
        <w:pStyle w:val="776"/>
        <w:jc w:val="center"/>
        <w:keepLines/>
        <w:keepNext/>
        <w:spacing w:before="156" w:beforeAutospacing="0" w:after="156" w:afterAutospacing="0" w:line="415" w:lineRule="auto"/>
        <w:rPr>
          <w:rFonts w:hint="eastAsia" w:ascii="黑体" w:hAnsi="宋体" w:eastAsia="黑体" w:cs="黑体"/>
          <w:b/>
          <w:sz w:val="32"/>
          <w:szCs w:val="32"/>
        </w:rPr>
      </w:pPr>
      <w:r>
        <w:rPr>
          <w:rFonts w:hint="eastAsia" w:ascii="宋体" w:hAnsi="宋体" w:cs="宋体"/>
          <w:b/>
        </w:rPr>
        <w:br w:type="page" w:clear="all"/>
      </w:r>
      <w:r>
        <w:rPr>
          <w:rFonts w:hint="eastAsia" w:ascii="黑体" w:hAnsi="宋体" w:eastAsia="黑体" w:cs="黑体"/>
          <w:b/>
          <w:sz w:val="32"/>
          <w:szCs w:val="32"/>
        </w:rPr>
        <w:t xml:space="preserve">八、投标函</w:t>
      </w:r>
      <w:r/>
    </w:p>
    <w:p>
      <w:pPr>
        <w:pStyle w:val="776"/>
        <w:ind w:firstLine="480"/>
        <w:spacing w:beforeAutospacing="0" w:afterAutospacing="0" w:line="0" w:lineRule="atLeast"/>
      </w:pPr>
      <w:r>
        <w:rPr>
          <w:rFonts w:hint="eastAsia" w:ascii="宋体" w:hAnsi="宋体" w:cs="宋体"/>
        </w:rPr>
        <w:t xml:space="preserve">致：盐城市政府采购中心</w:t>
      </w:r>
      <w:r/>
    </w:p>
    <w:p>
      <w:pPr>
        <w:pStyle w:val="776"/>
        <w:ind w:firstLine="480"/>
        <w:spacing w:beforeAutospacing="0" w:afterAutospacing="0" w:line="0" w:lineRule="atLeast"/>
      </w:pPr>
      <w:r>
        <w:rPr>
          <w:rFonts w:hint="eastAsia" w:ascii="宋体" w:hAnsi="宋体" w:cs="宋体"/>
        </w:rPr>
        <w:t xml:space="preserve">根据贵方的JSZC-320000-***号招标文件，正式授权下述签字人______(姓名)代表我方______________（投标人的名称），全权处理本次项目投标的有关事宜。</w:t>
      </w:r>
      <w:r/>
    </w:p>
    <w:p>
      <w:pPr>
        <w:pStyle w:val="776"/>
        <w:ind w:firstLine="480"/>
        <w:spacing w:beforeAutospacing="0" w:afterAutospacing="0" w:line="0" w:lineRule="atLeast"/>
      </w:pPr>
      <w:r>
        <w:rPr>
          <w:rFonts w:hint="eastAsia" w:ascii="宋体" w:hAnsi="宋体" w:cs="宋体"/>
        </w:rPr>
        <w:t xml:space="preserve">据此函，__________签字人兹宣布同意如下：</w:t>
      </w:r>
      <w:r/>
    </w:p>
    <w:p>
      <w:pPr>
        <w:pStyle w:val="776"/>
        <w:ind w:firstLine="480"/>
        <w:spacing w:beforeAutospacing="0" w:afterAutospacing="0" w:line="0" w:lineRule="atLeast"/>
      </w:pPr>
      <w:r>
        <w:rPr>
          <w:rFonts w:hint="eastAsia" w:ascii="宋体" w:hAnsi="宋体" w:cs="宋体"/>
        </w:rPr>
        <w:t xml:space="preserve">1.按招标文件规定的各项要求，向买方提供所需服务（包含与服务相关的货物）。</w:t>
      </w:r>
      <w:r/>
    </w:p>
    <w:p>
      <w:pPr>
        <w:pStyle w:val="776"/>
        <w:ind w:firstLine="480"/>
        <w:spacing w:beforeAutospacing="0" w:afterAutospacing="0" w:line="0" w:lineRule="atLeast"/>
      </w:pPr>
      <w:r>
        <w:rPr>
          <w:rFonts w:hint="eastAsia" w:ascii="宋体" w:hAnsi="宋体" w:cs="宋体"/>
        </w:rPr>
        <w:t xml:space="preserve">2.我们完全理解贵方不一定将合同授予最低报价的投标人。</w:t>
      </w:r>
      <w:r/>
    </w:p>
    <w:p>
      <w:pPr>
        <w:pStyle w:val="776"/>
        <w:ind w:firstLine="480"/>
        <w:spacing w:beforeAutospacing="0" w:afterAutospacing="0" w:line="0" w:lineRule="atLeast"/>
      </w:pPr>
      <w:r>
        <w:rPr>
          <w:rFonts w:hint="eastAsia" w:ascii="宋体" w:hAnsi="宋体" w:cs="宋体"/>
        </w:rPr>
        <w:t xml:space="preserve">3.我们已详细审核全部招标文件及其有效补充文件，我们知道必须放弃提出含糊不清或误解问题的权利。</w:t>
      </w:r>
      <w:r/>
    </w:p>
    <w:p>
      <w:pPr>
        <w:pStyle w:val="776"/>
        <w:ind w:firstLine="480"/>
        <w:spacing w:beforeAutospacing="0" w:afterAutospacing="0" w:line="0" w:lineRule="atLeast"/>
      </w:pPr>
      <w:r>
        <w:rPr>
          <w:rFonts w:hint="eastAsia" w:ascii="宋体" w:hAnsi="宋体" w:cs="宋体"/>
        </w:rPr>
        <w:t xml:space="preserve">4.我们同意从规定的开标日期起遵循本投标文件，并在规定的投标有效期期满之前均具有约束力。</w:t>
      </w:r>
      <w:r/>
    </w:p>
    <w:p>
      <w:pPr>
        <w:pStyle w:val="776"/>
        <w:ind w:firstLine="480"/>
        <w:spacing w:beforeAutospacing="0" w:afterAutospacing="0" w:line="0" w:lineRule="atLeast"/>
      </w:pPr>
      <w:r>
        <w:rPr>
          <w:rFonts w:hint="eastAsia" w:ascii="宋体" w:hAnsi="宋体" w:cs="宋体"/>
        </w:rPr>
        <w:t xml:space="preserve">5.同意向贵方提供贵方可能另外要求的与投标有关的任何证据或资料，并保证我方已提供和将要提供的文件是真实的、准确的。</w:t>
      </w:r>
      <w:r/>
    </w:p>
    <w:p>
      <w:pPr>
        <w:pStyle w:val="776"/>
        <w:ind w:firstLine="480"/>
        <w:spacing w:beforeAutospacing="0" w:afterAutospacing="0" w:line="0" w:lineRule="atLeast"/>
      </w:pPr>
      <w:r>
        <w:rPr>
          <w:rFonts w:hint="eastAsia" w:ascii="宋体" w:hAnsi="宋体" w:cs="宋体"/>
        </w:rPr>
        <w:t xml:space="preserve">6.一旦我方中标,我方将根据招标文件的规定，严格履行合同的责任和义务,并保证在招标文件规定的时间完成项目，交付买方验收、使用。</w:t>
      </w:r>
      <w:r/>
    </w:p>
    <w:p>
      <w:pPr>
        <w:pStyle w:val="776"/>
        <w:ind w:firstLine="480"/>
        <w:spacing w:beforeAutospacing="0" w:afterAutospacing="0" w:line="0" w:lineRule="atLeast"/>
      </w:pPr>
      <w:r>
        <w:rPr>
          <w:rFonts w:hint="eastAsia" w:ascii="宋体" w:hAnsi="宋体" w:cs="宋体"/>
        </w:rPr>
        <w:t xml:space="preserve">7.与本投标有关的正式通讯地址为：</w:t>
      </w:r>
      <w:r/>
    </w:p>
    <w:p>
      <w:pPr>
        <w:pStyle w:val="776"/>
        <w:ind w:left="420" w:firstLine="480"/>
        <w:spacing w:beforeAutospacing="0" w:afterAutospacing="0" w:line="0" w:lineRule="atLeast"/>
      </w:pPr>
      <w:r>
        <w:rPr>
          <w:rFonts w:hint="eastAsia" w:ascii="宋体" w:hAnsi="宋体" w:cs="宋体"/>
        </w:rPr>
        <w:t xml:space="preserve">地          址：</w:t>
      </w:r>
      <w:r/>
    </w:p>
    <w:p>
      <w:pPr>
        <w:pStyle w:val="776"/>
        <w:ind w:left="420" w:firstLine="480"/>
        <w:spacing w:beforeAutospacing="0" w:afterAutospacing="0" w:line="0" w:lineRule="atLeast"/>
      </w:pPr>
      <w:r>
        <w:rPr>
          <w:rFonts w:hint="eastAsia" w:ascii="宋体" w:hAnsi="宋体" w:cs="宋体"/>
        </w:rPr>
        <w:t xml:space="preserve">邮          编：</w:t>
      </w:r>
      <w:r/>
    </w:p>
    <w:p>
      <w:pPr>
        <w:pStyle w:val="776"/>
        <w:ind w:left="420" w:firstLine="480"/>
        <w:spacing w:beforeAutospacing="0" w:afterAutospacing="0" w:line="0" w:lineRule="atLeast"/>
      </w:pPr>
      <w:r>
        <w:rPr>
          <w:rFonts w:hint="eastAsia" w:ascii="宋体" w:hAnsi="宋体" w:cs="宋体"/>
        </w:rPr>
        <w:t xml:space="preserve">电          话：</w:t>
      </w:r>
      <w:r/>
    </w:p>
    <w:p>
      <w:pPr>
        <w:pStyle w:val="776"/>
        <w:ind w:left="420" w:firstLine="480"/>
        <w:spacing w:beforeAutospacing="0" w:afterAutospacing="0" w:line="0" w:lineRule="atLeast"/>
      </w:pPr>
      <w:r>
        <w:rPr>
          <w:rFonts w:hint="eastAsia" w:ascii="宋体" w:hAnsi="宋体" w:cs="宋体"/>
        </w:rPr>
        <w:t xml:space="preserve">传          真：</w:t>
      </w:r>
      <w:r/>
    </w:p>
    <w:p>
      <w:pPr>
        <w:pStyle w:val="776"/>
        <w:ind w:left="420" w:firstLine="480"/>
        <w:spacing w:beforeAutospacing="0" w:afterAutospacing="0" w:line="0" w:lineRule="atLeast"/>
      </w:pPr>
      <w:r>
        <w:rPr>
          <w:rFonts w:hint="eastAsia" w:ascii="宋体" w:hAnsi="宋体" w:cs="宋体"/>
        </w:rPr>
        <w:t xml:space="preserve">投标人开户行：</w:t>
      </w:r>
      <w:r/>
    </w:p>
    <w:p>
      <w:pPr>
        <w:pStyle w:val="776"/>
        <w:ind w:left="420" w:firstLine="480"/>
        <w:spacing w:beforeAutospacing="0" w:afterAutospacing="0" w:line="0" w:lineRule="atLeast"/>
      </w:pPr>
      <w:r>
        <w:rPr>
          <w:rFonts w:hint="eastAsia" w:ascii="宋体" w:hAnsi="宋体" w:cs="宋体"/>
        </w:rPr>
        <w:t xml:space="preserve">账          号： </w:t>
      </w:r>
      <w:r/>
    </w:p>
    <w:p>
      <w:pPr>
        <w:pStyle w:val="776"/>
        <w:ind w:left="420" w:firstLine="480"/>
        <w:spacing w:beforeAutospacing="0" w:afterAutospacing="0" w:line="0" w:lineRule="atLeast"/>
      </w:pPr>
      <w:r>
        <w:rPr>
          <w:rFonts w:hint="eastAsia" w:ascii="宋体" w:hAnsi="宋体" w:cs="宋体"/>
        </w:rPr>
        <w:t xml:space="preserve">日           期：________年____月____日</w:t>
      </w:r>
      <w:r/>
    </w:p>
    <w:p>
      <w:pPr>
        <w:pStyle w:val="776"/>
        <w:ind w:firstLine="480"/>
        <w:jc w:val="center"/>
        <w:spacing w:beforeAutospacing="0" w:afterAutospacing="0" w:line="0" w:lineRule="atLeast"/>
      </w:pPr>
      <w:r>
        <w:t xml:space="preserve"> </w:t>
      </w:r>
      <w:r/>
    </w:p>
    <w:p>
      <w:pPr>
        <w:pStyle w:val="776"/>
        <w:ind w:firstLine="480"/>
        <w:jc w:val="center"/>
        <w:spacing w:beforeAutospacing="0" w:afterAutospacing="0" w:line="0" w:lineRule="atLeast"/>
      </w:pPr>
      <w:r>
        <w:t xml:space="preserve"> </w:t>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pStyle w:val="776"/>
        <w:ind w:firstLine="643"/>
        <w:jc w:val="center"/>
        <w:spacing w:beforeAutospacing="0" w:afterAutospacing="0" w:line="0" w:lineRule="atLeast"/>
      </w:pPr>
      <w:r>
        <w:rPr>
          <w:rFonts w:hint="eastAsia" w:ascii="黑体" w:hAnsi="宋体" w:eastAsia="黑体" w:cs="黑体"/>
          <w:b/>
          <w:sz w:val="32"/>
          <w:szCs w:val="32"/>
        </w:rPr>
        <w:t xml:space="preserve">九、中小微企业声明函（服务）（分包号：**）</w:t>
      </w:r>
      <w:r/>
    </w:p>
    <w:p>
      <w:pPr>
        <w:pStyle w:val="776"/>
        <w:ind w:firstLine="480"/>
        <w:jc w:val="both"/>
        <w:spacing w:beforeAutospacing="0" w:afterAutospacing="0" w:line="0" w:lineRule="atLeast"/>
      </w:pPr>
      <w:r>
        <w:rPr>
          <w:rFonts w:hint="eastAsia" w:ascii="宋体" w:hAnsi="宋体" w:cs="宋体"/>
        </w:rPr>
        <w:t xml:space="preserve">本公司（联合体）郑重声明，根据《政府采购促进中小企业发展管理办法》(财库[2020]46号)的规定，本公司（联合体）参加盐城市政府采购中心组织的</w:t>
      </w:r>
      <w:r>
        <w:rPr>
          <w:rFonts w:hint="eastAsia" w:ascii="宋体" w:hAnsi="宋体" w:cs="宋体"/>
          <w:u w:val="single"/>
        </w:rPr>
        <w:t xml:space="preserve">（单位名称）</w:t>
      </w:r>
      <w:r>
        <w:rPr>
          <w:rFonts w:hint="eastAsia" w:ascii="宋体" w:hAnsi="宋体" w:cs="宋体"/>
        </w:rPr>
        <w:t xml:space="preserve">采购编号为</w:t>
      </w:r>
      <w:r>
        <w:rPr>
          <w:rFonts w:hint="eastAsia" w:ascii="宋体" w:hAnsi="宋体" w:cs="宋体"/>
          <w:u w:val="single"/>
        </w:rPr>
        <w:t xml:space="preserve">***</w:t>
      </w:r>
      <w:r>
        <w:rPr>
          <w:rFonts w:hint="eastAsia" w:ascii="宋体" w:hAnsi="宋体" w:cs="宋体"/>
        </w:rPr>
        <w:t xml:space="preserve">，</w:t>
      </w:r>
      <w:r>
        <w:rPr>
          <w:rFonts w:hint="eastAsia" w:ascii="宋体" w:hAnsi="宋体" w:cs="宋体"/>
          <w:u w:val="single"/>
        </w:rPr>
        <w:t xml:space="preserve">（项目名称）（分包号：**）</w:t>
      </w:r>
      <w:r>
        <w:rPr>
          <w:rFonts w:hint="eastAsia" w:ascii="宋体" w:hAnsi="宋体" w:cs="宋体"/>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776"/>
        <w:ind w:firstLine="480"/>
        <w:jc w:val="both"/>
        <w:spacing w:beforeAutospacing="0" w:afterAutospacing="0" w:line="0" w:lineRule="atLeast"/>
      </w:pPr>
      <w:r>
        <w:rPr>
          <w:rFonts w:hint="eastAsia" w:ascii="宋体" w:hAnsi="宋体" w:cs="宋体"/>
        </w:rPr>
        <w:t xml:space="preserve">1.</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p>
    <w:p>
      <w:pPr>
        <w:pStyle w:val="776"/>
        <w:ind w:firstLine="480"/>
        <w:jc w:val="both"/>
        <w:spacing w:beforeAutospacing="0" w:afterAutospacing="0" w:line="0" w:lineRule="atLeast"/>
      </w:pPr>
      <w:r>
        <w:rPr>
          <w:rFonts w:hint="eastAsia" w:ascii="宋体" w:hAnsi="宋体" w:cs="宋体"/>
        </w:rPr>
        <w:t xml:space="preserve">2.</w:t>
      </w:r>
      <w:r>
        <w:rPr>
          <w:rFonts w:hint="eastAsia" w:ascii="宋体" w:hAnsi="宋体" w:cs="宋体"/>
          <w:u w:val="single"/>
        </w:rPr>
        <w:t xml:space="preserve">（标的名称）</w:t>
      </w:r>
      <w:r>
        <w:rPr>
          <w:rFonts w:hint="eastAsia" w:ascii="宋体" w:hAnsi="宋体" w:cs="宋体"/>
          <w:i/>
        </w:rPr>
        <w:t xml:space="preserve">，</w:t>
      </w:r>
      <w:r>
        <w:rPr>
          <w:rFonts w:hint="eastAsia" w:ascii="宋体" w:hAnsi="宋体" w:cs="宋体"/>
        </w:rPr>
        <w:t xml:space="preserve">属于</w:t>
      </w:r>
      <w:r>
        <w:rPr>
          <w:rFonts w:hint="eastAsia" w:ascii="宋体" w:hAnsi="宋体" w:cs="宋体"/>
          <w:u w:val="single"/>
        </w:rPr>
        <w:t xml:space="preserve">       </w:t>
      </w:r>
      <w:r>
        <w:rPr>
          <w:rFonts w:hint="eastAsia" w:ascii="宋体" w:hAnsi="宋体" w:cs="宋体"/>
        </w:rPr>
        <w:t xml:space="preserve">行业；承接企业为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p>
    <w:p>
      <w:pPr>
        <w:pStyle w:val="776"/>
        <w:ind w:firstLine="480"/>
        <w:jc w:val="both"/>
        <w:spacing w:beforeAutospacing="0" w:afterAutospacing="0" w:line="0" w:lineRule="atLeast"/>
      </w:pPr>
      <w:r>
        <w:rPr>
          <w:rFonts w:hint="eastAsia" w:ascii="宋体" w:hAnsi="宋体" w:cs="宋体"/>
        </w:rPr>
        <w:t xml:space="preserve">……</w:t>
      </w:r>
      <w:r/>
    </w:p>
    <w:p>
      <w:pPr>
        <w:pStyle w:val="776"/>
        <w:ind w:firstLine="480"/>
        <w:jc w:val="both"/>
        <w:spacing w:beforeAutospacing="0" w:afterAutospacing="0" w:line="0" w:lineRule="atLeast"/>
      </w:pPr>
      <w:r>
        <w:rPr>
          <w:rFonts w:hint="eastAsia" w:ascii="宋体" w:hAnsi="宋体" w:cs="宋体"/>
        </w:rPr>
        <w:t xml:space="preserve">以上企业，不属于大企业的分支机构，不存在控股股东为大企业的情形，也不存在与大企业的负责人为同一人的情形。</w:t>
      </w:r>
      <w:r/>
    </w:p>
    <w:p>
      <w:pPr>
        <w:pStyle w:val="776"/>
        <w:ind w:firstLine="480"/>
        <w:jc w:val="both"/>
        <w:spacing w:beforeAutospacing="0" w:afterAutospacing="0" w:line="0" w:lineRule="atLeast"/>
      </w:pPr>
      <w:r>
        <w:rPr>
          <w:rFonts w:hint="eastAsia" w:ascii="宋体" w:hAnsi="宋体" w:cs="宋体"/>
        </w:rPr>
        <w:t xml:space="preserve">本企业对上述声明内容的真实性负责。如有虚假，将依法承担相应责任</w:t>
      </w:r>
      <w:r/>
    </w:p>
    <w:p>
      <w:pPr>
        <w:pStyle w:val="776"/>
        <w:ind w:right="720" w:firstLine="480"/>
        <w:jc w:val="both"/>
        <w:spacing w:beforeAutospacing="0" w:afterAutospacing="0" w:line="0" w:lineRule="atLeast"/>
      </w:pPr>
      <w:r>
        <w:t xml:space="preserve"> </w:t>
      </w:r>
      <w:r/>
    </w:p>
    <w:p>
      <w:pPr>
        <w:pStyle w:val="776"/>
        <w:ind w:right="180" w:firstLine="480"/>
        <w:jc w:val="right"/>
        <w:spacing w:beforeAutospacing="0" w:afterAutospacing="0" w:line="0" w:lineRule="atLeast"/>
      </w:pPr>
      <w:r>
        <w:rPr>
          <w:rFonts w:hint="eastAsia" w:ascii="宋体" w:hAnsi="宋体" w:cs="宋体"/>
        </w:rPr>
        <w:t xml:space="preserve">企业名称（加盖CA电子公章）：</w:t>
      </w:r>
      <w:r/>
    </w:p>
    <w:p>
      <w:pPr>
        <w:pStyle w:val="776"/>
        <w:ind w:right="480" w:firstLine="480"/>
        <w:jc w:val="both"/>
        <w:spacing w:beforeAutospacing="0" w:afterAutospacing="0" w:line="0" w:lineRule="atLeast"/>
      </w:pPr>
      <w:r>
        <w:rPr>
          <w:rFonts w:hint="eastAsia" w:ascii="宋体" w:hAnsi="宋体" w:cs="宋体"/>
        </w:rPr>
        <w:t xml:space="preserve">日  期：</w:t>
      </w:r>
      <w:r/>
    </w:p>
    <w:p>
      <w:pPr>
        <w:pStyle w:val="776"/>
        <w:ind w:firstLine="480"/>
        <w:jc w:val="both"/>
        <w:spacing w:beforeAutospacing="0" w:afterAutospacing="0" w:line="0" w:lineRule="atLeast"/>
      </w:pPr>
      <w:r>
        <w:t xml:space="preserve"> </w:t>
      </w:r>
      <w:r/>
    </w:p>
    <w:p>
      <w:pPr>
        <w:pStyle w:val="776"/>
        <w:ind w:firstLine="480"/>
        <w:jc w:val="both"/>
        <w:spacing w:beforeAutospacing="0" w:afterAutospacing="0" w:line="0" w:lineRule="atLeast"/>
      </w:pPr>
      <w:r>
        <w:rPr>
          <w:rFonts w:hint="eastAsia" w:ascii="宋体" w:hAnsi="宋体" w:cs="宋体"/>
        </w:rPr>
        <w:t xml:space="preserve">备注1：从业人员、营业收入、资产总额填报上一年度数据，无上一年度数据的新成立企业可不填报。</w:t>
      </w:r>
      <w:r/>
    </w:p>
    <w:p>
      <w:pPr>
        <w:pStyle w:val="776"/>
        <w:ind w:firstLine="480"/>
        <w:jc w:val="both"/>
        <w:spacing w:beforeAutospacing="0" w:afterAutospacing="0" w:line="0" w:lineRule="atLeast"/>
      </w:pPr>
      <w:r>
        <w:rPr>
          <w:rFonts w:hint="eastAsia" w:ascii="宋体" w:hAnsi="宋体" w:cs="宋体"/>
        </w:rPr>
        <w:t xml:space="preserve">备注2：供应商如不提供此声明函，价格将不做相应扣除（如项目全面面向中小企业，则资格审查不通过）。</w:t>
      </w:r>
      <w:r/>
    </w:p>
    <w:p>
      <w:pPr>
        <w:pStyle w:val="776"/>
        <w:ind w:firstLine="643"/>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sz w:val="32"/>
          <w:szCs w:val="32"/>
        </w:rPr>
        <w:t xml:space="preserve"> 十、残疾人福利性单位声明函（分包号：**）</w:t>
      </w:r>
      <w:r/>
    </w:p>
    <w:p>
      <w:pPr>
        <w:pStyle w:val="776"/>
        <w:ind w:firstLine="480"/>
        <w:jc w:val="both"/>
        <w:spacing w:beforeAutospacing="0" w:afterAutospacing="0" w:line="0" w:lineRule="atLeast"/>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u w:val="single"/>
        </w:rPr>
        <w:t xml:space="preserve">       </w:t>
      </w:r>
      <w:r>
        <w:rPr>
          <w:rFonts w:hint="eastAsia" w:ascii="宋体" w:hAnsi="宋体" w:cs="宋体"/>
        </w:rPr>
        <w:t xml:space="preserve">项目（分包号：**）采购活动由本单位提供服务。</w:t>
      </w:r>
      <w:r/>
    </w:p>
    <w:p>
      <w:pPr>
        <w:pStyle w:val="776"/>
        <w:ind w:firstLine="480"/>
        <w:jc w:val="both"/>
        <w:spacing w:beforeAutospacing="0" w:afterAutospacing="0" w:line="0" w:lineRule="atLeast"/>
      </w:pPr>
      <w:r>
        <w:rPr>
          <w:rFonts w:hint="eastAsia" w:ascii="宋体" w:hAnsi="宋体" w:cs="宋体"/>
        </w:rPr>
        <w:t xml:space="preserve">本单位对上述声明的真实性负责。如有虚假，将依法承担相应责任。</w:t>
      </w:r>
      <w:r/>
    </w:p>
    <w:p>
      <w:pPr>
        <w:pStyle w:val="776"/>
        <w:ind w:firstLine="480"/>
        <w:jc w:val="both"/>
        <w:spacing w:beforeAutospacing="0" w:afterAutospacing="0" w:line="0" w:lineRule="atLeast"/>
      </w:pPr>
      <w:r>
        <w:t xml:space="preserve"> </w:t>
      </w:r>
      <w:r/>
    </w:p>
    <w:p>
      <w:pPr>
        <w:pStyle w:val="776"/>
        <w:ind w:firstLine="480"/>
        <w:jc w:val="both"/>
        <w:spacing w:beforeAutospacing="0" w:afterAutospacing="0" w:line="0" w:lineRule="atLeast"/>
      </w:pPr>
      <w:r>
        <w:rPr>
          <w:rFonts w:hint="eastAsia" w:ascii="宋体" w:hAnsi="宋体" w:cs="宋体"/>
        </w:rPr>
        <w:t xml:space="preserve">备注：1、供应商如不提供此声明函，价格将不做相应扣除（如项目全面面向中小企业，则资格审查不通过）。</w:t>
      </w:r>
      <w:r/>
    </w:p>
    <w:p>
      <w:pPr>
        <w:pStyle w:val="776"/>
        <w:ind w:firstLine="480"/>
        <w:jc w:val="both"/>
        <w:spacing w:beforeAutospacing="0" w:afterAutospacing="0" w:line="0" w:lineRule="atLeast"/>
      </w:pPr>
      <w:r>
        <w:rPr>
          <w:rFonts w:hint="eastAsia" w:ascii="宋体" w:hAnsi="宋体" w:cs="宋体"/>
        </w:rPr>
        <w:t xml:space="preserve">2、中标人为残疾人福利单位的，此声明函将随中标结果同时公告，接受社会监督</w:t>
      </w:r>
      <w:r/>
    </w:p>
    <w:p>
      <w:pPr>
        <w:pStyle w:val="776"/>
        <w:ind w:firstLine="480"/>
        <w:jc w:val="both"/>
        <w:spacing w:beforeAutospacing="0" w:afterAutospacing="0" w:line="0" w:lineRule="atLeast"/>
      </w:pPr>
      <w:r>
        <w:t xml:space="preserve"> </w:t>
      </w:r>
      <w:r/>
    </w:p>
    <w:p>
      <w:pPr>
        <w:pStyle w:val="776"/>
        <w:ind w:right="1560" w:firstLine="600"/>
        <w:jc w:val="center"/>
        <w:spacing w:beforeAutospacing="0" w:afterAutospacing="0" w:line="0" w:lineRule="atLeast"/>
        <w:tabs>
          <w:tab w:val="left" w:pos="4864" w:leader="none"/>
        </w:tabs>
      </w:pPr>
      <w:r>
        <w:rPr>
          <w:rFonts w:ascii="仿宋_GB2312" w:eastAsia="仿宋_GB2312" w:cs="仿宋_GB2312"/>
          <w:sz w:val="30"/>
          <w:szCs w:val="30"/>
        </w:rPr>
        <w:t xml:space="preserve">             </w:t>
      </w:r>
      <w:r>
        <w:rPr>
          <w:rFonts w:hint="eastAsia" w:ascii="宋体" w:hAnsi="宋体" w:cs="宋体"/>
        </w:rPr>
        <w:t xml:space="preserve">      供应商全称（加盖CA电子公章）：</w:t>
      </w:r>
      <w:r/>
    </w:p>
    <w:p>
      <w:pPr>
        <w:pStyle w:val="776"/>
        <w:ind w:right="1560" w:firstLine="480"/>
        <w:jc w:val="center"/>
        <w:spacing w:beforeAutospacing="0" w:afterAutospacing="0" w:line="0" w:lineRule="atLeast"/>
        <w:tabs>
          <w:tab w:val="left" w:pos="4864" w:leader="none"/>
        </w:tabs>
      </w:pPr>
      <w:r>
        <w:rPr>
          <w:rFonts w:hint="eastAsia" w:ascii="宋体" w:hAnsi="宋体" w:cs="宋体"/>
        </w:rPr>
        <w:t xml:space="preserve">        日  期：</w:t>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pStyle w:val="776"/>
        <w:ind w:firstLine="643"/>
        <w:jc w:val="center"/>
        <w:spacing w:beforeAutospacing="0" w:afterAutospacing="0" w:line="0" w:lineRule="atLeast"/>
      </w:pPr>
      <w:r>
        <w:rPr>
          <w:rFonts w:hint="eastAsia" w:ascii="黑体" w:hAnsi="宋体" w:eastAsia="黑体" w:cs="黑体"/>
          <w:b/>
          <w:sz w:val="32"/>
          <w:szCs w:val="32"/>
        </w:rPr>
        <w:t xml:space="preserve">十一、联合体协议（参考格式）（分包号：**）</w:t>
      </w:r>
      <w:r/>
    </w:p>
    <w:p>
      <w:pPr>
        <w:pStyle w:val="776"/>
        <w:ind w:firstLine="480"/>
        <w:jc w:val="both"/>
        <w:spacing w:beforeAutospacing="0" w:afterAutospacing="0" w:line="0" w:lineRule="atLeast"/>
      </w:pPr>
      <w:r>
        <w:rPr>
          <w:rFonts w:hint="eastAsia" w:ascii="宋体" w:hAnsi="宋体" w:cs="宋体"/>
        </w:rPr>
        <w:t xml:space="preserve">（联合体中各供应商全称）在此达成以下协议：</w:t>
      </w:r>
      <w:r/>
    </w:p>
    <w:p>
      <w:pPr>
        <w:pStyle w:val="776"/>
        <w:ind w:firstLine="480"/>
        <w:jc w:val="both"/>
        <w:spacing w:beforeAutospacing="0" w:afterAutospacing="0" w:line="0" w:lineRule="atLeast"/>
      </w:pPr>
      <w:r>
        <w:rPr>
          <w:rFonts w:hint="eastAsia" w:ascii="宋体" w:hAnsi="宋体" w:cs="宋体"/>
        </w:rPr>
        <w:t xml:space="preserve">1、我们</w:t>
      </w:r>
      <w:r>
        <w:rPr>
          <w:rFonts w:hint="eastAsia" w:ascii="宋体" w:hAnsi="宋体" w:cs="宋体"/>
          <w:u w:val="single"/>
        </w:rPr>
        <w:t xml:space="preserve"> （供应商1），（供应商2） ，……</w:t>
      </w:r>
      <w:r>
        <w:rPr>
          <w:rFonts w:hint="eastAsia" w:ascii="宋体" w:hAnsi="宋体" w:cs="宋体"/>
        </w:rPr>
        <w:t xml:space="preserve">自愿组成联合体，参加盐城市政府采购中心组织的采购编号为</w:t>
      </w:r>
      <w:r>
        <w:rPr>
          <w:rFonts w:hint="eastAsia" w:ascii="宋体" w:hAnsi="宋体" w:cs="宋体"/>
          <w:u w:val="single"/>
        </w:rPr>
        <w:t xml:space="preserve">（编号全称），（项目全称）</w:t>
      </w:r>
      <w:r>
        <w:rPr>
          <w:rFonts w:hint="eastAsia" w:ascii="宋体" w:hAnsi="宋体" w:cs="宋体"/>
        </w:rPr>
        <w:t xml:space="preserve">项目（分包号：**）的政府采购活动，我联合体指定</w:t>
      </w:r>
      <w:r>
        <w:rPr>
          <w:rFonts w:hint="eastAsia" w:ascii="宋体" w:hAnsi="宋体" w:cs="宋体"/>
          <w:u w:val="single"/>
        </w:rPr>
        <w:t xml:space="preserve">（供应商*）</w:t>
      </w:r>
      <w:r>
        <w:rPr>
          <w:rFonts w:hint="eastAsia" w:ascii="宋体" w:hAnsi="宋体" w:cs="宋体"/>
        </w:rPr>
        <w:t xml:space="preserve">为牵头单位（牵头单位必须为联合体成员）。</w:t>
      </w:r>
      <w:r/>
    </w:p>
    <w:p>
      <w:pPr>
        <w:pStyle w:val="776"/>
        <w:ind w:firstLine="480"/>
        <w:jc w:val="both"/>
        <w:spacing w:beforeAutospacing="0" w:afterAutospacing="0" w:line="0" w:lineRule="atLeast"/>
      </w:pPr>
      <w:r>
        <w:rPr>
          <w:rFonts w:hint="eastAsia" w:ascii="宋体" w:hAnsi="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76"/>
        <w:ind w:firstLine="480"/>
        <w:jc w:val="both"/>
        <w:spacing w:beforeAutospacing="0" w:afterAutospacing="0" w:line="0" w:lineRule="atLeast"/>
      </w:pPr>
      <w:r>
        <w:rPr>
          <w:rFonts w:hint="eastAsia" w:ascii="宋体" w:hAnsi="宋体" w:cs="宋体"/>
        </w:rPr>
        <w:t xml:space="preserve">3、其中</w:t>
      </w:r>
      <w:r>
        <w:rPr>
          <w:rFonts w:hint="eastAsia" w:ascii="宋体" w:hAnsi="宋体" w:cs="宋体"/>
          <w:u w:val="single"/>
        </w:rPr>
        <w:t xml:space="preserve">      </w:t>
      </w:r>
      <w:r>
        <w:rPr>
          <w:rFonts w:hint="eastAsia" w:ascii="宋体" w:hAnsi="宋体" w:cs="宋体"/>
        </w:rPr>
        <w:t xml:space="preserve">（小型、微型企业/残疾人福利性单位/监狱企业全称）为</w:t>
      </w:r>
      <w:r>
        <w:rPr>
          <w:rFonts w:hint="eastAsia" w:ascii="宋体" w:hAnsi="宋体" w:cs="宋体"/>
          <w:u w:val="single"/>
        </w:rPr>
        <w:t xml:space="preserve">    </w:t>
      </w:r>
      <w:r>
        <w:rPr>
          <w:rFonts w:hint="eastAsia" w:ascii="宋体" w:hAnsi="宋体" w:cs="宋体"/>
        </w:rPr>
        <w:t xml:space="preserve">（小型、微型企业/残疾人福利性单位/监狱企业）企业，且我们约定该公司/单位所承担的合同金额将占本项目合同总金额的</w:t>
      </w:r>
      <w:r>
        <w:rPr>
          <w:rFonts w:hint="eastAsia" w:ascii="宋体" w:hAnsi="宋体" w:cs="宋体"/>
          <w:u w:val="single"/>
        </w:rPr>
        <w:t xml:space="preserve">  </w:t>
      </w:r>
      <w:r>
        <w:rPr>
          <w:rFonts w:hint="eastAsia" w:ascii="宋体" w:hAnsi="宋体" w:cs="宋体"/>
        </w:rPr>
        <w:t xml:space="preserve">%。</w:t>
      </w:r>
      <w:r/>
    </w:p>
    <w:p>
      <w:pPr>
        <w:pStyle w:val="776"/>
        <w:ind w:firstLine="480"/>
        <w:jc w:val="both"/>
        <w:spacing w:beforeAutospacing="0" w:afterAutospacing="0" w:line="0" w:lineRule="atLeast"/>
      </w:pPr>
      <w:r>
        <w:t xml:space="preserve"> </w:t>
      </w:r>
      <w:r/>
    </w:p>
    <w:p>
      <w:pPr>
        <w:pStyle w:val="776"/>
        <w:ind w:firstLine="480"/>
        <w:jc w:val="both"/>
        <w:spacing w:beforeAutospacing="0" w:afterAutospacing="0" w:line="0" w:lineRule="atLeast"/>
      </w:pPr>
      <w:r>
        <w:rPr>
          <w:rFonts w:hint="eastAsia" w:ascii="宋体" w:hAnsi="宋体" w:cs="宋体"/>
        </w:rPr>
        <w:t xml:space="preserve">备注：本招标文件中要求加盖CA电子签章的地方，仅需加盖牵头单位的CA电子签章。</w:t>
      </w:r>
      <w:r/>
    </w:p>
    <w:p>
      <w:pPr>
        <w:pStyle w:val="776"/>
        <w:ind w:firstLine="480"/>
        <w:jc w:val="both"/>
        <w:spacing w:beforeAutospacing="0" w:afterAutospacing="0" w:line="0" w:lineRule="atLeast"/>
      </w:pPr>
      <w:r>
        <w:rPr>
          <w:rFonts w:hint="eastAsia" w:ascii="宋体" w:hAnsi="宋体" w:cs="宋体"/>
        </w:rPr>
        <w:t xml:space="preserve">                               </w:t>
      </w:r>
      <w:r/>
    </w:p>
    <w:p>
      <w:pPr>
        <w:pStyle w:val="776"/>
        <w:ind w:firstLine="480"/>
        <w:jc w:val="right"/>
        <w:spacing w:beforeAutospacing="0" w:afterAutospacing="0" w:line="0" w:lineRule="atLeast"/>
      </w:pPr>
      <w:r>
        <w:rPr>
          <w:rFonts w:hint="eastAsia" w:ascii="宋体" w:hAnsi="宋体" w:cs="宋体"/>
        </w:rPr>
        <w:t xml:space="preserve">联合体中各供应商全称（公章）：     </w:t>
      </w:r>
      <w:r/>
    </w:p>
    <w:p>
      <w:pPr>
        <w:pStyle w:val="776"/>
        <w:ind w:firstLine="480"/>
        <w:jc w:val="both"/>
        <w:spacing w:beforeAutospacing="0" w:afterAutospacing="0" w:line="0" w:lineRule="atLeast"/>
      </w:pPr>
      <w:r>
        <w:rPr>
          <w:rFonts w:hint="eastAsia" w:ascii="宋体" w:hAnsi="宋体" w:cs="宋体"/>
        </w:rPr>
        <w:t xml:space="preserve">                                                          日期：</w:t>
      </w:r>
      <w:r/>
    </w:p>
    <w:p>
      <w:pPr>
        <w:pStyle w:val="776"/>
        <w:ind w:firstLine="480"/>
        <w:jc w:val="both"/>
        <w:spacing w:beforeAutospacing="0" w:afterAutospacing="0" w:line="0" w:lineRule="atLeast"/>
      </w:pPr>
      <w:r>
        <w:t xml:space="preserve"> </w:t>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pStyle w:val="776"/>
        <w:ind w:firstLine="643"/>
        <w:jc w:val="center"/>
        <w:spacing w:beforeAutospacing="0" w:afterAutospacing="0"/>
      </w:pPr>
      <w:r>
        <w:rPr>
          <w:rFonts w:hint="eastAsia" w:ascii="黑体" w:hAnsi="宋体" w:eastAsia="黑体" w:cs="黑体"/>
          <w:b/>
          <w:sz w:val="32"/>
          <w:szCs w:val="32"/>
        </w:rPr>
        <w:t xml:space="preserve">十二、投标分项报价表（分包号：**）</w:t>
      </w:r>
      <w:r/>
    </w:p>
    <w:tbl>
      <w:tblPr>
        <w:tblStyle w:val="752"/>
        <w:tblW w:w="851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76"/>
              <w:jc w:val="center"/>
              <w:spacing w:beforeAutospacing="0" w:afterAutospacing="0" w:line="0" w:lineRule="atLeast"/>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分项</w:t>
            </w:r>
            <w:r/>
          </w:p>
          <w:p>
            <w:pPr>
              <w:pStyle w:val="776"/>
              <w:jc w:val="center"/>
              <w:spacing w:beforeAutospacing="0" w:afterAutospacing="0" w:line="0" w:lineRule="atLeast"/>
            </w:pPr>
            <w:r>
              <w:rPr>
                <w:rFonts w:hint="eastAsia" w:ascii="宋体" w:hAnsi="宋体" w:cs="宋体"/>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分项</w:t>
            </w:r>
            <w:r/>
          </w:p>
          <w:p>
            <w:pPr>
              <w:pStyle w:val="776"/>
              <w:jc w:val="center"/>
              <w:spacing w:beforeAutospacing="0" w:afterAutospacing="0" w:line="0" w:lineRule="atLeast"/>
            </w:pPr>
            <w:r>
              <w:rPr>
                <w:rFonts w:hint="eastAsia" w:ascii="宋体" w:hAnsi="宋体" w:cs="宋体"/>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76"/>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center"/>
              <w:spacing w:beforeAutospacing="0" w:afterAutospacing="0"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76"/>
              <w:jc w:val="center"/>
              <w:spacing w:beforeAutospacing="0" w:afterAutospacing="0" w:line="0" w:lineRule="atLeast"/>
            </w:pPr>
            <w:r>
              <w:rPr>
                <w:rFonts w:hint="eastAsia" w:ascii="宋体" w:hAnsi="宋体" w:cs="宋体"/>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76"/>
              <w:jc w:val="both"/>
              <w:spacing w:beforeAutospacing="0" w:afterAutospacing="0" w:line="0" w:lineRule="atLeast"/>
            </w:pPr>
            <w:r>
              <w:t xml:space="preserve"> </w:t>
            </w:r>
            <w:r/>
          </w:p>
        </w:tc>
      </w:tr>
    </w:tbl>
    <w:p>
      <w:pPr>
        <w:pStyle w:val="776"/>
        <w:ind w:firstLine="480"/>
        <w:jc w:val="both"/>
        <w:spacing w:beforeAutospacing="0" w:afterAutospacing="0"/>
        <w:rPr>
          <w:rFonts w:hint="eastAsia" w:ascii="宋体" w:hAnsi="宋体"/>
        </w:rPr>
      </w:pPr>
      <w:r>
        <w:rPr>
          <w:rFonts w:hint="eastAsia" w:ascii="宋体" w:hAnsi="宋体" w:cs="宋体"/>
        </w:rPr>
        <w:t xml:space="preserve">备注：1.投标报价采用总承包方式，“投标总报价”应包括</w:t>
      </w:r>
      <w:r>
        <w:rPr>
          <w:rFonts w:hint="eastAsia" w:ascii="宋体" w:hAnsi="宋体"/>
        </w:rPr>
        <w:t xml:space="preserve">所有内容（包括但不限于）：服务酬金（包含人员驻场服务费、材料费、仪器设备或机械使用费、社会福利费、节假日加班费、人员和车辆等相关保险、管理费、外勤等特殊津贴费、现场作业费、野外作业费、利润、税金等）、可报销费用（指服务人员为执行本项目服务任务而发生的工作费用，包括所有交通费旅行费、食宿费、通讯费、各种资料的编制、打印、复印和传递费、办公设备和用品费、为当地提供的设施和服务所付的费用）、获取资料、</w:t>
      </w:r>
      <w:r>
        <w:rPr>
          <w:rFonts w:hint="eastAsia" w:ascii="宋体" w:hAnsi="宋体" w:cs="宋体"/>
        </w:rPr>
        <w:t xml:space="preserve">运维期间产生的测评、测试及专家验收等费用</w:t>
      </w:r>
      <w:r>
        <w:rPr>
          <w:rFonts w:hint="eastAsia" w:ascii="宋体" w:hAnsi="宋体"/>
        </w:rPr>
        <w:t xml:space="preserve">和不可预见费（指在酬金和可报销费用之外，在项目服务过程中所发生的额外的其它所有费用），凡漏项或少计均视为优惠，甲方不另行增加费用。各类风险和政策性调整等风险已包括在投标报价中，最终结算时除合同另有约定外一律不予调整。</w:t>
      </w:r>
      <w:r/>
    </w:p>
    <w:p>
      <w:pPr>
        <w:pStyle w:val="776"/>
        <w:ind w:firstLine="480"/>
        <w:jc w:val="both"/>
        <w:spacing w:beforeAutospacing="0" w:afterAutospacing="0"/>
        <w:rPr>
          <w:rFonts w:hint="eastAsia" w:ascii="宋体" w:hAnsi="宋体" w:cs="宋体"/>
        </w:rPr>
      </w:pPr>
      <w:r>
        <w:rPr>
          <w:rFonts w:hint="eastAsia" w:ascii="宋体" w:hAnsi="宋体" w:cs="宋体"/>
        </w:rPr>
        <w:t xml:space="preserve">2. “投标分项报价表”中“投标总报价”数额应当与“开标一览表”中“投标总报价”数额一致。</w:t>
      </w:r>
      <w:r/>
    </w:p>
    <w:p>
      <w:pPr>
        <w:pStyle w:val="776"/>
        <w:ind w:firstLine="480"/>
        <w:jc w:val="center"/>
        <w:spacing w:beforeAutospacing="0" w:afterAutospacing="0"/>
      </w:pPr>
      <w:r>
        <w:t xml:space="preserve"> </w:t>
      </w:r>
      <w:r/>
    </w:p>
    <w:p>
      <w:pPr>
        <w:pStyle w:val="776"/>
        <w:ind w:firstLine="480"/>
        <w:jc w:val="center"/>
        <w:spacing w:beforeAutospacing="0" w:afterAutospacing="0"/>
      </w:pPr>
      <w:r/>
      <w:r/>
    </w:p>
    <w:p>
      <w:pPr>
        <w:jc w:val="left"/>
        <w:widowControl/>
        <w:rPr>
          <w:rFonts w:hint="eastAsia" w:ascii="黑体" w:hAnsi="宋体" w:eastAsia="黑体" w:cs="黑体"/>
          <w:b/>
          <w:sz w:val="32"/>
          <w:szCs w:val="32"/>
        </w:rPr>
      </w:pPr>
      <w:r>
        <w:rPr>
          <w:rFonts w:ascii="黑体" w:hAnsi="宋体" w:eastAsia="黑体" w:cs="黑体"/>
          <w:b/>
          <w:sz w:val="32"/>
          <w:szCs w:val="32"/>
        </w:rPr>
        <w:br w:type="page" w:clear="all"/>
      </w:r>
      <w:r/>
    </w:p>
    <w:p>
      <w:pPr>
        <w:pStyle w:val="776"/>
        <w:ind w:firstLine="643"/>
        <w:jc w:val="center"/>
        <w:spacing w:beforeAutospacing="0" w:afterAutospacing="0"/>
      </w:pPr>
      <w:r>
        <w:rPr>
          <w:rFonts w:hint="eastAsia" w:ascii="黑体" w:hAnsi="宋体" w:eastAsia="黑体" w:cs="黑体"/>
          <w:b/>
          <w:sz w:val="32"/>
          <w:szCs w:val="32"/>
        </w:rPr>
        <w:t xml:space="preserve">十三、技术要求响应及偏离表（分包号：**）</w:t>
      </w:r>
      <w:r/>
    </w:p>
    <w:tbl>
      <w:tblPr>
        <w:tblStyle w:val="75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rPr>
                <w:rFonts w:hint="eastAsia" w:ascii="宋体" w:hAnsi="宋体" w:cs="宋体"/>
              </w:rPr>
              <w:t xml:space="preserve">证明</w:t>
            </w:r>
            <w:r/>
          </w:p>
          <w:p>
            <w:pPr>
              <w:pStyle w:val="776"/>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76"/>
              <w:jc w:val="center"/>
              <w:spacing w:beforeAutospacing="0" w:afterAutospacing="0"/>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76"/>
              <w:jc w:val="center"/>
              <w:spacing w:beforeAutospacing="0" w:afterAutospacing="0"/>
            </w:pPr>
            <w:r>
              <w:t xml:space="preserve"> </w:t>
            </w:r>
            <w:r/>
          </w:p>
        </w:tc>
      </w:tr>
    </w:tbl>
    <w:p>
      <w:pPr>
        <w:pStyle w:val="776"/>
        <w:ind w:firstLine="480"/>
        <w:jc w:val="both"/>
        <w:spacing w:beforeAutospacing="0" w:afterAutospacing="0"/>
      </w:pPr>
      <w:r>
        <w:rPr>
          <w:rFonts w:hint="eastAsia" w:ascii="宋体" w:hAnsi="宋体" w:cs="宋体"/>
        </w:rPr>
        <w:t xml:space="preserve">注： 行数不够，可自行添加。</w:t>
      </w:r>
      <w:r/>
    </w:p>
    <w:p>
      <w:pPr>
        <w:jc w:val="left"/>
        <w:widowControl/>
        <w:rPr>
          <w:rFonts w:hint="eastAsia" w:ascii="黑体" w:hAnsi="宋体" w:eastAsia="黑体" w:cs="黑体"/>
          <w:b/>
          <w:sz w:val="32"/>
          <w:szCs w:val="32"/>
        </w:rPr>
      </w:pPr>
      <w:r/>
      <w:bookmarkStart w:id="205" w:name="_Hlt26955054"/>
      <w:r>
        <w:rPr>
          <w:rFonts w:ascii="黑体" w:hAnsi="宋体" w:eastAsia="黑体" w:cs="黑体"/>
          <w:b/>
          <w:sz w:val="32"/>
          <w:szCs w:val="32"/>
        </w:rPr>
        <w:br w:type="page" w:clear="all"/>
      </w:r>
      <w:r/>
    </w:p>
    <w:p>
      <w:pPr>
        <w:pStyle w:val="776"/>
        <w:ind w:firstLine="643"/>
        <w:jc w:val="center"/>
        <w:spacing w:beforeAutospacing="0" w:afterAutospacing="0"/>
      </w:pPr>
      <w:r>
        <w:rPr>
          <w:rFonts w:hint="eastAsia" w:ascii="黑体" w:hAnsi="宋体" w:eastAsia="黑体" w:cs="黑体"/>
          <w:b/>
          <w:sz w:val="32"/>
          <w:szCs w:val="32"/>
        </w:rPr>
        <w:t xml:space="preserve">十四、商务要求响应及偏离表（分包号：**）</w:t>
      </w:r>
      <w:r/>
    </w:p>
    <w:tbl>
      <w:tblPr>
        <w:tblStyle w:val="75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bookmarkStart w:id="206" w:name="_Hlt26955064"/>
            <w:r/>
            <w:bookmarkStart w:id="207" w:name="_Hlt24879081"/>
            <w:r/>
            <w:bookmarkStart w:id="208" w:name="_Hlt26671372"/>
            <w:r/>
            <w:bookmarkStart w:id="209" w:name="_Hlt26955056"/>
            <w:r/>
            <w:bookmarkStart w:id="210" w:name="_Hlt26671343"/>
            <w:r/>
            <w:bookmarkStart w:id="211" w:name="_Hlt26580838"/>
            <w:r/>
            <w:bookmarkStart w:id="212" w:name="_Hlt26609391"/>
            <w:r/>
            <w:bookmarkStart w:id="213" w:name="_Hlt26782999"/>
            <w:r>
              <w:rPr>
                <w:rFonts w:hint="eastAsia" w:ascii="宋体" w:hAnsi="宋体" w:cs="宋体"/>
              </w:rPr>
              <w:t xml:space="preserve">序号</w:t>
            </w:r>
            <w:bookmarkEnd w:id="206"/>
            <w:r/>
            <w:bookmarkEnd w:id="207"/>
            <w:r/>
            <w:bookmarkEnd w:id="208"/>
            <w:r/>
            <w:bookmarkEnd w:id="209"/>
            <w:r/>
            <w:bookmarkEnd w:id="210"/>
            <w:r/>
            <w:bookmarkEnd w:id="211"/>
            <w:r/>
            <w:bookmarkEnd w:id="212"/>
            <w:r/>
            <w:bookmarkEnd w:id="213"/>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rPr>
                <w:rFonts w:hint="eastAsia" w:ascii="宋体" w:hAnsi="宋体" w:cs="宋体"/>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rPr>
                <w:rFonts w:hint="eastAsia" w:ascii="宋体" w:hAnsi="宋体" w:cs="宋体"/>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rPr>
                <w:rFonts w:hint="eastAsia" w:ascii="宋体" w:hAnsi="宋体" w:cs="宋体"/>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rPr>
                <w:rFonts w:hint="eastAsia" w:ascii="宋体" w:hAnsi="宋体" w:cs="宋体"/>
              </w:rPr>
              <w:t xml:space="preserve">证明</w:t>
            </w:r>
            <w:r/>
          </w:p>
          <w:p>
            <w:pPr>
              <w:pStyle w:val="776"/>
              <w:jc w:val="center"/>
              <w:spacing w:beforeAutospacing="0" w:afterAutospacing="0"/>
            </w:pPr>
            <w:r>
              <w:rPr>
                <w:rFonts w:hint="eastAsia" w:ascii="宋体" w:hAnsi="宋体" w:cs="宋体"/>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76"/>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76"/>
              <w:jc w:val="center"/>
              <w:spacing w:beforeAutospacing="0" w:afterAutospacing="0"/>
            </w:pPr>
            <w:r>
              <w:t xml:space="preserve"> </w:t>
            </w:r>
            <w:r/>
          </w:p>
        </w:tc>
      </w:tr>
    </w:tbl>
    <w:p>
      <w:pPr>
        <w:pStyle w:val="776"/>
        <w:ind w:firstLine="480"/>
        <w:jc w:val="both"/>
        <w:spacing w:beforeAutospacing="0" w:afterAutospacing="0"/>
      </w:pPr>
      <w:r>
        <w:rPr>
          <w:rFonts w:hint="eastAsia" w:ascii="宋体" w:hAnsi="宋体" w:cs="宋体"/>
        </w:rPr>
        <w:t xml:space="preserve">注： 行数不够，可自行添加。</w:t>
      </w:r>
      <w:r/>
    </w:p>
    <w:p>
      <w:pPr>
        <w:jc w:val="left"/>
        <w:widowControl/>
        <w:rPr>
          <w:rFonts w:hint="eastAsia" w:ascii="黑体" w:hAnsi="宋体" w:eastAsia="黑体" w:cs="黑体"/>
          <w:b/>
          <w:i/>
          <w:sz w:val="32"/>
          <w:szCs w:val="32"/>
          <w:u w:val="single"/>
        </w:rPr>
      </w:pPr>
      <w:r/>
      <w:bookmarkStart w:id="214" w:name="_Hlt26609389"/>
      <w:r/>
      <w:bookmarkStart w:id="215" w:name="_Hlt26671374"/>
      <w:r/>
      <w:bookmarkStart w:id="216" w:name="_格式2__法定代表人授权书"/>
      <w:r/>
      <w:bookmarkStart w:id="217" w:name="_Hlt26955066"/>
      <w:r/>
      <w:bookmarkStart w:id="218" w:name="_Toc462564146"/>
      <w:r>
        <w:rPr>
          <w:rFonts w:ascii="黑体" w:hAnsi="宋体" w:eastAsia="黑体" w:cs="黑体"/>
          <w:b/>
          <w:i/>
          <w:sz w:val="32"/>
          <w:szCs w:val="32"/>
          <w:u w:val="single"/>
        </w:rPr>
        <w:br w:type="page" w:clear="all"/>
      </w:r>
      <w:r/>
    </w:p>
    <w:p>
      <w:pPr>
        <w:pStyle w:val="776"/>
        <w:jc w:val="center"/>
        <w:spacing w:beforeAutospacing="0" w:afterAutospacing="0"/>
      </w:pPr>
      <w:r>
        <w:rPr>
          <w:rFonts w:hint="eastAsia" w:ascii="黑体" w:hAnsi="宋体" w:eastAsia="黑体" w:cs="黑体"/>
          <w:b/>
          <w:i/>
          <w:sz w:val="32"/>
          <w:szCs w:val="32"/>
          <w:u w:val="single"/>
        </w:rPr>
        <w:t xml:space="preserve">十五、开标一览表</w:t>
      </w:r>
      <w:r/>
    </w:p>
    <w:p>
      <w:pPr>
        <w:pStyle w:val="776"/>
        <w:jc w:val="both"/>
        <w:spacing w:beforeAutospacing="0" w:afterAutospacing="0"/>
        <w:rPr>
          <w:rFonts w:hint="eastAsia" w:ascii="宋体" w:hAnsi="宋体" w:cs="宋体"/>
        </w:rPr>
      </w:pPr>
      <w:r>
        <w:rPr>
          <w:rFonts w:hint="eastAsia" w:ascii="宋体" w:hAnsi="宋体" w:cs="宋体"/>
        </w:rPr>
      </w:r>
      <w:r/>
    </w:p>
    <w:p>
      <w:pPr>
        <w:pStyle w:val="776"/>
        <w:ind w:firstLine="480"/>
        <w:jc w:val="both"/>
        <w:spacing w:beforeAutospacing="0" w:afterAutospacing="0"/>
        <w:rPr>
          <w:rFonts w:hint="eastAsia" w:ascii="宋体" w:hAnsi="宋体" w:cs="宋体"/>
        </w:rPr>
      </w:pPr>
      <w:r>
        <w:rPr>
          <w:rFonts w:hint="eastAsia" w:ascii="宋体" w:hAnsi="宋体" w:cs="宋体"/>
        </w:rPr>
      </w:r>
      <w:r/>
    </w:p>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项目编号：</w:t>
      </w:r>
      <w:r>
        <w:rPr>
          <w:rFonts w:ascii="Arial" w:hAnsi="Arial" w:eastAsia="Arial" w:cs="Arial"/>
          <w:color w:val="000000"/>
          <w:sz w:val="21"/>
          <w:highlight w:val="white"/>
        </w:rPr>
        <w:t xml:space="preserve">JSZC-320900-JZCG-G2024-0140</w:t>
      </w:r>
      <w:r>
        <w:rPr>
          <w:rFonts w:ascii="微软雅黑" w:hAnsi="微软雅黑" w:eastAsia="微软雅黑" w:cs="微软雅黑"/>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货币单位：人民币元</w:t>
      </w:r>
      <w:r/>
    </w:p>
    <w:tbl>
      <w:tblPr>
        <w:tblStyle w:val="75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2462"/>
        <w:gridCol w:w="3178"/>
      </w:tblGrid>
      <w:tr>
        <w:trPr/>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5"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项目名称</w:t>
            </w:r>
            <w:r/>
          </w:p>
        </w:tc>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7"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项目内容</w:t>
            </w:r>
            <w:r/>
          </w:p>
        </w:tc>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7"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总价（小写）</w:t>
            </w:r>
            <w:r/>
          </w:p>
        </w:tc>
      </w:tr>
      <w:tr>
        <w:trPr/>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5"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rPr>
                <w:rFonts w:ascii="Arial" w:hAnsi="Arial" w:eastAsia="Arial" w:cs="Arial"/>
                <w:color w:val="000000"/>
                <w:sz w:val="21"/>
                <w:highlight w:val="white"/>
              </w:rPr>
              <w:t xml:space="preserve">市二院信息化系统集成一期项目</w:t>
            </w:r>
            <w:r>
              <w:rPr>
                <w:rFonts w:ascii="微软雅黑" w:hAnsi="微软雅黑" w:eastAsia="微软雅黑" w:cs="微软雅黑"/>
                <w:color w:val="000000"/>
                <w:sz w:val="24"/>
              </w:rPr>
            </w:r>
            <w:r/>
          </w:p>
        </w:tc>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787"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详见投标文件</w:t>
            </w:r>
            <w:r/>
          </w:p>
        </w:tc>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517"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元</w:t>
            </w:r>
            <w:r/>
          </w:p>
        </w:tc>
      </w:tr>
      <w:tr>
        <w:trPr/>
        <w:tc>
          <w:tcPr>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985"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总价（大写）：</w:t>
            </w:r>
            <w:r/>
          </w:p>
        </w:tc>
        <w:tc>
          <w:tcPr>
            <w:gridSpan w:val="2"/>
            <w:shd w:val="clear" w:color="auto" w:fill="auto"/>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304" w:type="dxa"/>
            <w:vAlign w:val="center"/>
            <w:textDirection w:val="lrTb"/>
            <w:noWrap w:val="false"/>
          </w:tcPr>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金额大写 </w:t>
            </w:r>
            <w:r/>
          </w:p>
        </w:tc>
      </w:tr>
    </w:tbl>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投标人公章：                               （电子签章）</w:t>
      </w:r>
      <w:r/>
    </w:p>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日期： 年 月 日</w:t>
      </w:r>
      <w:r/>
    </w:p>
    <w:p>
      <w:pPr>
        <w:pStyle w:val="776"/>
        <w:ind w:firstLine="480"/>
        <w:jc w:val="both"/>
        <w:spacing w:beforeAutospacing="0" w:afterAutospacing="0"/>
      </w:pPr>
      <w:r/>
      <w:r/>
    </w:p>
    <w:p>
      <w:pPr>
        <w:jc w:val="left"/>
        <w:widowControl/>
        <w:rPr>
          <w:rFonts w:hint="eastAsia" w:ascii="宋体" w:hAnsi="宋体" w:cs="宋体"/>
          <w:sz w:val="32"/>
          <w:szCs w:val="32"/>
        </w:rPr>
      </w:pPr>
      <w:r>
        <w:rPr>
          <w:rFonts w:ascii="宋体" w:hAnsi="宋体" w:cs="宋体"/>
          <w:sz w:val="32"/>
          <w:szCs w:val="32"/>
        </w:rPr>
        <w:br w:type="page" w:clear="all"/>
      </w:r>
      <w:r/>
    </w:p>
    <w:p>
      <w:pPr>
        <w:jc w:val="center"/>
        <w:spacing w:before="50" w:after="50"/>
        <w:widowControl/>
        <w:rPr>
          <w:rFonts w:hint="eastAsia" w:ascii="宋体" w:hAnsi="宋体" w:cs="宋体"/>
          <w:sz w:val="24"/>
        </w:rPr>
      </w:pPr>
      <w:r>
        <w:rPr>
          <w:rFonts w:hint="eastAsia" w:ascii="宋体" w:hAnsi="宋体" w:cs="宋体"/>
          <w:sz w:val="32"/>
          <w:szCs w:val="32"/>
        </w:rPr>
        <w:t xml:space="preserve">十六、技术方案、服务承诺、培训承诺等</w:t>
      </w:r>
      <w:r/>
    </w:p>
    <w:p>
      <w:pPr>
        <w:jc w:val="left"/>
        <w:widowControl/>
        <w:rPr>
          <w:rFonts w:hint="eastAsia" w:ascii="宋体" w:hAnsi="宋体" w:cs="宋体"/>
          <w:sz w:val="32"/>
          <w:szCs w:val="32"/>
        </w:rPr>
      </w:pPr>
      <w:r>
        <w:rPr>
          <w:rFonts w:ascii="宋体" w:hAnsi="宋体" w:cs="宋体"/>
          <w:sz w:val="32"/>
          <w:szCs w:val="32"/>
        </w:rPr>
        <w:br w:type="page" w:clear="all"/>
      </w:r>
      <w:r/>
    </w:p>
    <w:p>
      <w:pPr>
        <w:ind w:firstLine="1600"/>
        <w:spacing w:line="499" w:lineRule="atLeast"/>
        <w:widowControl/>
        <w:rPr>
          <w:rFonts w:hint="eastAsia" w:ascii="宋体" w:hAnsi="宋体" w:cs="宋体"/>
          <w:sz w:val="24"/>
        </w:rPr>
      </w:pPr>
      <w:r>
        <w:rPr>
          <w:rFonts w:hint="eastAsia" w:ascii="宋体" w:hAnsi="宋体" w:cs="宋体"/>
          <w:sz w:val="32"/>
          <w:szCs w:val="32"/>
        </w:rPr>
        <w:t xml:space="preserve">十七、盐城市政府采购事前信用承诺书</w:t>
      </w:r>
      <w:r/>
    </w:p>
    <w:p>
      <w:pPr>
        <w:ind w:firstLine="640"/>
        <w:jc w:val="left"/>
        <w:spacing w:line="499" w:lineRule="atLeast"/>
        <w:widowControl/>
        <w:rPr>
          <w:rFonts w:hint="eastAsia"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hint="eastAsia" w:ascii="宋体" w:hAnsi="宋体" w:cs="宋体"/>
          <w:sz w:val="24"/>
        </w:rPr>
      </w:pPr>
      <w:r>
        <w:rPr>
          <w:rFonts w:hint="eastAsia" w:ascii="宋体" w:hAnsi="宋体" w:cs="宋体"/>
          <w:sz w:val="24"/>
        </w:rPr>
        <w:t xml:space="preserve">                  法定代表人签名：</w:t>
      </w:r>
      <w:r/>
    </w:p>
    <w:p>
      <w:pPr>
        <w:jc w:val="center"/>
        <w:spacing w:line="499" w:lineRule="atLeast"/>
        <w:widowControl/>
        <w:rPr>
          <w:rFonts w:hint="eastAsia" w:ascii="宋体" w:hAnsi="宋体" w:cs="宋体"/>
          <w:sz w:val="24"/>
        </w:rPr>
      </w:pPr>
      <w:r>
        <w:rPr>
          <w:rFonts w:hint="eastAsia" w:ascii="宋体" w:hAnsi="宋体" w:cs="宋体"/>
          <w:sz w:val="24"/>
        </w:rPr>
        <w:t xml:space="preserve">                   单位名称（盖章）：</w:t>
      </w:r>
      <w:r/>
    </w:p>
    <w:p>
      <w:pPr>
        <w:jc w:val="center"/>
        <w:spacing w:line="499" w:lineRule="atLeast"/>
        <w:widowControl/>
        <w:rPr>
          <w:rFonts w:hint="eastAsia" w:ascii="宋体" w:hAnsi="宋体" w:cs="宋体"/>
          <w:sz w:val="24"/>
        </w:rPr>
      </w:pPr>
      <w:r>
        <w:rPr>
          <w:rFonts w:hint="eastAsia" w:ascii="宋体" w:hAnsi="宋体" w:cs="宋体"/>
          <w:sz w:val="24"/>
        </w:rPr>
        <w:t xml:space="preserve">                      年月日</w:t>
      </w:r>
      <w:r/>
    </w:p>
    <w:p>
      <w:pPr>
        <w:pStyle w:val="776"/>
        <w:ind w:firstLine="480"/>
        <w:jc w:val="center"/>
        <w:spacing w:beforeAutospacing="0" w:afterAutospacing="0"/>
      </w:pPr>
      <w:r/>
      <w:bookmarkEnd w:id="31"/>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185"/>
      <w:r/>
      <w:bookmarkEnd w:id="189"/>
      <w:r/>
      <w:bookmarkEnd w:id="199"/>
      <w:r/>
      <w:bookmarkEnd w:id="200"/>
      <w:r/>
      <w:bookmarkEnd w:id="202"/>
      <w:r/>
      <w:bookmarkEnd w:id="203"/>
      <w:r/>
      <w:bookmarkEnd w:id="204"/>
      <w:r/>
      <w:bookmarkEnd w:id="205"/>
      <w:r/>
      <w:bookmarkEnd w:id="214"/>
      <w:r/>
      <w:bookmarkEnd w:id="215"/>
      <w:r/>
      <w:bookmarkEnd w:id="216"/>
      <w:r/>
      <w:bookmarkEnd w:id="217"/>
      <w:r/>
      <w:bookmarkEnd w:id="218"/>
      <w:r/>
      <w:r/>
    </w:p>
    <w:p>
      <w:r/>
      <w:r/>
    </w:p>
    <w:p>
      <w:pPr>
        <w:pStyle w:val="776"/>
        <w:jc w:val="center"/>
        <w:spacing w:beforeAutospacing="0" w:afterAutospacing="0"/>
        <w:rPr>
          <w:rFonts w:hint="eastAsia" w:ascii="宋体" w:hAnsi="宋体" w:cs="宋体"/>
          <w:b/>
          <w:sz w:val="32"/>
          <w:szCs w:val="32"/>
        </w:rPr>
      </w:pPr>
      <w:r>
        <w:rPr>
          <w:rFonts w:hint="eastAsia" w:ascii="宋体" w:hAnsi="宋体" w:cs="宋体"/>
          <w:b/>
          <w:sz w:val="32"/>
          <w:szCs w:val="32"/>
        </w:rPr>
      </w:r>
      <w:r/>
    </w:p>
    <w:p>
      <w:pPr>
        <w:pStyle w:val="776"/>
        <w:jc w:val="center"/>
        <w:spacing w:beforeAutospacing="0" w:afterAutospacing="0"/>
        <w:rPr>
          <w:rFonts w:hint="eastAsia" w:ascii="宋体" w:hAnsi="宋体" w:cs="宋体"/>
          <w:b/>
          <w:sz w:val="32"/>
          <w:szCs w:val="32"/>
        </w:rPr>
      </w:pPr>
      <w:r>
        <w:rPr>
          <w:rFonts w:hint="eastAsia" w:ascii="宋体" w:hAnsi="宋体" w:cs="宋体"/>
          <w:b/>
          <w:sz w:val="32"/>
          <w:szCs w:val="32"/>
        </w:rPr>
        <w:t xml:space="preserve">质疑函范本</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一、质疑供应商基本信息</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二、质疑项目基本情况</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三、质疑事项具体内容</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776"/>
        <w:spacing w:beforeAutospacing="0" w:afterAutospacing="0" w:line="360" w:lineRule="auto"/>
        <w:rPr>
          <w:rFonts w:hint="eastAsia"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质疑事项2</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四、与质疑事项相关的质疑请求</w:t>
      </w:r>
      <w:r/>
    </w:p>
    <w:p>
      <w:pPr>
        <w:pStyle w:val="776"/>
        <w:jc w:val="both"/>
        <w:spacing w:beforeAutospacing="0" w:afterAutospacing="0" w:line="360" w:lineRule="auto"/>
        <w:rPr>
          <w:rFonts w:hint="eastAsia"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776"/>
        <w:jc w:val="both"/>
        <w:spacing w:beforeAutospacing="0" w:afterAutospacing="0"/>
        <w:rPr>
          <w:rFonts w:hint="eastAsia" w:ascii="宋体" w:hAnsi="宋体" w:cs="宋体"/>
        </w:rPr>
      </w:pPr>
      <w:r>
        <w:rPr>
          <w:rFonts w:hint="eastAsia" w:ascii="宋体" w:hAnsi="宋体" w:cs="宋体"/>
        </w:rPr>
        <w:t xml:space="preserve">签字(签章)：                 公章：               日期：    </w:t>
      </w:r>
      <w:r/>
    </w:p>
    <w:p>
      <w:pPr>
        <w:pStyle w:val="776"/>
        <w:jc w:val="both"/>
        <w:spacing w:beforeAutospacing="0" w:afterAutospacing="0" w:line="0" w:lineRule="atLeast"/>
        <w:rPr>
          <w:rFonts w:hint="eastAsia" w:ascii="宋体" w:hAnsi="宋体" w:cs="宋体"/>
        </w:rPr>
      </w:pPr>
      <w:r>
        <w:rPr>
          <w:rFonts w:hint="eastAsia" w:ascii="宋体" w:hAnsi="宋体" w:cs="宋体"/>
          <w:b/>
        </w:rPr>
        <w:t xml:space="preserve">质疑函制作说明：</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1.供应商提出质疑时，应提交质疑函和必要的证明材料。</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3.质疑供应商若对项目的某一分包进行质疑，质疑函中应列明具体分包号。</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4.质疑函的质疑事项应具体、明确，并有必要的事实依据和法律依据。</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5.质疑函的质疑请求应与质疑事项相关。</w:t>
      </w:r>
      <w:r/>
    </w:p>
    <w:p>
      <w:pPr>
        <w:pStyle w:val="776"/>
        <w:spacing w:beforeAutospacing="0" w:afterAutospacing="0" w:line="0" w:lineRule="atLeast"/>
        <w:widowControl/>
        <w:rPr>
          <w:rFonts w:hint="eastAsia"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pStyle w:val="776"/>
        <w:ind w:firstLine="480"/>
        <w:jc w:val="both"/>
        <w:spacing w:beforeAutospacing="0" w:afterAutospacing="0"/>
        <w:rPr>
          <w:rFonts w:hint="eastAsia" w:ascii="宋体" w:hAnsi="宋体" w:cs="宋体"/>
        </w:rPr>
      </w:pPr>
      <w:r>
        <w:rPr>
          <w:rFonts w:hint="eastAsia" w:ascii="宋体" w:hAnsi="宋体" w:cs="宋体"/>
        </w:rPr>
        <w:t xml:space="preserve"> </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方正仿宋_GBK">
    <w:panose1 w:val="020B0503020202020204"/>
  </w:font>
  <w:font w:name="方正黑体_GBK">
    <w:panose1 w:val="020B0503020202020204"/>
  </w:font>
  <w:font w:name="等线">
    <w:panose1 w:val="02010600030101010101"/>
  </w:font>
  <w:font w:name="仿宋">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Helvetica">
    <w:panose1 w:val="020B0604020202020204"/>
  </w:font>
  <w:font w:name="宋体">
    <w:panose1 w:val="02010600030101010101"/>
  </w:font>
  <w:font w:name="冬青黑体简体中文">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0585530"/>
      <w:rPr/>
    </w:sdtPr>
    <w:sdtContent>
      <w:p>
        <w:pPr>
          <w:pStyle w:val="765"/>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pPr>
    <w:r>
      <w:fldChar w:fldCharType="begin"/>
    </w:r>
    <w:r>
      <w:instrText xml:space="preserve"> PAGE   \* MERGEFORMAT </w:instrText>
    </w:r>
    <w:r>
      <w:fldChar w:fldCharType="separate"/>
    </w:r>
    <w:r>
      <w:rPr>
        <w:lang w:val="zh-CN"/>
      </w:rPr>
      <w:t xml:space="preserve">41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tabs>
          <w:tab w:val="left" w:pos="0" w:leader="none"/>
        </w:tabs>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6"/>
  </w:num>
  <w:num w:numId="5">
    <w:abstractNumId w:val="3"/>
  </w:num>
  <w:num w:numId="6">
    <w:abstractNumId w:val="0"/>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742">
    <w:name w:val="Heading 1"/>
    <w:basedOn w:val="741"/>
    <w:next w:val="741"/>
    <w:link w:val="787"/>
    <w:uiPriority w:val="0"/>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8"/>
    <w:uiPriority w:val="0"/>
    <w:qFormat/>
    <w:pPr>
      <w:jc w:val="left"/>
      <w:spacing w:beforeAutospacing="1" w:afterAutospacing="1"/>
      <w:outlineLvl w:val="1"/>
    </w:pPr>
    <w:rPr>
      <w:rFonts w:hint="eastAsia" w:ascii="宋体" w:hAnsi="宋体"/>
      <w:b/>
      <w:bCs/>
      <w:sz w:val="36"/>
      <w:szCs w:val="36"/>
    </w:rPr>
  </w:style>
  <w:style w:type="paragraph" w:styleId="744">
    <w:name w:val="Heading 3"/>
    <w:basedOn w:val="741"/>
    <w:next w:val="741"/>
    <w:link w:val="789"/>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90"/>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1"/>
    <w:uiPriority w:val="9"/>
    <w:unhideWhenUsed/>
    <w:qFormat/>
    <w:pPr>
      <w:keepLines/>
      <w:keepNext/>
      <w:spacing w:before="320" w:after="200"/>
      <w:outlineLvl w:val="4"/>
    </w:pPr>
    <w:rPr>
      <w:rFonts w:ascii="Arial" w:hAnsi="Arial" w:eastAsia="Arial" w:cs="Arial"/>
      <w:b/>
      <w:bCs/>
      <w:sz w:val="24"/>
    </w:rPr>
  </w:style>
  <w:style w:type="paragraph" w:styleId="747">
    <w:name w:val="Heading 6"/>
    <w:basedOn w:val="741"/>
    <w:next w:val="741"/>
    <w:link w:val="792"/>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4"/>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5"/>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spacing w:after="57"/>
    </w:pPr>
  </w:style>
  <w:style w:type="paragraph" w:styleId="754">
    <w:name w:val="Normal Indent"/>
    <w:basedOn w:val="741"/>
    <w:uiPriority w:val="99"/>
    <w:semiHidden/>
    <w:unhideWhenUsed/>
    <w:pPr>
      <w:ind w:firstLine="420"/>
    </w:pPr>
  </w:style>
  <w:style w:type="paragraph" w:styleId="755">
    <w:name w:val="Caption"/>
    <w:basedOn w:val="741"/>
    <w:next w:val="741"/>
    <w:uiPriority w:val="35"/>
    <w:semiHidden/>
    <w:unhideWhenUsed/>
    <w:qFormat/>
    <w:pPr>
      <w:spacing w:line="276" w:lineRule="auto"/>
    </w:pPr>
    <w:rPr>
      <w:b/>
      <w:bCs/>
      <w:color w:val="4f81bd"/>
      <w:sz w:val="18"/>
      <w:szCs w:val="18"/>
    </w:rPr>
  </w:style>
  <w:style w:type="paragraph" w:styleId="756">
    <w:name w:val="annotation text"/>
    <w:basedOn w:val="741"/>
    <w:link w:val="935"/>
    <w:uiPriority w:val="0"/>
    <w:qFormat/>
    <w:pPr>
      <w:jc w:val="left"/>
    </w:pPr>
  </w:style>
  <w:style w:type="paragraph" w:styleId="757">
    <w:name w:val="Body Text"/>
    <w:basedOn w:val="741"/>
    <w:link w:val="1153"/>
    <w:uiPriority w:val="99"/>
    <w:semiHidden/>
    <w:unhideWhenUsed/>
    <w:qFormat/>
    <w:pPr>
      <w:spacing w:after="120"/>
    </w:pPr>
  </w:style>
  <w:style w:type="paragraph" w:styleId="758">
    <w:name w:val="Body Text Indent"/>
    <w:basedOn w:val="741"/>
    <w:next w:val="741"/>
    <w:link w:val="957"/>
    <w:uiPriority w:val="99"/>
    <w:qFormat/>
    <w:pPr>
      <w:ind w:firstLine="645"/>
    </w:pPr>
    <w:rPr>
      <w:rFonts w:ascii="楷体_GB2312" w:eastAsia="楷体_GB2312"/>
      <w:sz w:val="32"/>
      <w:szCs w:val="20"/>
    </w:rPr>
  </w:style>
  <w:style w:type="paragraph" w:styleId="759">
    <w:name w:val="toc 5"/>
    <w:basedOn w:val="741"/>
    <w:next w:val="741"/>
    <w:uiPriority w:val="39"/>
    <w:unhideWhenUsed/>
    <w:qFormat/>
    <w:pPr>
      <w:ind w:left="1134"/>
      <w:spacing w:after="57"/>
    </w:pPr>
  </w:style>
  <w:style w:type="paragraph" w:styleId="760">
    <w:name w:val="toc 3"/>
    <w:basedOn w:val="741"/>
    <w:next w:val="741"/>
    <w:uiPriority w:val="39"/>
    <w:unhideWhenUsed/>
    <w:qFormat/>
    <w:pPr>
      <w:ind w:left="567"/>
      <w:spacing w:after="57"/>
    </w:pPr>
  </w:style>
  <w:style w:type="paragraph" w:styleId="761">
    <w:name w:val="toc 8"/>
    <w:basedOn w:val="741"/>
    <w:next w:val="741"/>
    <w:uiPriority w:val="39"/>
    <w:unhideWhenUsed/>
    <w:qFormat/>
    <w:pPr>
      <w:ind w:left="1984"/>
      <w:spacing w:after="57"/>
    </w:pPr>
  </w:style>
  <w:style w:type="paragraph" w:styleId="762">
    <w:name w:val="Body Text Indent 2"/>
    <w:basedOn w:val="741"/>
    <w:link w:val="1152"/>
    <w:uiPriority w:val="99"/>
    <w:semiHidden/>
    <w:unhideWhenUsed/>
    <w:qFormat/>
    <w:pPr>
      <w:ind w:left="420"/>
      <w:spacing w:after="120" w:line="480" w:lineRule="auto"/>
    </w:pPr>
  </w:style>
  <w:style w:type="paragraph" w:styleId="763">
    <w:name w:val="endnote text"/>
    <w:basedOn w:val="741"/>
    <w:link w:val="933"/>
    <w:uiPriority w:val="99"/>
    <w:unhideWhenUsed/>
    <w:qFormat/>
    <w:rPr>
      <w:sz w:val="20"/>
    </w:rPr>
  </w:style>
  <w:style w:type="paragraph" w:styleId="764">
    <w:name w:val="Balloon Text"/>
    <w:basedOn w:val="741"/>
    <w:link w:val="936"/>
    <w:uiPriority w:val="0"/>
    <w:qFormat/>
    <w:rPr>
      <w:sz w:val="18"/>
      <w:szCs w:val="18"/>
    </w:rPr>
  </w:style>
  <w:style w:type="paragraph" w:styleId="765">
    <w:name w:val="Footer"/>
    <w:basedOn w:val="741"/>
    <w:link w:val="937"/>
    <w:uiPriority w:val="99"/>
    <w:qFormat/>
    <w:pPr>
      <w:jc w:val="left"/>
      <w:tabs>
        <w:tab w:val="center" w:pos="4153" w:leader="none"/>
        <w:tab w:val="right" w:pos="8306" w:leader="none"/>
      </w:tabs>
    </w:pPr>
    <w:rPr>
      <w:sz w:val="18"/>
      <w:szCs w:val="18"/>
    </w:rPr>
  </w:style>
  <w:style w:type="paragraph" w:styleId="766">
    <w:name w:val="envelope return"/>
    <w:basedOn w:val="741"/>
    <w:uiPriority w:val="99"/>
    <w:semiHidden/>
    <w:unhideWhenUsed/>
    <w:qFormat/>
    <w:rPr>
      <w:rFonts w:ascii="Arial" w:hAnsi="Arial" w:eastAsia="黑体"/>
    </w:rPr>
  </w:style>
  <w:style w:type="paragraph" w:styleId="767">
    <w:name w:val="Header"/>
    <w:basedOn w:val="741"/>
    <w:link w:val="938"/>
    <w:uiPriority w:val="99"/>
    <w:qFormat/>
    <w:pPr>
      <w:jc w:val="center"/>
      <w:tabs>
        <w:tab w:val="center" w:pos="4153" w:leader="none"/>
        <w:tab w:val="right" w:pos="8306" w:leader="none"/>
      </w:tabs>
      <w:pBdr>
        <w:bottom w:val="single" w:color="000000" w:sz="6" w:space="1"/>
      </w:pBdr>
    </w:pPr>
    <w:rPr>
      <w:sz w:val="18"/>
      <w:szCs w:val="18"/>
    </w:rPr>
  </w:style>
  <w:style w:type="paragraph" w:styleId="768">
    <w:name w:val="toc 1"/>
    <w:basedOn w:val="741"/>
    <w:next w:val="741"/>
    <w:uiPriority w:val="39"/>
    <w:unhideWhenUsed/>
    <w:qFormat/>
    <w:pPr>
      <w:spacing w:after="57"/>
    </w:pPr>
  </w:style>
  <w:style w:type="paragraph" w:styleId="769">
    <w:name w:val="toc 4"/>
    <w:basedOn w:val="741"/>
    <w:next w:val="741"/>
    <w:uiPriority w:val="39"/>
    <w:unhideWhenUsed/>
    <w:qFormat/>
    <w:pPr>
      <w:ind w:left="850"/>
      <w:spacing w:after="57"/>
    </w:pPr>
  </w:style>
  <w:style w:type="paragraph" w:styleId="770">
    <w:name w:val="Subtitle"/>
    <w:basedOn w:val="741"/>
    <w:next w:val="741"/>
    <w:link w:val="799"/>
    <w:uiPriority w:val="11"/>
    <w:qFormat/>
    <w:pPr>
      <w:spacing w:before="200" w:after="200"/>
    </w:pPr>
    <w:rPr>
      <w:sz w:val="24"/>
    </w:rPr>
  </w:style>
  <w:style w:type="paragraph" w:styleId="771">
    <w:name w:val="footnote text"/>
    <w:basedOn w:val="741"/>
    <w:link w:val="932"/>
    <w:uiPriority w:val="99"/>
    <w:unhideWhenUsed/>
    <w:qFormat/>
    <w:pPr>
      <w:spacing w:after="40"/>
    </w:pPr>
    <w:rPr>
      <w:sz w:val="18"/>
    </w:rPr>
  </w:style>
  <w:style w:type="paragraph" w:styleId="772">
    <w:name w:val="toc 6"/>
    <w:basedOn w:val="741"/>
    <w:next w:val="741"/>
    <w:uiPriority w:val="39"/>
    <w:unhideWhenUsed/>
    <w:qFormat/>
    <w:pPr>
      <w:ind w:left="1417"/>
      <w:spacing w:after="57"/>
    </w:pPr>
  </w:style>
  <w:style w:type="paragraph" w:styleId="773">
    <w:name w:val="table of figures"/>
    <w:basedOn w:val="741"/>
    <w:next w:val="741"/>
    <w:uiPriority w:val="99"/>
    <w:unhideWhenUsed/>
    <w:qFormat/>
  </w:style>
  <w:style w:type="paragraph" w:styleId="774">
    <w:name w:val="toc 2"/>
    <w:basedOn w:val="741"/>
    <w:next w:val="741"/>
    <w:uiPriority w:val="39"/>
    <w:unhideWhenUsed/>
    <w:qFormat/>
    <w:pPr>
      <w:ind w:left="283"/>
      <w:spacing w:after="57"/>
    </w:pPr>
  </w:style>
  <w:style w:type="paragraph" w:styleId="775">
    <w:name w:val="toc 9"/>
    <w:basedOn w:val="741"/>
    <w:next w:val="741"/>
    <w:uiPriority w:val="39"/>
    <w:unhideWhenUsed/>
    <w:qFormat/>
    <w:pPr>
      <w:ind w:left="2268"/>
      <w:spacing w:after="57"/>
    </w:pPr>
  </w:style>
  <w:style w:type="paragraph" w:styleId="776">
    <w:name w:val="Normal (Web)"/>
    <w:basedOn w:val="741"/>
    <w:uiPriority w:val="0"/>
    <w:qFormat/>
    <w:pPr>
      <w:jc w:val="left"/>
      <w:spacing w:beforeAutospacing="1" w:afterAutospacing="1"/>
    </w:pPr>
    <w:rPr>
      <w:sz w:val="24"/>
    </w:rPr>
  </w:style>
  <w:style w:type="paragraph" w:styleId="777">
    <w:name w:val="Title"/>
    <w:basedOn w:val="741"/>
    <w:next w:val="741"/>
    <w:link w:val="798"/>
    <w:uiPriority w:val="10"/>
    <w:qFormat/>
    <w:pPr>
      <w:contextualSpacing/>
      <w:spacing w:before="300" w:after="200"/>
    </w:pPr>
    <w:rPr>
      <w:sz w:val="48"/>
      <w:szCs w:val="48"/>
    </w:rPr>
  </w:style>
  <w:style w:type="paragraph" w:styleId="778">
    <w:name w:val="annotation subject"/>
    <w:basedOn w:val="756"/>
    <w:next w:val="756"/>
    <w:link w:val="939"/>
    <w:uiPriority w:val="0"/>
    <w:qFormat/>
    <w:rPr>
      <w:b/>
      <w:bCs/>
    </w:rPr>
  </w:style>
  <w:style w:type="paragraph" w:styleId="779">
    <w:name w:val="Body Text First Indent"/>
    <w:basedOn w:val="757"/>
    <w:link w:val="1154"/>
    <w:uiPriority w:val="99"/>
    <w:semiHidden/>
    <w:unhideWhenUsed/>
    <w:qFormat/>
    <w:pPr>
      <w:ind w:firstLine="420"/>
    </w:pPr>
  </w:style>
  <w:style w:type="paragraph" w:styleId="780">
    <w:name w:val="Body Text First Indent 2"/>
    <w:basedOn w:val="758"/>
    <w:next w:val="741"/>
    <w:link w:val="958"/>
    <w:uiPriority w:val="99"/>
    <w:unhideWhenUsed/>
    <w:qFormat/>
    <w:pPr>
      <w:ind w:left="200" w:firstLine="200"/>
      <w:spacing w:after="120" w:line="360" w:lineRule="atLeast"/>
    </w:pPr>
    <w:rPr>
      <w:rFonts w:ascii="Times New Roman" w:hAnsi="Times New Roman" w:eastAsia="宋体"/>
      <w:sz w:val="24"/>
    </w:rPr>
  </w:style>
  <w:style w:type="table" w:styleId="7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unhideWhenUsed/>
    <w:qFormat/>
    <w:rPr>
      <w:vertAlign w:val="superscript"/>
    </w:rPr>
  </w:style>
  <w:style w:type="character" w:styleId="783">
    <w:name w:val="Hyperlink"/>
    <w:uiPriority w:val="99"/>
    <w:unhideWhenUsed/>
    <w:qFormat/>
    <w:rPr>
      <w:color w:val="0000ff"/>
      <w:u w:val="single"/>
    </w:rPr>
  </w:style>
  <w:style w:type="character" w:styleId="784">
    <w:name w:val="annotation reference"/>
    <w:uiPriority w:val="99"/>
    <w:qFormat/>
    <w:rPr>
      <w:sz w:val="21"/>
      <w:szCs w:val="21"/>
    </w:rPr>
  </w:style>
  <w:style w:type="character" w:styleId="785">
    <w:name w:val="footnote reference"/>
    <w:uiPriority w:val="99"/>
    <w:unhideWhenUsed/>
    <w:qFormat/>
    <w:rPr>
      <w:vertAlign w:val="superscript"/>
    </w:rPr>
  </w:style>
  <w:style w:type="paragraph" w:styleId="786" w:customStyle="1">
    <w:name w:val="正文首行缩进11"/>
    <w:basedOn w:val="741"/>
    <w:next w:val="741"/>
    <w:uiPriority w:val="99"/>
    <w:unhideWhenUsed/>
    <w:qFormat/>
    <w:pPr>
      <w:ind w:firstLine="420"/>
    </w:pPr>
    <w:rPr>
      <w:rFonts w:ascii="Times New Roman" w:hAnsi="Times New Roman"/>
    </w:rPr>
  </w:style>
  <w:style w:type="character" w:styleId="787" w:customStyle="1">
    <w:name w:val="标题 1 字符"/>
    <w:link w:val="742"/>
    <w:uiPriority w:val="0"/>
    <w:rPr>
      <w:rFonts w:ascii="Arial" w:hAnsi="Arial" w:eastAsia="Arial" w:cs="Arial"/>
      <w:sz w:val="40"/>
      <w:szCs w:val="40"/>
    </w:rPr>
  </w:style>
  <w:style w:type="character" w:styleId="788" w:customStyle="1">
    <w:name w:val="标题 2 字符"/>
    <w:link w:val="743"/>
    <w:uiPriority w:val="0"/>
    <w:qFormat/>
    <w:rPr>
      <w:rFonts w:ascii="Arial" w:hAnsi="Arial" w:eastAsia="Arial" w:cs="Arial"/>
      <w:sz w:val="34"/>
    </w:rPr>
  </w:style>
  <w:style w:type="character" w:styleId="789" w:customStyle="1">
    <w:name w:val="标题 3 字符"/>
    <w:link w:val="744"/>
    <w:uiPriority w:val="9"/>
    <w:qFormat/>
    <w:rPr>
      <w:rFonts w:ascii="Arial" w:hAnsi="Arial" w:eastAsia="Arial" w:cs="Arial"/>
      <w:sz w:val="30"/>
      <w:szCs w:val="30"/>
    </w:rPr>
  </w:style>
  <w:style w:type="character" w:styleId="790" w:customStyle="1">
    <w:name w:val="标题 4 字符"/>
    <w:link w:val="745"/>
    <w:uiPriority w:val="9"/>
    <w:qFormat/>
    <w:rPr>
      <w:rFonts w:ascii="Arial" w:hAnsi="Arial" w:eastAsia="Arial" w:cs="Arial"/>
      <w:b/>
      <w:bCs/>
      <w:sz w:val="26"/>
      <w:szCs w:val="26"/>
    </w:rPr>
  </w:style>
  <w:style w:type="character" w:styleId="791" w:customStyle="1">
    <w:name w:val="标题 5 字符"/>
    <w:link w:val="746"/>
    <w:uiPriority w:val="9"/>
    <w:qFormat/>
    <w:rPr>
      <w:rFonts w:ascii="Arial" w:hAnsi="Arial" w:eastAsia="Arial" w:cs="Arial"/>
      <w:b/>
      <w:bCs/>
      <w:sz w:val="24"/>
      <w:szCs w:val="24"/>
    </w:rPr>
  </w:style>
  <w:style w:type="character" w:styleId="792" w:customStyle="1">
    <w:name w:val="标题 6 字符"/>
    <w:link w:val="747"/>
    <w:uiPriority w:val="9"/>
    <w:qFormat/>
    <w:rPr>
      <w:rFonts w:ascii="Arial" w:hAnsi="Arial" w:eastAsia="Arial" w:cs="Arial"/>
      <w:b/>
      <w:bCs/>
      <w:sz w:val="22"/>
      <w:szCs w:val="22"/>
    </w:rPr>
  </w:style>
  <w:style w:type="character" w:styleId="793" w:customStyle="1">
    <w:name w:val="标题 7 字符"/>
    <w:link w:val="748"/>
    <w:uiPriority w:val="9"/>
    <w:qFormat/>
    <w:rPr>
      <w:rFonts w:ascii="Arial" w:hAnsi="Arial" w:eastAsia="Arial" w:cs="Arial"/>
      <w:b/>
      <w:bCs/>
      <w:i/>
      <w:iCs/>
      <w:sz w:val="22"/>
      <w:szCs w:val="22"/>
    </w:rPr>
  </w:style>
  <w:style w:type="character" w:styleId="794" w:customStyle="1">
    <w:name w:val="标题 8 字符"/>
    <w:link w:val="749"/>
    <w:uiPriority w:val="9"/>
    <w:qFormat/>
    <w:rPr>
      <w:rFonts w:ascii="Arial" w:hAnsi="Arial" w:eastAsia="Arial" w:cs="Arial"/>
      <w:i/>
      <w:iCs/>
      <w:sz w:val="22"/>
      <w:szCs w:val="22"/>
    </w:rPr>
  </w:style>
  <w:style w:type="character" w:styleId="795" w:customStyle="1">
    <w:name w:val="标题 9 字符"/>
    <w:link w:val="750"/>
    <w:uiPriority w:val="9"/>
    <w:rPr>
      <w:rFonts w:ascii="Arial" w:hAnsi="Arial" w:eastAsia="Arial" w:cs="Arial"/>
      <w:i/>
      <w:iCs/>
      <w:sz w:val="21"/>
      <w:szCs w:val="21"/>
    </w:rPr>
  </w:style>
  <w:style w:type="paragraph" w:styleId="796">
    <w:name w:val="List Paragraph"/>
    <w:basedOn w:val="741"/>
    <w:uiPriority w:val="34"/>
    <w:qFormat/>
    <w:pPr>
      <w:numPr>
        <w:ilvl w:val="0"/>
        <w:numId w:val="1"/>
      </w:numPr>
    </w:pPr>
    <w:rPr>
      <w:rFonts w:ascii="Times New Roman" w:hAnsi="Times New Roman"/>
      <w:szCs w:val="22"/>
    </w:r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标题 字符"/>
    <w:link w:val="777"/>
    <w:uiPriority w:val="10"/>
    <w:qFormat/>
    <w:rPr>
      <w:sz w:val="48"/>
      <w:szCs w:val="48"/>
    </w:rPr>
  </w:style>
  <w:style w:type="character" w:styleId="799" w:customStyle="1">
    <w:name w:val="副标题 字符"/>
    <w:link w:val="770"/>
    <w:uiPriority w:val="11"/>
    <w:qFormat/>
    <w:rPr>
      <w:sz w:val="24"/>
      <w:szCs w:val="24"/>
    </w:rPr>
  </w:style>
  <w:style w:type="paragraph" w:styleId="800">
    <w:name w:val="Quote"/>
    <w:basedOn w:val="741"/>
    <w:next w:val="741"/>
    <w:link w:val="801"/>
    <w:uiPriority w:val="29"/>
    <w:qFormat/>
    <w:pPr>
      <w:ind w:left="720" w:right="720"/>
    </w:pPr>
    <w:rPr>
      <w:i/>
    </w:rPr>
  </w:style>
  <w:style w:type="character" w:styleId="801" w:customStyle="1">
    <w:name w:val="引用 字符"/>
    <w:link w:val="800"/>
    <w:uiPriority w:val="29"/>
    <w:qFormat/>
    <w:rPr>
      <w:i/>
    </w:rPr>
  </w:style>
  <w:style w:type="paragraph" w:styleId="802">
    <w:name w:val="Intense Quote"/>
    <w:basedOn w:val="741"/>
    <w:next w:val="741"/>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字符"/>
    <w:link w:val="802"/>
    <w:uiPriority w:val="30"/>
    <w:qFormat/>
    <w:rPr>
      <w:i/>
    </w:rPr>
  </w:style>
  <w:style w:type="character" w:styleId="804" w:customStyle="1">
    <w:name w:val="Header Char"/>
    <w:uiPriority w:val="99"/>
    <w:qFormat/>
  </w:style>
  <w:style w:type="character" w:styleId="805" w:customStyle="1">
    <w:name w:val="Footer Char"/>
    <w:uiPriority w:val="99"/>
    <w:qFormat/>
  </w:style>
  <w:style w:type="character" w:styleId="806" w:customStyle="1">
    <w:name w:val="Caption Char"/>
    <w:uiPriority w:val="99"/>
    <w:qFormat/>
  </w:style>
  <w:style w:type="table" w:styleId="80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无格式表格 11"/>
    <w:basedOn w:val="75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52"/>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5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0" w:customStyle="1">
    <w:name w:val="网格表 21"/>
    <w:basedOn w:val="75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网格表 31"/>
    <w:basedOn w:val="752"/>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4" w:customStyle="1">
    <w:name w:val="网格表 41"/>
    <w:basedOn w:val="75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3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1" w:customStyle="1">
    <w:name w:val="网格表 5 深色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网格表 6 彩色1"/>
    <w:basedOn w:val="75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4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5" w:customStyle="1">
    <w:name w:val="网格表 7 彩色1"/>
    <w:basedOn w:val="75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清单表 1 浅色1"/>
    <w:basedOn w:val="75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style>
  <w:style w:type="table" w:styleId="864" w:customStyle="1">
    <w:name w:val="List Table 1 Light - Accent 2"/>
    <w:uiPriority w:val="99"/>
    <w:qFormat/>
    <w:tblPr>
      <w:tblCellMar>
        <w:left w:w="0" w:type="dxa"/>
        <w:top w:w="0" w:type="dxa"/>
        <w:right w:w="0" w:type="dxa"/>
        <w:bottom w:w="0" w:type="dxa"/>
      </w:tblCellMar>
    </w:tblPr>
  </w:style>
  <w:style w:type="table" w:styleId="865" w:customStyle="1">
    <w:name w:val="List Table 1 Light - Accent 3"/>
    <w:uiPriority w:val="99"/>
    <w:qFormat/>
    <w:tblPr>
      <w:tblCellMar>
        <w:left w:w="0" w:type="dxa"/>
        <w:top w:w="0" w:type="dxa"/>
        <w:right w:w="0" w:type="dxa"/>
        <w:bottom w:w="0" w:type="dxa"/>
      </w:tblCellMar>
    </w:tblPr>
  </w:style>
  <w:style w:type="table" w:styleId="866" w:customStyle="1">
    <w:name w:val="List Table 1 Light - Accent 4"/>
    <w:uiPriority w:val="99"/>
    <w:qFormat/>
    <w:tblPr>
      <w:tblCellMar>
        <w:left w:w="0" w:type="dxa"/>
        <w:top w:w="0" w:type="dxa"/>
        <w:right w:w="0" w:type="dxa"/>
        <w:bottom w:w="0" w:type="dxa"/>
      </w:tblCellMar>
    </w:tblPr>
  </w:style>
  <w:style w:type="table" w:styleId="867" w:customStyle="1">
    <w:name w:val="List Table 1 Light - Accent 5"/>
    <w:uiPriority w:val="99"/>
    <w:qFormat/>
    <w:tblPr>
      <w:tblCellMar>
        <w:left w:w="0" w:type="dxa"/>
        <w:top w:w="0" w:type="dxa"/>
        <w:right w:w="0" w:type="dxa"/>
        <w:bottom w:w="0" w:type="dxa"/>
      </w:tblCellMar>
    </w:tblPr>
  </w:style>
  <w:style w:type="table" w:styleId="868" w:customStyle="1">
    <w:name w:val="List Table 1 Light - Accent 6"/>
    <w:uiPriority w:val="99"/>
    <w:qFormat/>
    <w:tblPr>
      <w:tblCellMar>
        <w:left w:w="0" w:type="dxa"/>
        <w:top w:w="0" w:type="dxa"/>
        <w:right w:w="0" w:type="dxa"/>
        <w:bottom w:w="0" w:type="dxa"/>
      </w:tblCellMar>
    </w:tblPr>
  </w:style>
  <w:style w:type="table" w:styleId="869" w:customStyle="1">
    <w:name w:val="清单表 21"/>
    <w:basedOn w:val="752"/>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6" w:customStyle="1">
    <w:name w:val="清单表 31"/>
    <w:basedOn w:val="752"/>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3" w:customStyle="1">
    <w:name w:val="清单表 41"/>
    <w:basedOn w:val="75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0" w:customStyle="1">
    <w:name w:val="清单表 5 深色1"/>
    <w:basedOn w:val="75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7" w:customStyle="1">
    <w:name w:val="清单表 6 彩色1"/>
    <w:basedOn w:val="752"/>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9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9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4" w:customStyle="1">
    <w:name w:val="清单表 7 彩色1"/>
    <w:basedOn w:val="752"/>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0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0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1" w:customStyle="1">
    <w:name w:val="Lined - Accent"/>
    <w:uiPriority w:val="99"/>
    <w:qFormat/>
    <w:rPr>
      <w:color w:val="404040"/>
    </w:rPr>
    <w:tblPr>
      <w:tblCellMar>
        <w:left w:w="0" w:type="dxa"/>
        <w:top w:w="0" w:type="dxa"/>
        <w:right w:w="0" w:type="dxa"/>
        <w:bottom w:w="0" w:type="dxa"/>
      </w:tblCellMar>
    </w:tblPr>
  </w:style>
  <w:style w:type="table" w:styleId="912" w:customStyle="1">
    <w:name w:val="Lined - Accent 1"/>
    <w:uiPriority w:val="99"/>
    <w:qFormat/>
    <w:rPr>
      <w:color w:val="404040"/>
    </w:rPr>
    <w:tblPr>
      <w:tblCellMar>
        <w:left w:w="0" w:type="dxa"/>
        <w:top w:w="0" w:type="dxa"/>
        <w:right w:w="0" w:type="dxa"/>
        <w:bottom w:w="0" w:type="dxa"/>
      </w:tblCellMar>
    </w:tblPr>
  </w:style>
  <w:style w:type="table" w:styleId="913" w:customStyle="1">
    <w:name w:val="Lined - Accent 2"/>
    <w:uiPriority w:val="99"/>
    <w:qFormat/>
    <w:rPr>
      <w:color w:val="404040"/>
    </w:rPr>
    <w:tblPr>
      <w:tblCellMar>
        <w:left w:w="0" w:type="dxa"/>
        <w:top w:w="0" w:type="dxa"/>
        <w:right w:w="0" w:type="dxa"/>
        <w:bottom w:w="0" w:type="dxa"/>
      </w:tblCellMar>
    </w:tblPr>
  </w:style>
  <w:style w:type="table" w:styleId="914" w:customStyle="1">
    <w:name w:val="Lined - Accent 3"/>
    <w:uiPriority w:val="99"/>
    <w:qFormat/>
    <w:rPr>
      <w:color w:val="404040"/>
    </w:rPr>
    <w:tblPr>
      <w:tblCellMar>
        <w:left w:w="0" w:type="dxa"/>
        <w:top w:w="0" w:type="dxa"/>
        <w:right w:w="0" w:type="dxa"/>
        <w:bottom w:w="0" w:type="dxa"/>
      </w:tblCellMar>
    </w:tblPr>
  </w:style>
  <w:style w:type="table" w:styleId="915" w:customStyle="1">
    <w:name w:val="Lined - Accent 4"/>
    <w:uiPriority w:val="99"/>
    <w:qFormat/>
    <w:rPr>
      <w:color w:val="404040"/>
    </w:rPr>
    <w:tblPr>
      <w:tblCellMar>
        <w:left w:w="0" w:type="dxa"/>
        <w:top w:w="0" w:type="dxa"/>
        <w:right w:w="0" w:type="dxa"/>
        <w:bottom w:w="0" w:type="dxa"/>
      </w:tblCellMar>
    </w:tblPr>
  </w:style>
  <w:style w:type="table" w:styleId="916" w:customStyle="1">
    <w:name w:val="Lined - Accent 5"/>
    <w:uiPriority w:val="99"/>
    <w:qFormat/>
    <w:rPr>
      <w:color w:val="404040"/>
    </w:rPr>
    <w:tblPr>
      <w:tblCellMar>
        <w:left w:w="0" w:type="dxa"/>
        <w:top w:w="0" w:type="dxa"/>
        <w:right w:w="0" w:type="dxa"/>
        <w:bottom w:w="0" w:type="dxa"/>
      </w:tblCellMar>
    </w:tblPr>
  </w:style>
  <w:style w:type="table" w:styleId="917" w:customStyle="1">
    <w:name w:val="Lined - Accent 6"/>
    <w:uiPriority w:val="99"/>
    <w:qFormat/>
    <w:rPr>
      <w:color w:val="404040"/>
    </w:rPr>
    <w:tblPr>
      <w:tblCellMar>
        <w:left w:w="0" w:type="dxa"/>
        <w:top w:w="0" w:type="dxa"/>
        <w:right w:w="0" w:type="dxa"/>
        <w:bottom w:w="0" w:type="dxa"/>
      </w:tblCellMar>
    </w:tblPr>
  </w:style>
  <w:style w:type="table" w:styleId="91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2" w:customStyle="1">
    <w:name w:val="脚注文本 字符"/>
    <w:link w:val="771"/>
    <w:uiPriority w:val="99"/>
    <w:qFormat/>
    <w:rPr>
      <w:sz w:val="18"/>
    </w:rPr>
  </w:style>
  <w:style w:type="character" w:styleId="933" w:customStyle="1">
    <w:name w:val="尾注文本 字符"/>
    <w:link w:val="763"/>
    <w:uiPriority w:val="99"/>
    <w:qFormat/>
    <w:rPr>
      <w:sz w:val="20"/>
    </w:rPr>
  </w:style>
  <w:style w:type="paragraph" w:styleId="934" w:customStyle="1">
    <w:name w:val="TOC 标题1"/>
    <w:uiPriority w:val="39"/>
    <w:unhideWhenUsed/>
    <w:qFormat/>
    <w:rPr>
      <w:rFonts w:ascii="Times New Roman" w:hAnsi="Times New Roman" w:eastAsia="宋体" w:cs="Times New Roman"/>
      <w:lang w:val="en-US" w:eastAsia="zh-CN" w:bidi="ar-SA"/>
    </w:rPr>
  </w:style>
  <w:style w:type="character" w:styleId="935" w:customStyle="1">
    <w:name w:val="批注文字 字符"/>
    <w:link w:val="756"/>
    <w:uiPriority w:val="0"/>
    <w:qFormat/>
    <w:rPr>
      <w:rFonts w:ascii="Calibri" w:hAnsi="Calibri" w:eastAsia="宋体" w:cs="Times New Roman"/>
      <w:sz w:val="21"/>
      <w:szCs w:val="24"/>
    </w:rPr>
  </w:style>
  <w:style w:type="character" w:styleId="936" w:customStyle="1">
    <w:name w:val="批注框文本 字符"/>
    <w:link w:val="764"/>
    <w:uiPriority w:val="0"/>
    <w:qFormat/>
    <w:rPr>
      <w:rFonts w:ascii="Calibri" w:hAnsi="Calibri" w:eastAsia="宋体" w:cs="Times New Roman"/>
      <w:sz w:val="18"/>
      <w:szCs w:val="18"/>
    </w:rPr>
  </w:style>
  <w:style w:type="character" w:styleId="937" w:customStyle="1">
    <w:name w:val="页脚 字符"/>
    <w:link w:val="765"/>
    <w:uiPriority w:val="99"/>
    <w:qFormat/>
    <w:rPr>
      <w:rFonts w:ascii="Calibri" w:hAnsi="Calibri" w:eastAsia="宋体" w:cs="Times New Roman"/>
      <w:sz w:val="18"/>
      <w:szCs w:val="18"/>
    </w:rPr>
  </w:style>
  <w:style w:type="character" w:styleId="938" w:customStyle="1">
    <w:name w:val="页眉 字符"/>
    <w:link w:val="767"/>
    <w:uiPriority w:val="99"/>
    <w:qFormat/>
    <w:rPr>
      <w:rFonts w:ascii="Calibri" w:hAnsi="Calibri" w:eastAsia="宋体" w:cs="Times New Roman"/>
      <w:sz w:val="18"/>
      <w:szCs w:val="18"/>
    </w:rPr>
  </w:style>
  <w:style w:type="character" w:styleId="939" w:customStyle="1">
    <w:name w:val="批注主题 字符"/>
    <w:link w:val="778"/>
    <w:uiPriority w:val="0"/>
    <w:qFormat/>
    <w:rPr>
      <w:b/>
      <w:bCs/>
    </w:rPr>
  </w:style>
  <w:style w:type="paragraph" w:styleId="940" w:customStyle="1">
    <w:name w:val="正文首行缩进 21"/>
    <w:basedOn w:val="758"/>
    <w:next w:val="741"/>
    <w:uiPriority w:val="99"/>
    <w:qFormat/>
    <w:pPr>
      <w:ind w:firstLine="420"/>
    </w:pPr>
  </w:style>
  <w:style w:type="paragraph" w:styleId="941" w:customStyle="1">
    <w:name w:val="普通正文"/>
    <w:basedOn w:val="741"/>
    <w:uiPriority w:val="0"/>
    <w:qFormat/>
    <w:pPr>
      <w:ind w:firstLine="480"/>
      <w:jc w:val="left"/>
      <w:spacing w:before="120" w:after="120" w:line="360" w:lineRule="auto"/>
    </w:pPr>
    <w:rPr>
      <w:rFonts w:ascii="Arial" w:hAnsi="Arial" w:eastAsia="等线" w:cs="Arial"/>
      <w:sz w:val="24"/>
    </w:rPr>
  </w:style>
  <w:style w:type="paragraph" w:styleId="942" w:customStyle="1">
    <w:name w:val="me-正文"/>
    <w:basedOn w:val="741"/>
    <w:uiPriority w:val="0"/>
    <w:qFormat/>
    <w:pPr>
      <w:ind w:firstLine="200"/>
      <w:spacing w:line="579" w:lineRule="exact"/>
    </w:pPr>
    <w:rPr>
      <w:rFonts w:ascii="Times New Roman" w:hAnsi="Times New Roman" w:eastAsia="方正仿宋_GBK"/>
      <w:sz w:val="32"/>
      <w:szCs w:val="21"/>
    </w:rPr>
  </w:style>
  <w:style w:type="paragraph" w:styleId="943" w:customStyle="1">
    <w:name w:val="me-一级标题"/>
    <w:basedOn w:val="741"/>
    <w:next w:val="942"/>
    <w:uiPriority w:val="99"/>
    <w:qFormat/>
    <w:pPr>
      <w:ind w:firstLine="200"/>
      <w:keepLines/>
      <w:spacing w:line="579" w:lineRule="exact"/>
      <w:widowControl/>
      <w:outlineLvl w:val="1"/>
    </w:pPr>
    <w:rPr>
      <w:rFonts w:ascii="方正黑体_GBK" w:hAnsi="Times New Roman" w:eastAsia="方正黑体_GBK"/>
      <w:sz w:val="32"/>
      <w:szCs w:val="22"/>
    </w:rPr>
  </w:style>
  <w:style w:type="paragraph" w:styleId="94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45" w:customStyle="1">
    <w:name w:val="普通(网站)1"/>
    <w:basedOn w:val="741"/>
    <w:uiPriority w:val="99"/>
    <w:qFormat/>
    <w:pPr>
      <w:jc w:val="left"/>
      <w:spacing w:beforeAutospacing="1" w:afterAutospacing="1"/>
    </w:pPr>
    <w:rPr>
      <w:sz w:val="24"/>
    </w:rPr>
  </w:style>
  <w:style w:type="table" w:styleId="946" w:customStyle="1">
    <w:name w:val="Lined - Accent 6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paragraph" w:styleId="947" w:customStyle="1">
    <w:name w:val="正文文本缩进 21"/>
    <w:basedOn w:val="741"/>
    <w:next w:val="762"/>
    <w:link w:val="948"/>
    <w:uiPriority w:val="99"/>
    <w:unhideWhenUsed/>
    <w:qFormat/>
    <w:pPr>
      <w:ind w:left="420"/>
      <w:spacing w:after="120" w:line="480" w:lineRule="auto"/>
    </w:pPr>
  </w:style>
  <w:style w:type="character" w:styleId="948" w:customStyle="1">
    <w:name w:val="正文文本缩进 2 字符"/>
    <w:link w:val="947"/>
    <w:uiPriority w:val="99"/>
    <w:semiHidden/>
    <w:qFormat/>
    <w:rPr>
      <w:rFonts w:ascii="Calibri" w:hAnsi="Calibri" w:eastAsia="宋体" w:cs="Times New Roman"/>
      <w:sz w:val="21"/>
      <w:szCs w:val="24"/>
    </w:rPr>
  </w:style>
  <w:style w:type="paragraph" w:styleId="949" w:customStyle="1">
    <w:name w:val="正文缩进1"/>
    <w:basedOn w:val="741"/>
    <w:next w:val="754"/>
    <w:uiPriority w:val="0"/>
    <w:qFormat/>
    <w:pPr>
      <w:ind w:firstLine="420"/>
    </w:pPr>
    <w:rPr>
      <w:szCs w:val="20"/>
    </w:rPr>
  </w:style>
  <w:style w:type="paragraph" w:styleId="950" w:customStyle="1">
    <w:name w:val="正文文本1"/>
    <w:basedOn w:val="741"/>
    <w:next w:val="757"/>
    <w:link w:val="951"/>
    <w:uiPriority w:val="99"/>
    <w:unhideWhenUsed/>
    <w:qFormat/>
    <w:pPr>
      <w:spacing w:after="120"/>
    </w:pPr>
  </w:style>
  <w:style w:type="character" w:styleId="951" w:customStyle="1">
    <w:name w:val="正文文本 字符"/>
    <w:link w:val="950"/>
    <w:uiPriority w:val="99"/>
    <w:semiHidden/>
    <w:qFormat/>
    <w:rPr>
      <w:rFonts w:ascii="Calibri" w:hAnsi="Calibri" w:eastAsia="宋体" w:cs="Times New Roman"/>
      <w:sz w:val="21"/>
      <w:szCs w:val="24"/>
    </w:rPr>
  </w:style>
  <w:style w:type="paragraph" w:styleId="952" w:customStyle="1">
    <w:name w:val="正文文本首行缩进1"/>
    <w:basedOn w:val="741"/>
    <w:next w:val="779"/>
    <w:link w:val="953"/>
    <w:uiPriority w:val="99"/>
    <w:unhideWhenUsed/>
    <w:qFormat/>
  </w:style>
  <w:style w:type="character" w:styleId="953" w:customStyle="1">
    <w:name w:val="正文文本首行缩进 字符"/>
    <w:link w:val="952"/>
    <w:uiPriority w:val="99"/>
    <w:qFormat/>
    <w:rPr>
      <w:rFonts w:ascii="Calibri" w:hAnsi="Calibri" w:eastAsia="宋体" w:cs="Times New Roman"/>
      <w:sz w:val="21"/>
      <w:szCs w:val="24"/>
    </w:rPr>
  </w:style>
  <w:style w:type="paragraph" w:styleId="954" w:customStyle="1">
    <w:name w:val="索引 51"/>
    <w:basedOn w:val="741"/>
    <w:next w:val="741"/>
    <w:uiPriority w:val="99"/>
    <w:unhideWhenUsed/>
    <w:qFormat/>
    <w:pPr>
      <w:ind w:left="800"/>
    </w:pPr>
  </w:style>
  <w:style w:type="character" w:styleId="955" w:customStyle="1">
    <w:name w:val="正文文本缩进 字符"/>
    <w:uiPriority w:val="99"/>
    <w:qFormat/>
    <w:rPr>
      <w:rFonts w:ascii="楷体_GB2312" w:eastAsia="楷体_GB2312"/>
      <w:sz w:val="28"/>
    </w:rPr>
  </w:style>
  <w:style w:type="paragraph" w:styleId="956" w:customStyle="1">
    <w:name w:val="寄信人地址1"/>
    <w:basedOn w:val="741"/>
    <w:next w:val="766"/>
    <w:uiPriority w:val="99"/>
    <w:unhideWhenUsed/>
    <w:qFormat/>
    <w:rPr>
      <w:rFonts w:ascii="Arial" w:hAnsi="Arial"/>
    </w:rPr>
  </w:style>
  <w:style w:type="character" w:styleId="957" w:customStyle="1">
    <w:name w:val="正文文本缩进 字符1"/>
    <w:link w:val="758"/>
    <w:uiPriority w:val="99"/>
    <w:qFormat/>
    <w:rPr>
      <w:rFonts w:ascii="楷体_GB2312" w:hAnsi="Calibri" w:eastAsia="楷体_GB2312"/>
      <w:sz w:val="32"/>
    </w:rPr>
  </w:style>
  <w:style w:type="character" w:styleId="958" w:customStyle="1">
    <w:name w:val="正文文本首行缩进 2 字符"/>
    <w:link w:val="780"/>
    <w:uiPriority w:val="99"/>
    <w:qFormat/>
    <w:rPr>
      <w:rFonts w:ascii="楷体_GB2312" w:hAnsi="Calibri" w:eastAsia="楷体_GB2312"/>
      <w:sz w:val="24"/>
    </w:rPr>
  </w:style>
  <w:style w:type="character" w:styleId="959" w:customStyle="1">
    <w:name w:val="Title Char"/>
    <w:uiPriority w:val="10"/>
    <w:qFormat/>
    <w:rPr>
      <w:sz w:val="48"/>
      <w:szCs w:val="48"/>
    </w:rPr>
  </w:style>
  <w:style w:type="character" w:styleId="960" w:customStyle="1">
    <w:name w:val="Subtitle Char"/>
    <w:uiPriority w:val="11"/>
    <w:qFormat/>
    <w:rPr>
      <w:sz w:val="24"/>
      <w:szCs w:val="24"/>
    </w:rPr>
  </w:style>
  <w:style w:type="character" w:styleId="961" w:customStyle="1">
    <w:name w:val="Quote Char"/>
    <w:uiPriority w:val="29"/>
    <w:qFormat/>
    <w:rPr>
      <w:i/>
    </w:rPr>
  </w:style>
  <w:style w:type="character" w:styleId="962" w:customStyle="1">
    <w:name w:val="Intense Quote Char"/>
    <w:uiPriority w:val="30"/>
    <w:qFormat/>
    <w:rPr>
      <w:i/>
    </w:rPr>
  </w:style>
  <w:style w:type="character" w:styleId="963" w:customStyle="1">
    <w:name w:val="Footnote Text Char"/>
    <w:uiPriority w:val="99"/>
    <w:qFormat/>
    <w:rPr>
      <w:sz w:val="18"/>
    </w:rPr>
  </w:style>
  <w:style w:type="character" w:styleId="964" w:customStyle="1">
    <w:name w:val="Endnote Text Char"/>
    <w:uiPriority w:val="99"/>
    <w:qFormat/>
    <w:rPr>
      <w:sz w:val="20"/>
    </w:rPr>
  </w:style>
  <w:style w:type="paragraph" w:styleId="965" w:customStyle="1">
    <w:name w:val="标题 11"/>
    <w:basedOn w:val="741"/>
    <w:next w:val="741"/>
    <w:link w:val="966"/>
    <w:uiPriority w:val="9"/>
    <w:qFormat/>
    <w:pPr>
      <w:keepLines/>
      <w:keepNext/>
      <w:spacing w:before="480" w:after="200"/>
      <w:outlineLvl w:val="0"/>
    </w:pPr>
    <w:rPr>
      <w:rFonts w:ascii="Arial" w:hAnsi="Arial" w:eastAsia="Arial" w:cs="Arial"/>
      <w:sz w:val="40"/>
      <w:szCs w:val="40"/>
    </w:rPr>
  </w:style>
  <w:style w:type="character" w:styleId="966" w:customStyle="1">
    <w:name w:val="Heading 1 Char"/>
    <w:link w:val="965"/>
    <w:uiPriority w:val="9"/>
    <w:qFormat/>
    <w:rPr>
      <w:rFonts w:ascii="Arial" w:hAnsi="Arial" w:eastAsia="Arial" w:cs="Arial"/>
      <w:sz w:val="40"/>
      <w:szCs w:val="40"/>
    </w:rPr>
  </w:style>
  <w:style w:type="character" w:styleId="967" w:customStyle="1">
    <w:name w:val="Heading 2 Char"/>
    <w:link w:val="968"/>
    <w:uiPriority w:val="9"/>
    <w:qFormat/>
    <w:rPr>
      <w:rFonts w:ascii="Arial" w:hAnsi="Arial" w:eastAsia="Arial" w:cs="Arial"/>
      <w:sz w:val="34"/>
    </w:rPr>
  </w:style>
  <w:style w:type="paragraph" w:styleId="968" w:customStyle="1">
    <w:name w:val="标题 21"/>
    <w:basedOn w:val="741"/>
    <w:next w:val="741"/>
    <w:link w:val="967"/>
    <w:uiPriority w:val="9"/>
    <w:unhideWhenUsed/>
    <w:qFormat/>
    <w:pPr>
      <w:jc w:val="left"/>
      <w:spacing w:beforeAutospacing="1" w:afterAutospacing="1"/>
    </w:pPr>
    <w:rPr>
      <w:rFonts w:ascii="Arial" w:hAnsi="Arial" w:eastAsia="Arial" w:cs="Arial"/>
      <w:sz w:val="34"/>
      <w:szCs w:val="20"/>
    </w:rPr>
  </w:style>
  <w:style w:type="paragraph" w:styleId="969" w:customStyle="1">
    <w:name w:val="标题 31"/>
    <w:basedOn w:val="741"/>
    <w:next w:val="741"/>
    <w:link w:val="970"/>
    <w:uiPriority w:val="9"/>
    <w:unhideWhenUsed/>
    <w:qFormat/>
    <w:pPr>
      <w:keepLines/>
      <w:keepNext/>
      <w:spacing w:before="320" w:after="200"/>
      <w:outlineLvl w:val="2"/>
    </w:pPr>
    <w:rPr>
      <w:rFonts w:ascii="Arial" w:hAnsi="Arial" w:eastAsia="Arial" w:cs="Arial"/>
      <w:sz w:val="30"/>
      <w:szCs w:val="30"/>
    </w:rPr>
  </w:style>
  <w:style w:type="character" w:styleId="970" w:customStyle="1">
    <w:name w:val="Heading 3 Char"/>
    <w:link w:val="969"/>
    <w:uiPriority w:val="9"/>
    <w:qFormat/>
    <w:rPr>
      <w:rFonts w:ascii="Arial" w:hAnsi="Arial" w:eastAsia="Arial" w:cs="Arial"/>
      <w:sz w:val="30"/>
      <w:szCs w:val="30"/>
    </w:rPr>
  </w:style>
  <w:style w:type="paragraph" w:styleId="971" w:customStyle="1">
    <w:name w:val="标题 41"/>
    <w:basedOn w:val="741"/>
    <w:next w:val="741"/>
    <w:link w:val="972"/>
    <w:uiPriority w:val="9"/>
    <w:unhideWhenUsed/>
    <w:qFormat/>
    <w:pPr>
      <w:keepLines/>
      <w:keepNext/>
      <w:spacing w:before="320" w:after="200"/>
      <w:outlineLvl w:val="3"/>
    </w:pPr>
    <w:rPr>
      <w:rFonts w:ascii="Arial" w:hAnsi="Arial" w:eastAsia="Arial" w:cs="Arial"/>
      <w:b/>
      <w:bCs/>
      <w:sz w:val="26"/>
      <w:szCs w:val="26"/>
    </w:rPr>
  </w:style>
  <w:style w:type="character" w:styleId="972" w:customStyle="1">
    <w:name w:val="Heading 4 Char"/>
    <w:link w:val="971"/>
    <w:uiPriority w:val="9"/>
    <w:qFormat/>
    <w:rPr>
      <w:rFonts w:ascii="Arial" w:hAnsi="Arial" w:eastAsia="Arial" w:cs="Arial"/>
      <w:b/>
      <w:bCs/>
      <w:sz w:val="26"/>
      <w:szCs w:val="26"/>
    </w:rPr>
  </w:style>
  <w:style w:type="paragraph" w:styleId="973" w:customStyle="1">
    <w:name w:val="标题 51"/>
    <w:basedOn w:val="741"/>
    <w:next w:val="741"/>
    <w:link w:val="974"/>
    <w:uiPriority w:val="9"/>
    <w:unhideWhenUsed/>
    <w:qFormat/>
    <w:pPr>
      <w:keepLines/>
      <w:keepNext/>
      <w:spacing w:before="320" w:after="200"/>
      <w:outlineLvl w:val="4"/>
    </w:pPr>
    <w:rPr>
      <w:rFonts w:ascii="Arial" w:hAnsi="Arial" w:eastAsia="Arial" w:cs="Arial"/>
      <w:b/>
      <w:bCs/>
      <w:sz w:val="24"/>
    </w:rPr>
  </w:style>
  <w:style w:type="character" w:styleId="974" w:customStyle="1">
    <w:name w:val="Heading 5 Char"/>
    <w:link w:val="973"/>
    <w:uiPriority w:val="9"/>
    <w:qFormat/>
    <w:rPr>
      <w:rFonts w:ascii="Arial" w:hAnsi="Arial" w:eastAsia="Arial" w:cs="Arial"/>
      <w:b/>
      <w:bCs/>
      <w:sz w:val="24"/>
      <w:szCs w:val="24"/>
    </w:rPr>
  </w:style>
  <w:style w:type="paragraph" w:styleId="975" w:customStyle="1">
    <w:name w:val="标题 61"/>
    <w:basedOn w:val="741"/>
    <w:next w:val="741"/>
    <w:link w:val="976"/>
    <w:uiPriority w:val="9"/>
    <w:unhideWhenUsed/>
    <w:qFormat/>
    <w:pPr>
      <w:keepLines/>
      <w:keepNext/>
      <w:spacing w:before="320" w:after="200"/>
      <w:outlineLvl w:val="5"/>
    </w:pPr>
    <w:rPr>
      <w:rFonts w:ascii="Arial" w:hAnsi="Arial" w:eastAsia="Arial" w:cs="Arial"/>
      <w:b/>
      <w:bCs/>
      <w:sz w:val="22"/>
      <w:szCs w:val="22"/>
    </w:rPr>
  </w:style>
  <w:style w:type="character" w:styleId="976" w:customStyle="1">
    <w:name w:val="Heading 6 Char"/>
    <w:link w:val="975"/>
    <w:uiPriority w:val="9"/>
    <w:qFormat/>
    <w:rPr>
      <w:rFonts w:ascii="Arial" w:hAnsi="Arial" w:eastAsia="Arial" w:cs="Arial"/>
      <w:b/>
      <w:bCs/>
      <w:sz w:val="22"/>
      <w:szCs w:val="22"/>
    </w:rPr>
  </w:style>
  <w:style w:type="paragraph" w:styleId="977" w:customStyle="1">
    <w:name w:val="标题 71"/>
    <w:basedOn w:val="741"/>
    <w:next w:val="741"/>
    <w:link w:val="978"/>
    <w:uiPriority w:val="9"/>
    <w:unhideWhenUsed/>
    <w:qFormat/>
    <w:pPr>
      <w:keepLines/>
      <w:keepNext/>
      <w:spacing w:before="320" w:after="200"/>
      <w:outlineLvl w:val="6"/>
    </w:pPr>
    <w:rPr>
      <w:rFonts w:ascii="Arial" w:hAnsi="Arial" w:eastAsia="Arial" w:cs="Arial"/>
      <w:b/>
      <w:bCs/>
      <w:i/>
      <w:iCs/>
      <w:sz w:val="22"/>
      <w:szCs w:val="22"/>
    </w:rPr>
  </w:style>
  <w:style w:type="character" w:styleId="978" w:customStyle="1">
    <w:name w:val="Heading 7 Char"/>
    <w:link w:val="977"/>
    <w:uiPriority w:val="9"/>
    <w:qFormat/>
    <w:rPr>
      <w:rFonts w:ascii="Arial" w:hAnsi="Arial" w:eastAsia="Arial" w:cs="Arial"/>
      <w:b/>
      <w:bCs/>
      <w:i/>
      <w:iCs/>
      <w:sz w:val="22"/>
      <w:szCs w:val="22"/>
    </w:rPr>
  </w:style>
  <w:style w:type="paragraph" w:styleId="979" w:customStyle="1">
    <w:name w:val="标题 81"/>
    <w:basedOn w:val="741"/>
    <w:next w:val="741"/>
    <w:link w:val="980"/>
    <w:uiPriority w:val="9"/>
    <w:unhideWhenUsed/>
    <w:qFormat/>
    <w:pPr>
      <w:keepLines/>
      <w:keepNext/>
      <w:spacing w:before="320" w:after="200"/>
      <w:outlineLvl w:val="7"/>
    </w:pPr>
    <w:rPr>
      <w:rFonts w:ascii="Arial" w:hAnsi="Arial" w:eastAsia="Arial" w:cs="Arial"/>
      <w:i/>
      <w:iCs/>
      <w:sz w:val="22"/>
      <w:szCs w:val="22"/>
    </w:rPr>
  </w:style>
  <w:style w:type="character" w:styleId="980" w:customStyle="1">
    <w:name w:val="Heading 8 Char"/>
    <w:link w:val="979"/>
    <w:uiPriority w:val="9"/>
    <w:qFormat/>
    <w:rPr>
      <w:rFonts w:ascii="Arial" w:hAnsi="Arial" w:eastAsia="Arial" w:cs="Arial"/>
      <w:i/>
      <w:iCs/>
      <w:sz w:val="22"/>
      <w:szCs w:val="22"/>
    </w:rPr>
  </w:style>
  <w:style w:type="paragraph" w:styleId="981" w:customStyle="1">
    <w:name w:val="标题 91"/>
    <w:basedOn w:val="741"/>
    <w:next w:val="741"/>
    <w:link w:val="982"/>
    <w:uiPriority w:val="9"/>
    <w:unhideWhenUsed/>
    <w:qFormat/>
    <w:pPr>
      <w:keepLines/>
      <w:keepNext/>
      <w:spacing w:before="320" w:after="200"/>
      <w:outlineLvl w:val="8"/>
    </w:pPr>
    <w:rPr>
      <w:rFonts w:ascii="Arial" w:hAnsi="Arial" w:eastAsia="Arial" w:cs="Arial"/>
      <w:i/>
      <w:iCs/>
      <w:szCs w:val="21"/>
    </w:rPr>
  </w:style>
  <w:style w:type="character" w:styleId="982" w:customStyle="1">
    <w:name w:val="Heading 9 Char"/>
    <w:link w:val="981"/>
    <w:uiPriority w:val="9"/>
    <w:qFormat/>
    <w:rPr>
      <w:rFonts w:ascii="Arial" w:hAnsi="Arial" w:eastAsia="Arial" w:cs="Arial"/>
      <w:i/>
      <w:iCs/>
      <w:sz w:val="21"/>
      <w:szCs w:val="21"/>
    </w:rPr>
  </w:style>
  <w:style w:type="paragraph" w:styleId="983" w:customStyle="1">
    <w:name w:val="列表段落1"/>
    <w:basedOn w:val="741"/>
    <w:uiPriority w:val="34"/>
    <w:qFormat/>
    <w:pPr>
      <w:contextualSpacing/>
      <w:ind w:left="720"/>
    </w:pPr>
  </w:style>
  <w:style w:type="paragraph" w:styleId="984" w:customStyle="1">
    <w:name w:val="无间隔1"/>
    <w:uiPriority w:val="1"/>
    <w:qFormat/>
    <w:rPr>
      <w:rFonts w:ascii="Times New Roman" w:hAnsi="Times New Roman" w:eastAsia="宋体" w:cs="Times New Roman"/>
      <w:lang w:val="en-US" w:eastAsia="zh-CN" w:bidi="ar-SA"/>
    </w:rPr>
  </w:style>
  <w:style w:type="paragraph" w:styleId="985" w:customStyle="1">
    <w:name w:val="引用1"/>
    <w:basedOn w:val="741"/>
    <w:next w:val="741"/>
    <w:uiPriority w:val="29"/>
    <w:qFormat/>
    <w:pPr>
      <w:ind w:left="720" w:right="720"/>
    </w:pPr>
    <w:rPr>
      <w:i/>
    </w:rPr>
  </w:style>
  <w:style w:type="paragraph" w:styleId="986" w:customStyle="1">
    <w:name w:val="明显引用1"/>
    <w:basedOn w:val="741"/>
    <w:next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7" w:customStyle="1">
    <w:name w:val="题注1"/>
    <w:basedOn w:val="741"/>
    <w:next w:val="741"/>
    <w:uiPriority w:val="35"/>
    <w:unhideWhenUsed/>
    <w:qFormat/>
    <w:pPr>
      <w:spacing w:line="276" w:lineRule="auto"/>
    </w:pPr>
    <w:rPr>
      <w:b/>
      <w:bCs/>
      <w:color w:val="5b9bd5"/>
      <w:sz w:val="18"/>
      <w:szCs w:val="18"/>
    </w:rPr>
  </w:style>
  <w:style w:type="table" w:styleId="988" w:customStyle="1">
    <w:name w:val="Grid Table 1 Light - Accent 11"/>
    <w:basedOn w:val="75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989" w:customStyle="1">
    <w:name w:val="Grid Table 1 Light - Accent 21"/>
    <w:basedOn w:val="75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990" w:customStyle="1">
    <w:name w:val="Grid Table 1 Light - Accent 31"/>
    <w:basedOn w:val="75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991" w:customStyle="1">
    <w:name w:val="Grid Table 1 Light - Accent 41"/>
    <w:basedOn w:val="75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992" w:customStyle="1">
    <w:name w:val="Grid Table 1 Light - Accent 51"/>
    <w:basedOn w:val="75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993" w:customStyle="1">
    <w:name w:val="Grid Table 1 Light - Accent 61"/>
    <w:basedOn w:val="75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994" w:customStyle="1">
    <w:name w:val="Grid Table 2 - Accent 11"/>
    <w:basedOn w:val="752"/>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995" w:customStyle="1">
    <w:name w:val="Grid Table 2 - Accent 21"/>
    <w:basedOn w:val="75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996" w:customStyle="1">
    <w:name w:val="Grid Table 2 - Accent 31"/>
    <w:basedOn w:val="75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997" w:customStyle="1">
    <w:name w:val="Grid Table 2 - Accent 41"/>
    <w:basedOn w:val="75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998" w:customStyle="1">
    <w:name w:val="Grid Table 2 - Accent 51"/>
    <w:basedOn w:val="75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999" w:customStyle="1">
    <w:name w:val="Grid Table 2 - Accent 61"/>
    <w:basedOn w:val="75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00" w:customStyle="1">
    <w:name w:val="Grid Table 3 - Accent 11"/>
    <w:basedOn w:val="752"/>
    <w:uiPriority w:val="99"/>
    <w:qFormat/>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1" w:customStyle="1">
    <w:name w:val="Grid Table 3 - Accent 21"/>
    <w:basedOn w:val="752"/>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31"/>
    <w:basedOn w:val="752"/>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41"/>
    <w:basedOn w:val="752"/>
    <w:uiPriority w:val="99"/>
    <w:qFormat/>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51"/>
    <w:basedOn w:val="752"/>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61"/>
    <w:basedOn w:val="752"/>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4 - Accent 11"/>
    <w:basedOn w:val="752"/>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007" w:customStyle="1">
    <w:name w:val="Grid Table 4 - Accent 21"/>
    <w:basedOn w:val="752"/>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008" w:customStyle="1">
    <w:name w:val="Grid Table 4 - Accent 31"/>
    <w:basedOn w:val="752"/>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09" w:customStyle="1">
    <w:name w:val="Grid Table 4 - Accent 41"/>
    <w:basedOn w:val="752"/>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10" w:customStyle="1">
    <w:name w:val="Grid Table 4 - Accent 51"/>
    <w:basedOn w:val="752"/>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011" w:customStyle="1">
    <w:name w:val="Grid Table 4 - Accent 61"/>
    <w:basedOn w:val="752"/>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12" w:customStyle="1">
    <w:name w:val="Grid Table 5 Dark- Accent 1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013" w:customStyle="1">
    <w:name w:val="Grid Table 5 Dark - Accent 2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014" w:customStyle="1">
    <w:name w:val="Grid Table 5 Dark - Accent 3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015" w:customStyle="1">
    <w:name w:val="Grid Table 5 Dark- Accent 4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016" w:customStyle="1">
    <w:name w:val="Grid Table 5 Dark - Accent 5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17" w:customStyle="1">
    <w:name w:val="Grid Table 5 Dark - Accent 6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18" w:customStyle="1">
    <w:name w:val="Grid Table 6 Colorful - Accent 11"/>
    <w:basedOn w:val="752"/>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019" w:customStyle="1">
    <w:name w:val="Grid Table 6 Colorful - Accent 21"/>
    <w:basedOn w:val="752"/>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020" w:customStyle="1">
    <w:name w:val="Grid Table 6 Colorful - Accent 31"/>
    <w:basedOn w:val="752"/>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21" w:customStyle="1">
    <w:name w:val="Grid Table 6 Colorful - Accent 41"/>
    <w:basedOn w:val="752"/>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022" w:customStyle="1">
    <w:name w:val="Grid Table 6 Colorful - Accent 51"/>
    <w:basedOn w:val="752"/>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023" w:customStyle="1">
    <w:name w:val="Grid Table 6 Colorful - Accent 61"/>
    <w:basedOn w:val="752"/>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024" w:customStyle="1">
    <w:name w:val="Grid Table 7 Colorful - Accent 11"/>
    <w:basedOn w:val="752"/>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025" w:customStyle="1">
    <w:name w:val="Grid Table 7 Colorful - Accent 21"/>
    <w:basedOn w:val="752"/>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26" w:customStyle="1">
    <w:name w:val="Grid Table 7 Colorful - Accent 31"/>
    <w:basedOn w:val="752"/>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27" w:customStyle="1">
    <w:name w:val="Grid Table 7 Colorful - Accent 41"/>
    <w:basedOn w:val="752"/>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28" w:customStyle="1">
    <w:name w:val="Grid Table 7 Colorful - Accent 51"/>
    <w:basedOn w:val="752"/>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029" w:customStyle="1">
    <w:name w:val="Grid Table 7 Colorful - Accent 61"/>
    <w:basedOn w:val="752"/>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30" w:customStyle="1">
    <w:name w:val="List Table 1 Light - Accent 11"/>
    <w:basedOn w:val="752"/>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31" w:customStyle="1">
    <w:name w:val="List Table 1 Light - Accent 21"/>
    <w:basedOn w:val="752"/>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32" w:customStyle="1">
    <w:name w:val="List Table 1 Light - Accent 31"/>
    <w:basedOn w:val="752"/>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33" w:customStyle="1">
    <w:name w:val="List Table 1 Light - Accent 41"/>
    <w:basedOn w:val="752"/>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34" w:customStyle="1">
    <w:name w:val="List Table 1 Light - Accent 51"/>
    <w:basedOn w:val="752"/>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35" w:customStyle="1">
    <w:name w:val="List Table 1 Light - Accent 61"/>
    <w:basedOn w:val="752"/>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36" w:customStyle="1">
    <w:name w:val="List Table 2 - Accent 11"/>
    <w:basedOn w:val="752"/>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37" w:customStyle="1">
    <w:name w:val="List Table 2 - Accent 21"/>
    <w:basedOn w:val="752"/>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38" w:customStyle="1">
    <w:name w:val="List Table 2 - Accent 31"/>
    <w:basedOn w:val="752"/>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39" w:customStyle="1">
    <w:name w:val="List Table 2 - Accent 41"/>
    <w:basedOn w:val="752"/>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40" w:customStyle="1">
    <w:name w:val="List Table 2 - Accent 51"/>
    <w:basedOn w:val="752"/>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41" w:customStyle="1">
    <w:name w:val="List Table 2 - Accent 61"/>
    <w:basedOn w:val="752"/>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42" w:customStyle="1">
    <w:name w:val="List Table 3 - Accent 11"/>
    <w:basedOn w:val="752"/>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43" w:customStyle="1">
    <w:name w:val="List Table 3 - Accent 21"/>
    <w:basedOn w:val="752"/>
    <w:uiPriority w:val="99"/>
    <w:qFormat/>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44" w:customStyle="1">
    <w:name w:val="List Table 3 - Accent 31"/>
    <w:basedOn w:val="752"/>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45" w:customStyle="1">
    <w:name w:val="List Table 3 - Accent 41"/>
    <w:basedOn w:val="752"/>
    <w:uiPriority w:val="99"/>
    <w:qFormat/>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46" w:customStyle="1">
    <w:name w:val="List Table 3 - Accent 51"/>
    <w:basedOn w:val="752"/>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047" w:customStyle="1">
    <w:name w:val="List Table 3 - Accent 61"/>
    <w:basedOn w:val="752"/>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48" w:customStyle="1">
    <w:name w:val="List Table 4 - Accent 11"/>
    <w:basedOn w:val="752"/>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49" w:customStyle="1">
    <w:name w:val="List Table 4 - Accent 21"/>
    <w:basedOn w:val="752"/>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50" w:customStyle="1">
    <w:name w:val="List Table 4 - Accent 31"/>
    <w:basedOn w:val="752"/>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51" w:customStyle="1">
    <w:name w:val="List Table 4 - Accent 41"/>
    <w:basedOn w:val="752"/>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52" w:customStyle="1">
    <w:name w:val="List Table 4 - Accent 51"/>
    <w:basedOn w:val="752"/>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53" w:customStyle="1">
    <w:name w:val="List Table 4 - Accent 61"/>
    <w:basedOn w:val="752"/>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54" w:customStyle="1">
    <w:name w:val="List Table 5 Dark - Accent 11"/>
    <w:basedOn w:val="752"/>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055" w:customStyle="1">
    <w:name w:val="List Table 5 Dark - Accent 21"/>
    <w:basedOn w:val="752"/>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56" w:customStyle="1">
    <w:name w:val="List Table 5 Dark - Accent 31"/>
    <w:basedOn w:val="752"/>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57" w:customStyle="1">
    <w:name w:val="List Table 5 Dark - Accent 41"/>
    <w:basedOn w:val="752"/>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58" w:customStyle="1">
    <w:name w:val="List Table 5 Dark - Accent 51"/>
    <w:basedOn w:val="752"/>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059" w:customStyle="1">
    <w:name w:val="List Table 5 Dark - Accent 61"/>
    <w:basedOn w:val="752"/>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60" w:customStyle="1">
    <w:name w:val="List Table 6 Colorful - Accent 11"/>
    <w:basedOn w:val="752"/>
    <w:uiPriority w:val="99"/>
    <w:qFormat/>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061" w:customStyle="1">
    <w:name w:val="List Table 6 Colorful - Accent 21"/>
    <w:basedOn w:val="752"/>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062" w:customStyle="1">
    <w:name w:val="List Table 6 Colorful - Accent 31"/>
    <w:basedOn w:val="752"/>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63" w:customStyle="1">
    <w:name w:val="List Table 6 Colorful - Accent 41"/>
    <w:basedOn w:val="752"/>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064" w:customStyle="1">
    <w:name w:val="List Table 6 Colorful - Accent 51"/>
    <w:basedOn w:val="752"/>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065" w:customStyle="1">
    <w:name w:val="List Table 6 Colorful - Accent 61"/>
    <w:basedOn w:val="752"/>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66" w:customStyle="1">
    <w:name w:val="List Table 7 Colorful - Accent 11"/>
    <w:basedOn w:val="752"/>
    <w:uiPriority w:val="99"/>
    <w:qFormat/>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067" w:customStyle="1">
    <w:name w:val="List Table 7 Colorful - Accent 21"/>
    <w:basedOn w:val="752"/>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68" w:customStyle="1">
    <w:name w:val="List Table 7 Colorful - Accent 31"/>
    <w:basedOn w:val="752"/>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69" w:customStyle="1">
    <w:name w:val="List Table 7 Colorful - Accent 41"/>
    <w:basedOn w:val="752"/>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70" w:customStyle="1">
    <w:name w:val="List Table 7 Colorful - Accent 51"/>
    <w:basedOn w:val="752"/>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071" w:customStyle="1">
    <w:name w:val="List Table 7 Colorful - Accent 61"/>
    <w:basedOn w:val="752"/>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072" w:customStyle="1">
    <w:name w:val="Lined - Accent 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73" w:customStyle="1">
    <w:name w:val="Lined - Accent 1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074" w:customStyle="1">
    <w:name w:val="Lined - Accent 2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75" w:customStyle="1">
    <w:name w:val="Lined - Accent 3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76" w:customStyle="1">
    <w:name w:val="Lined - Accent 4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77" w:customStyle="1">
    <w:name w:val="Lined - Accent 5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78" w:customStyle="1">
    <w:name w:val="Lined - Accent 62"/>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79" w:customStyle="1">
    <w:name w:val="Bordered &amp; Lined - Accent 1"/>
    <w:basedOn w:val="752"/>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80" w:customStyle="1">
    <w:name w:val="Bordered &amp; Lined - Accent 11"/>
    <w:basedOn w:val="752"/>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081" w:customStyle="1">
    <w:name w:val="Bordered &amp; Lined - Accent 21"/>
    <w:basedOn w:val="752"/>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82" w:customStyle="1">
    <w:name w:val="Bordered &amp; Lined - Accent 31"/>
    <w:basedOn w:val="752"/>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83" w:customStyle="1">
    <w:name w:val="Bordered &amp; Lined - Accent 41"/>
    <w:basedOn w:val="752"/>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84" w:customStyle="1">
    <w:name w:val="Bordered &amp; Lined - Accent 51"/>
    <w:basedOn w:val="752"/>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85" w:customStyle="1">
    <w:name w:val="Bordered &amp; Lined - Accent 61"/>
    <w:basedOn w:val="752"/>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86" w:customStyle="1">
    <w:name w:val="Bordered1"/>
    <w:basedOn w:val="75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87" w:customStyle="1">
    <w:name w:val="Bordered - Accent 11"/>
    <w:basedOn w:val="752"/>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088" w:customStyle="1">
    <w:name w:val="Bordered - Accent 21"/>
    <w:basedOn w:val="752"/>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089" w:customStyle="1">
    <w:name w:val="Bordered - Accent 31"/>
    <w:basedOn w:val="752"/>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090" w:customStyle="1">
    <w:name w:val="Bordered - Accent 41"/>
    <w:basedOn w:val="752"/>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091" w:customStyle="1">
    <w:name w:val="Bordered - Accent 51"/>
    <w:basedOn w:val="752"/>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092" w:customStyle="1">
    <w:name w:val="Bordered - Accent 61"/>
    <w:basedOn w:val="752"/>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093" w:customStyle="1">
    <w:name w:val="TOC 标题11"/>
    <w:uiPriority w:val="39"/>
    <w:unhideWhenUsed/>
    <w:qFormat/>
    <w:rPr>
      <w:rFonts w:ascii="Times New Roman" w:hAnsi="Times New Roman" w:eastAsia="宋体" w:cs="Times New Roman"/>
      <w:lang w:val="en-US" w:eastAsia="zh-CN" w:bidi="ar-SA"/>
    </w:rPr>
  </w:style>
  <w:style w:type="paragraph" w:styleId="1094" w:customStyle="1">
    <w:name w:val="页脚1"/>
    <w:basedOn w:val="741"/>
    <w:link w:val="1097"/>
    <w:uiPriority w:val="0"/>
    <w:qFormat/>
    <w:pPr>
      <w:jc w:val="left"/>
      <w:tabs>
        <w:tab w:val="center" w:pos="4153" w:leader="none"/>
        <w:tab w:val="right" w:pos="8306" w:leader="none"/>
      </w:tabs>
    </w:pPr>
    <w:rPr>
      <w:sz w:val="18"/>
      <w:szCs w:val="18"/>
    </w:rPr>
  </w:style>
  <w:style w:type="paragraph" w:styleId="1095" w:customStyle="1">
    <w:name w:val="页眉1"/>
    <w:basedOn w:val="741"/>
    <w:link w:val="1096"/>
    <w:uiPriority w:val="0"/>
    <w:qFormat/>
    <w:pPr>
      <w:jc w:val="center"/>
      <w:tabs>
        <w:tab w:val="center" w:pos="4153" w:leader="none"/>
        <w:tab w:val="right" w:pos="8306" w:leader="none"/>
      </w:tabs>
      <w:pBdr>
        <w:bottom w:val="single" w:color="auto" w:sz="6" w:space="1"/>
      </w:pBdr>
    </w:pPr>
    <w:rPr>
      <w:sz w:val="18"/>
      <w:szCs w:val="18"/>
    </w:rPr>
  </w:style>
  <w:style w:type="character" w:styleId="1096" w:customStyle="1">
    <w:name w:val="页眉 Char"/>
    <w:link w:val="1095"/>
    <w:uiPriority w:val="0"/>
    <w:qFormat/>
    <w:rPr>
      <w:rFonts w:ascii="Calibri" w:hAnsi="Calibri"/>
      <w:sz w:val="18"/>
      <w:szCs w:val="18"/>
    </w:rPr>
  </w:style>
  <w:style w:type="character" w:styleId="1097" w:customStyle="1">
    <w:name w:val="页脚 Char"/>
    <w:link w:val="1094"/>
    <w:uiPriority w:val="0"/>
    <w:qFormat/>
    <w:rPr>
      <w:rFonts w:ascii="Calibri" w:hAnsi="Calibri"/>
      <w:sz w:val="18"/>
      <w:szCs w:val="18"/>
    </w:rPr>
  </w:style>
  <w:style w:type="character" w:styleId="1098" w:customStyle="1">
    <w:name w:val="NormalCharacter"/>
    <w:uiPriority w:val="0"/>
    <w:qFormat/>
  </w:style>
  <w:style w:type="paragraph" w:styleId="1099" w:customStyle="1">
    <w:name w:val="PlainText"/>
    <w:basedOn w:val="741"/>
    <w:uiPriority w:val="0"/>
    <w:qFormat/>
    <w:pPr>
      <w:widowControl/>
    </w:pPr>
    <w:rPr>
      <w:rFonts w:hAnsi="Courier New"/>
    </w:rPr>
  </w:style>
  <w:style w:type="paragraph" w:styleId="1100" w:customStyle="1">
    <w:name w:val="普通(网站)11"/>
    <w:basedOn w:val="741"/>
    <w:uiPriority w:val="0"/>
    <w:unhideWhenUsed/>
    <w:qFormat/>
    <w:pPr>
      <w:ind w:firstLine="5742"/>
      <w:jc w:val="center"/>
      <w:spacing w:before="100" w:beforeAutospacing="1" w:after="100" w:afterAutospacing="1"/>
      <w:widowControl/>
    </w:pPr>
    <w:rPr>
      <w:rFonts w:ascii="黑体" w:hAnsi="黑体" w:eastAsia="黑体"/>
      <w:b/>
      <w:sz w:val="44"/>
    </w:rPr>
  </w:style>
  <w:style w:type="paragraph" w:styleId="1101" w:customStyle="1">
    <w:name w:val="页眉12"/>
    <w:basedOn w:val="741"/>
    <w:uiPriority w:val="0"/>
    <w:qFormat/>
    <w:pPr>
      <w:jc w:val="center"/>
      <w:tabs>
        <w:tab w:val="center" w:pos="4153" w:leader="none"/>
        <w:tab w:val="right" w:pos="8306" w:leader="none"/>
      </w:tabs>
      <w:pBdr>
        <w:bottom w:val="single" w:color="000000" w:sz="6" w:space="1"/>
      </w:pBdr>
    </w:pPr>
    <w:rPr>
      <w:sz w:val="18"/>
      <w:szCs w:val="18"/>
    </w:rPr>
  </w:style>
  <w:style w:type="paragraph" w:styleId="1102" w:customStyle="1">
    <w:name w:val="Char"/>
    <w:basedOn w:val="741"/>
    <w:uiPriority w:val="0"/>
    <w:qFormat/>
    <w:pPr>
      <w:tabs>
        <w:tab w:val="left" w:pos="360" w:leader="none"/>
      </w:tabs>
    </w:pPr>
    <w:rPr>
      <w:sz w:val="24"/>
    </w:rPr>
  </w:style>
  <w:style w:type="paragraph" w:styleId="1103" w:customStyle="1">
    <w:name w:val="普通(网站)111"/>
    <w:basedOn w:val="741"/>
    <w:uiPriority w:val="0"/>
    <w:qFormat/>
    <w:pPr>
      <w:spacing w:beforeAutospacing="1" w:afterAutospacing="1"/>
    </w:pPr>
    <w:rPr>
      <w:sz w:val="24"/>
    </w:rPr>
  </w:style>
  <w:style w:type="paragraph" w:styleId="1104" w:customStyle="1">
    <w:name w:val="正文缩进11"/>
    <w:basedOn w:val="741"/>
    <w:uiPriority w:val="0"/>
    <w:qFormat/>
    <w:rPr>
      <w:szCs w:val="20"/>
    </w:rPr>
  </w:style>
  <w:style w:type="paragraph" w:styleId="1105" w:customStyle="1">
    <w:name w:val="标题 311"/>
    <w:basedOn w:val="741"/>
    <w:next w:val="741"/>
    <w:uiPriority w:val="0"/>
    <w:qFormat/>
    <w:pPr>
      <w:keepLines/>
      <w:keepNext/>
      <w:spacing w:before="260" w:after="260" w:line="416" w:lineRule="auto"/>
      <w:outlineLvl w:val="2"/>
    </w:pPr>
    <w:rPr>
      <w:b/>
      <w:sz w:val="32"/>
      <w:szCs w:val="20"/>
    </w:rPr>
  </w:style>
  <w:style w:type="paragraph" w:styleId="1106" w:customStyle="1">
    <w:name w:val="标题 211"/>
    <w:basedOn w:val="741"/>
    <w:next w:val="741"/>
    <w:uiPriority w:val="0"/>
    <w:qFormat/>
    <w:pPr>
      <w:jc w:val="center"/>
      <w:keepLines/>
      <w:keepNext/>
      <w:spacing w:before="260" w:after="260" w:line="416" w:lineRule="auto"/>
      <w:outlineLvl w:val="1"/>
    </w:pPr>
    <w:rPr>
      <w:rFonts w:ascii="Arial" w:hAnsi="Arial" w:eastAsia="幼圆"/>
      <w:b/>
      <w:sz w:val="44"/>
      <w:szCs w:val="20"/>
    </w:rPr>
  </w:style>
  <w:style w:type="paragraph" w:styleId="1107" w:customStyle="1">
    <w:name w:val="文本块1"/>
    <w:basedOn w:val="741"/>
    <w:uiPriority w:val="99"/>
    <w:qFormat/>
    <w:pPr>
      <w:ind w:left="1440" w:right="1440"/>
      <w:spacing w:after="120"/>
      <w:tabs>
        <w:tab w:val="left" w:pos="9000" w:leader="none"/>
      </w:tabs>
    </w:pPr>
  </w:style>
  <w:style w:type="table" w:styleId="1108" w:customStyle="1">
    <w:name w:val="Table Normal"/>
    <w:uiPriority w:val="0"/>
    <w:unhideWhenUsed/>
    <w:qFormat/>
    <w:tblPr>
      <w:tblCellMar>
        <w:left w:w="0" w:type="dxa"/>
        <w:top w:w="0" w:type="dxa"/>
        <w:right w:w="0" w:type="dxa"/>
        <w:bottom w:w="0" w:type="dxa"/>
      </w:tblCellMar>
    </w:tblPr>
  </w:style>
  <w:style w:type="paragraph" w:styleId="1109" w:customStyle="1">
    <w:name w:val="CEC表标题行"/>
    <w:basedOn w:val="1110"/>
    <w:uiPriority w:val="0"/>
    <w:qFormat/>
    <w:pPr>
      <w:ind w:left="42" w:right="42"/>
      <w:jc w:val="center"/>
    </w:pPr>
    <w:rPr>
      <w:rFonts w:hAnsi="Calibri"/>
      <w:b/>
    </w:rPr>
  </w:style>
  <w:style w:type="paragraph" w:styleId="1110" w:customStyle="1">
    <w:name w:val="CEC表格"/>
    <w:uiPriority w:val="0"/>
    <w:qFormat/>
    <w:pPr>
      <w:contextualSpacing/>
      <w:ind w:left="56" w:right="56"/>
      <w:jc w:val="both"/>
    </w:pPr>
    <w:rPr>
      <w:rFonts w:ascii="Times New Roman" w:hAnsi="Times New Roman" w:eastAsia="仿宋" w:cs="宋体"/>
      <w:bCs/>
      <w:sz w:val="28"/>
      <w:szCs w:val="21"/>
      <w:lang w:val="en-US" w:eastAsia="zh-CN" w:bidi="ar-SA"/>
    </w:rPr>
  </w:style>
  <w:style w:type="paragraph" w:styleId="1111" w:customStyle="1">
    <w:name w:val="正文1"/>
    <w:uiPriority w:val="0"/>
    <w:qFormat/>
    <w:rPr>
      <w:rFonts w:ascii="Helvetica" w:hAnsi="Helvetica" w:eastAsia="Arial Unicode MS" w:cs="Arial Unicode MS"/>
      <w:color w:val="000000"/>
      <w:sz w:val="22"/>
      <w:szCs w:val="22"/>
      <w:lang w:val="en-US" w:eastAsia="zh-CN" w:bidi="ar-SA"/>
    </w:rPr>
  </w:style>
  <w:style w:type="character" w:styleId="1112" w:customStyle="1">
    <w:name w:val="引用 Char"/>
    <w:uiPriority w:val="29"/>
    <w:qFormat/>
    <w:rPr>
      <w:rFonts w:ascii="Calibri" w:hAnsi="Calibri" w:eastAsia="宋体" w:cs="Times New Roman"/>
      <w:i/>
      <w:sz w:val="21"/>
      <w:szCs w:val="24"/>
    </w:rPr>
  </w:style>
  <w:style w:type="character" w:styleId="1113" w:customStyle="1">
    <w:name w:val="明显引用 Char"/>
    <w:uiPriority w:val="30"/>
    <w:qFormat/>
    <w:rPr>
      <w:rFonts w:ascii="Calibri" w:hAnsi="Calibri" w:eastAsia="宋体" w:cs="Times New Roman"/>
      <w:i/>
      <w:sz w:val="21"/>
      <w:szCs w:val="24"/>
      <w:shd w:val="clear" w:color="auto" w:fill="f2f2f2"/>
    </w:rPr>
  </w:style>
  <w:style w:type="table" w:styleId="1114" w:customStyle="1">
    <w:name w:val="网格表 6 彩色11"/>
    <w:basedOn w:val="75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5" w:customStyle="1">
    <w:name w:val="网格表 7 彩色11"/>
    <w:basedOn w:val="75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6" w:customStyle="1">
    <w:name w:val="清单表 5 深色11"/>
    <w:basedOn w:val="75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7" w:customStyle="1">
    <w:name w:val="清单表 6 彩色11"/>
    <w:basedOn w:val="752"/>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18" w:customStyle="1">
    <w:name w:val="清单表 7 彩色11"/>
    <w:basedOn w:val="752"/>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19" w:customStyle="1">
    <w:name w:val="_Style 3"/>
    <w:basedOn w:val="741"/>
    <w:uiPriority w:val="99"/>
    <w:qFormat/>
    <w:pPr>
      <w:ind w:firstLine="420"/>
    </w:pPr>
  </w:style>
  <w:style w:type="paragraph" w:styleId="1120" w:customStyle="1">
    <w:name w:val="h0"/>
    <w:basedOn w:val="741"/>
    <w:uiPriority w:val="0"/>
    <w:qFormat/>
    <w:pPr>
      <w:ind w:firstLine="480"/>
    </w:pPr>
    <w:rPr>
      <w:rFonts w:ascii="仿宋" w:hAnsi="仿宋"/>
      <w:color w:val="000000"/>
      <w:shd w:val="clear" w:color="auto" w:fill="ffffff"/>
    </w:rPr>
  </w:style>
  <w:style w:type="paragraph" w:styleId="1121" w:customStyle="1">
    <w:name w:val="my正文"/>
    <w:basedOn w:val="741"/>
    <w:uiPriority w:val="0"/>
    <w:qFormat/>
    <w:pPr>
      <w:ind w:firstLine="480"/>
    </w:pPr>
    <w:rPr>
      <w:rFonts w:ascii="Tahoma" w:hAnsi="Tahoma"/>
    </w:rPr>
  </w:style>
  <w:style w:type="table" w:styleId="1122" w:customStyle="1">
    <w:name w:val="网格表 6 彩色12"/>
    <w:basedOn w:val="75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3" w:customStyle="1">
    <w:name w:val="Grid Table 6 Colorful - Accent 12"/>
    <w:basedOn w:val="752"/>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124" w:customStyle="1">
    <w:name w:val="Grid Table 6 Colorful - Accent 22"/>
    <w:basedOn w:val="752"/>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125" w:customStyle="1">
    <w:name w:val="Grid Table 6 Colorful - Accent 32"/>
    <w:basedOn w:val="752"/>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126" w:customStyle="1">
    <w:name w:val="Grid Table 6 Colorful - Accent 42"/>
    <w:basedOn w:val="752"/>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127" w:customStyle="1">
    <w:name w:val="网格表 7 彩色12"/>
    <w:basedOn w:val="752"/>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8" w:customStyle="1">
    <w:name w:val="Grid Table 7 Colorful - Accent 12"/>
    <w:basedOn w:val="752"/>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129" w:customStyle="1">
    <w:name w:val="Grid Table 7 Colorful - Accent 22"/>
    <w:basedOn w:val="752"/>
    <w:uiPriority w:val="99"/>
    <w:qFormat/>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30" w:customStyle="1">
    <w:name w:val="Grid Table 7 Colorful - Accent 32"/>
    <w:basedOn w:val="752"/>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131" w:customStyle="1">
    <w:name w:val="Grid Table 7 Colorful - Accent 42"/>
    <w:basedOn w:val="752"/>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32" w:customStyle="1">
    <w:name w:val="清单表 5 深色12"/>
    <w:basedOn w:val="752"/>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33" w:customStyle="1">
    <w:name w:val="List Table 5 Dark - Accent 12"/>
    <w:basedOn w:val="752"/>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134" w:customStyle="1">
    <w:name w:val="List Table 5 Dark - Accent 22"/>
    <w:basedOn w:val="752"/>
    <w:uiPriority w:val="99"/>
    <w:qFormat/>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135" w:customStyle="1">
    <w:name w:val="List Table 5 Dark - Accent 32"/>
    <w:basedOn w:val="752"/>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36" w:customStyle="1">
    <w:name w:val="List Table 5 Dark - Accent 42"/>
    <w:basedOn w:val="752"/>
    <w:uiPriority w:val="99"/>
    <w:qFormat/>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137" w:customStyle="1">
    <w:name w:val="List Table 5 Dark - Accent 52"/>
    <w:basedOn w:val="752"/>
    <w:uiPriority w:val="99"/>
    <w:qFormat/>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138" w:customStyle="1">
    <w:name w:val="List Table 5 Dark - Accent 62"/>
    <w:basedOn w:val="752"/>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139" w:customStyle="1">
    <w:name w:val="清单表 6 彩色12"/>
    <w:basedOn w:val="752"/>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40" w:customStyle="1">
    <w:name w:val="List Table 6 Colorful - Accent 22"/>
    <w:basedOn w:val="752"/>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141" w:customStyle="1">
    <w:name w:val="List Table 6 Colorful - Accent 32"/>
    <w:basedOn w:val="752"/>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42" w:customStyle="1">
    <w:name w:val="List Table 6 Colorful - Accent 42"/>
    <w:basedOn w:val="752"/>
    <w:uiPriority w:val="99"/>
    <w:qFormat/>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143" w:customStyle="1">
    <w:name w:val="List Table 6 Colorful - Accent 52"/>
    <w:basedOn w:val="752"/>
    <w:uiPriority w:val="99"/>
    <w:qFormat/>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144" w:customStyle="1">
    <w:name w:val="List Table 6 Colorful - Accent 62"/>
    <w:basedOn w:val="752"/>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145" w:customStyle="1">
    <w:name w:val="清单表 7 彩色12"/>
    <w:basedOn w:val="752"/>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46" w:customStyle="1">
    <w:name w:val="List Table 7 Colorful - Accent 22"/>
    <w:basedOn w:val="752"/>
    <w:uiPriority w:val="99"/>
    <w:qFormat/>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47" w:customStyle="1">
    <w:name w:val="List Table 7 Colorful - Accent 32"/>
    <w:basedOn w:val="752"/>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48" w:customStyle="1">
    <w:name w:val="List Table 7 Colorful - Accent 42"/>
    <w:basedOn w:val="752"/>
    <w:uiPriority w:val="99"/>
    <w:qFormat/>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49" w:customStyle="1">
    <w:name w:val="List Table 7 Colorful - Accent 52"/>
    <w:basedOn w:val="752"/>
    <w:uiPriority w:val="99"/>
    <w:qFormat/>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150" w:customStyle="1">
    <w:name w:val="List Table 7 Colorful - Accent 62"/>
    <w:basedOn w:val="752"/>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character" w:styleId="1151" w:customStyle="1">
    <w:name w:val="cf01"/>
    <w:uiPriority w:val="0"/>
    <w:qFormat/>
    <w:rPr>
      <w:rFonts w:hint="eastAsia" w:ascii="Microsoft YaHei UI" w:hAnsi="Microsoft YaHei UI" w:eastAsia="Microsoft YaHei UI"/>
      <w:sz w:val="18"/>
      <w:szCs w:val="18"/>
    </w:rPr>
  </w:style>
  <w:style w:type="character" w:styleId="1152" w:customStyle="1">
    <w:name w:val="正文文本缩进 2 字符1"/>
    <w:link w:val="762"/>
    <w:uiPriority w:val="99"/>
    <w:semiHidden/>
    <w:qFormat/>
    <w:rPr>
      <w:rFonts w:ascii="Calibri" w:hAnsi="Calibri"/>
      <w:sz w:val="21"/>
      <w:szCs w:val="24"/>
    </w:rPr>
  </w:style>
  <w:style w:type="character" w:styleId="1153" w:customStyle="1">
    <w:name w:val="正文文本 字符1"/>
    <w:link w:val="757"/>
    <w:uiPriority w:val="99"/>
    <w:semiHidden/>
    <w:qFormat/>
    <w:rPr>
      <w:rFonts w:ascii="Calibri" w:hAnsi="Calibri"/>
      <w:sz w:val="21"/>
      <w:szCs w:val="24"/>
    </w:rPr>
  </w:style>
  <w:style w:type="character" w:styleId="1154" w:customStyle="1">
    <w:name w:val="正文文本首行缩进 字符1"/>
    <w:link w:val="779"/>
    <w:uiPriority w:val="99"/>
    <w:semiHidden/>
    <w:qFormat/>
    <w:rPr>
      <w:rFonts w:ascii="Calibri" w:hAnsi="Calibri"/>
      <w:sz w:val="21"/>
      <w:szCs w:val="24"/>
    </w:rPr>
  </w:style>
  <w:style w:type="paragraph" w:styleId="1155" w:customStyle="1">
    <w:name w:val="修订1"/>
    <w:hidden/>
    <w:uiPriority w:val="99"/>
    <w:semiHidden/>
    <w:qFormat/>
    <w:rPr>
      <w:rFonts w:ascii="Calibri" w:hAnsi="Calibri" w:eastAsia="宋体" w:cs="Times New Roman"/>
      <w:sz w:val="21"/>
      <w:szCs w:val="24"/>
      <w:lang w:val="en-US" w:eastAsia="zh-CN" w:bidi="ar-SA"/>
    </w:rPr>
  </w:style>
  <w:style w:type="paragraph" w:styleId="1156" w:customStyle="1">
    <w:name w:val="Revision"/>
    <w:hidden/>
    <w:uiPriority w:val="99"/>
    <w:unhideWhenUsed/>
    <w:qFormat/>
    <w:rPr>
      <w:rFonts w:ascii="Calibri" w:hAnsi="Calibri" w:eastAsia="宋体" w:cs="Times New Roman"/>
      <w:sz w:val="21"/>
      <w:szCs w:val="24"/>
      <w:lang w:val="en-US" w:eastAsia="zh-CN" w:bidi="ar-SA"/>
    </w:rPr>
  </w:style>
  <w:style w:type="numbering" w:styleId="11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倪兆霞</cp:lastModifiedBy>
  <cp:revision>32</cp:revision>
  <dcterms:created xsi:type="dcterms:W3CDTF">2024-10-30T12:56:00Z</dcterms:created>
  <dcterms:modified xsi:type="dcterms:W3CDTF">2024-12-24T09:52:31Z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A93849EC61B549F7BF4FABF93C590410_12</vt:lpwstr>
  </property>
</Properties>
</file>