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Arial" w:hAnsi="Arial" w:eastAsia="黑体"/>
          <w:b/>
          <w:bCs/>
          <w:color w:val="000000"/>
          <w:sz w:val="84"/>
          <w:szCs w:val="24"/>
        </w:rPr>
      </w:r>
      <w:r/>
    </w:p>
    <w:p>
      <w:pPr>
        <w:pStyle w:val="952"/>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项目名称：南京市农业农村管理服务平台（南京市农业大数据系统优化提升项目）</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875"/>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 JSZC-320100-JZCG-G2025-0008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7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2025年1月</w:t>
      </w:r>
      <w:r>
        <w:rPr>
          <w:rFonts w:hint="eastAsia" w:ascii="Times New Roman" w:hAnsi="Times New Roman" w:eastAsia="宋体" w:cs="Times New Roman"/>
          <w:b/>
          <w:bCs w:val="0"/>
          <w:color w:val="000000"/>
          <w:sz w:val="32"/>
          <w:szCs w:val="32"/>
          <w:u w:val="none"/>
          <w:lang w:val="en-US" w:eastAsia="zh-CN"/>
        </w:rPr>
      </w:r>
      <w:r/>
    </w:p>
    <w:p>
      <w:pPr>
        <w:pStyle w:val="87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7"/>
        <w:rPr>
          <w:rFonts w:hint="eastAsia" w:ascii="Arial" w:hAnsi="Arial"/>
          <w:color w:val="000000"/>
          <w:sz w:val="24"/>
          <w:szCs w:val="24"/>
        </w:rPr>
      </w:pPr>
      <w:r>
        <w:rPr>
          <w:rFonts w:hint="eastAsia" w:ascii="Arial" w:hAnsi="Arial"/>
          <w:color w:val="000000"/>
          <w:sz w:val="24"/>
          <w:szCs w:val="24"/>
        </w:rPr>
      </w:r>
      <w:r/>
    </w:p>
    <w:p>
      <w:pPr>
        <w:pStyle w:val="875"/>
        <w:rPr>
          <w:rFonts w:hint="eastAsia"/>
        </w:rPr>
      </w:pPr>
      <w:r>
        <w:rPr>
          <w:rFonts w:hint="eastAsia"/>
        </w:rPr>
      </w:r>
      <w:r/>
    </w:p>
    <w:p>
      <w:pPr>
        <w:pStyle w:val="952"/>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75"/>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themeColor="text1"/>
          <w:sz w:val="36"/>
          <w:szCs w:val="21"/>
        </w:rPr>
        <w:t xml:space="preserve">…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投标人须知………………………………… 5</w:t>
      </w:r>
      <w:r>
        <w:rPr>
          <w:color w:val="000000" w:themeColor="text1"/>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14</w:t>
      </w:r>
      <w:r>
        <w:rPr>
          <w:color w:val="000000" w:themeColor="text1"/>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17</w:t>
      </w:r>
      <w:r>
        <w:rPr>
          <w:color w:val="000000" w:themeColor="text1"/>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25</w:t>
      </w:r>
      <w:r>
        <w:rPr>
          <w:color w:val="000000" w:themeColor="text1"/>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29</w:t>
      </w:r>
      <w:r>
        <w:rPr>
          <w:color w:val="000000" w:themeColor="text1"/>
        </w:rPr>
      </w:r>
      <w:r/>
    </w:p>
    <w:p>
      <w:pPr>
        <w:pStyle w:val="875"/>
        <w:rPr>
          <w:rFonts w:hint="eastAsia"/>
          <w:color w:val="000000"/>
        </w:rPr>
      </w:pPr>
      <w:r>
        <w:rPr>
          <w:rFonts w:hint="eastAsia"/>
          <w:color w:val="000000"/>
        </w:rPr>
      </w:r>
      <w:r/>
    </w:p>
    <w:p>
      <w:pPr>
        <w:pStyle w:val="875"/>
        <w:rPr>
          <w:rFonts w:hint="eastAsia"/>
          <w:color w:val="000000"/>
        </w:rPr>
      </w:pPr>
      <w:r>
        <w:rPr>
          <w:rFonts w:hint="eastAsia"/>
          <w:color w:val="000000"/>
        </w:rPr>
      </w:r>
      <w:r/>
    </w:p>
    <w:p>
      <w:pPr>
        <w:pStyle w:val="875"/>
        <w:rPr>
          <w:rFonts w:hint="eastAsia"/>
          <w:color w:val="000000"/>
        </w:rPr>
      </w:pPr>
      <w:r>
        <w:rPr>
          <w:rFonts w:hint="eastAsia"/>
          <w:color w:val="000000"/>
        </w:rPr>
      </w:r>
      <w:r/>
    </w:p>
    <w:p>
      <w:pPr>
        <w:pStyle w:val="875"/>
        <w:rPr>
          <w:rFonts w:hint="eastAsia"/>
          <w:color w:val="000000"/>
        </w:rPr>
      </w:pPr>
      <w:r>
        <w:rPr>
          <w:rFonts w:hint="eastAsia"/>
          <w:color w:val="000000"/>
        </w:rPr>
      </w:r>
      <w:r/>
    </w:p>
    <w:p>
      <w:pPr>
        <w:pStyle w:val="875"/>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75"/>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75"/>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5"/>
        <w:ind w:firstLine="480"/>
        <w:pageBreakBefore w:val="0"/>
        <w:spacing w:line="264" w:lineRule="auto"/>
        <w:widowControl w:val="off"/>
        <w:rPr>
          <w:rFonts w:hint="eastAsia" w:ascii="宋体" w:hAnsi="宋体"/>
          <w:sz w:val="24"/>
          <w:szCs w:val="24"/>
        </w:rPr>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宋体" w:hAnsi="宋体"/>
          <w:sz w:val="24"/>
          <w:szCs w:val="24"/>
        </w:rPr>
      </w:r>
      <w:r/>
    </w:p>
    <w:p>
      <w:pPr>
        <w:pStyle w:val="875"/>
        <w:ind w:firstLine="480"/>
        <w:pageBreakBefore w:val="0"/>
        <w:spacing w:line="264" w:lineRule="auto"/>
        <w:widowControl w:val="off"/>
        <w:rPr>
          <w:rFonts w:ascii="宋体" w:hAnsi="宋体"/>
          <w:sz w:val="24"/>
          <w:szCs w:val="24"/>
        </w:rPr>
      </w:pPr>
      <w:r>
        <w:rPr>
          <w:rFonts w:hint="eastAsia" w:ascii="宋体" w:hAnsi="宋体"/>
          <w:sz w:val="24"/>
          <w:szCs w:val="24"/>
        </w:rPr>
        <w:t xml:space="preserve">受南京市农业农村局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就南京市农业农村管理服务平台（南京市农业大数据系统优化提升项目）</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rPr>
          <w:rFonts w:ascii="宋体" w:hAnsi="宋体"/>
          <w:sz w:val="24"/>
          <w:szCs w:val="24"/>
        </w:rPr>
      </w:r>
      <w:r/>
    </w:p>
    <w:p>
      <w:pPr>
        <w:pStyle w:val="87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64" w:lineRule="auto"/>
        <w:widowControl w:val="off"/>
        <w:rPr>
          <w:rFonts w:ascii="宋体" w:hAnsi="宋体"/>
          <w:color w:val="0000ff"/>
          <w:sz w:val="24"/>
          <w:szCs w:val="24"/>
        </w:rPr>
      </w:pPr>
      <w:r/>
      <w:bookmarkEnd w:id="11"/>
      <w:r>
        <w:rPr>
          <w:rFonts w:hint="eastAsia" w:ascii="宋体" w:hAnsi="宋体"/>
          <w:sz w:val="24"/>
          <w:szCs w:val="24"/>
        </w:rPr>
        <w:t xml:space="preserve">1.项目编号：JSZC-320100-JZCG-G2025-0008</w:t>
      </w:r>
      <w:r>
        <w:rPr>
          <w:rFonts w:ascii="宋体" w:hAnsi="宋体"/>
          <w:color w:val="0000ff"/>
          <w:sz w:val="24"/>
          <w:szCs w:val="24"/>
        </w:rPr>
      </w:r>
      <w:r/>
    </w:p>
    <w:p>
      <w:pPr>
        <w:pStyle w:val="875"/>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2.项目名称：南京市农业农村管理服务平台（南京市农业大数据系统优化提升项目）</w:t>
      </w:r>
      <w:r>
        <w:rPr>
          <w:rFonts w:hint="eastAsia" w:ascii="宋体" w:hAnsi="宋体" w:eastAsia="宋体"/>
          <w:sz w:val="24"/>
          <w:szCs w:val="24"/>
          <w:lang w:eastAsia="zh-CN"/>
        </w:rPr>
      </w:r>
      <w:r/>
    </w:p>
    <w:p>
      <w:pPr>
        <w:pStyle w:val="875"/>
        <w:ind w:firstLine="480"/>
        <w:pageBreakBefore w:val="0"/>
        <w:spacing w:line="264" w:lineRule="auto"/>
        <w:widowControl w:val="off"/>
        <w:rPr>
          <w:rFonts w:hint="eastAsia" w:ascii="宋体" w:hAnsi="宋体"/>
          <w:color w:val="0000ff"/>
          <w:sz w:val="24"/>
          <w:szCs w:val="24"/>
          <w:lang w:val="en-US" w:eastAsia="zh-CN"/>
        </w:rPr>
      </w:pPr>
      <w:r>
        <w:rPr>
          <w:rFonts w:hint="eastAsia" w:ascii="宋体" w:hAnsi="宋体"/>
          <w:color w:val="000000"/>
          <w:sz w:val="24"/>
          <w:szCs w:val="24"/>
        </w:rPr>
        <w:t xml:space="preserve">3.预算金额：316.51</w:t>
      </w:r>
      <w:r>
        <w:rPr>
          <w:rFonts w:hint="eastAsia" w:ascii="宋体" w:hAnsi="宋体"/>
          <w:color w:val="000000"/>
          <w:sz w:val="24"/>
          <w:szCs w:val="24"/>
          <w:lang w:val="en-US" w:eastAsia="zh-CN"/>
        </w:rPr>
        <w:t xml:space="preserve">万元 </w:t>
      </w:r>
      <w:r>
        <w:rPr>
          <w:rFonts w:hint="eastAsia" w:ascii="宋体" w:hAnsi="宋体"/>
          <w:color w:val="0000ff"/>
          <w:sz w:val="24"/>
          <w:szCs w:val="24"/>
          <w:lang w:val="en-US" w:eastAsia="zh-CN"/>
        </w:rPr>
      </w:r>
      <w:r/>
    </w:p>
    <w:p>
      <w:pPr>
        <w:pStyle w:val="875"/>
        <w:ind w:firstLine="480"/>
        <w:pageBreakBefore w:val="0"/>
        <w:spacing w:line="264"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r>
      <w:r/>
    </w:p>
    <w:p>
      <w:pPr>
        <w:pStyle w:val="875"/>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5.采购需求（简介）：建</w:t>
      </w:r>
      <w:r>
        <w:rPr>
          <w:rFonts w:hint="eastAsia" w:ascii="宋体" w:hAnsi="宋体"/>
          <w:sz w:val="24"/>
          <w:szCs w:val="24"/>
          <w:lang w:val="en-US" w:eastAsia="zh-CN"/>
        </w:rPr>
        <w:t xml:space="preserve">立</w:t>
      </w:r>
      <w:r>
        <w:rPr>
          <w:rFonts w:hint="eastAsia" w:ascii="宋体" w:hAnsi="宋体"/>
          <w:sz w:val="24"/>
          <w:szCs w:val="24"/>
        </w:rPr>
        <w:t xml:space="preserve">南京市农业农村管理服务平台，构建统一的用户体系，整合</w:t>
      </w:r>
      <w:r>
        <w:rPr>
          <w:rFonts w:hint="eastAsia" w:ascii="宋体" w:hAnsi="宋体"/>
          <w:sz w:val="24"/>
          <w:szCs w:val="24"/>
          <w:lang w:val="en-US" w:eastAsia="zh-CN"/>
        </w:rPr>
        <w:t xml:space="preserve">优化</w:t>
      </w:r>
      <w:r>
        <w:rPr>
          <w:rFonts w:hint="eastAsia" w:ascii="宋体" w:hAnsi="宋体"/>
          <w:sz w:val="24"/>
          <w:szCs w:val="24"/>
        </w:rPr>
        <w:t xml:space="preserve">市局分散的信息系统，建立统一应用门户，实现“一部门一系统”。建立南京农业农村数据资源模块，引入“苏农云”数据及服务能力资源，拓展数字应用场景，优化提升数据分析决策能力，建立南京农业农村数据资源中心。形成统一的农业指挥调度中心，集中数字化展示南京农业，全面提升农业</w:t>
      </w:r>
      <w:r>
        <w:rPr>
          <w:rFonts w:hint="eastAsia" w:ascii="宋体" w:hAnsi="宋体"/>
          <w:sz w:val="24"/>
          <w:szCs w:val="24"/>
          <w:lang w:val="en-US" w:eastAsia="zh-CN"/>
        </w:rPr>
        <w:t xml:space="preserve">农村管理服务平台</w:t>
      </w:r>
      <w:r>
        <w:rPr>
          <w:rFonts w:hint="eastAsia" w:ascii="宋体" w:hAnsi="宋体"/>
          <w:sz w:val="24"/>
          <w:szCs w:val="24"/>
        </w:rPr>
        <w:t xml:space="preserve">在农业资源管理、主体服务、指挥调度、行业管理等应用水平。</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5"/>
        <w:ind w:firstLine="480"/>
        <w:pageBreakBefore w:val="0"/>
        <w:spacing w:line="264"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6.合同履行期限：合同签订生效之日起120天内（包括项目建设、试运行、验收和交付使用）。</w:t>
      </w:r>
      <w:r>
        <w:rPr>
          <w:rFonts w:hint="eastAsia" w:ascii="宋体" w:hAnsi="宋体" w:cs="宋体"/>
          <w:sz w:val="24"/>
          <w:szCs w:val="24"/>
          <w:highlight w:val="yellow"/>
          <w:lang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87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35393791"/>
      <w:r/>
      <w:bookmarkStart w:id="13" w:name="_Toc28359080"/>
      <w:r/>
      <w:bookmarkStart w:id="14" w:name="_Toc28359003"/>
      <w:r/>
      <w:bookmarkStart w:id="15" w:name="_Toc35393622"/>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64" w:lineRule="auto"/>
        <w:widowControl w:val="off"/>
        <w:rPr>
          <w:rFonts w:hint="eastAsia" w:ascii="宋体" w:hAnsi="宋体"/>
          <w:color w:val="000000"/>
          <w:sz w:val="24"/>
          <w:szCs w:val="24"/>
        </w:rPr>
      </w:pPr>
      <w:r/>
      <w:bookmarkStart w:id="17" w:name="_Toc35393623"/>
      <w:r/>
      <w:bookmarkStart w:id="18" w:name="_Toc28359004"/>
      <w:r/>
      <w:bookmarkStart w:id="19" w:name="_Toc38985265"/>
      <w:r/>
      <w:bookmarkStart w:id="20" w:name="_Toc35393792"/>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5"/>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5"/>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5"/>
        <w:ind w:firstLine="480"/>
        <w:pageBreakBefore w:val="0"/>
        <w:spacing w:line="264" w:lineRule="auto"/>
        <w:widowControl w:val="off"/>
        <w:rPr>
          <w:rFonts w:hint="eastAsia" w:ascii="宋体" w:hAnsi="宋体"/>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sz w:val="24"/>
          <w:szCs w:val="24"/>
          <w:highlight w:val="yellow"/>
        </w:rPr>
      </w:r>
      <w:r/>
    </w:p>
    <w:p>
      <w:pPr>
        <w:pStyle w:val="875"/>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75"/>
        <w:ind w:firstLine="48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ff"/>
          <w:sz w:val="24"/>
          <w:szCs w:val="24"/>
          <w:highlight w:val="none"/>
          <w:lang w:val="en-US"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5"/>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38985267"/>
      <w:r/>
      <w:bookmarkStart w:id="28" w:name="_Toc28359084"/>
      <w:r/>
      <w:bookmarkStart w:id="29" w:name="_Toc28359007"/>
      <w:r/>
      <w:bookmarkStart w:id="30" w:name="_Toc35393625"/>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eastAsia="宋体" w:cs="宋体"/>
          <w:bCs/>
          <w:color w:val="000000" w:themeColor="text1"/>
          <w:sz w:val="24"/>
          <w:szCs w:val="24"/>
          <w:u w:val="none"/>
        </w:rPr>
        <w:t xml:space="preserve">年2</w:t>
      </w:r>
      <w:r>
        <w:rPr>
          <w:rFonts w:hint="eastAsia" w:ascii="宋体" w:hAnsi="宋体" w:eastAsia="宋体" w:cs="宋体"/>
          <w:bCs/>
          <w:color w:val="000000" w:themeColor="text1"/>
          <w:sz w:val="24"/>
          <w:szCs w:val="24"/>
          <w:u w:val="none"/>
        </w:rPr>
        <w:t xml:space="preserve">月17</w:t>
      </w:r>
      <w:r>
        <w:rPr>
          <w:rFonts w:hint="eastAsia" w:ascii="宋体" w:hAnsi="宋体" w:eastAsia="宋体" w:cs="宋体"/>
          <w:bCs/>
          <w:color w:val="000000" w:themeColor="text1"/>
          <w:sz w:val="24"/>
          <w:szCs w:val="24"/>
          <w:u w:val="none"/>
        </w:rPr>
        <w:t xml:space="preserve">日09</w:t>
      </w:r>
      <w:r>
        <w:rPr>
          <w:rFonts w:hint="eastAsia" w:ascii="宋体" w:hAnsi="宋体" w:eastAsia="宋体" w:cs="宋体"/>
          <w:bCs/>
          <w:color w:val="000000" w:themeColor="text1"/>
          <w:sz w:val="24"/>
          <w:szCs w:val="24"/>
          <w:u w:val="none"/>
          <w:lang w:val="en-US" w:eastAsia="zh-CN"/>
        </w:rPr>
        <w:t xml:space="preserve">时30</w:t>
      </w:r>
      <w:r>
        <w:rPr>
          <w:rFonts w:hint="eastAsia" w:ascii="宋体" w:hAnsi="宋体" w:eastAsia="宋体" w:cs="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5"/>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64" w:lineRule="auto"/>
        <w:widowControl w:val="off"/>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64" w:lineRule="auto"/>
        <w:widowControl w:val="off"/>
        <w:tabs>
          <w:tab w:val="left" w:pos="900" w:leader="none"/>
        </w:tabs>
        <w:rPr>
          <w:rFonts w:hint="eastAsia" w:ascii="宋体" w:hAnsi="宋体"/>
          <w:bCs/>
          <w:color w:val="000000"/>
          <w:sz w:val="24"/>
          <w:szCs w:val="24"/>
        </w:rPr>
      </w:pPr>
      <w:r/>
      <w:bookmarkStart w:id="35" w:name="_Toc28359008"/>
      <w:r/>
      <w:bookmarkStart w:id="36" w:name="_Toc38985269"/>
      <w:r/>
      <w:bookmarkStart w:id="37" w:name="_Toc28359085"/>
      <w:r/>
      <w:bookmarkStart w:id="38" w:name="_Toc35393796"/>
      <w:r/>
      <w:bookmarkStart w:id="39"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5"/>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5"/>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9"/>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5"/>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color w:val="000000"/>
          <w:sz w:val="24"/>
          <w:szCs w:val="24"/>
        </w:rPr>
        <w:t xml:space="preserve">南京市农业农村局</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w:t>
      </w:r>
      <w:r>
        <w:rPr>
          <w:rFonts w:hint="eastAsia" w:ascii="宋体" w:hAnsi="宋体" w:eastAsia="宋体" w:cs="Times New Roman"/>
          <w:color w:val="000000"/>
          <w:sz w:val="24"/>
          <w:szCs w:val="24"/>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路265号新城大厦B座</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瞿先生</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025-68786034 </w:t>
      </w:r>
      <w:bookmarkStart w:id="40" w:name="_Toc28359086"/>
      <w:r/>
      <w:bookmarkStart w:id="41" w:name="_Toc28359009"/>
      <w:r>
        <w:rPr>
          <w:rFonts w:hint="eastAsia" w:ascii="宋体" w:hAnsi="宋体" w:eastAsia="宋体" w:cs="Times New Roman"/>
          <w:color w:val="000000"/>
          <w:sz w:val="24"/>
          <w:szCs w:val="24"/>
          <w:u w:val="none"/>
          <w:lang w:val="en-US"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5"/>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南京市建邺区江东中路265号  </w:t>
      </w:r>
      <w:r>
        <w:rPr>
          <w:rFonts w:hint="eastAsia" w:ascii="宋体" w:hAnsi="宋体" w:eastAsia="宋体" w:cs="Times New Roman"/>
          <w:color w:val="000000"/>
          <w:sz w:val="24"/>
          <w:szCs w:val="24"/>
          <w:u w:val="none"/>
          <w:lang w:val="en-US" w:eastAsia="zh-CN"/>
        </w:rPr>
      </w:r>
      <w:r/>
    </w:p>
    <w:p>
      <w:pPr>
        <w:pStyle w:val="875"/>
        <w:ind w:firstLine="480"/>
        <w:pageBreakBefore w:val="0"/>
        <w:spacing w:line="264"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蔡女士</w:t>
      </w:r>
      <w:r>
        <w:rPr>
          <w:rFonts w:ascii="宋体" w:hAnsi="宋体" w:cs="Times New Roman"/>
          <w:color w:val="000000"/>
          <w:sz w:val="24"/>
          <w:szCs w:val="24"/>
          <w:u w:val="none"/>
          <w:lang w:val="en-US" w:eastAsia="zh-CN"/>
        </w:rPr>
      </w:r>
      <w:r/>
    </w:p>
    <w:p>
      <w:pPr>
        <w:pStyle w:val="875"/>
        <w:ind w:firstLine="480"/>
        <w:pageBreakBefore w:val="0"/>
        <w:spacing w:line="264"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025-68505996</w:t>
      </w:r>
      <w:r>
        <w:rPr>
          <w:color w:val="000000"/>
          <w:u w:val="none"/>
          <w:lang w:val="en-US"/>
        </w:rPr>
      </w:r>
      <w:r/>
    </w:p>
    <w:p>
      <w:pPr>
        <w:pStyle w:val="875"/>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875"/>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End w:id="1"/>
      <w:r/>
      <w:bookmarkEnd w:id="2"/>
      <w:r/>
      <w:bookmarkEnd w:id="3"/>
      <w:r/>
      <w:bookmarkEnd w:id="4"/>
      <w:r/>
      <w:bookmarkEnd w:id="5"/>
      <w:r/>
      <w:bookmarkStart w:id="42" w:name="_Toc479757211"/>
      <w:r/>
      <w:bookmarkStart w:id="43" w:name="_Toc462564139"/>
      <w:r/>
      <w:bookmarkStart w:id="44" w:name="_Toc120614244"/>
      <w:r/>
      <w:bookmarkStart w:id="45" w:name="_Hlt16619350"/>
      <w:r/>
      <w:bookmarkStart w:id="46" w:name="_Toc20823346"/>
      <w:r/>
      <w:bookmarkStart w:id="47" w:name="_Toc16938590"/>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6938518"/>
      <w:r/>
      <w:bookmarkStart w:id="50" w:name="_Toc20823274"/>
      <w:r/>
      <w:bookmarkStart w:id="51" w:name="_Toc120614213"/>
      <w:r/>
      <w:bookmarkStart w:id="52"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53" w:name="_Toc20823275"/>
      <w:r/>
      <w:bookmarkStart w:id="54" w:name="_Toc16938519"/>
      <w:r/>
      <w:bookmarkStart w:id="55" w:name="_Toc513029203"/>
      <w:r/>
      <w:bookmarkStart w:id="56" w:name="_Toc120614214"/>
      <w:r/>
      <w:bookmarkStart w:id="57" w:name="_Toc120614221"/>
      <w:r/>
      <w:bookmarkStart w:id="58" w:name="_Toc479757207"/>
      <w:r/>
      <w:bookmarkStart w:id="59" w:name="_Toc16938558"/>
      <w:r/>
      <w:bookmarkStart w:id="60" w:name="_Toc513029242"/>
      <w:r/>
      <w:bookmarkStart w:id="61" w:name="_Toc20823314"/>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67" w:name="_Toc20823277"/>
      <w:r/>
      <w:bookmarkStart w:id="68" w:name="_Toc16938521"/>
      <w:r/>
      <w:bookmarkStart w:id="69"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70" w:name="_Toc20823278"/>
      <w:r/>
      <w:bookmarkStart w:id="71" w:name="_Toc16938522"/>
      <w:r/>
      <w:bookmarkStart w:id="72"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73" w:name="_Toc16938523"/>
      <w:r/>
      <w:bookmarkStart w:id="74" w:name="_Toc462564067"/>
      <w:r/>
      <w:bookmarkStart w:id="75" w:name="_Toc513029207"/>
      <w:r/>
      <w:bookmarkStart w:id="76"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77" w:name="_Toc513029209"/>
      <w:r/>
      <w:bookmarkStart w:id="78" w:name="_Toc120614215"/>
      <w:r/>
      <w:bookmarkStart w:id="79" w:name="_Toc16938525"/>
      <w:r/>
      <w:bookmarkStart w:id="80" w:name="_Toc20823281"/>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81" w:name="_Toc513029210"/>
      <w:r/>
      <w:bookmarkStart w:id="82" w:name="_Toc16938526"/>
      <w:r/>
      <w:bookmarkStart w:id="83"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84" w:name="_Toc513029211"/>
      <w:r/>
      <w:bookmarkStart w:id="85" w:name="_Toc16938527"/>
      <w:r/>
      <w:bookmarkStart w:id="86" w:name="_Toc20823283"/>
      <w:r/>
      <w:bookmarkStart w:id="87"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88" w:name="_Toc20823284"/>
      <w:r/>
      <w:bookmarkStart w:id="89" w:name="_Toc513029212"/>
      <w:r/>
      <w:bookmarkStart w:id="90" w:name="_Toc462564071"/>
      <w:r/>
      <w:bookmarkStart w:id="91"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bookmarkStart w:id="92" w:name="_Toc462564072"/>
      <w:r/>
      <w:bookmarkStart w:id="93" w:name="_Toc120614216"/>
      <w:r/>
      <w:bookmarkStart w:id="94" w:name="_Toc20823285"/>
      <w:r/>
      <w:bookmarkStart w:id="95" w:name="_Toc513029213"/>
      <w:r/>
      <w:bookmarkStart w:id="96"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97" w:name="_Toc462564073"/>
      <w:r/>
      <w:bookmarkStart w:id="98" w:name="_Toc513029214"/>
      <w:r/>
      <w:bookmarkStart w:id="99" w:name="_Toc16938530"/>
      <w:r/>
      <w:bookmarkStart w:id="100"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101" w:name="_Toc16938531"/>
      <w:r/>
      <w:bookmarkStart w:id="102" w:name="_Toc462564074"/>
      <w:r/>
      <w:bookmarkStart w:id="103" w:name="_Toc513029215"/>
      <w:r/>
      <w:bookmarkStart w:id="104"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105" w:name="_Hlt26670360"/>
      <w:r/>
      <w:bookmarkEnd w:id="105"/>
      <w:r/>
      <w:bookmarkStart w:id="106" w:name="_Toc14577357"/>
      <w:r/>
      <w:bookmarkStart w:id="107" w:name="_Toc49090509"/>
      <w:r/>
      <w:bookmarkStart w:id="108" w:name="_Toc513029219"/>
      <w:r/>
      <w:bookmarkStart w:id="109" w:name="_Toc49090507"/>
      <w:r/>
      <w:bookmarkStart w:id="110" w:name="_Toc14577354"/>
      <w:r/>
      <w:bookmarkStart w:id="111" w:name="_Toc513029216"/>
      <w:r/>
      <w:bookmarkStart w:id="112" w:name="_Hlt26668975"/>
      <w:r/>
      <w:bookmarkEnd w:id="112"/>
      <w:r/>
      <w:bookmarkStart w:id="113" w:name="_Hlt26954838"/>
      <w:r/>
      <w:bookmarkEnd w:id="113"/>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bookmarkEnd w:id="109"/>
      <w:r/>
      <w:bookmarkEnd w:id="110"/>
      <w:r/>
      <w:bookmarkEnd w:id="111"/>
      <w:r/>
      <w:bookmarkStart w:id="114" w:name="_Toc14577355"/>
      <w:r/>
      <w:bookmarkStart w:id="115"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118" w:name="_Hlt26670425"/>
      <w:r/>
      <w:bookmarkEnd w:id="118"/>
      <w:r/>
      <w:bookmarkStart w:id="119" w:name="_Hlt26954844"/>
      <w:r/>
      <w:bookmarkEnd w:id="119"/>
      <w:r/>
      <w:bookmarkStart w:id="120" w:name="_Hlt26670403"/>
      <w:r/>
      <w:bookmarkEnd w:id="120"/>
      <w:r/>
      <w:bookmarkStart w:id="121" w:name="_Hlt26670482"/>
      <w:r/>
      <w:bookmarkEnd w:id="121"/>
      <w:r/>
      <w:bookmarkStart w:id="122" w:name="_Hlt26954842"/>
      <w:r/>
      <w:bookmarkEnd w:id="122"/>
      <w:r/>
      <w:bookmarkStart w:id="123" w:name="_Hlt26954731"/>
      <w:r/>
      <w:bookmarkEnd w:id="123"/>
      <w:r/>
      <w:bookmarkStart w:id="124" w:name="_Hlt26954846"/>
      <w:r/>
      <w:bookmarkEnd w:id="124"/>
      <w:r/>
      <w:bookmarkStart w:id="125" w:name="_Hlt26954848"/>
      <w:r/>
      <w:bookmarkEnd w:id="125"/>
      <w:r/>
      <w:bookmarkStart w:id="126" w:name="_Hlt26670486"/>
      <w:r/>
      <w:bookmarkEnd w:id="126"/>
      <w:r/>
      <w:bookmarkStart w:id="127" w:name="_Hlt26668983"/>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128" w:name="_Toc49090510"/>
      <w:r/>
      <w:bookmarkStart w:id="129"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End w:id="128"/>
      <w:r/>
      <w:bookmarkEnd w:id="129"/>
      <w:r/>
      <w:bookmarkStart w:id="130" w:name="_Hlt26670489"/>
      <w:r/>
      <w:bookmarkEnd w:id="130"/>
      <w:r/>
      <w:bookmarkStart w:id="131" w:name="_Toc49090511"/>
      <w:r/>
      <w:bookmarkStart w:id="132" w:name="_Hlt26954734"/>
      <w:r/>
      <w:bookmarkEnd w:id="132"/>
      <w:r/>
      <w:bookmarkStart w:id="133" w:name="_Hlt26954850"/>
      <w:r/>
      <w:bookmarkEnd w:id="133"/>
      <w:r/>
      <w:bookmarkStart w:id="134"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1"/>
      <w:r/>
      <w:bookmarkEnd w:id="134"/>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35" w:name="_Toc16938540"/>
      <w:r/>
      <w:bookmarkStart w:id="136" w:name="_Toc513029224"/>
      <w:r/>
      <w:bookmarkStart w:id="137" w:name="_Toc513029237"/>
      <w:r/>
      <w:bookmarkStart w:id="138" w:name="_Toc16938553"/>
      <w:r/>
      <w:bookmarkStart w:id="139" w:name="_Toc120614217"/>
      <w:r/>
      <w:bookmarkStart w:id="140" w:name="_Toc20823296"/>
      <w:r/>
      <w:bookmarkStart w:id="141" w:name="_Toc20823309"/>
      <w:r/>
      <w:bookmarkStart w:id="142" w:name="_Hlt26954739"/>
      <w:r/>
      <w:bookmarkEnd w:id="142"/>
      <w:r/>
      <w:bookmarkStart w:id="143" w:name="_Hlt26954852"/>
      <w:r/>
      <w:bookmarkEnd w:id="143"/>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bookmarkStart w:id="144" w:name="_Toc16938541"/>
      <w:r/>
      <w:bookmarkStart w:id="145" w:name="_Toc462564084"/>
      <w:r/>
      <w:bookmarkStart w:id="146" w:name="_Toc20823297"/>
      <w:r/>
      <w:bookmarkStart w:id="147"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bookmarkStart w:id="151" w:name="_Toc20823299"/>
      <w:r/>
      <w:bookmarkStart w:id="152" w:name="_Toc513029227"/>
      <w:r/>
      <w:bookmarkStart w:id="153"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bookmarkStart w:id="154" w:name="_Toc513029228"/>
      <w:r/>
      <w:bookmarkStart w:id="155" w:name="_Toc20823300"/>
      <w:r/>
      <w:bookmarkStart w:id="156"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513029229"/>
      <w:r/>
      <w:bookmarkStart w:id="158" w:name="_Toc120614218"/>
      <w:r/>
      <w:bookmarkStart w:id="159" w:name="_Toc16938545"/>
      <w:r/>
      <w:bookmarkStart w:id="160" w:name="_Toc20823301"/>
      <w:r>
        <w:rPr>
          <w:rFonts w:hint="eastAsia" w:ascii="宋体" w:hAnsi="宋体" w:eastAsia="宋体" w:cs="Times New Roman"/>
          <w:color w:val="000000"/>
          <w:sz w:val="24"/>
          <w:lang w:val="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bookmarkStart w:id="161" w:name="_Toc513029230"/>
      <w:r/>
      <w:bookmarkStart w:id="162" w:name="_Toc20823302"/>
      <w:r/>
      <w:bookmarkStart w:id="163"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bookmarkStart w:id="164" w:name="_Toc513029231"/>
      <w:r/>
      <w:bookmarkStart w:id="165" w:name="_Toc20823303"/>
      <w:r/>
      <w:bookmarkStart w:id="166"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bookmarkStart w:id="167" w:name="_Toc20823304"/>
      <w:r/>
      <w:bookmarkStart w:id="168" w:name="_Toc16938548"/>
      <w:r/>
      <w:bookmarkStart w:id="169"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5"/>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5"/>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3" w:name="_Toc16938550"/>
      <w:r/>
      <w:bookmarkStart w:id="174" w:name="_Toc513029234"/>
      <w:r/>
      <w:bookmarkStart w:id="175"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6" w:name="_Toc20823307"/>
      <w:r/>
      <w:bookmarkStart w:id="177" w:name="_Toc513029235"/>
      <w:r/>
      <w:bookmarkStart w:id="178"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End w:id="137"/>
      <w:r/>
      <w:bookmarkEnd w:id="138"/>
      <w:r/>
      <w:bookmarkEnd w:id="141"/>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bookmarkStart w:id="180" w:name="_Toc16938554"/>
      <w:r/>
      <w:bookmarkStart w:id="181" w:name="_Toc513029238"/>
      <w:r/>
      <w:bookmarkStart w:id="182" w:name="_Toc20823310"/>
      <w:r>
        <w:rPr>
          <w:rFonts w:hint="eastAsia" w:ascii="方正楷体_GBK" w:hAnsi="方正楷体_GBK" w:eastAsia="方正楷体_GBK" w:cs="方正楷体_GBK"/>
          <w:b/>
          <w:bCs/>
        </w:rPr>
        <w:t xml:space="preserve">2</w:t>
      </w:r>
      <w:bookmarkEnd w:id="181"/>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0"/>
      <w:r/>
      <w:bookmarkEnd w:id="182"/>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84" w:name="_Toc513029236"/>
      <w:r/>
      <w:bookmarkStart w:id="185" w:name="_Toc120614220"/>
      <w:r/>
      <w:bookmarkStart w:id="186" w:name="_Toc20823308"/>
      <w:r/>
      <w:bookmarkStart w:id="187" w:name="_Toc16938552"/>
      <w:r>
        <w:rPr>
          <w:rFonts w:hint="eastAsia" w:ascii="方正黑体_GBK" w:hAnsi="方正黑体_GBK" w:eastAsia="方正黑体_GBK" w:cs="方正黑体_GBK"/>
          <w:b w:val="0"/>
          <w:bCs w:val="0"/>
          <w:color w:val="000000"/>
          <w:sz w:val="30"/>
          <w:szCs w:val="30"/>
        </w:rPr>
        <w:t xml:space="preserve">七、授予合同</w:t>
      </w:r>
      <w:bookmarkEnd w:id="185"/>
      <w:r>
        <w:rPr>
          <w:rFonts w:hint="eastAsia" w:ascii="方正黑体_GBK" w:hAnsi="方正黑体_GBK" w:eastAsia="方正黑体_GBK" w:cs="方正黑体_GBK"/>
          <w:b w:val="0"/>
          <w:bCs w:val="0"/>
          <w:color w:val="000000"/>
          <w:sz w:val="30"/>
          <w:szCs w:val="30"/>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bookmarkEnd w:id="184"/>
      <w:r/>
      <w:bookmarkEnd w:id="186"/>
      <w:r/>
      <w:bookmarkEnd w:id="18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9"/>
        <w:ind w:firstLine="422"/>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5"/>
        <w:ind w:firstLine="420"/>
        <w:pageBreakBefore w:val="0"/>
        <w:spacing w:line="252"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w:t>
      </w:r>
      <w:r>
        <w:rPr>
          <w:rFonts w:hint="eastAsia" w:ascii="宋体" w:hAnsi="宋体" w:eastAsia="宋体" w:cs="Times New Roman"/>
          <w:b/>
          <w:bCs/>
          <w:color w:val="000000"/>
          <w:sz w:val="24"/>
          <w:lang w:val="zh-CN"/>
        </w:rPr>
        <w:t xml:space="preserve">查结果、评标方法和评标标准、合同文本的询问、质疑向采购人提出，由采购人负责答</w:t>
      </w:r>
      <w:r>
        <w:rPr>
          <w:rFonts w:hint="eastAsia" w:ascii="宋体" w:hAnsi="宋体" w:eastAsia="宋体" w:cs="Times New Roman"/>
          <w:b/>
          <w:bCs/>
          <w:color w:val="000000"/>
          <w:sz w:val="24"/>
          <w:lang w:val="zh-CN"/>
        </w:rPr>
        <w:t xml:space="preserve">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75"/>
        <w:ind w:firstLine="422"/>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交易中心《质疑函》接收部门为政府</w:t>
      </w:r>
      <w:r>
        <w:rPr>
          <w:rFonts w:hint="eastAsia" w:ascii="宋体" w:hAnsi="宋体" w:eastAsia="宋体" w:cs="Times New Roman"/>
          <w:color w:val="000000"/>
          <w:sz w:val="24"/>
          <w:lang w:val="en-US" w:eastAsia="zh-CN"/>
        </w:rPr>
        <w:t xml:space="preserve">集中采购处</w:t>
      </w:r>
      <w:r>
        <w:rPr>
          <w:rFonts w:hint="eastAsia" w:ascii="宋体" w:hAnsi="宋体" w:eastAsia="宋体" w:cs="Times New Roman"/>
          <w:color w:val="000000"/>
          <w:sz w:val="24"/>
          <w:lang w:val="zh-CN"/>
        </w:rPr>
        <w:t xml:space="preserve">。收件人：南京市公共资源交易中心政府</w:t>
      </w:r>
      <w:r>
        <w:rPr>
          <w:rFonts w:hint="eastAsia" w:ascii="宋体" w:hAnsi="宋体" w:eastAsia="宋体" w:cs="Times New Roman"/>
          <w:color w:val="000000"/>
          <w:sz w:val="24"/>
          <w:lang w:val="en-US" w:eastAsia="zh-CN"/>
        </w:rPr>
        <w:t xml:space="preserve">集中采购处</w:t>
      </w:r>
      <w:r>
        <w:rPr>
          <w:rFonts w:hint="eastAsia" w:ascii="宋体" w:hAnsi="宋体" w:eastAsia="宋体" w:cs="Times New Roman"/>
          <w:color w:val="000000"/>
          <w:sz w:val="24"/>
          <w:lang w:val="zh-CN"/>
        </w:rPr>
        <w:t xml:space="preserve">，地址：南京市江东中路265号南京市公共资源交易中心北门，联系电话：025-68505926。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75"/>
        <w:ind w:firstLine="422"/>
        <w:spacing w:line="252"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8"/>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9"/>
        <w:ind w:firstLine="422"/>
        <w:pageBreakBefore w:val="0"/>
        <w:spacing w:before="0" w:after="0" w:line="252"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5"/>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5"/>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5"/>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5"/>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5"/>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5"/>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9"/>
        <w:ind w:firstLine="422"/>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2"/>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5"/>
        <w:ind w:firstLine="420"/>
        <w:pageBreakBefore w:val="0"/>
        <w:spacing w:line="252"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5"/>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5"/>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9"/>
        <w:ind w:firstLine="422"/>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52"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9"/>
        <w:ind w:firstLine="422"/>
        <w:pageBreakBefore w:val="0"/>
        <w:spacing w:before="0" w:after="0" w:line="252"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9"/>
        <w:ind w:firstLine="422"/>
        <w:pageBreakBefore w:val="0"/>
        <w:spacing w:before="0" w:after="0" w:line="252"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43.数据交易说明</w:t>
      </w:r>
      <w:r>
        <w:rPr>
          <w:rFonts w:hint="eastAsia" w:ascii="方正楷体_GBK" w:hAnsi="方正楷体_GBK" w:eastAsia="方正楷体_GBK" w:cs="方正楷体_GBK"/>
          <w:color w:val="000000"/>
          <w:sz w:val="28"/>
          <w:lang w:val="zh-CN" w:eastAsia="zh-CN"/>
        </w:rPr>
      </w:r>
      <w:r/>
    </w:p>
    <w:p>
      <w:pPr>
        <w:pStyle w:val="875"/>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875"/>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5"/>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5"/>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8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2"/>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5"/>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88" w:name="_Toc16938559"/>
      <w:r/>
      <w:bookmarkStart w:id="189" w:name="_Toc513029243"/>
      <w:r/>
      <w:bookmarkStart w:id="190"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2"/>
        <w:ind w:left="0" w:firstLine="0"/>
        <w:keepLines w:val="0"/>
        <w:keepNext w:val="0"/>
        <w:pageBreakBefore w:val="0"/>
        <w:spacing w:line="240" w:lineRule="auto"/>
        <w:widowControl w:val="off"/>
        <w:rPr>
          <w:rFonts w:hint="eastAsia"/>
          <w:lang w:eastAsia="zh-CN"/>
        </w:rPr>
      </w:pPr>
      <w:r>
        <w:rPr>
          <w:rFonts w:hint="eastAsia"/>
          <w:lang w:eastAsia="zh-CN"/>
        </w:rPr>
      </w:r>
      <w:r/>
    </w:p>
    <w:p>
      <w:pPr>
        <w:pStyle w:val="875"/>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5"/>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5"/>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5"/>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6"/>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5</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6"/>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合同签订且服务团队人员到位后，甲方支付合同总价款的50%作为预付款。</w:t>
      </w:r>
      <w:r>
        <w:rPr>
          <w:rFonts w:hint="eastAsia" w:ascii="宋体" w:hAnsi="宋体" w:eastAsia="宋体" w:cs="Courier New"/>
          <w:color w:val="000000"/>
          <w:sz w:val="24"/>
          <w:szCs w:val="24"/>
          <w:highlight w:val="none"/>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50</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16"/>
        <w:spacing w:line="264" w:lineRule="auto"/>
        <w:rPr>
          <w:rFonts w:hint="eastAsia"/>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lang w:val="en-US" w:eastAsia="zh-CN"/>
        </w:rPr>
      </w:r>
      <w:r/>
    </w:p>
    <w:p>
      <w:pPr>
        <w:pStyle w:val="916"/>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240"/>
        <w:keepLines w:val="0"/>
        <w:keepNext w:val="0"/>
        <w:pageBreakBefore w:val="0"/>
        <w:spacing w:before="120" w:after="120" w:line="240" w:lineRule="auto"/>
        <w:widowControl w:val="off"/>
        <w:rPr>
          <w:rFonts w:hint="eastAsia" w:hAnsi="宋体" w:eastAsia="宋体" w:cs="Courier New"/>
          <w:sz w:val="24"/>
          <w:szCs w:val="24"/>
        </w:rPr>
      </w:pPr>
      <w:r/>
      <w:bookmarkEnd w:id="188"/>
      <w:r/>
      <w:bookmarkEnd w:id="189"/>
      <w:r/>
      <w:bookmarkEnd w:id="190"/>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6"/>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6"/>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5"/>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75"/>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6"/>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6"/>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省政府办公厅《关于加快推进“互联网+”现代农业发展的意见》提出，要“开展数据汇集、数据整理和系统开发，加强数据的动态获取、分析及应用，为政府部门、市场主体等提供服务”。市政府办公厅《“十四五”深入推进农业数字化建设》要求“推动产能监测数字化”。《南京市推进城市运行“一网统管”暂行办法》要求，建设“一网统管”技术平台，整合、接入部门业务系统，实现数据标准统一、规范采集、实时更新、充分共享，为及时精准发现问题、研判形势、预防风险和处置问题提供支撑。</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（二）项目建设遵循标准</w:t>
      </w:r>
      <w:r>
        <w:rPr>
          <w:rFonts w:hint="eastAsia" w:ascii="黑体" w:hAnsi="黑体" w:eastAsia="黑体" w:cs="黑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（三）建设目标</w:t>
      </w:r>
      <w:r>
        <w:rPr>
          <w:rFonts w:hint="eastAsia" w:ascii="黑体" w:hAnsi="黑体" w:eastAsia="黑体" w:cs="黑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南京市农业农村管理服务平台，构建统一的用户体系，整合优化市局分散的信息系统，建立统一应用门户，实现“一部门一系统”。建立南京农业农村数据资源模块，引入“苏农云”数据及服务能力资源，拓展数字应用场景，优化提升数据分析决策能力，建立南京农业农村数据资源中心。形成统一的农业指挥调度中心，集中数字化展示南京农业，全面提升农业农村管理服务平台在农业资源管理、主体服务、指挥调度、行业管理等应用水平。</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本项目涉及与“苏农云”平台用户体系等对接，技术咨询电话：68786034。</w:t>
      </w:r>
      <w:r>
        <w:rPr>
          <w:rFonts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3"/>
        <w:tblW w:w="512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3"/>
        <w:gridCol w:w="1661"/>
        <w:gridCol w:w="635"/>
        <w:gridCol w:w="671"/>
        <w:gridCol w:w="1472"/>
        <w:gridCol w:w="1042"/>
        <w:gridCol w:w="1462"/>
        <w:gridCol w:w="1132"/>
        <w:gridCol w:w="1392"/>
      </w:tblGrid>
      <w:tr>
        <w:trPr>
          <w:trHeight w:val="470"/>
        </w:trPr>
        <w:tc>
          <w:tcPr>
            <w:tcW w:w="2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82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1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3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73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0" w:type="dxa"/>
            <w:vAlign w:val="center"/>
            <w:textDirection w:val="lrTb"/>
            <w:noWrap w:val="false"/>
          </w:tcPr>
          <w:p>
            <w:pPr>
              <w:pStyle w:val="875"/>
              <w:jc w:val="center"/>
              <w:keepLines w:val="0"/>
              <w:keepNext w:val="0"/>
              <w:pageBreakBefore w:val="0"/>
              <w:spacing w:line="264" w:lineRule="auto"/>
              <w:widowControl w:val="off"/>
              <w:rPr>
                <w:rFonts w:hint="eastAsia"/>
                <w:lang w:val="en-US" w:eastAsia="zh-CN"/>
              </w:rPr>
            </w:pPr>
            <w:r>
              <w:rPr>
                <w:rFonts w:hint="eastAsia"/>
                <w:lang w:val="en-US" w:eastAsia="zh-CN"/>
              </w:rPr>
              <w:t xml:space="preserve">单价上限</w:t>
            </w:r>
            <w:r>
              <w:rPr>
                <w:rFonts w:hint="eastAsia"/>
                <w:lang w:val="en-US" w:eastAsia="zh-CN"/>
              </w:rPr>
            </w:r>
            <w:r/>
          </w:p>
          <w:p>
            <w:pPr>
              <w:pStyle w:val="887"/>
              <w:ind w:firstLine="0"/>
              <w:jc w:val="center"/>
              <w:spacing w:line="400" w:lineRule="exact"/>
              <w:rPr>
                <w:lang w:val="en-US" w:eastAsia="zh-CN"/>
              </w:rPr>
            </w:pPr>
            <w:r>
              <w:rPr>
                <w:rFonts w:hint="eastAsia" w:ascii="宋体" w:hAnsi="宋体" w:eastAsia="宋体" w:cs="Times New Roman"/>
                <w:bCs/>
                <w:color w:val="000000"/>
                <w:sz w:val="24"/>
                <w:szCs w:val="24"/>
                <w:lang w:val="en-US" w:eastAsia="zh-CN"/>
              </w:rPr>
              <w:t xml:space="preserve">（元）</w:t>
            </w:r>
            <w:r>
              <w:rPr>
                <w:lang w:val="en-US" w:eastAsia="zh-CN"/>
              </w:rPr>
            </w:r>
            <w:r/>
          </w:p>
        </w:tc>
        <w:tc>
          <w:tcPr>
            <w:tcW w:w="73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6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宋体"/>
                <w:bCs/>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69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ff"/>
                <w:sz w:val="24"/>
                <w:szCs w:val="24"/>
                <w:lang w:eastAsia="zh-CN"/>
              </w:rPr>
            </w:r>
            <w:r/>
          </w:p>
        </w:tc>
      </w:tr>
      <w:tr>
        <w:trPr>
          <w:trHeight w:val="597"/>
        </w:trPr>
        <w:tc>
          <w:tcPr>
            <w:tcW w:w="2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829" w:type="dxa"/>
            <w:vAlign w:val="center"/>
            <w:textDirection w:val="lrTb"/>
            <w:noWrap w:val="false"/>
          </w:tcPr>
          <w:p>
            <w:pPr>
              <w:pStyle w:val="875"/>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南京市农业农村管理服务平台（南京市农业大数据系统优化提升项目）</w:t>
            </w:r>
            <w:r>
              <w:rPr>
                <w:rFonts w:hint="eastAsia" w:ascii="宋体" w:hAnsi="宋体" w:eastAsia="宋体" w:cs="Times New Roman"/>
                <w:bCs/>
                <w:color w:val="000000"/>
                <w:sz w:val="24"/>
                <w:szCs w:val="24"/>
              </w:rPr>
            </w:r>
            <w:r/>
          </w:p>
        </w:tc>
        <w:tc>
          <w:tcPr>
            <w:tcW w:w="31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r>
            <w:r/>
          </w:p>
        </w:tc>
        <w:tc>
          <w:tcPr>
            <w:tcW w:w="33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73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520"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ascii="宋体" w:hAnsi="宋体" w:eastAsia="宋体" w:cs="Times New Roman"/>
                <w:bCs/>
                <w:color w:val="000000"/>
                <w:sz w:val="24"/>
                <w:szCs w:val="24"/>
                <w:lang w:val="en-US" w:eastAsia="zh-CN"/>
              </w:rPr>
            </w:r>
            <w:r/>
          </w:p>
        </w:tc>
        <w:tc>
          <w:tcPr>
            <w:tcW w:w="73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6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695"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bCs/>
                <w:color w:val="0000ff"/>
                <w:sz w:val="24"/>
                <w:szCs w:val="24"/>
                <w:lang w:val="en-US" w:eastAsia="zh-CN"/>
              </w:rPr>
            </w:pPr>
            <w:r>
              <w:rPr>
                <w:rFonts w:hint="eastAsia" w:ascii="宋体" w:hAnsi="宋体" w:eastAsia="宋体" w:cs="Times New Roman"/>
                <w:bCs/>
                <w:color w:val="000000"/>
                <w:sz w:val="24"/>
                <w:szCs w:val="24"/>
                <w:lang w:val="en-US" w:eastAsia="zh-CN"/>
              </w:rPr>
              <w:t xml:space="preserve">/</w:t>
            </w:r>
            <w:r>
              <w:rPr>
                <w:rFonts w:ascii="宋体" w:hAnsi="宋体" w:eastAsia="宋体" w:cs="宋体"/>
                <w:bCs/>
                <w:color w:val="0000ff"/>
                <w:sz w:val="24"/>
                <w:szCs w:val="24"/>
                <w:lang w:val="en-US" w:eastAsia="zh-CN"/>
              </w:rPr>
            </w:r>
            <w:r/>
          </w:p>
        </w:tc>
      </w:tr>
    </w:tbl>
    <w:p>
      <w:pPr>
        <w:pStyle w:val="87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5"/>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bookmarkStart w:id="193" w:name="_Toc180507843"/>
      <w:r>
        <w:rPr>
          <w:rFonts w:hint="eastAsia" w:ascii="宋体" w:hAnsi="宋体" w:eastAsia="宋体" w:cs="Times New Roman"/>
          <w:b/>
          <w:bCs/>
          <w:color w:val="000000"/>
          <w:sz w:val="24"/>
          <w:szCs w:val="24"/>
          <w:lang w:val="en-US" w:eastAsia="zh-CN"/>
        </w:rPr>
        <w:t xml:space="preserve">1.统一集成门户</w:t>
      </w:r>
      <w:bookmarkEnd w:id="193"/>
      <w:r>
        <w:rPr>
          <w:rFonts w:hint="eastAsia" w:ascii="宋体" w:hAnsi="宋体" w:eastAsia="宋体" w:cs="Times New Roman"/>
          <w:b/>
          <w:bCs/>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对南京市农业农村管理服务平台的首页进行设计，应考虑农业农村部门的特性、信息传达的有效性，确保界面既专业又易用，包括颜色方案、图标风格、按钮样式、间距规则、布局模式等。</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1.1统一用户体系</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按照“我的南京”政务版的用户体系，针对统一用户、统一认证、统一角色、统一权限等进行改造，改造后通过“我的南京”政务版身份授权与访问凭证能够登陆市农业农村局在用的各子系统。支持各层级业务人员访问所辖范围内指定业务模块和数据等。集成业务系统的用户体系、角色权限，作为各业务系统与“我的南京”的中转站。供应商需与省“苏农云”平台用户体系进行对接。供应商负责与各子系统开发单位沟通，进行用户体系改造和调试，实现统一登录。（子系统用户体系改造费用包含在本项目中）</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1.2登录页面设计</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在“我的南京”政务办的桌面端增加门户入口链接，供应商根据南京市农业农村管理服务平台的特点设计图标。也可以输入访问地址登录，基于“我的南京”政务版扫描进行登录。</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1.3信息检索</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首页面建立信息检索框，基于已有梳理的数据库建立检索和查阅功能，提取部分关键业务数据，可以通过模糊查询、多种组合条件搜索等方式，实现涉农信息的一站式查询。</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1.4系统直通车</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作为统一登录的入口，在门户端建立“系统直通车”模块，将现有应用子系统统一集成到统一的“系统直通车”界面，简化原有登录流程，并根据登录用户的角色设置访问系统权限。预留接口为新建系统增加应用入口。</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1.5智能分析报告</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供应商基于系统运行状况，监测统计系统近三个月访问量、活跃用户数量以及当日访问量、活跃用户数量。动态监测系统数据资源情况，分析系统对接情况等。</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1.6应用场景入口</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供应商在门户中建立不同模块之间的导航，Web端提供访问“应用场景”功能的入口界面设计，首页面内嵌地理信息引擎，在本页面进行交互设计。</w:t>
      </w:r>
      <w:r>
        <w:rPr>
          <w:rFonts w:hint="eastAsia" w:ascii="宋体" w:hAnsi="宋体" w:eastAsia="宋体" w:cs="Times New Roman"/>
          <w:color w:val="000000"/>
          <w:sz w:val="24"/>
          <w:szCs w:val="24"/>
          <w:lang w:val="en-US" w:eastAsia="zh-CN"/>
        </w:rPr>
      </w:r>
      <w:r/>
    </w:p>
    <w:p>
      <w:pPr>
        <w:pStyle w:val="875"/>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2.应用系统优化</w:t>
      </w:r>
      <w:r>
        <w:rPr>
          <w:rFonts w:hint="eastAsia" w:ascii="宋体" w:hAnsi="宋体" w:eastAsia="宋体" w:cs="Times New Roman"/>
          <w:b/>
          <w:bCs/>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优化现有农业产业信息地图系统、农业物联网系统和农产品价格监测系统，基于国产化操作系统、数据库和中间件进行设计开发。</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2.1产业地理信息地图优化</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bookmarkStart w:id="194" w:name="_Toc179579029"/>
      <w:r>
        <w:rPr>
          <w:rFonts w:hint="eastAsia" w:ascii="宋体" w:hAnsi="宋体" w:eastAsia="宋体" w:cs="Times New Roman"/>
          <w:color w:val="000000"/>
          <w:sz w:val="24"/>
          <w:szCs w:val="24"/>
          <w:lang w:val="en-US" w:eastAsia="zh-CN"/>
        </w:rPr>
        <w:t xml:space="preserve">对现有农业产业信息地图系统进行功能优化和国产化改造，构建数据接入标准，动态接入时空数据，优化海量数据可视化展示能力，实现灵活响应上层地图应用变化，实现各类GIS业务应用的快速构建。完善地图操作、图层控制、数据检索、时空分析等功能，提供数据钻取功能，动态呈现选定区域内农业行业数据。内嵌地理信息引擎，以缩略图的方式预览时空一张图页面，展示种植业、畜牧业、渔业、农机一张图。对门户首页面进行交互设计，包含位置查询、数据查看等功能，查看详情则可以跳转到时空一张图页面。</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2.2农业物联网</w:t>
      </w:r>
      <w:bookmarkEnd w:id="194"/>
      <w:r>
        <w:rPr>
          <w:rFonts w:hint="eastAsia" w:ascii="宋体" w:hAnsi="宋体" w:eastAsia="宋体" w:cs="Times New Roman"/>
          <w:color w:val="000000"/>
          <w:sz w:val="24"/>
          <w:szCs w:val="24"/>
          <w:lang w:val="en-US" w:eastAsia="zh-CN"/>
        </w:rPr>
        <w:t xml:space="preserve">优化</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bookmarkStart w:id="195" w:name="_Toc179579040"/>
      <w:r>
        <w:rPr>
          <w:rFonts w:hint="eastAsia" w:ascii="宋体" w:hAnsi="宋体" w:eastAsia="宋体" w:cs="Times New Roman"/>
          <w:color w:val="000000"/>
          <w:sz w:val="24"/>
          <w:szCs w:val="24"/>
          <w:lang w:val="en-US" w:eastAsia="zh-CN"/>
        </w:rPr>
        <w:t xml:space="preserve">对</w:t>
      </w:r>
      <w:r>
        <w:rPr>
          <w:rFonts w:hint="eastAsia" w:ascii="宋体" w:hAnsi="宋体" w:eastAsia="宋体" w:cs="Times New Roman"/>
          <w:color w:val="000000"/>
          <w:sz w:val="24"/>
          <w:szCs w:val="24"/>
          <w:lang w:val="en-US" w:eastAsia="zh-CN"/>
        </w:rPr>
        <w:t xml:space="preserve">现有“农业物联网系统”、“大田农业物联网监测点”和“区试工程农业物联网水产养殖行业服务系统”等物联网相似应用进行数据资源整合和功能汇聚，优化打造一个“南京市农业物联网”模块。建立数据接入标准，多种方式接入物联网应用点数据，将江苏省农业物联网平台等系统中的物联网应用点接入“南京市农业物联网”模块，并对其他相似系统的旧数据逐步进行迁移，最终实现涉农物联感知设备的统一接入和数据的集中展示。升级后的物联网系统通过统一的数据底座，完成与“农业产业信息地图系统”的数据对接，实现物联网数据在地图系统中落图展示与预测预警。</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64" w:lineRule="auto"/>
        <w:widowControl w:val="off"/>
      </w:pPr>
      <w:r>
        <w:rPr>
          <w:rFonts w:hint="eastAsia" w:ascii="宋体" w:hAnsi="宋体" w:eastAsia="宋体" w:cs="Times New Roman"/>
          <w:color w:val="000000"/>
          <w:sz w:val="24"/>
          <w:szCs w:val="24"/>
          <w:lang w:val="en-US" w:eastAsia="zh-CN"/>
        </w:rPr>
        <w:t xml:space="preserve">获取土壤墒情监测数据和未来一周气象数据，对其进行建模自动生成监测结果、墒情预测和农事建议等文字信息以及墒情等级分布示意图和墒情监测结果汇总表等图表信息。</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2.3农产品价格</w:t>
      </w:r>
      <w:bookmarkEnd w:id="195"/>
      <w:r>
        <w:rPr>
          <w:rFonts w:hint="eastAsia" w:ascii="宋体" w:hAnsi="宋体" w:eastAsia="宋体" w:cs="Times New Roman"/>
          <w:color w:val="000000"/>
          <w:sz w:val="24"/>
          <w:szCs w:val="24"/>
          <w:lang w:val="en-US" w:eastAsia="zh-CN"/>
        </w:rPr>
        <w:t xml:space="preserve">监测优化</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优化南京农产品价格监测系统，动态管理市场、品种、人员信息，对农产品批发市场、产地收购市场等监测点的蔬菜、果品、水产、粮油、畜禽等5大类500多个细分品类的农产品批发价格、收购价格进行采集、统计、分析、预警，生成价格走势曲线图表。自定义生成综合分析报告，为农产品生产主体及主管部门提供宏观数据，辅助生产管理决策。采用web端+“我的南京”APP小程序相结合的方式，方便工作人员农产品价格信息采集与发布。</w:t>
      </w:r>
      <w:r>
        <w:rPr>
          <w:rFonts w:hint="eastAsia" w:ascii="宋体" w:hAnsi="宋体" w:eastAsia="宋体" w:cs="Times New Roman"/>
          <w:color w:val="000000"/>
          <w:sz w:val="24"/>
          <w:szCs w:val="24"/>
          <w:lang w:val="en-US" w:eastAsia="zh-CN"/>
        </w:rPr>
      </w:r>
      <w:r/>
    </w:p>
    <w:p>
      <w:pPr>
        <w:pStyle w:val="875"/>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3.信息资源规划和数据库建设</w:t>
      </w:r>
      <w:r>
        <w:rPr>
          <w:rFonts w:hint="eastAsia" w:ascii="宋体" w:hAnsi="宋体" w:eastAsia="宋体" w:cs="Times New Roman"/>
          <w:b/>
          <w:bCs/>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3.1数据全量采集</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接省市及现有子系统，实时接收多种数据源的数据，保持数据的原始格式同步存储至市数据中心采集库，实现涉农数据的汇聚。通过计划任务定时执行采集任务，并在监控界面随时掌握采集进度信息及执行情况。</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3.2数据综合治理</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需将采集的全量数据经过数据整理、抽取、转换等过程变为客观、符合规范的有价值的数据，作为大数据挖掘及储存应用的保障。供应商对采集的数据生成数据图谱（数据所属组织或个人），数据的来源多样性（相同数据来源不止一个），数据的可追溯性（数据从产生到消亡的整个过程），数据的层次性（数据的分类、归纳、总结形成了数据层次）。</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3.3数据资源建库</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基于梳理后的数据建立主体库和业务库，对新型农业经营主体（家庭农场、合作社、社会化服务组织）、农业企业以及农户信息建库。通过数据采集汇聚形成农业农村数据资源库，种植业、畜牧业、渔业、农机装备、集体资产等分类。管理类资源库包括渔政、质量安全、农村经济、科教与信息、乡村发展、政务服务等分类。确保进行动态更新和信息维护。</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3.4数据资源编目</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确保与省农业农村厅涉农数据的互通互认，实现农业农村数据资源目录共建，通过建立资源管理分类体系，将所有数据资源分类和添加标签，形成统一化、标准化的数据资源目录，支撑涉农数据的快速检索与定位。目录编制需建立分类分级标准。</w:t>
      </w:r>
      <w:r>
        <w:rPr>
          <w:rFonts w:hint="eastAsia" w:ascii="宋体" w:hAnsi="宋体" w:eastAsia="宋体" w:cs="Times New Roman"/>
          <w:color w:val="000000"/>
          <w:sz w:val="24"/>
          <w:szCs w:val="24"/>
          <w:lang w:val="en-US" w:eastAsia="zh-CN"/>
        </w:rPr>
      </w:r>
      <w:r/>
    </w:p>
    <w:p>
      <w:pPr>
        <w:pStyle w:val="875"/>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4.数据应用支撑平台建设</w:t>
      </w:r>
      <w:r>
        <w:rPr>
          <w:rFonts w:hint="eastAsia" w:ascii="宋体" w:hAnsi="宋体" w:eastAsia="宋体" w:cs="Times New Roman"/>
          <w:b/>
          <w:bCs/>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4.1数据采集模块</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基于本项目需求构建的数据采集系统，将农业农村全域资源抽取至数据层，实现涉农数据的汇聚，通过计划任务可以定时执行采集任务，并在监控界面随时掌握采集进度信息及执行情况。须提供数据库链接、离线数据采集、实时数据采集、接口数据采集、表单定制、在线填报、文件数据导入、互联网数据采集等多种采集能力。</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4.2数据治理模块</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须提供数据治理功能，实现数据质量管理、数据处理、元数据管理，由不符合存储、应用规则的“脏”数据经过数据整理、抽取、转换等过程变为客观、符合规范的有价值的数据。</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4.3数据资源目录</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确保实现部、省、市、区涉农数据的互通互认，实现农业农村数据资源目录共建，通过建立资源管理分类体系，将所有数据资源分类和添加标签，形成全域统一化、标准化的数据资源目录，支撑涉农数据的快速检索与定位。</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4.4共享交换管理</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在系统数据整合、梳理的基础上，以部门业务信息数据为基础，建立跨部门的“物理分散、逻辑集中”的数据共享交换中心，实现跨部门、跨层级、跨应用的数据的交换与共享。与南京市城市平台进行数据共享。</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4.5后台监控</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建立对各系统业务运行状态的监控，对平台的数据采集库、治理库和共享库内总体数据服务的监控。</w:t>
      </w:r>
      <w:r>
        <w:rPr>
          <w:rFonts w:hint="eastAsia" w:ascii="宋体" w:hAnsi="宋体" w:eastAsia="宋体" w:cs="Times New Roman"/>
          <w:color w:val="000000"/>
          <w:sz w:val="24"/>
          <w:szCs w:val="24"/>
          <w:lang w:val="en-US" w:eastAsia="zh-CN"/>
        </w:rPr>
      </w:r>
      <w:r/>
    </w:p>
    <w:p>
      <w:pPr>
        <w:pStyle w:val="875"/>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5.应用场景建设</w:t>
      </w:r>
      <w:r>
        <w:rPr>
          <w:rFonts w:hint="eastAsia" w:ascii="宋体" w:hAnsi="宋体" w:eastAsia="宋体" w:cs="Times New Roman"/>
          <w:b/>
          <w:bCs/>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5.1种植农情监测调度</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作物长势监测：利用卫星遥感实现南京市水稻、小麦等田间长势持续监测，获得作物长势的综合评估。根据监测需要实时提供分辨率优于10m、每8-15天更新一次的作物长势地图、不同生育期长势分析、当年轮播地图、历史同期长势分析、统计分析等。</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病害监测预警：对水稻稻瘟病、小麦赤霉病等主要农作物病害的历史易感区、实时发生区、空间蔓延区进行分析预测。</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作物产量预估：主粮作物历史同期相比产量分析、产量预估分析。</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收获进度监测：基于全市水稻、小麦等作物生长区域的地表形态、光照时间、强度、收获期的气象等信息，综合判断作物成熟度及收获最佳时间，同时支持在收获的关键时期，提供8天一次的收获进度监测。</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作物种植结构变化分析：提供对历史统计数据、卫星遥感监测数据分析功能，可比对农作物历史种植结构调整数据，分析种植结构调整变化面积和区域。</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5.2农村发展监测分析</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建设具有南京市特色的乡村振兴发展现状监测应用场景，用数字诠释当前的乡村振兴工作成果和未来发力的方向，从农村经济发展、休闲农业发展、乡村人居环境等维度进行宏观及微观分析。</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农村经济变化分析：基于客户提供的农村三资、土地承包经营权、农村经济产值等数据，进行可视化呈现和关联分析。在地图中查看、检索经济组织的相关信息，并支持逐级穿透至末级，展示基层农村集体经济组织的基本信息、成员信息、股权信息、资产信息、合同信息等核心信息。</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休闲农业发展分析：结合相关休闲农业旅游信息，在一张图上展示休闲农业发展现状、出现频率高的搜索关键词及趋势分析，建立休闲农业热度分析模型，实现全市休闲农业热度评估，动态构建热力图，可视化展现全市休闲农业发展空间特征及发展趋势，实现农业一二三产融合的效果展示。</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乡村人居环境整治评价：通过接入全市农村人居环境调查数据，进行空间化处理并融合，具体包括基本情况、生态环境、村庄规划等多维度数据，构建乡村人居环境评价模型，实现历年南京市各乡镇、村的整治成效评价分析。</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5.3农业综合执法</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实现执法人员在日常检查工作中执法过程信息留痕，发现问题快速处理、精确查询、法规准确查找、现场便捷取证、网上快捷办案、文书规范制作、流程审批便捷完成、执法信息统计分析。</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现场检查：涵盖兽医兽药、种子、农药、饲料、肥料、渔政、农机、农产品质量等方面的日常检查。实现相关数据的采集、记录、查询、文书生成和统计等功能。</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信息查询：在检查和执法过程中提供农业投入品信息查询，提供相关违法行为、处罚依据、自由裁量权的信息查询功能。提供监管对象、执法进度、历史案卷查询。提供法律法规数据、普法宣传内容增删改查等管理功能。</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行政处罚：实现案件在线办理，通过移动端或电脑端应用进行一键审批。提供行政处罚权力清单的增删改查，处罚表单定制、流程定制，人员角色绑定。通过预设执法检查文书固定版式，一键生成执法检查文书，并支持当事人在线签署意见。通过执法终端和便携式打印机无线连接，实现相关文书在线打印功能。</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统计分析：汇集监管对象信息，按照合法对象、新增监管对象、历史处罚对象、暂无问题对象、暂未巡查对象等进行分类管理。可以按照时间线、行业领域、有证无证、行政区域、案值金额等进行综合检索，显示主体基本信息、位置定位、历史检查记录、历史处罚记录等信息，便于执法人员有针对性确定重点监管对象。</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宋体" w:hAnsi="宋体" w:eastAsia="宋体" w:cs="Times New Roman"/>
          <w:color w:val="000000"/>
          <w:sz w:val="24"/>
          <w:szCs w:val="24"/>
          <w:lang w:val="en-US" w:eastAsia="zh-CN"/>
        </w:rPr>
        <w:t xml:space="preserve">综合执法移动端：基于“我的南京”政务版开发移动端应用，能够实现人员位置定位，包含信息查询、现场检查、行政处罚、统计分析等模块。</w:t>
      </w:r>
      <w:r>
        <w:rPr>
          <w:rFonts w:hint="eastAsia" w:ascii="黑体" w:hAnsi="黑体" w:eastAsia="黑体" w:cs="黑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7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75"/>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bCs/>
          <w:color w:val="0000ff"/>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①</w:t>
      </w:r>
      <w:r>
        <w:rPr>
          <w:rFonts w:ascii="宋体" w:hAnsi="宋体" w:eastAsia="宋体" w:cs="宋体"/>
          <w:color w:val="000000"/>
          <w:sz w:val="24"/>
          <w:szCs w:val="24"/>
          <w:lang w:val="en-US" w:eastAsia="zh-CN"/>
        </w:rPr>
        <w:t xml:space="preserve">规范性原则</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项目建设过程中，凡涉及诸如数据标准制定、互操作规则规范、接口技术标准执行等工作，均应严格遵循国家、省、市信息化建设标准、信息安全规范等指导性规范文件，满足信息化建设工作的合规性、合格性与安全性要求。须具备异常应变和容错能力，确保系统安全可靠，运行情况可查可控。</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②</w:t>
      </w:r>
      <w:r>
        <w:rPr>
          <w:rFonts w:ascii="宋体" w:hAnsi="宋体" w:eastAsia="宋体" w:cs="宋体"/>
          <w:color w:val="000000"/>
          <w:sz w:val="24"/>
          <w:szCs w:val="24"/>
          <w:lang w:val="en-US" w:eastAsia="zh-CN"/>
        </w:rPr>
        <w:t xml:space="preserve">先进性原则</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供应商针对本项目需求特点设计，应采用先进、成熟的软件开发技术，软件平台和整体方案必须是成熟的并符合信息技术发展的趋势。具有良好的扩展性，使平台不会因将来内容和功能上的扩充而进行重复建设。同时，与江苏省农业农村厅“苏农云”保持逻辑基础和底层框架一致，按市政务办要求与南京市城市平台对接。</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③</w:t>
      </w:r>
      <w:r>
        <w:rPr>
          <w:rFonts w:ascii="宋体" w:hAnsi="宋体" w:eastAsia="宋体" w:cs="宋体"/>
          <w:color w:val="000000"/>
          <w:sz w:val="24"/>
          <w:szCs w:val="24"/>
          <w:lang w:val="en-US" w:eastAsia="zh-CN"/>
        </w:rPr>
        <w:t xml:space="preserve">安全性原则</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本项目采用的相关技术和产品须按照国家标准《信息安全技术 网络安全等级保护基本要求》（GB/T 22239-2019）、《信息安全技术 网络安全等级保护安全设计技术要求》（GB/T 25070-2019）、《信息安全技术网络安全等级保护测评要求》（GB/T 28448-2019）等要求，根据系统安全风险分析，本项目需要按照信息系统安全等级保护（二级）要求（包括测评和整改），以实现系统可靠、安全的运行。</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w:t>
      </w:r>
      <w:r>
        <w:rPr>
          <w:rFonts w:ascii="宋体" w:hAnsi="宋体" w:eastAsia="宋体" w:cs="宋体"/>
          <w:color w:val="000000"/>
          <w:sz w:val="24"/>
          <w:szCs w:val="24"/>
          <w:lang w:val="en-US" w:eastAsia="zh-CN"/>
        </w:rPr>
        <w:t xml:space="preserve">保密性原则</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本次项目建设</w:t>
      </w:r>
      <w:r>
        <w:rPr>
          <w:rFonts w:hint="eastAsia" w:ascii="宋体" w:hAnsi="宋体" w:eastAsia="宋体" w:cs="宋体"/>
          <w:color w:val="000000"/>
          <w:sz w:val="24"/>
          <w:szCs w:val="24"/>
          <w:lang w:val="en-US" w:eastAsia="zh-CN"/>
        </w:rPr>
        <w:t xml:space="preserve">须</w:t>
      </w:r>
      <w:r>
        <w:rPr>
          <w:rFonts w:ascii="宋体" w:hAnsi="宋体" w:eastAsia="宋体" w:cs="宋体"/>
          <w:color w:val="000000"/>
          <w:sz w:val="24"/>
          <w:szCs w:val="24"/>
          <w:lang w:val="en-US" w:eastAsia="zh-CN"/>
        </w:rPr>
        <w:t xml:space="preserve">贯彻落实《中华人民共和国密码法》、《商用密码管理条例》、GB/T 39786-2021《信息安全技术 信息系统密码应用基本要求》关于信息系统密码应用的要求，结合《国家政务信息化项目建设管理办法》相关内容，满足国家密码管理局相关标准及商用密码应用安全性测评，达到商用密码应用安全性要求，对接南京市电子政务密码安全支撑平台。</w:t>
      </w:r>
      <w:r>
        <w:rPr>
          <w:rFonts w:hint="eastAsia" w:ascii="宋体" w:hAnsi="宋体" w:eastAsia="宋体" w:cs="宋体"/>
          <w:color w:val="000000"/>
          <w:sz w:val="24"/>
          <w:szCs w:val="24"/>
          <w:lang w:val="en-US" w:eastAsia="zh-CN"/>
        </w:rPr>
        <w:t xml:space="preserve">供应商</w:t>
      </w:r>
      <w:r>
        <w:rPr>
          <w:rFonts w:ascii="宋体" w:hAnsi="宋体" w:eastAsia="宋体" w:cs="宋体"/>
          <w:color w:val="000000"/>
          <w:sz w:val="24"/>
          <w:szCs w:val="24"/>
          <w:lang w:val="en-US" w:eastAsia="zh-CN"/>
        </w:rPr>
        <w:t xml:space="preserve">需根据《商用密码管理条例》等相关要求，完成项目商用密码应用方案的编制并协助完成方案评审工作。</w:t>
      </w:r>
      <w:r>
        <w:rPr>
          <w:rFonts w:hint="eastAsia" w:ascii="宋体" w:hAnsi="宋体" w:eastAsia="宋体" w:cs="宋体"/>
          <w:color w:val="000000"/>
          <w:sz w:val="24"/>
          <w:szCs w:val="24"/>
          <w:lang w:val="en-US" w:eastAsia="zh-CN"/>
        </w:rPr>
        <w:t xml:space="preserve">供应商</w:t>
      </w:r>
      <w:r>
        <w:rPr>
          <w:rFonts w:ascii="宋体" w:hAnsi="宋体" w:eastAsia="宋体" w:cs="宋体"/>
          <w:color w:val="000000"/>
          <w:sz w:val="24"/>
          <w:szCs w:val="24"/>
          <w:lang w:val="en-US" w:eastAsia="zh-CN"/>
        </w:rPr>
        <w:t xml:space="preserve">需完成对接南京市电子政务密码安全支撑平台相关密码能力。</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w:t>
      </w:r>
      <w:r>
        <w:rPr>
          <w:rFonts w:ascii="宋体" w:hAnsi="宋体" w:eastAsia="宋体" w:cs="宋体"/>
          <w:color w:val="000000"/>
          <w:sz w:val="24"/>
          <w:szCs w:val="24"/>
          <w:lang w:val="en-US" w:eastAsia="zh-CN"/>
        </w:rPr>
        <w:t xml:space="preserve">应用性能要求</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系统应满足200名并发用户的应用要求，数据传输及计算处理低延时，能够在短时间内完成页面加载、实时数据分析等需求，对于系统使用频率较高的功能点，满足非高峰时段响应时间小于3000毫秒，高峰时段响应时间小于5秒要求。人机界面友好，输入、输出便捷，图表生成灵活美观，检索简单快捷。</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w:t>
      </w:r>
      <w:r>
        <w:rPr>
          <w:rFonts w:ascii="宋体" w:hAnsi="宋体" w:eastAsia="宋体" w:cs="宋体"/>
          <w:color w:val="000000"/>
          <w:sz w:val="24"/>
          <w:szCs w:val="24"/>
          <w:lang w:val="en-US" w:eastAsia="zh-CN"/>
        </w:rPr>
        <w:t xml:space="preserve">信创改造要求</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本项目涉及的信息系统须全部基于市政务云提供的国产服务器、操作系统、中间件和数据库等信创产品，按照信创要求进行开发。</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w:t>
      </w:r>
      <w:r>
        <w:rPr>
          <w:rFonts w:ascii="宋体" w:hAnsi="宋体" w:eastAsia="宋体" w:cs="宋体"/>
          <w:color w:val="000000"/>
          <w:sz w:val="24"/>
          <w:szCs w:val="24"/>
          <w:lang w:val="en-US" w:eastAsia="zh-CN"/>
        </w:rPr>
        <w:t xml:space="preserve">数据共享要求</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按照江苏省地方标准《公共数据管理规范 第2部分：数据共享交换》（DB32/T 4608.2-2023）和江苏省大数据管理中心标准《信息资源共享交换规范》开展数据资源共享。数据资源共享工作须采用数据接口（API）的方式提供，并且满足江苏省大数据管理中心标准《信息资源共享交换规范 第4部分：服务接口规范》的要求。项目建设要求供应商在系统开发过程中，预留与市公共数据共享交换平台对接的API接口，可实现与市公共数据共享交换平台进行数据交互。</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服务要求</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供应商应确保系统通过等保、密评、软测等测评要求。如未按采购人要求按时保质完成或发现服务质量不合格或存在弄虚作假行为，采购人有权依法解除合同，由此造成的损失由供应商承担。</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①维保期：自项目验收合格之日起提供不低于两年的系统维护服务，费用包含在投标总价中。系统维保期结束后，每年系统维护费不得超过合同总额的10%。</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②</w:t>
      </w:r>
      <w:r>
        <w:rPr>
          <w:rFonts w:hint="eastAsia" w:ascii="宋体" w:hAnsi="宋体" w:eastAsia="宋体" w:cs="宋体"/>
          <w:bCs/>
          <w:color w:val="000000"/>
          <w:sz w:val="24"/>
          <w:szCs w:val="24"/>
          <w:highlight w:val="none"/>
          <w:lang w:val="en-US" w:eastAsia="zh-CN"/>
        </w:rPr>
        <w:t xml:space="preserve">在维保期内，供应商负责提供本项目系统的运行维护服务。包括：</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日常软件维护：系统软件版本升级，系统功能的完善改进调整，服务器漏洞补丁升级，业务数据资料的整理（包括导入、导出、格式转换、分类、排序、筛选等），业务数据的备份，系统运行情况的分析和评估，解决系统间兼容性和性能瓶颈问题，业务处理过程发生问题后的及时响应服务，因部署环境的改变进行的重新部署和迁移等工作。</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数据变更服务：根据市管理部门提出的审计、检查等需求，按照用户要求提供数据的导入/导出、数据格式制作等服务支持；按照采购人提供的数据变更单及时进行数据变更，确保采购人业务工作顺畅进行。</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使用咨询服务：供应商维保人员应上门服务或及时协助用户进行功能讲解、操作指导或解决相关技术问题等。</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例行巡检服务：供应商维保人员定期主动开展应用服务和业务数据的例行检测服务，包括检查系统运行情况、数据的安全性、业务数据的完整性、数据库备份的准确性，以及与其他业务系统的兼容性等。</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宋体"/>
          <w:bCs/>
          <w:color w:val="000000"/>
          <w:sz w:val="24"/>
          <w:szCs w:val="24"/>
          <w:highlight w:val="none"/>
          <w:lang w:val="en-US" w:eastAsia="zh-CN"/>
        </w:rPr>
        <w:t xml:space="preserve">服务响应时间：</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故障响应时间：重大故障在2小时内解决，一般故障在8小时内解决。</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软件功能调整时间：采购人提出本项目软件功能调整需求后，供应商必须在7个工作日内提供软件功能调整工作量评估报告，根据工作量完成相应功能修改并上线,最长不得超过2个月。</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软件性能优化时间：采购人提出本项目软件性能优化需求后，供应商必须在7个工作日内提供解决方案，并在1个月内完成性能优化。</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系统版本重新注册/升级时间：无论何种原因的系统版本更新或升级，都不得影响采购人的业务开展。</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①项目经理：1人。 </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②技术负责人</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1人。  </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③其他团队成员：不少于5人。 </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④项目组所有人员必须为供应商正式工作人员，不得兼任其他项目工作，未经采购人同意，人员不得更换。 </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（6）安全保密要求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供应商中标后应签订安全保密协议，对本项目所有信息负有保密义务，不得侵害、外泄或以任何直接或间接的方法使用或使任何第三人知悉或使用，所有因供应商的原因造成信息外泄的后果由供应商承担。</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供应商保证参与采购人项目工作过程中严格遵守关于网络安全的相关规定。所使用的电脑软、硬件设施都满足采购人的安全要求。</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供应商结束采购人委托的工作后，要及时销毁工作期间使用的相关纸质文件和电子文档，不得保存相关信息。</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（7）知识产权要求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①</w:t>
      </w:r>
      <w:r>
        <w:rPr>
          <w:rFonts w:ascii="宋体" w:hAnsi="宋体" w:eastAsia="宋体" w:cs="宋体"/>
          <w:bCs/>
          <w:color w:val="000000"/>
          <w:sz w:val="24"/>
          <w:szCs w:val="24"/>
          <w:highlight w:val="none"/>
          <w:lang w:val="en-US" w:eastAsia="zh-CN"/>
        </w:rPr>
        <w:t xml:space="preserve">采购人委托</w:t>
      </w:r>
      <w:r>
        <w:rPr>
          <w:rFonts w:hint="eastAsia" w:ascii="宋体" w:hAnsi="宋体" w:eastAsia="宋体" w:cs="宋体"/>
          <w:color w:val="000000"/>
          <w:sz w:val="24"/>
          <w:szCs w:val="24"/>
          <w:lang w:val="en-US" w:eastAsia="zh-CN"/>
        </w:rPr>
        <w:t xml:space="preserve">供应商</w:t>
      </w:r>
      <w:r>
        <w:rPr>
          <w:rFonts w:ascii="宋体" w:hAnsi="宋体" w:eastAsia="宋体" w:cs="宋体"/>
          <w:bCs/>
          <w:color w:val="000000"/>
          <w:sz w:val="24"/>
          <w:szCs w:val="24"/>
          <w:highlight w:val="none"/>
          <w:lang w:val="en-US" w:eastAsia="zh-CN"/>
        </w:rPr>
        <w:t xml:space="preserve">开发的软件著作权及相关文件和文档的版权归采购人拥有，</w:t>
      </w:r>
      <w:r>
        <w:rPr>
          <w:rFonts w:hint="eastAsia" w:ascii="宋体" w:hAnsi="宋体" w:eastAsia="宋体" w:cs="宋体"/>
          <w:color w:val="000000"/>
          <w:sz w:val="24"/>
          <w:szCs w:val="24"/>
          <w:lang w:val="en-US" w:eastAsia="zh-CN"/>
        </w:rPr>
        <w:t xml:space="preserve">供应商</w:t>
      </w:r>
      <w:r>
        <w:rPr>
          <w:rFonts w:ascii="宋体" w:hAnsi="宋体" w:eastAsia="宋体" w:cs="宋体"/>
          <w:bCs/>
          <w:color w:val="000000"/>
          <w:sz w:val="24"/>
          <w:szCs w:val="24"/>
          <w:highlight w:val="none"/>
          <w:lang w:val="en-US" w:eastAsia="zh-CN"/>
        </w:rPr>
        <w:t xml:space="preserve">需向采购人提供本次开发所涉及的系统电子版本原代码，该软件的知识产权权属不因任何授权、许可或者合同的履行而发生改变。</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②</w:t>
      </w:r>
      <w:r>
        <w:rPr>
          <w:rFonts w:ascii="宋体" w:hAnsi="宋体" w:eastAsia="宋体" w:cs="宋体"/>
          <w:bCs/>
          <w:color w:val="000000"/>
          <w:sz w:val="24"/>
          <w:szCs w:val="24"/>
          <w:highlight w:val="none"/>
          <w:lang w:val="en-US" w:eastAsia="zh-CN"/>
        </w:rPr>
        <w:t xml:space="preserve">在项目开发及实施过程中，</w:t>
      </w:r>
      <w:r>
        <w:rPr>
          <w:rFonts w:hint="eastAsia" w:ascii="宋体" w:hAnsi="宋体" w:eastAsia="宋体" w:cs="宋体"/>
          <w:color w:val="000000"/>
          <w:sz w:val="24"/>
          <w:szCs w:val="24"/>
          <w:lang w:val="en-US" w:eastAsia="zh-CN"/>
        </w:rPr>
        <w:t xml:space="preserve">供应商</w:t>
      </w:r>
      <w:r>
        <w:rPr>
          <w:rFonts w:ascii="宋体" w:hAnsi="宋体" w:eastAsia="宋体" w:cs="宋体"/>
          <w:bCs/>
          <w:color w:val="000000"/>
          <w:sz w:val="24"/>
          <w:szCs w:val="24"/>
          <w:highlight w:val="none"/>
          <w:lang w:val="en-US" w:eastAsia="zh-CN"/>
        </w:rPr>
        <w:t xml:space="preserve">所提供的自主研发软件和服务类工具知识产权归</w:t>
      </w:r>
      <w:r>
        <w:rPr>
          <w:rFonts w:hint="eastAsia" w:ascii="宋体" w:hAnsi="宋体" w:eastAsia="宋体" w:cs="宋体"/>
          <w:color w:val="000000"/>
          <w:sz w:val="24"/>
          <w:szCs w:val="24"/>
          <w:lang w:val="en-US" w:eastAsia="zh-CN"/>
        </w:rPr>
        <w:t xml:space="preserve">供应商</w:t>
      </w:r>
      <w:r>
        <w:rPr>
          <w:rFonts w:ascii="宋体" w:hAnsi="宋体" w:eastAsia="宋体" w:cs="宋体"/>
          <w:bCs/>
          <w:color w:val="000000"/>
          <w:sz w:val="24"/>
          <w:szCs w:val="24"/>
          <w:highlight w:val="none"/>
          <w:lang w:val="en-US" w:eastAsia="zh-CN"/>
        </w:rPr>
        <w:t xml:space="preserve">所有，该软件和服务类工具知识产权权属不因任何授权、许可或者合同的履行而发生改变。</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ascii="宋体" w:hAnsi="宋体" w:eastAsia="宋体" w:cs="宋体"/>
          <w:bCs/>
          <w:color w:val="000000"/>
          <w:sz w:val="24"/>
          <w:szCs w:val="24"/>
          <w:highlight w:val="none"/>
          <w:lang w:val="en-US" w:eastAsia="zh-CN"/>
        </w:rPr>
        <w:t xml:space="preserve">采购人有权利用</w:t>
      </w:r>
      <w:r>
        <w:rPr>
          <w:rFonts w:hint="eastAsia" w:ascii="宋体" w:hAnsi="宋体" w:eastAsia="宋体" w:cs="宋体"/>
          <w:color w:val="000000"/>
          <w:sz w:val="24"/>
          <w:szCs w:val="24"/>
          <w:lang w:val="en-US" w:eastAsia="zh-CN"/>
        </w:rPr>
        <w:t xml:space="preserve">供应商</w:t>
      </w:r>
      <w:r>
        <w:rPr>
          <w:rFonts w:ascii="宋体" w:hAnsi="宋体" w:eastAsia="宋体" w:cs="宋体"/>
          <w:bCs/>
          <w:color w:val="000000"/>
          <w:sz w:val="24"/>
          <w:szCs w:val="24"/>
          <w:highlight w:val="none"/>
          <w:lang w:val="en-US" w:eastAsia="zh-CN"/>
        </w:rPr>
        <w:t xml:space="preserve">按照合同约定提供的研究开发成果，进行后继改进，由此产生的具有实质性或创造性技术进步特征的新的技术成果及其权利归属，由采购人享有。</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w:t>
      </w:r>
      <w:r>
        <w:rPr>
          <w:rFonts w:hint="eastAsia" w:ascii="宋体" w:hAnsi="宋体" w:eastAsia="宋体" w:cs="宋体"/>
          <w:color w:val="000000"/>
          <w:sz w:val="24"/>
          <w:szCs w:val="24"/>
          <w:lang w:val="en-US" w:eastAsia="zh-CN"/>
        </w:rPr>
        <w:t xml:space="preserve">供应商</w:t>
      </w:r>
      <w:r>
        <w:rPr>
          <w:rFonts w:ascii="宋体" w:hAnsi="宋体" w:eastAsia="宋体" w:cs="宋体"/>
          <w:bCs/>
          <w:color w:val="000000"/>
          <w:sz w:val="24"/>
          <w:szCs w:val="24"/>
          <w:highlight w:val="none"/>
          <w:lang w:val="en-US" w:eastAsia="zh-CN"/>
        </w:rPr>
        <w:t xml:space="preserve">不得向项目组以外任何公司、组织、个人，以任何形式提供本软件的需求、源代码、编译后程序及相关文档，不得销售或转让给第三方（</w:t>
      </w:r>
      <w:r>
        <w:rPr>
          <w:rFonts w:hint="eastAsia" w:ascii="宋体" w:hAnsi="宋体" w:eastAsia="宋体" w:cs="宋体"/>
          <w:color w:val="000000"/>
          <w:sz w:val="24"/>
          <w:szCs w:val="24"/>
          <w:lang w:val="en-US" w:eastAsia="zh-CN"/>
        </w:rPr>
        <w:t xml:space="preserve">供应商</w:t>
      </w:r>
      <w:r>
        <w:rPr>
          <w:rFonts w:ascii="宋体" w:hAnsi="宋体" w:eastAsia="宋体" w:cs="宋体"/>
          <w:bCs/>
          <w:color w:val="000000"/>
          <w:sz w:val="24"/>
          <w:szCs w:val="24"/>
          <w:highlight w:val="none"/>
          <w:lang w:val="en-US" w:eastAsia="zh-CN"/>
        </w:rPr>
        <w:t xml:space="preserve">自主研发的软件除外）。</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lang w:val="en-US" w:eastAsia="zh-CN"/>
        </w:rPr>
      </w:pPr>
      <w:r>
        <w:rPr>
          <w:rFonts w:hint="eastAsia" w:ascii="宋体" w:hAnsi="宋体" w:eastAsia="宋体" w:cs="宋体"/>
          <w:bCs/>
          <w:color w:val="000000"/>
          <w:sz w:val="24"/>
          <w:szCs w:val="24"/>
          <w:highlight w:val="none"/>
          <w:lang w:val="en-US" w:eastAsia="zh-CN"/>
        </w:rPr>
        <w:t xml:space="preserve">⑤</w:t>
      </w:r>
      <w:r>
        <w:rPr>
          <w:rFonts w:ascii="宋体" w:hAnsi="宋体" w:eastAsia="宋体" w:cs="宋体"/>
          <w:bCs/>
          <w:color w:val="000000"/>
          <w:sz w:val="24"/>
          <w:szCs w:val="24"/>
          <w:highlight w:val="none"/>
          <w:lang w:val="en-US" w:eastAsia="zh-CN"/>
        </w:rPr>
        <w:t xml:space="preserve">为履行合同，</w:t>
      </w:r>
      <w:r>
        <w:rPr>
          <w:rFonts w:hint="eastAsia" w:ascii="宋体" w:hAnsi="宋体" w:eastAsia="宋体" w:cs="宋体"/>
          <w:color w:val="000000"/>
          <w:sz w:val="24"/>
          <w:szCs w:val="24"/>
          <w:lang w:val="en-US" w:eastAsia="zh-CN"/>
        </w:rPr>
        <w:t xml:space="preserve">供应商</w:t>
      </w:r>
      <w:r>
        <w:rPr>
          <w:rFonts w:ascii="宋体" w:hAnsi="宋体" w:eastAsia="宋体" w:cs="宋体"/>
          <w:bCs/>
          <w:color w:val="000000"/>
          <w:sz w:val="24"/>
          <w:szCs w:val="24"/>
          <w:highlight w:val="none"/>
          <w:lang w:val="en-US" w:eastAsia="zh-CN"/>
        </w:rPr>
        <w:t xml:space="preserve">将自主研发的软件或技术成果相关的知识产权包括但不限于著作权、专利权、商业秘密、技术秘密交付采购人，无论是作为合同项下工作成果的全部或者部分，或者是作为合同履行的工具或项目的阶段成果，均视为</w:t>
      </w:r>
      <w:r>
        <w:rPr>
          <w:rFonts w:hint="eastAsia" w:ascii="宋体" w:hAnsi="宋体" w:eastAsia="宋体" w:cs="宋体"/>
          <w:color w:val="000000"/>
          <w:sz w:val="24"/>
          <w:szCs w:val="24"/>
          <w:lang w:val="en-US" w:eastAsia="zh-CN"/>
        </w:rPr>
        <w:t xml:space="preserve">供应商</w:t>
      </w:r>
      <w:r>
        <w:rPr>
          <w:rFonts w:ascii="宋体" w:hAnsi="宋体" w:eastAsia="宋体" w:cs="宋体"/>
          <w:bCs/>
          <w:color w:val="000000"/>
          <w:sz w:val="24"/>
          <w:szCs w:val="24"/>
          <w:highlight w:val="none"/>
          <w:lang w:val="en-US" w:eastAsia="zh-CN"/>
        </w:rPr>
        <w:t xml:space="preserve">将上述知识产权和技术成果许可采购人使用，该等许可为无偿许可，并且许可的期限为无限期。</w:t>
      </w:r>
      <w:r>
        <w:rPr>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（7）培训要求</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供应商中标后必须制定完整的培训方案，对涉及本项目的用户采用包括集中培训、现场指导、个别培训等形式进行分类、分次培训。相关要求如下：</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（1）所有具体操作人员：了解系统结构及其基本功能；熟练掌握系统操作方法。</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lang w:val="en-US" w:eastAsia="zh-CN"/>
        </w:rPr>
      </w:pPr>
      <w:r>
        <w:rPr>
          <w:rFonts w:hint="eastAsia" w:ascii="宋体" w:hAnsi="宋体" w:eastAsia="宋体" w:cs="宋体"/>
          <w:color w:val="000000"/>
          <w:sz w:val="24"/>
          <w:szCs w:val="24"/>
          <w:lang w:val="en-US" w:eastAsia="zh-CN"/>
        </w:rPr>
        <w:t xml:space="preserve">（2）系统管理员、软件维护人员和其他系统管理人员：熟悉整个系统结构、系统的配置；熟练掌握系统基本组成及原理；熟练掌握系统的操作与运行管理；熟练掌握权限、用户管理等系统管理。培训要达到系统管理人员能够熟练维护系统的能力。</w:t>
      </w:r>
      <w:r>
        <w:rPr>
          <w:rFonts w:hint="eastAsia"/>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（1）交付时间：合同签订生效之日起</w:t>
      </w:r>
      <w:r>
        <w:rPr>
          <w:rFonts w:ascii="宋体" w:hAnsi="宋体" w:eastAsia="宋体" w:cs="宋体"/>
          <w:color w:val="000000"/>
          <w:sz w:val="24"/>
          <w:szCs w:val="24"/>
          <w:lang w:val="en-US" w:eastAsia="zh-CN"/>
        </w:rPr>
        <w:t xml:space="preserve">120天</w:t>
      </w:r>
      <w:r>
        <w:rPr>
          <w:rFonts w:ascii="宋体" w:hAnsi="宋体" w:eastAsia="宋体" w:cs="宋体"/>
          <w:color w:val="000000"/>
          <w:sz w:val="24"/>
          <w:szCs w:val="24"/>
        </w:rPr>
        <w:t xml:space="preserve">内</w:t>
      </w:r>
      <w:r>
        <w:rPr>
          <w:rFonts w:ascii="宋体" w:hAnsi="宋体" w:eastAsia="宋体" w:cs="宋体"/>
          <w:color w:val="000000"/>
          <w:sz w:val="24"/>
          <w:szCs w:val="24"/>
          <w:lang w:eastAsia="zh-CN"/>
        </w:rPr>
        <w:t xml:space="preserve">（</w:t>
      </w:r>
      <w:r>
        <w:rPr>
          <w:rFonts w:ascii="宋体" w:hAnsi="宋体" w:eastAsia="宋体" w:cs="宋体"/>
          <w:color w:val="000000"/>
          <w:sz w:val="24"/>
          <w:szCs w:val="24"/>
          <w:lang w:val="en-US" w:eastAsia="zh-CN"/>
        </w:rPr>
        <w:t xml:space="preserve">包括</w:t>
      </w:r>
      <w:r>
        <w:rPr>
          <w:rFonts w:ascii="宋体" w:hAnsi="宋体" w:eastAsia="宋体" w:cs="宋体"/>
          <w:color w:val="000000"/>
          <w:sz w:val="24"/>
          <w:szCs w:val="24"/>
        </w:rPr>
        <w:t xml:space="preserve">项目建设</w:t>
      </w:r>
      <w:r>
        <w:rPr>
          <w:rFonts w:ascii="宋体" w:hAnsi="宋体" w:eastAsia="宋体" w:cs="宋体"/>
          <w:color w:val="000000"/>
          <w:sz w:val="24"/>
          <w:szCs w:val="24"/>
          <w:lang w:eastAsia="zh-CN"/>
        </w:rPr>
        <w:t xml:space="preserve">、</w:t>
      </w:r>
      <w:r>
        <w:rPr>
          <w:rFonts w:ascii="宋体" w:hAnsi="宋体" w:eastAsia="宋体" w:cs="宋体"/>
          <w:color w:val="000000"/>
          <w:sz w:val="24"/>
          <w:szCs w:val="24"/>
          <w:lang w:val="en-US" w:eastAsia="zh-CN"/>
        </w:rPr>
        <w:t xml:space="preserve">试运行、验收和交付使用</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须将视频文件分段压缩为*.zip文件上传（单个文件不得大于50M，所有文件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w:t>
      </w:r>
      <w:r>
        <w:rPr>
          <w:rFonts w:hint="eastAsia" w:ascii="宋体" w:hAnsi="宋体" w:eastAsia="宋体" w:cs="宋体"/>
          <w:color w:val="000000"/>
          <w:sz w:val="24"/>
          <w:szCs w:val="24"/>
        </w:rPr>
        <w:t xml:space="preserve">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2.演示内容如下：</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（1）统一集成门户。演示统一用户体系，统一用户、统一认证、统一角色、统一权限等，通过身份授权访问凭证登陆各子系统。</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（2）数据资源管理。演示数据资源采集、数据综合治理、数据资源建库、开放数据接口服务、与其他数据共享平台安全交互对接等。</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（3）产业一张图功能。演示在电子一张图上可视化展示海量数据，数据钻取功能（支持下钻至镇街），动态分析选定区域内农业行业数据变化趋势，并提供监测预警。</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（4）农产品价格监测功能。演示价格信息的便捷采集，按照产品类别、产品品种、所在地、价格类型、数据来源等，演示价格数据的统计、分析、预警，自定义生成综合分析报告等。</w:t>
      </w:r>
      <w:r>
        <w:rPr>
          <w:rFonts w:hint="eastAsia" w:ascii="宋体" w:hAnsi="宋体" w:eastAsia="宋体" w:cs="Times New Roman"/>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3.演示内容详见“第五章  评标方法与评标标准”。</w:t>
      </w:r>
      <w:r>
        <w:rPr>
          <w:rFonts w:hint="eastAsia" w:ascii="宋体" w:hAnsi="宋体" w:eastAsia="宋体" w:cs="Times New Roman"/>
          <w:color w:val="000000"/>
          <w:sz w:val="24"/>
          <w:szCs w:val="24"/>
          <w:lang w:val="en-US" w:eastAsia="zh-CN"/>
        </w:rPr>
      </w:r>
      <w:r/>
    </w:p>
    <w:p>
      <w:pPr>
        <w:pStyle w:val="95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5"/>
        <w:rPr>
          <w:rFonts w:hint="eastAsia"/>
        </w:rPr>
      </w:pPr>
      <w:r>
        <w:rPr>
          <w:rFonts w:hint="eastAsia"/>
        </w:rPr>
      </w:r>
      <w:r/>
    </w:p>
    <w:p>
      <w:pPr>
        <w:pStyle w:val="95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bookmarkStart w:id="196"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lang w:val="en-US" w:eastAsia="zh-CN"/>
        </w:rPr>
        <w:t xml:space="preserve">2.1-2.5</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w:t>
      </w:r>
      <w:r>
        <w:rPr>
          <w:rFonts w:hint="eastAsia" w:ascii="宋体" w:hAnsi="宋体" w:eastAsia="宋体" w:cs="宋体"/>
          <w:sz w:val="24"/>
          <w:szCs w:val="24"/>
          <w:lang w:eastAsia="zh-CN"/>
        </w:rPr>
        <w:t xml:space="preserve">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w:t>
      </w:r>
      <w:r>
        <w:rPr>
          <w:rFonts w:hint="eastAsia" w:ascii="宋体" w:hAnsi="宋体" w:eastAsia="宋体" w:cs="宋体"/>
          <w:color w:val="000000"/>
          <w:sz w:val="24"/>
          <w:szCs w:val="24"/>
          <w:lang w:val="zh-CN"/>
        </w:rPr>
        <w:t xml:space="preserve">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5%</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5"/>
        <w:ind w:firstLine="482"/>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ff"/>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75"/>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5"/>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75"/>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75"/>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75"/>
              <w:jc w:val="center"/>
              <w:keepLines w:val="0"/>
              <w:keepNext w:val="0"/>
              <w:pageBreakBefore w:val="0"/>
              <w:spacing w:before="264" w:line="264"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75"/>
              <w:jc w:val="left"/>
              <w:keepLines w:val="0"/>
              <w:keepNext w:val="0"/>
              <w:pageBreakBefore w:val="0"/>
              <w:spacing w:line="264" w:lineRule="auto"/>
              <w:widowControl w:val="off"/>
              <w:rPr>
                <w:lang w:val="en-US" w:eastAsia="zh-CN"/>
              </w:rPr>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lang w:val="en-US" w:eastAsia="zh-CN"/>
              </w:rPr>
              <w:t xml:space="preserve">价格分值（小数点保留两位）</w:t>
            </w:r>
            <w:r>
              <w:rPr>
                <w:lang w:val="en-US" w:eastAsia="zh-CN"/>
              </w:rPr>
            </w:r>
            <w:r/>
          </w:p>
        </w:tc>
        <w:tc>
          <w:tcPr>
            <w:tcW w:w="647" w:type="dxa"/>
            <w:vAlign w:val="center"/>
            <w:textDirection w:val="lrTb"/>
            <w:noWrap w:val="false"/>
          </w:tcPr>
          <w:p>
            <w:pPr>
              <w:pStyle w:val="875"/>
              <w:ind w:firstLine="210"/>
              <w:jc w:val="both"/>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31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lang w:eastAsia="zh-CN"/>
              </w:rPr>
            </w:pPr>
            <w:r>
              <w:rPr>
                <w:rFonts w:hint="eastAsia" w:ascii="宋体" w:hAnsi="宋体" w:eastAsia="宋体" w:cs="宋体"/>
                <w:color w:val="000000"/>
                <w:spacing w:val="-2"/>
              </w:rPr>
              <w:t xml:space="preserve">2</w:t>
            </w:r>
            <w:r>
              <w:rPr>
                <w:rFonts w:ascii="宋体" w:hAnsi="宋体" w:eastAsia="宋体" w:cs="宋体"/>
                <w:color w:val="000000"/>
                <w:spacing w:val="-2"/>
              </w:rPr>
              <w:t xml:space="preserve">.</w:t>
            </w:r>
            <w:r>
              <w:rPr>
                <w:rFonts w:hint="eastAsia" w:ascii="宋体" w:hAnsi="宋体" w:eastAsia="宋体" w:cs="宋体"/>
                <w:color w:val="000000"/>
                <w:spacing w:val="-2"/>
                <w:lang w:val="en-US" w:eastAsia="zh-CN"/>
              </w:rPr>
              <w:t xml:space="preserve">1</w:t>
            </w:r>
            <w:r>
              <w:rPr>
                <w:rFonts w:hint="eastAsia" w:ascii="宋体" w:hAnsi="宋体" w:eastAsia="宋体" w:cs="宋体"/>
                <w:color w:val="000000"/>
                <w:spacing w:val="-2"/>
                <w:lang w:eastAsia="zh-CN"/>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Times New Roman" w:hAnsi="Times New Roman" w:eastAsia="宋体" w:cs="Times New Roman"/>
                <w:color w:val="000000"/>
                <w:spacing w:val="0"/>
              </w:rPr>
            </w:pPr>
            <w:r>
              <w:rPr>
                <w:rFonts w:hint="eastAsia" w:ascii="Times New Roman" w:hAnsi="Times New Roman" w:eastAsia="宋体" w:cs="Times New Roman"/>
                <w:color w:val="000000"/>
                <w:lang w:val="en-US" w:eastAsia="zh-CN"/>
              </w:rPr>
              <w:t xml:space="preserve">需求理解</w:t>
            </w:r>
            <w:r>
              <w:rPr>
                <w:rFonts w:hint="eastAsia" w:ascii="Times New Roman" w:hAnsi="Times New Roman" w:eastAsia="宋体" w:cs="Times New Roman"/>
                <w:color w:val="000000"/>
                <w:spacing w:val="0"/>
              </w:rPr>
            </w:r>
            <w:r/>
          </w:p>
        </w:tc>
        <w:tc>
          <w:tcPr>
            <w:tcW w:w="6330" w:type="dxa"/>
            <w:vAlign w:val="center"/>
            <w:textDirection w:val="lrTb"/>
            <w:noWrap w:val="false"/>
          </w:tcPr>
          <w:p>
            <w:pPr>
              <w:pStyle w:val="875"/>
              <w:spacing w:line="264" w:lineRule="auto"/>
              <w:rPr>
                <w:lang w:val="en-US" w:eastAsia="zh-CN"/>
              </w:rPr>
            </w:pPr>
            <w:r>
              <w:rPr>
                <w:lang w:val="en-US" w:eastAsia="zh-CN"/>
              </w:rPr>
              <w:t xml:space="preserve">投标人提供本项目需求</w:t>
            </w:r>
            <w:r>
              <w:rPr>
                <w:rFonts w:hint="eastAsia"/>
                <w:lang w:val="en-US" w:eastAsia="zh-CN"/>
              </w:rPr>
              <w:t xml:space="preserve">理解材料</w:t>
            </w:r>
            <w:r>
              <w:rPr>
                <w:lang w:val="en-US" w:eastAsia="zh-CN"/>
              </w:rPr>
              <w:t xml:space="preserve">，包含（每项内容逐条阐述）：</w:t>
            </w:r>
            <w:r>
              <w:rPr>
                <w:lang w:val="en-US" w:eastAsia="zh-CN"/>
              </w:rPr>
            </w:r>
            <w:r/>
          </w:p>
          <w:p>
            <w:pPr>
              <w:pStyle w:val="875"/>
              <w:spacing w:line="264" w:lineRule="auto"/>
              <w:rPr>
                <w:lang w:val="en-US" w:eastAsia="zh-CN"/>
              </w:rPr>
            </w:pPr>
            <w:r>
              <w:rPr>
                <w:rFonts w:hint="eastAsia"/>
                <w:lang w:val="en-US" w:eastAsia="zh-CN"/>
              </w:rPr>
              <w:t xml:space="preserve">1.项目建设目标，2.统一用户体系、数据资源整合等需求分析，3.重点难点分析。</w:t>
            </w:r>
            <w:r>
              <w:rPr>
                <w:lang w:val="en-US" w:eastAsia="zh-CN"/>
              </w:rPr>
            </w:r>
            <w:r/>
          </w:p>
          <w:p>
            <w:pPr>
              <w:pStyle w:val="875"/>
              <w:spacing w:line="264" w:lineRule="auto"/>
              <w:rPr>
                <w:lang w:val="en-US" w:eastAsia="zh-CN"/>
              </w:rPr>
            </w:pPr>
            <w:r>
              <w:rPr>
                <w:lang w:val="en-US" w:eastAsia="zh-CN"/>
              </w:rPr>
              <w:t xml:space="preserve">（1）上述每项内容</w:t>
            </w:r>
            <w:r>
              <w:rPr>
                <w:rFonts w:hint="eastAsia"/>
                <w:lang w:val="en-US" w:eastAsia="zh-CN"/>
              </w:rPr>
              <w:t xml:space="preserve">分析</w:t>
            </w:r>
            <w:r>
              <w:rPr>
                <w:lang w:val="en-US" w:eastAsia="zh-CN"/>
              </w:rPr>
              <w:t xml:space="preserve">完整深刻，针对性强，紧贴采购需求实际，得</w:t>
            </w:r>
            <w:r>
              <w:rPr>
                <w:rFonts w:hint="eastAsia"/>
                <w:lang w:val="en-US" w:eastAsia="zh-CN"/>
              </w:rPr>
              <w:t xml:space="preserve">3</w:t>
            </w:r>
            <w:r>
              <w:rPr>
                <w:lang w:val="en-US" w:eastAsia="zh-CN"/>
              </w:rPr>
              <w:t xml:space="preserve">分；</w:t>
            </w:r>
            <w:r>
              <w:rPr>
                <w:lang w:val="en-US" w:eastAsia="zh-CN"/>
              </w:rPr>
            </w:r>
            <w:r/>
          </w:p>
          <w:p>
            <w:pPr>
              <w:pStyle w:val="875"/>
              <w:spacing w:line="264" w:lineRule="auto"/>
              <w:rPr>
                <w:lang w:val="en-US" w:eastAsia="zh-CN"/>
              </w:rPr>
            </w:pPr>
            <w:r>
              <w:rPr>
                <w:lang w:val="en-US" w:eastAsia="zh-CN"/>
              </w:rPr>
              <w:t xml:space="preserve">（2）上述每项内容</w:t>
            </w:r>
            <w:r>
              <w:rPr>
                <w:rFonts w:hint="eastAsia"/>
                <w:lang w:val="en-US" w:eastAsia="zh-CN"/>
              </w:rPr>
              <w:t xml:space="preserve">分析</w:t>
            </w:r>
            <w:r>
              <w:rPr>
                <w:lang w:val="en-US" w:eastAsia="zh-CN"/>
              </w:rPr>
              <w:t xml:space="preserve">基本完整，有一定针对性，基本符合采购需求实际，得1</w:t>
            </w:r>
            <w:r>
              <w:rPr>
                <w:rFonts w:hint="eastAsia"/>
                <w:lang w:val="en-US" w:eastAsia="zh-CN"/>
              </w:rPr>
              <w:t xml:space="preserve">.5</w:t>
            </w:r>
            <w:r>
              <w:rPr>
                <w:lang w:val="en-US" w:eastAsia="zh-CN"/>
              </w:rPr>
              <w:t xml:space="preserve">分；</w:t>
            </w:r>
            <w:r>
              <w:rPr>
                <w:lang w:val="en-US" w:eastAsia="zh-CN"/>
              </w:rPr>
            </w:r>
            <w:r/>
          </w:p>
          <w:p>
            <w:pPr>
              <w:pStyle w:val="875"/>
              <w:spacing w:line="264" w:lineRule="auto"/>
              <w:rPr>
                <w:lang w:val="en-US" w:eastAsia="zh-CN"/>
              </w:rPr>
            </w:pPr>
            <w:r>
              <w:rPr>
                <w:lang w:val="en-US" w:eastAsia="zh-CN"/>
              </w:rPr>
              <w:t xml:space="preserve">（3）上述每项内容分析不完整，缺乏针对性，脱离采购需求实际或未提供的，不得分。</w:t>
            </w:r>
            <w:r>
              <w:rPr>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ascii="宋体" w:hAnsi="宋体" w:eastAsia="宋体" w:cs="宋体"/>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4"/>
                <w:lang w:eastAsia="zh-CN"/>
              </w:rPr>
              <w:t xml:space="preserve">主观分</w:t>
            </w:r>
            <w:r>
              <w:rPr>
                <w:rFonts w:ascii="宋体" w:hAnsi="宋体" w:eastAsia="宋体" w:cs="宋体"/>
              </w:rPr>
            </w:r>
            <w:r/>
          </w:p>
        </w:tc>
      </w:tr>
      <w:tr>
        <w:trPr>
          <w:trHeight w:val="31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lang w:val="en-US" w:eastAsia="zh-CN"/>
              </w:rPr>
              <w:t xml:space="preserve">2.2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技术方案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5"/>
              <w:spacing w:line="264" w:lineRule="auto"/>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投标人提供本项目</w:t>
            </w:r>
            <w:r>
              <w:rPr>
                <w:rFonts w:hint="eastAsia" w:ascii="Times New Roman" w:hAnsi="Times New Roman" w:eastAsia="宋体" w:cs="Times New Roman"/>
                <w:lang w:val="en-US" w:eastAsia="zh-CN"/>
              </w:rPr>
              <w:t xml:space="preserve">技术方案</w:t>
            </w:r>
            <w:r>
              <w:rPr>
                <w:rFonts w:ascii="Times New Roman" w:hAnsi="Times New Roman" w:eastAsia="宋体" w:cs="Times New Roman"/>
                <w:lang w:val="en-US" w:eastAsia="zh-CN"/>
              </w:rPr>
              <w:t xml:space="preserve">，包含（每项内容逐条阐述）：</w:t>
            </w:r>
            <w:r>
              <w:rPr>
                <w:rFonts w:ascii="Times New Roman" w:hAnsi="Times New Roman" w:eastAsia="宋体" w:cs="Times New Roman"/>
                <w:lang w:val="en-US" w:eastAsia="zh-CN"/>
              </w:rPr>
            </w:r>
            <w:r/>
          </w:p>
          <w:p>
            <w:pPr>
              <w:pStyle w:val="875"/>
              <w:spacing w:line="264" w:lineRule="auto"/>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w:t>
            </w:r>
            <w:r>
              <w:rPr>
                <w:rFonts w:ascii="Times New Roman" w:hAnsi="Times New Roman" w:eastAsia="宋体" w:cs="Times New Roman"/>
                <w:lang w:val="en-US" w:eastAsia="zh-CN"/>
              </w:rPr>
              <w:t xml:space="preserve">总体建设思路</w:t>
            </w:r>
            <w:r>
              <w:rPr>
                <w:rFonts w:hint="eastAsia" w:ascii="Times New Roman" w:hAnsi="Times New Roman" w:eastAsia="宋体" w:cs="Times New Roman"/>
                <w:lang w:val="en-US" w:eastAsia="zh-CN"/>
              </w:rPr>
              <w:t xml:space="preserve">，2.</w:t>
            </w:r>
            <w:r>
              <w:rPr>
                <w:rFonts w:ascii="Times New Roman" w:hAnsi="Times New Roman" w:eastAsia="宋体" w:cs="Times New Roman"/>
                <w:lang w:val="en-US" w:eastAsia="zh-CN"/>
              </w:rPr>
              <w:t xml:space="preserve">技术路线</w:t>
            </w:r>
            <w:r>
              <w:rPr>
                <w:rFonts w:hint="eastAsia" w:ascii="Times New Roman" w:hAnsi="Times New Roman" w:eastAsia="宋体" w:cs="Times New Roman"/>
                <w:lang w:val="en-US" w:eastAsia="zh-CN"/>
              </w:rPr>
              <w:t xml:space="preserve">，3.功能模块。</w:t>
            </w:r>
            <w:r>
              <w:rPr>
                <w:rFonts w:ascii="Times New Roman" w:hAnsi="Times New Roman" w:eastAsia="宋体" w:cs="Times New Roman"/>
                <w:lang w:val="en-US" w:eastAsia="zh-CN"/>
              </w:rPr>
            </w:r>
            <w:r/>
          </w:p>
          <w:p>
            <w:pPr>
              <w:pStyle w:val="875"/>
              <w:jc w:val="left"/>
              <w:keepLines w:val="0"/>
              <w:keepNext w:val="0"/>
              <w:spacing w:line="264" w:lineRule="auto"/>
              <w:widowControl/>
              <w:rPr>
                <w:rFonts w:ascii="宋体" w:hAnsi="宋体" w:eastAsia="宋体" w:cs="宋体"/>
                <w:lang w:val="en-US" w:eastAsia="zh-CN"/>
              </w:rPr>
              <w:suppressLineNumbers w:val="0"/>
            </w:pPr>
            <w:r>
              <w:rPr>
                <w:rFonts w:ascii="宋体" w:hAnsi="宋体" w:eastAsia="宋体" w:cs="宋体"/>
                <w:lang w:val="en-US" w:eastAsia="zh-CN"/>
              </w:rPr>
              <w:t xml:space="preserve">（1）</w:t>
            </w:r>
            <w:r>
              <w:rPr>
                <w:lang w:val="en-US" w:eastAsia="zh-CN"/>
              </w:rPr>
              <w:t xml:space="preserve">上述每项内容</w:t>
            </w:r>
            <w:r>
              <w:rPr>
                <w:rFonts w:ascii="宋体" w:hAnsi="宋体" w:eastAsia="宋体" w:cs="宋体"/>
                <w:lang w:val="en-US" w:eastAsia="zh-CN"/>
              </w:rPr>
              <w:t xml:space="preserve">思路科学、可行性强、紧贴采购需求的，得</w:t>
            </w:r>
            <w:r>
              <w:rPr>
                <w:rFonts w:hint="eastAsia" w:ascii="宋体" w:hAnsi="宋体" w:eastAsia="宋体" w:cs="宋体"/>
                <w:lang w:val="en-US" w:eastAsia="zh-CN"/>
              </w:rPr>
              <w:t xml:space="preserve">3</w:t>
            </w:r>
            <w:r>
              <w:rPr>
                <w:rFonts w:ascii="宋体" w:hAnsi="宋体" w:eastAsia="宋体" w:cs="宋体"/>
                <w:lang w:val="en-US" w:eastAsia="zh-CN"/>
              </w:rPr>
              <w:t xml:space="preserve">分； </w:t>
            </w:r>
            <w:r>
              <w:rPr>
                <w:rFonts w:ascii="宋体" w:hAnsi="宋体" w:eastAsia="宋体" w:cs="宋体"/>
                <w:lang w:val="en-US" w:eastAsia="zh-CN"/>
              </w:rPr>
            </w:r>
            <w:r/>
          </w:p>
          <w:p>
            <w:pPr>
              <w:pStyle w:val="875"/>
              <w:jc w:val="left"/>
              <w:keepLines w:val="0"/>
              <w:keepNext w:val="0"/>
              <w:pageBreakBefore w:val="0"/>
              <w:spacing w:line="264" w:lineRule="auto"/>
              <w:widowControl/>
              <w:rPr>
                <w:rFonts w:ascii="宋体" w:hAnsi="宋体" w:eastAsia="宋体" w:cs="宋体"/>
                <w:lang w:val="en-US" w:eastAsia="zh-CN"/>
              </w:rPr>
            </w:pPr>
            <w:r>
              <w:rPr>
                <w:rFonts w:ascii="宋体" w:hAnsi="宋体" w:eastAsia="宋体" w:cs="宋体"/>
                <w:lang w:val="en-US" w:eastAsia="zh-CN"/>
              </w:rPr>
              <w:t xml:space="preserve">（2）</w:t>
            </w:r>
            <w:r>
              <w:rPr>
                <w:lang w:val="en-US" w:eastAsia="zh-CN"/>
              </w:rPr>
              <w:t xml:space="preserve">上述每项内容</w:t>
            </w:r>
            <w:r>
              <w:rPr>
                <w:rFonts w:ascii="宋体" w:hAnsi="宋体" w:eastAsia="宋体" w:cs="宋体"/>
                <w:lang w:val="en-US" w:eastAsia="zh-CN"/>
              </w:rPr>
              <w:t xml:space="preserve">思路较科学、可行性较强、能够满足采购需求的，得</w:t>
            </w:r>
            <w:r>
              <w:rPr>
                <w:rFonts w:hint="eastAsia" w:ascii="宋体" w:hAnsi="宋体" w:eastAsia="宋体" w:cs="宋体"/>
                <w:lang w:val="en-US" w:eastAsia="zh-CN"/>
              </w:rPr>
              <w:t xml:space="preserve">1.5</w:t>
            </w:r>
            <w:r>
              <w:rPr>
                <w:rFonts w:ascii="宋体" w:hAnsi="宋体" w:eastAsia="宋体" w:cs="宋体"/>
                <w:lang w:val="en-US" w:eastAsia="zh-CN"/>
              </w:rPr>
              <w:t xml:space="preserve">分； </w:t>
            </w:r>
            <w:r>
              <w:rPr>
                <w:rFonts w:ascii="宋体" w:hAnsi="宋体" w:eastAsia="宋体" w:cs="宋体"/>
                <w:lang w:val="en-US" w:eastAsia="zh-CN"/>
              </w:rPr>
            </w:r>
            <w:r/>
          </w:p>
          <w:p>
            <w:pPr>
              <w:pStyle w:val="875"/>
              <w:jc w:val="left"/>
              <w:keepLines w:val="0"/>
              <w:keepNext w:val="0"/>
              <w:pageBreakBefore w:val="0"/>
              <w:spacing w:line="264" w:lineRule="auto"/>
              <w:widowControl/>
              <w:rPr>
                <w:rFonts w:hint="eastAsia"/>
                <w:lang w:val="en-US" w:eastAsia="zh-CN"/>
              </w:rPr>
            </w:pPr>
            <w:r>
              <w:rPr>
                <w:rFonts w:ascii="宋体" w:hAnsi="宋体" w:eastAsia="宋体" w:cs="宋体"/>
                <w:lang w:val="en-US" w:eastAsia="zh-CN"/>
              </w:rPr>
              <w:t xml:space="preserve">（</w:t>
            </w:r>
            <w:r>
              <w:rPr>
                <w:rFonts w:hint="eastAsia" w:ascii="宋体" w:hAnsi="宋体" w:eastAsia="宋体" w:cs="宋体"/>
                <w:lang w:val="en-US" w:eastAsia="zh-CN"/>
              </w:rPr>
              <w:t xml:space="preserve">3</w:t>
            </w:r>
            <w:r>
              <w:rPr>
                <w:rFonts w:ascii="宋体" w:hAnsi="宋体" w:eastAsia="宋体" w:cs="宋体"/>
                <w:lang w:val="en-US" w:eastAsia="zh-CN"/>
              </w:rPr>
              <w:t xml:space="preserve">）</w:t>
            </w:r>
            <w:r>
              <w:rPr>
                <w:lang w:val="en-US" w:eastAsia="zh-CN"/>
              </w:rPr>
              <w:t xml:space="preserve">上述每项内容</w:t>
            </w:r>
            <w:r>
              <w:rPr>
                <w:rFonts w:hint="eastAsia"/>
                <w:lang w:val="en-US" w:eastAsia="zh-CN"/>
              </w:rPr>
              <w:t xml:space="preserve">思路不科学、无可行性、</w:t>
            </w:r>
            <w:r>
              <w:rPr>
                <w:rFonts w:ascii="宋体" w:hAnsi="宋体" w:eastAsia="宋体" w:cs="宋体"/>
                <w:lang w:val="en-US" w:eastAsia="zh-CN"/>
              </w:rPr>
              <w:t xml:space="preserve">不能满足采购需求或未提供的不得分。</w:t>
            </w:r>
            <w:r>
              <w:rPr>
                <w:rFonts w:hint="eastAsia"/>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9</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2.3</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75"/>
              <w:jc w:val="both"/>
              <w:keepLines w:val="0"/>
              <w:keepNext w:val="0"/>
              <w:pageBreakBefore w:val="0"/>
              <w:spacing w:line="264" w:lineRule="auto"/>
              <w:widowControl w:val="off"/>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架构方案</w:t>
            </w:r>
            <w:r>
              <w:rPr>
                <w:rFonts w:ascii="Times New Roman" w:hAnsi="Times New Roman" w:eastAsia="宋体" w:cs="Times New Roman"/>
                <w:color w:val="000000"/>
                <w:lang w:val="en-US" w:eastAsia="zh-CN"/>
              </w:rPr>
            </w:r>
            <w:r/>
          </w:p>
        </w:tc>
        <w:tc>
          <w:tcPr>
            <w:tcW w:w="6330" w:type="dxa"/>
            <w:vAlign w:val="center"/>
            <w:textDirection w:val="lrTb"/>
            <w:noWrap w:val="false"/>
          </w:tcPr>
          <w:p>
            <w:pPr>
              <w:pStyle w:val="875"/>
              <w:spacing w:line="264" w:lineRule="auto"/>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投标人提供本项目</w:t>
            </w:r>
            <w:r>
              <w:rPr>
                <w:rFonts w:hint="eastAsia" w:ascii="Times New Roman" w:hAnsi="Times New Roman" w:eastAsia="宋体" w:cs="Times New Roman"/>
                <w:lang w:val="en-US" w:eastAsia="zh-CN"/>
              </w:rPr>
              <w:t xml:space="preserve">架构方案</w:t>
            </w:r>
            <w:r>
              <w:rPr>
                <w:rFonts w:ascii="Times New Roman" w:hAnsi="Times New Roman" w:eastAsia="宋体" w:cs="Times New Roman"/>
                <w:lang w:val="en-US" w:eastAsia="zh-CN"/>
              </w:rPr>
              <w:t xml:space="preserve">，包含（每项内容逐条阐述）：</w:t>
            </w:r>
            <w:r>
              <w:rPr>
                <w:rFonts w:ascii="Times New Roman" w:hAnsi="Times New Roman" w:eastAsia="宋体" w:cs="Times New Roman"/>
                <w:lang w:val="en-US" w:eastAsia="zh-CN"/>
              </w:rPr>
            </w:r>
            <w:r/>
          </w:p>
          <w:p>
            <w:pPr>
              <w:pStyle w:val="875"/>
              <w:spacing w:line="264" w:lineRule="auto"/>
              <w:rPr>
                <w:rFonts w:ascii="宋体" w:hAnsi="宋体" w:eastAsia="宋体" w:cs="宋体"/>
                <w:lang w:val="en-US" w:eastAsia="zh-CN"/>
              </w:rPr>
            </w:pPr>
            <w:r>
              <w:rPr>
                <w:rFonts w:ascii="宋体" w:hAnsi="宋体" w:eastAsia="宋体" w:cs="宋体"/>
                <w:lang w:val="en-US" w:eastAsia="zh-CN"/>
              </w:rPr>
              <w:t xml:space="preserve"> </w:t>
            </w:r>
            <w:r>
              <w:rPr>
                <w:rFonts w:hint="eastAsia" w:ascii="宋体" w:hAnsi="宋体" w:eastAsia="宋体" w:cs="宋体"/>
                <w:lang w:val="en-US" w:eastAsia="zh-CN"/>
              </w:rPr>
              <w:t xml:space="preserve">1.</w:t>
            </w:r>
            <w:r>
              <w:rPr>
                <w:rFonts w:ascii="宋体" w:hAnsi="宋体" w:eastAsia="宋体" w:cs="宋体"/>
                <w:lang w:val="en-US" w:eastAsia="zh-CN"/>
              </w:rPr>
              <w:t xml:space="preserve">总体架构</w:t>
            </w:r>
            <w:r>
              <w:rPr>
                <w:rFonts w:hint="eastAsia" w:ascii="宋体" w:hAnsi="宋体" w:eastAsia="宋体" w:cs="宋体"/>
                <w:lang w:val="en-US" w:eastAsia="zh-CN"/>
              </w:rPr>
              <w:t xml:space="preserve">，2.技术架构，3.网络架构。</w:t>
            </w:r>
            <w:r>
              <w:rPr>
                <w:rFonts w:ascii="宋体" w:hAnsi="宋体" w:eastAsia="宋体" w:cs="宋体"/>
                <w:lang w:val="en-US" w:eastAsia="zh-CN"/>
              </w:rPr>
            </w:r>
            <w:r/>
          </w:p>
          <w:p>
            <w:pPr>
              <w:pStyle w:val="875"/>
              <w:jc w:val="left"/>
              <w:keepLines w:val="0"/>
              <w:keepNext w:val="0"/>
              <w:pageBreakBefore w:val="0"/>
              <w:spacing w:line="264" w:lineRule="auto"/>
              <w:widowControl/>
              <w:rPr>
                <w:rFonts w:ascii="宋体" w:hAnsi="宋体" w:eastAsia="宋体" w:cs="宋体"/>
                <w:lang w:val="en-US" w:eastAsia="zh-CN"/>
              </w:rPr>
            </w:pPr>
            <w:r>
              <w:rPr>
                <w:rFonts w:ascii="宋体" w:hAnsi="宋体" w:eastAsia="宋体" w:cs="宋体"/>
                <w:lang w:val="en-US" w:eastAsia="zh-CN"/>
              </w:rPr>
              <w:t xml:space="preserve">（1）</w:t>
            </w:r>
            <w:r>
              <w:rPr>
                <w:lang w:val="en-US" w:eastAsia="zh-CN"/>
              </w:rPr>
              <w:t xml:space="preserve">上述每项内容架构层次清晰且详细，符合项目实际建设规划，技术路线合理且落地的</w:t>
            </w:r>
            <w:r>
              <w:rPr>
                <w:rFonts w:ascii="宋体" w:hAnsi="宋体" w:eastAsia="宋体" w:cs="宋体"/>
                <w:lang w:val="en-US" w:eastAsia="zh-CN"/>
              </w:rPr>
              <w:t xml:space="preserve">，得</w:t>
            </w:r>
            <w:r>
              <w:rPr>
                <w:rFonts w:hint="eastAsia" w:ascii="宋体" w:hAnsi="宋体" w:eastAsia="宋体" w:cs="宋体"/>
                <w:lang w:val="en-US" w:eastAsia="zh-CN"/>
              </w:rPr>
              <w:t xml:space="preserve">3</w:t>
            </w:r>
            <w:r>
              <w:rPr>
                <w:rFonts w:ascii="宋体" w:hAnsi="宋体" w:eastAsia="宋体" w:cs="宋体"/>
                <w:lang w:val="en-US" w:eastAsia="zh-CN"/>
              </w:rPr>
              <w:t xml:space="preserve">分； </w:t>
            </w:r>
            <w:r>
              <w:rPr>
                <w:rFonts w:ascii="宋体" w:hAnsi="宋体" w:eastAsia="宋体" w:cs="宋体"/>
                <w:lang w:val="en-US" w:eastAsia="zh-CN"/>
              </w:rPr>
            </w:r>
            <w:r/>
          </w:p>
          <w:p>
            <w:pPr>
              <w:pStyle w:val="875"/>
              <w:jc w:val="left"/>
              <w:keepLines w:val="0"/>
              <w:keepNext w:val="0"/>
              <w:pageBreakBefore w:val="0"/>
              <w:spacing w:line="264" w:lineRule="auto"/>
              <w:widowControl/>
              <w:rPr>
                <w:rFonts w:ascii="宋体" w:hAnsi="宋体" w:eastAsia="宋体" w:cs="宋体"/>
                <w:lang w:val="en-US" w:eastAsia="zh-CN"/>
              </w:rPr>
            </w:pPr>
            <w:r>
              <w:rPr>
                <w:rFonts w:ascii="宋体" w:hAnsi="宋体" w:eastAsia="宋体" w:cs="宋体"/>
                <w:lang w:val="en-US" w:eastAsia="zh-CN"/>
              </w:rPr>
              <w:t xml:space="preserve">（2）</w:t>
            </w:r>
            <w:r>
              <w:rPr>
                <w:lang w:val="en-US" w:eastAsia="zh-CN"/>
              </w:rPr>
              <w:t xml:space="preserve">上述每项内容架构层次较清晰，较为符合项目实际建设规划，技术路线较为合理且有一定落地性的</w:t>
            </w:r>
            <w:r>
              <w:rPr>
                <w:rFonts w:ascii="宋体" w:hAnsi="宋体" w:eastAsia="宋体" w:cs="宋体"/>
                <w:lang w:val="en-US" w:eastAsia="zh-CN"/>
              </w:rPr>
              <w:t xml:space="preserve">，得</w:t>
            </w:r>
            <w:r>
              <w:rPr>
                <w:rFonts w:hint="eastAsia" w:ascii="宋体" w:hAnsi="宋体" w:eastAsia="宋体" w:cs="宋体"/>
                <w:lang w:val="en-US" w:eastAsia="zh-CN"/>
              </w:rPr>
              <w:t xml:space="preserve">1.5</w:t>
            </w:r>
            <w:r>
              <w:rPr>
                <w:rFonts w:ascii="宋体" w:hAnsi="宋体" w:eastAsia="宋体" w:cs="宋体"/>
                <w:lang w:val="en-US" w:eastAsia="zh-CN"/>
              </w:rPr>
              <w:t xml:space="preserve">分； </w:t>
            </w:r>
            <w:r>
              <w:rPr>
                <w:rFonts w:ascii="宋体" w:hAnsi="宋体" w:eastAsia="宋体" w:cs="宋体"/>
                <w:lang w:val="en-US" w:eastAsia="zh-CN"/>
              </w:rPr>
            </w:r>
            <w:r/>
          </w:p>
          <w:p>
            <w:pPr>
              <w:pStyle w:val="875"/>
              <w:jc w:val="left"/>
              <w:keepLines w:val="0"/>
              <w:keepNext w:val="0"/>
              <w:pageBreakBefore w:val="0"/>
              <w:spacing w:line="264" w:lineRule="auto"/>
              <w:widowControl/>
              <w:rPr>
                <w:lang w:val="en-US" w:eastAsia="zh-CN"/>
              </w:rPr>
            </w:pPr>
            <w:r>
              <w:rPr>
                <w:rFonts w:ascii="宋体" w:hAnsi="宋体" w:eastAsia="宋体" w:cs="宋体"/>
                <w:lang w:val="en-US" w:eastAsia="zh-CN"/>
              </w:rPr>
              <w:t xml:space="preserve">（3）</w:t>
            </w:r>
            <w:r>
              <w:rPr>
                <w:lang w:val="en-US" w:eastAsia="zh-CN"/>
              </w:rPr>
              <w:t xml:space="preserve">上述每项内容架构层次考虑不合理、无技术可行性，或未提供的</w:t>
            </w:r>
            <w:r>
              <w:rPr>
                <w:rFonts w:hint="eastAsia"/>
                <w:lang w:val="en-US" w:eastAsia="zh-CN"/>
              </w:rPr>
              <w:t xml:space="preserve">不得分。</w:t>
            </w:r>
            <w:r>
              <w:rPr>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6"/>
              </w:rPr>
            </w:pPr>
            <w:r>
              <w:rPr>
                <w:rFonts w:hint="eastAsia" w:ascii="宋体" w:hAnsi="宋体" w:eastAsia="宋体" w:cs="宋体"/>
                <w:spacing w:val="-4"/>
                <w:lang w:eastAsia="zh-CN"/>
              </w:rPr>
              <w:t xml:space="preserve">主观分</w:t>
            </w:r>
            <w:r>
              <w:rPr>
                <w:rFonts w:ascii="宋体" w:hAnsi="宋体" w:eastAsia="宋体" w:cs="宋体"/>
                <w:spacing w:val="-6"/>
              </w:rPr>
            </w:r>
            <w:r/>
          </w:p>
        </w:tc>
      </w:tr>
      <w:tr>
        <w:trPr>
          <w:trHeight w:val="659"/>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highlight w:val="none"/>
                <w:lang w:val="en-US" w:eastAsia="zh-CN"/>
              </w:rPr>
              <w:t xml:space="preserve">2.4</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实施方案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5"/>
              <w:jc w:val="left"/>
              <w:keepLines w:val="0"/>
              <w:keepNext w:val="0"/>
              <w:pageBreakBefore w:val="0"/>
              <w:spacing w:line="264" w:lineRule="auto"/>
              <w:widowControl/>
              <w:rPr>
                <w:rFonts w:hint="eastAsia" w:ascii="Times New Roman" w:hAnsi="Times New Roman" w:eastAsia="宋体" w:cs="Times New Roman"/>
                <w:lang w:val="en-US" w:eastAsia="zh-CN"/>
              </w:rPr>
            </w:pPr>
            <w:r>
              <w:rPr>
                <w:rFonts w:ascii="Times New Roman" w:hAnsi="Times New Roman" w:eastAsia="宋体" w:cs="Times New Roman"/>
                <w:lang w:val="en-US" w:eastAsia="zh-CN"/>
              </w:rPr>
              <w:t xml:space="preserve">投标人提供本项目</w:t>
            </w:r>
            <w:r>
              <w:rPr>
                <w:rFonts w:hint="eastAsia" w:ascii="Times New Roman" w:hAnsi="Times New Roman" w:eastAsia="宋体" w:cs="Times New Roman"/>
                <w:lang w:val="en-US" w:eastAsia="zh-CN"/>
              </w:rPr>
              <w:t xml:space="preserve">实施方案</w:t>
            </w:r>
            <w:r>
              <w:rPr>
                <w:rFonts w:ascii="Times New Roman" w:hAnsi="Times New Roman" w:eastAsia="宋体" w:cs="Times New Roman"/>
                <w:lang w:val="en-US" w:eastAsia="zh-CN"/>
              </w:rPr>
              <w:t xml:space="preserve">，包含（每项内容逐条阐述）</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lang w:val="en-US" w:eastAsia="zh-CN"/>
              </w:rPr>
            </w:r>
            <w:r/>
          </w:p>
          <w:p>
            <w:pPr>
              <w:pStyle w:val="875"/>
              <w:jc w:val="left"/>
              <w:keepLines w:val="0"/>
              <w:keepNext w:val="0"/>
              <w:pageBreakBefore w:val="0"/>
              <w:spacing w:line="264" w:lineRule="auto"/>
              <w:widowControl/>
              <w:rPr>
                <w:rFonts w:ascii="宋体" w:hAnsi="宋体" w:eastAsia="宋体" w:cs="宋体"/>
                <w:lang w:val="en-US" w:eastAsia="zh-CN"/>
              </w:rPr>
            </w:pPr>
            <w:r>
              <w:rPr>
                <w:rFonts w:ascii="宋体" w:hAnsi="宋体" w:eastAsia="宋体" w:cs="宋体"/>
                <w:lang w:val="en-US" w:eastAsia="zh-CN"/>
              </w:rPr>
              <w:t xml:space="preserve"> </w:t>
            </w:r>
            <w:r>
              <w:rPr>
                <w:rFonts w:hint="eastAsia" w:ascii="宋体" w:hAnsi="宋体" w:eastAsia="宋体" w:cs="宋体"/>
                <w:lang w:val="en-US" w:eastAsia="zh-CN"/>
              </w:rPr>
              <w:t xml:space="preserve">1.</w:t>
            </w:r>
            <w:r>
              <w:rPr>
                <w:rFonts w:ascii="宋体" w:hAnsi="宋体" w:eastAsia="宋体" w:cs="宋体"/>
                <w:lang w:val="en-US" w:eastAsia="zh-CN"/>
              </w:rPr>
              <w:t xml:space="preserve">实施计划</w:t>
            </w:r>
            <w:r>
              <w:rPr>
                <w:rFonts w:hint="eastAsia" w:ascii="宋体" w:hAnsi="宋体" w:eastAsia="宋体" w:cs="宋体"/>
                <w:lang w:val="en-US" w:eastAsia="zh-CN"/>
              </w:rPr>
              <w:t xml:space="preserve">，2</w:t>
            </w:r>
            <w:r>
              <w:rPr>
                <w:rFonts w:ascii="宋体" w:hAnsi="宋体" w:eastAsia="宋体" w:cs="宋体"/>
                <w:lang w:val="en-US" w:eastAsia="zh-CN"/>
              </w:rPr>
              <w:t xml:space="preserve">人员安排</w:t>
            </w:r>
            <w:r>
              <w:rPr>
                <w:rFonts w:hint="eastAsia" w:ascii="宋体" w:hAnsi="宋体" w:eastAsia="宋体" w:cs="宋体"/>
                <w:lang w:val="en-US" w:eastAsia="zh-CN"/>
              </w:rPr>
              <w:t xml:space="preserve">，3.</w:t>
            </w:r>
            <w:r>
              <w:rPr>
                <w:rFonts w:ascii="宋体" w:hAnsi="宋体" w:eastAsia="宋体" w:cs="宋体"/>
                <w:lang w:val="en-US" w:eastAsia="zh-CN"/>
              </w:rPr>
              <w:t xml:space="preserve">质量保障措施</w:t>
            </w:r>
            <w:r>
              <w:rPr>
                <w:rFonts w:hint="eastAsia" w:ascii="宋体" w:hAnsi="宋体" w:eastAsia="宋体" w:cs="宋体"/>
                <w:lang w:val="en-US" w:eastAsia="zh-CN"/>
              </w:rPr>
              <w:t xml:space="preserve">。</w:t>
            </w:r>
            <w:r>
              <w:rPr>
                <w:rFonts w:ascii="宋体" w:hAnsi="宋体" w:eastAsia="宋体" w:cs="宋体"/>
                <w:lang w:val="en-US" w:eastAsia="zh-CN"/>
              </w:rPr>
            </w:r>
            <w:r/>
          </w:p>
          <w:p>
            <w:pPr>
              <w:pStyle w:val="875"/>
              <w:jc w:val="left"/>
              <w:keepLines w:val="0"/>
              <w:keepNext w:val="0"/>
              <w:pageBreakBefore w:val="0"/>
              <w:spacing w:line="264" w:lineRule="auto"/>
              <w:widowControl/>
              <w:rPr>
                <w:rFonts w:ascii="宋体" w:hAnsi="宋体" w:eastAsia="宋体" w:cs="宋体"/>
                <w:lang w:val="en-US" w:eastAsia="zh-CN"/>
              </w:rPr>
            </w:pPr>
            <w:r>
              <w:rPr>
                <w:rFonts w:ascii="宋体" w:hAnsi="宋体" w:eastAsia="宋体" w:cs="宋体"/>
                <w:lang w:val="en-US" w:eastAsia="zh-CN"/>
              </w:rPr>
              <w:t xml:space="preserve">（1）</w:t>
            </w:r>
            <w:r>
              <w:rPr>
                <w:lang w:val="en-US" w:eastAsia="zh-CN"/>
              </w:rPr>
              <w:t xml:space="preserve">上述每项内容</w:t>
            </w:r>
            <w:r>
              <w:rPr>
                <w:rFonts w:ascii="宋体" w:hAnsi="宋体" w:eastAsia="宋体" w:cs="宋体"/>
                <w:lang w:val="en-US" w:eastAsia="zh-CN"/>
              </w:rPr>
              <w:t xml:space="preserve">紧贴采购需求、详尽合理、针对性强，得</w:t>
            </w:r>
            <w:r>
              <w:rPr>
                <w:rFonts w:hint="eastAsia" w:ascii="宋体" w:hAnsi="宋体" w:eastAsia="宋体" w:cs="宋体"/>
                <w:lang w:val="en-US" w:eastAsia="zh-CN"/>
              </w:rPr>
              <w:t xml:space="preserve">2</w:t>
            </w:r>
            <w:r>
              <w:rPr>
                <w:rFonts w:ascii="宋体" w:hAnsi="宋体" w:eastAsia="宋体" w:cs="宋体"/>
                <w:lang w:val="en-US" w:eastAsia="zh-CN"/>
              </w:rPr>
              <w:t xml:space="preserve">分； </w:t>
            </w:r>
            <w:r>
              <w:rPr>
                <w:rFonts w:ascii="宋体" w:hAnsi="宋体" w:eastAsia="宋体" w:cs="宋体"/>
                <w:lang w:val="en-US" w:eastAsia="zh-CN"/>
              </w:rPr>
            </w:r>
            <w:r/>
          </w:p>
          <w:p>
            <w:pPr>
              <w:pStyle w:val="875"/>
              <w:jc w:val="left"/>
              <w:keepLines w:val="0"/>
              <w:keepNext w:val="0"/>
              <w:pageBreakBefore w:val="0"/>
              <w:spacing w:line="264" w:lineRule="auto"/>
              <w:widowControl/>
              <w:rPr>
                <w:rFonts w:ascii="宋体" w:hAnsi="宋体" w:eastAsia="宋体" w:cs="宋体"/>
                <w:lang w:val="en-US" w:eastAsia="zh-CN"/>
              </w:rPr>
            </w:pPr>
            <w:r>
              <w:rPr>
                <w:rFonts w:ascii="宋体" w:hAnsi="宋体" w:eastAsia="宋体" w:cs="宋体"/>
                <w:lang w:val="en-US" w:eastAsia="zh-CN"/>
              </w:rPr>
              <w:t xml:space="preserve">（2）</w:t>
            </w:r>
            <w:r>
              <w:rPr>
                <w:lang w:val="en-US" w:eastAsia="zh-CN"/>
              </w:rPr>
              <w:t xml:space="preserve">上述每项内容</w:t>
            </w:r>
            <w:r>
              <w:rPr>
                <w:rFonts w:ascii="宋体" w:hAnsi="宋体" w:eastAsia="宋体" w:cs="宋体"/>
                <w:lang w:val="en-US" w:eastAsia="zh-CN"/>
              </w:rPr>
              <w:t xml:space="preserve">满足采购需求、较为详尽合理、针对性较强，得</w:t>
            </w:r>
            <w:r>
              <w:rPr>
                <w:rFonts w:hint="eastAsia" w:ascii="宋体" w:hAnsi="宋体" w:eastAsia="宋体" w:cs="宋体"/>
                <w:lang w:val="en-US" w:eastAsia="zh-CN"/>
              </w:rPr>
              <w:t xml:space="preserve">1</w:t>
            </w:r>
            <w:r>
              <w:rPr>
                <w:rFonts w:ascii="宋体" w:hAnsi="宋体" w:eastAsia="宋体" w:cs="宋体"/>
                <w:lang w:val="en-US" w:eastAsia="zh-CN"/>
              </w:rPr>
              <w:t xml:space="preserve">分； </w:t>
            </w:r>
            <w:r>
              <w:rPr>
                <w:rFonts w:ascii="宋体" w:hAnsi="宋体" w:eastAsia="宋体" w:cs="宋体"/>
                <w:lang w:val="en-US" w:eastAsia="zh-CN"/>
              </w:rPr>
            </w:r>
            <w:r/>
          </w:p>
          <w:p>
            <w:pPr>
              <w:pStyle w:val="875"/>
              <w:jc w:val="left"/>
              <w:keepLines w:val="0"/>
              <w:keepNext w:val="0"/>
              <w:pageBreakBefore w:val="0"/>
              <w:spacing w:line="264" w:lineRule="auto"/>
              <w:widowControl/>
              <w:rPr>
                <w:rFonts w:ascii="宋体" w:hAnsi="宋体" w:eastAsia="宋体" w:cs="宋体"/>
                <w:lang w:val="en-US" w:eastAsia="zh-CN"/>
              </w:rPr>
            </w:pPr>
            <w:r>
              <w:rPr>
                <w:rFonts w:ascii="宋体" w:hAnsi="宋体" w:eastAsia="宋体" w:cs="宋体"/>
                <w:lang w:val="en-US" w:eastAsia="zh-CN"/>
              </w:rPr>
              <w:t xml:space="preserve">（3）</w:t>
            </w:r>
            <w:r>
              <w:rPr>
                <w:lang w:val="en-US" w:eastAsia="zh-CN"/>
              </w:rPr>
              <w:t xml:space="preserve">上述每项内容脱离采购需求实际</w:t>
            </w:r>
            <w:r>
              <w:rPr>
                <w:rFonts w:hint="eastAsia"/>
                <w:lang w:val="en-US" w:eastAsia="zh-CN"/>
              </w:rPr>
              <w:t xml:space="preserve">、不合理、无针对性或提供的</w:t>
            </w:r>
            <w:r>
              <w:rPr>
                <w:rFonts w:hint="eastAsia" w:ascii="宋体" w:hAnsi="宋体" w:eastAsia="宋体" w:cs="宋体"/>
                <w:lang w:val="en-US" w:eastAsia="zh-CN"/>
              </w:rPr>
              <w:t xml:space="preserve">不得分。</w:t>
            </w:r>
            <w:r>
              <w:rPr>
                <w:rFonts w:ascii="宋体" w:hAnsi="宋体" w:eastAsia="宋体" w:cs="宋体"/>
                <w:lang w:val="en-US" w:eastAsia="zh-CN"/>
              </w:rPr>
              <w:t xml:space="preserve"> </w:t>
            </w:r>
            <w:r>
              <w:rPr>
                <w:rFonts w:ascii="宋体" w:hAnsi="宋体" w:eastAsia="宋体" w:cs="宋体"/>
                <w:lang w:val="en-US" w:eastAsia="zh-CN"/>
              </w:rPr>
            </w:r>
            <w:r/>
          </w:p>
        </w:tc>
        <w:tc>
          <w:tcPr>
            <w:tcW w:w="647"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6</w:t>
            </w:r>
            <w:r>
              <w:rPr>
                <w:rFonts w:ascii="宋体" w:hAnsi="宋体" w:eastAsia="宋体" w:cs="宋体"/>
                <w:highlight w:val="none"/>
                <w:lang w:val="en-US" w:eastAsia="zh-CN"/>
              </w:rPr>
            </w:r>
            <w:r/>
          </w:p>
        </w:tc>
        <w:tc>
          <w:tcPr>
            <w:tcW w:w="90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主观分</w:t>
            </w:r>
            <w:r>
              <w:rPr>
                <w:rFonts w:hint="eastAsia" w:ascii="宋体" w:hAnsi="宋体" w:eastAsia="宋体" w:cs="宋体"/>
                <w:highlight w:val="none"/>
                <w:lang w:val="en-US"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2.5</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视频演示</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评委根据供应商提供的演示视频（总演示时间不超</w:t>
            </w:r>
            <w:r>
              <w:rPr>
                <w:rFonts w:hint="eastAsia" w:ascii="宋体" w:hAnsi="宋体" w:eastAsia="宋体" w:cs="宋体"/>
                <w:color w:val="000000"/>
                <w:lang w:val="en-US" w:eastAsia="zh-CN"/>
              </w:rPr>
              <w:t xml:space="preserve">过15分</w:t>
            </w:r>
            <w:r>
              <w:rPr>
                <w:rFonts w:hint="eastAsia" w:ascii="Times New Roman" w:hAnsi="Times New Roman" w:eastAsia="宋体" w:cs="Times New Roman"/>
                <w:color w:val="000000"/>
                <w:lang w:val="en-US" w:eastAsia="zh-CN"/>
              </w:rPr>
              <w:t xml:space="preserve">钟）综合评分。演示视频包括以下内容： </w:t>
            </w:r>
            <w:r>
              <w:rPr>
                <w:rFonts w:hint="eastAsia" w:ascii="Times New Roman" w:hAnsi="Times New Roman" w:eastAsia="宋体" w:cs="Times New Roman"/>
                <w:color w:val="000000"/>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1、统一集成门户。（2分）</w:t>
            </w:r>
            <w:r>
              <w:rPr>
                <w:rFonts w:hint="eastAsia" w:ascii="宋体" w:hAnsi="宋体" w:eastAsia="宋体" w:cs="宋体"/>
                <w:color w:val="000000"/>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演示统一用户体系，统一用户、统一认证、统一角色、统一权限等，通过身份授权访问凭证登陆各子系统。</w:t>
            </w:r>
            <w:r>
              <w:rPr>
                <w:rFonts w:hint="eastAsia" w:ascii="宋体" w:hAnsi="宋体" w:eastAsia="宋体" w:cs="宋体"/>
                <w:color w:val="000000"/>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2、数据应用支撑平台。（3分）</w:t>
            </w:r>
            <w:r>
              <w:rPr>
                <w:rFonts w:hint="eastAsia" w:ascii="宋体" w:hAnsi="宋体" w:eastAsia="宋体" w:cs="宋体"/>
                <w:color w:val="000000"/>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演示数据资源采集、数据治理、数据资源建库、开放数据接口服务、与其他数据共享平台安全交互对接等。</w:t>
            </w:r>
            <w:r>
              <w:rPr>
                <w:rFonts w:hint="eastAsia" w:ascii="宋体" w:hAnsi="宋体" w:eastAsia="宋体" w:cs="宋体"/>
                <w:color w:val="000000"/>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3、产业地理信息地图功能。（3分）</w:t>
            </w:r>
            <w:r>
              <w:rPr>
                <w:rFonts w:hint="eastAsia" w:ascii="宋体" w:hAnsi="宋体" w:eastAsia="宋体" w:cs="宋体"/>
                <w:color w:val="000000"/>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演示在电子一张图上可视化展示海量数据，数据钻取功能（支持下钻至镇街），动态分析选定区域内农业行业数据变化趋势，并提供监测预警。</w:t>
            </w:r>
            <w:r>
              <w:rPr>
                <w:rFonts w:hint="eastAsia" w:ascii="宋体" w:hAnsi="宋体" w:eastAsia="宋体" w:cs="宋体"/>
                <w:color w:val="000000"/>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4、农产品价格监测功能。（2分）</w:t>
            </w:r>
            <w:r>
              <w:rPr>
                <w:rFonts w:hint="eastAsia" w:ascii="宋体" w:hAnsi="宋体" w:eastAsia="宋体" w:cs="宋体"/>
                <w:color w:val="000000"/>
                <w:lang w:val="en-US" w:eastAsia="zh-CN"/>
              </w:rPr>
            </w:r>
            <w:r/>
          </w:p>
          <w:p>
            <w:pPr>
              <w:pStyle w:val="875"/>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演示价格信息的便捷采集，按照产品类别、产品品种、所在地、价格类型、数据来源等，演示价格数据的统计、分析、预警，自定义生成综合分析报告等。 </w:t>
            </w:r>
            <w:r>
              <w:rPr>
                <w:rFonts w:hint="eastAsia" w:ascii="宋体" w:hAnsi="宋体" w:eastAsia="宋体" w:cs="宋体"/>
                <w:color w:val="000000"/>
                <w:lang w:val="en-US" w:eastAsia="zh-CN"/>
              </w:rPr>
            </w:r>
            <w:r/>
          </w:p>
          <w:p>
            <w:pPr>
              <w:pStyle w:val="875"/>
              <w:jc w:val="left"/>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采用类似真实系统或</w:t>
            </w:r>
            <w:r>
              <w:rPr>
                <w:rFonts w:hint="eastAsia" w:ascii="Times New Roman" w:hAnsi="Times New Roman" w:eastAsia="宋体" w:cs="Times New Roman"/>
                <w:color w:val="000000"/>
                <w:lang w:val="en-US" w:eastAsia="zh-CN"/>
              </w:rPr>
              <w:t xml:space="preserve">系统原型（</w:t>
            </w:r>
            <w:r>
              <w:rPr>
                <w:rFonts w:ascii="Times New Roman" w:hAnsi="Times New Roman" w:eastAsia="宋体" w:cs="Times New Roman"/>
                <w:color w:val="000000"/>
                <w:lang w:val="en-US" w:eastAsia="zh-CN"/>
              </w:rPr>
              <w:t xml:space="preserve">DEMO</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t xml:space="preserve">演示，每项得以上对应分值，最多</w:t>
            </w:r>
            <w:r>
              <w:rPr>
                <w:rFonts w:hint="eastAsia" w:ascii="宋体" w:hAnsi="宋体" w:eastAsia="宋体" w:cs="宋体"/>
                <w:color w:val="000000"/>
                <w:lang w:val="en-US" w:eastAsia="zh-CN"/>
              </w:rPr>
              <w:t xml:space="preserve">得10分</w:t>
            </w:r>
            <w:r>
              <w:rPr>
                <w:rFonts w:hint="eastAsia" w:ascii="Times New Roman" w:hAnsi="Times New Roman" w:eastAsia="宋体" w:cs="Times New Roman"/>
                <w:color w:val="000000"/>
                <w:lang w:val="en-US" w:eastAsia="zh-CN"/>
              </w:rPr>
              <w:t xml:space="preserve">；采用</w:t>
            </w:r>
            <w:r>
              <w:rPr>
                <w:rFonts w:ascii="Times New Roman" w:hAnsi="Times New Roman" w:eastAsia="宋体" w:cs="Times New Roman"/>
                <w:color w:val="000000"/>
                <w:lang w:val="en-US" w:eastAsia="zh-CN"/>
              </w:rPr>
              <w:t xml:space="preserve">PPT</w:t>
            </w:r>
            <w:r>
              <w:rPr>
                <w:rFonts w:hint="eastAsia" w:ascii="Times New Roman" w:hAnsi="Times New Roman" w:eastAsia="宋体" w:cs="Times New Roman"/>
                <w:color w:val="000000"/>
                <w:lang w:val="en-US" w:eastAsia="zh-CN"/>
              </w:rPr>
              <w:t xml:space="preserve">等其他方式演示，每项得以上对应一半的分值，最多</w:t>
            </w:r>
            <w:r>
              <w:rPr>
                <w:rFonts w:hint="eastAsia" w:ascii="宋体" w:hAnsi="宋体" w:eastAsia="宋体" w:cs="宋体"/>
                <w:color w:val="000000"/>
                <w:lang w:val="en-US" w:eastAsia="zh-CN"/>
              </w:rPr>
              <w:t xml:space="preserve">得5分。 </w:t>
            </w:r>
            <w:r>
              <w:rPr>
                <w:rFonts w:hint="eastAsia" w:ascii="Times New Roman" w:hAnsi="Times New Roman" w:eastAsia="宋体" w:cs="Times New Roman"/>
                <w:color w:val="000000"/>
                <w:lang w:val="en-US" w:eastAsia="zh-CN"/>
              </w:rPr>
            </w:r>
            <w:r/>
          </w:p>
          <w:p>
            <w:pPr>
              <w:pStyle w:val="875"/>
              <w:jc w:val="left"/>
              <w:keepLines w:val="0"/>
              <w:keepNext w:val="0"/>
              <w:pageBreakBefore w:val="0"/>
              <w:spacing w:line="264" w:lineRule="auto"/>
              <w:widowControl w:val="off"/>
              <w:rPr>
                <w:color w:val="000000"/>
                <w:lang w:val="zh-CN" w:eastAsia="zh-CN"/>
              </w:rPr>
            </w:pPr>
            <w:r>
              <w:rPr>
                <w:rFonts w:hint="eastAsia" w:ascii="Times New Roman" w:hAnsi="Times New Roman" w:eastAsia="宋体" w:cs="Times New Roman"/>
                <w:color w:val="000000"/>
                <w:lang w:val="en-US" w:eastAsia="zh-CN"/>
              </w:rPr>
              <w:t xml:space="preserve">（未提供视频文件或因供应商自身原因视频文件无法打开或视频画面不清晰无法辨认的不得分。）</w:t>
            </w:r>
            <w:r>
              <w:rPr>
                <w:color w:val="000000"/>
                <w:lang w:val="zh-CN"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10</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highlight w:val="none"/>
                <w:lang w:val="en-US" w:eastAsia="zh-CN"/>
              </w:rPr>
              <w:t xml:space="preserve">客</w:t>
            </w:r>
            <w:r>
              <w:rPr>
                <w:rFonts w:hint="eastAsia" w:ascii="宋体" w:hAnsi="宋体" w:eastAsia="宋体" w:cs="宋体"/>
                <w:spacing w:val="-6"/>
                <w:highlight w:val="none"/>
                <w:lang w:eastAsia="zh-CN"/>
              </w:rPr>
              <w:t xml:space="preserve">观分</w:t>
            </w:r>
            <w:r>
              <w:rPr>
                <w:rFonts w:hint="eastAsia" w:ascii="宋体" w:hAnsi="宋体" w:eastAsia="宋体" w:cs="宋体"/>
                <w:spacing w:val="-6"/>
                <w:sz w:val="21"/>
                <w:szCs w:val="22"/>
                <w:highlight w:val="none"/>
                <w:lang w:val="en-US" w:eastAsia="zh-CN" w:bidi="ar-SA"/>
              </w:rPr>
            </w:r>
            <w:r/>
          </w:p>
        </w:tc>
      </w:tr>
      <w:tr>
        <w:trPr>
          <w:trHeight w:val="472"/>
        </w:trPr>
        <w:tc>
          <w:tcPr>
            <w:gridSpan w:val="5"/>
            <w:tcW w:w="9575" w:type="dxa"/>
            <w:vAlign w:val="center"/>
            <w:textDirection w:val="lrTb"/>
            <w:noWrap w:val="false"/>
          </w:tcPr>
          <w:p>
            <w:pPr>
              <w:pStyle w:val="875"/>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73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lang w:val="en-US" w:eastAsia="zh-CN"/>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安全方案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952"/>
              <w:ind w:left="0"/>
              <w:spacing w:line="264" w:lineRule="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投标人提供本项目安全方案，包含（每项内容逐条阐述）：</w:t>
            </w:r>
            <w:r>
              <w:rPr>
                <w:rFonts w:hint="eastAsia" w:ascii="Times New Roman" w:hAnsi="Times New Roman" w:eastAsia="宋体" w:cs="Times New Roman"/>
                <w:color w:val="000000"/>
                <w:sz w:val="21"/>
                <w:szCs w:val="21"/>
                <w:lang w:val="en-US" w:eastAsia="zh-CN" w:bidi="ar-SA"/>
              </w:rPr>
            </w:r>
            <w:r/>
          </w:p>
          <w:p>
            <w:pPr>
              <w:pStyle w:val="875"/>
              <w:numPr>
                <w:ilvl w:val="0"/>
                <w:numId w:val="6"/>
              </w:numPr>
              <w:tabs>
                <w:tab w:val="left" w:pos="312" w:leader="none"/>
              </w:tabs>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安全管理措施，2.安全保障措施，3.安全保密措施。</w:t>
            </w:r>
            <w:r>
              <w:rPr>
                <w:rFonts w:hint="eastAsia" w:ascii="宋体" w:hAnsi="宋体" w:eastAsia="宋体" w:cs="宋体"/>
                <w:sz w:val="21"/>
                <w:szCs w:val="20"/>
                <w:lang w:val="en-US" w:eastAsia="zh-CN" w:bidi="ar-SA"/>
              </w:rPr>
            </w:r>
            <w:r/>
          </w:p>
          <w:p>
            <w:pPr>
              <w:pStyle w:val="875"/>
              <w:jc w:val="left"/>
              <w:keepLines w:val="0"/>
              <w:keepNext w:val="0"/>
              <w:pageBreakBefore w:val="0"/>
              <w:spacing w:line="264" w:lineRule="auto"/>
              <w:widowControl/>
              <w:rPr>
                <w:rFonts w:ascii="宋体" w:hAnsi="宋体" w:eastAsia="宋体" w:cs="宋体"/>
                <w:lang w:val="en-US" w:eastAsia="zh-CN"/>
              </w:rPr>
            </w:pPr>
            <w:r>
              <w:rPr>
                <w:rFonts w:ascii="宋体" w:hAnsi="宋体" w:eastAsia="宋体" w:cs="宋体"/>
                <w:lang w:val="en-US" w:eastAsia="zh-CN"/>
              </w:rPr>
              <w:t xml:space="preserve">（1）</w:t>
            </w:r>
            <w:r>
              <w:rPr>
                <w:lang w:val="en-US" w:eastAsia="zh-CN"/>
              </w:rPr>
              <w:t xml:space="preserve">上述每项内容</w:t>
            </w:r>
            <w:r>
              <w:rPr>
                <w:rFonts w:ascii="宋体" w:hAnsi="宋体" w:eastAsia="宋体" w:cs="宋体"/>
                <w:lang w:val="en-US" w:eastAsia="zh-CN"/>
              </w:rPr>
              <w:t xml:space="preserve">紧贴采购需求、详尽合理、针对性强，得</w:t>
            </w:r>
            <w:r>
              <w:rPr>
                <w:rFonts w:hint="eastAsia" w:ascii="宋体" w:hAnsi="宋体" w:eastAsia="宋体" w:cs="宋体"/>
                <w:lang w:val="en-US" w:eastAsia="zh-CN"/>
              </w:rPr>
              <w:t xml:space="preserve">2</w:t>
            </w:r>
            <w:r>
              <w:rPr>
                <w:rFonts w:ascii="宋体" w:hAnsi="宋体" w:eastAsia="宋体" w:cs="宋体"/>
                <w:lang w:val="en-US" w:eastAsia="zh-CN"/>
              </w:rPr>
              <w:t xml:space="preserve">分； </w:t>
            </w:r>
            <w:r>
              <w:rPr>
                <w:rFonts w:ascii="宋体" w:hAnsi="宋体" w:eastAsia="宋体" w:cs="宋体"/>
                <w:lang w:val="en-US" w:eastAsia="zh-CN"/>
              </w:rPr>
            </w:r>
            <w:r/>
          </w:p>
          <w:p>
            <w:pPr>
              <w:pStyle w:val="875"/>
              <w:jc w:val="left"/>
              <w:keepLines w:val="0"/>
              <w:keepNext w:val="0"/>
              <w:pageBreakBefore w:val="0"/>
              <w:spacing w:line="264" w:lineRule="auto"/>
              <w:widowControl/>
              <w:rPr>
                <w:rFonts w:ascii="宋体" w:hAnsi="宋体" w:eastAsia="宋体" w:cs="宋体"/>
                <w:lang w:val="en-US" w:eastAsia="zh-CN"/>
              </w:rPr>
            </w:pPr>
            <w:r>
              <w:rPr>
                <w:rFonts w:ascii="宋体" w:hAnsi="宋体" w:eastAsia="宋体" w:cs="宋体"/>
                <w:lang w:val="en-US" w:eastAsia="zh-CN"/>
              </w:rPr>
              <w:t xml:space="preserve">（2）</w:t>
            </w:r>
            <w:r>
              <w:rPr>
                <w:lang w:val="en-US" w:eastAsia="zh-CN"/>
              </w:rPr>
              <w:t xml:space="preserve">上述每项内容</w:t>
            </w:r>
            <w:r>
              <w:rPr>
                <w:rFonts w:ascii="宋体" w:hAnsi="宋体" w:eastAsia="宋体" w:cs="宋体"/>
                <w:lang w:val="en-US" w:eastAsia="zh-CN"/>
              </w:rPr>
              <w:t xml:space="preserve">满足采购需求、较为详尽合理、针对性较强，得</w:t>
            </w:r>
            <w:r>
              <w:rPr>
                <w:rFonts w:hint="eastAsia" w:ascii="宋体" w:hAnsi="宋体" w:eastAsia="宋体" w:cs="宋体"/>
                <w:lang w:val="en-US" w:eastAsia="zh-CN"/>
              </w:rPr>
              <w:t xml:space="preserve">1</w:t>
            </w:r>
            <w:r>
              <w:rPr>
                <w:rFonts w:ascii="宋体" w:hAnsi="宋体" w:eastAsia="宋体" w:cs="宋体"/>
                <w:lang w:val="en-US" w:eastAsia="zh-CN"/>
              </w:rPr>
              <w:t xml:space="preserve">分； </w:t>
            </w:r>
            <w:r>
              <w:rPr>
                <w:rFonts w:ascii="宋体" w:hAnsi="宋体" w:eastAsia="宋体" w:cs="宋体"/>
                <w:lang w:val="en-US" w:eastAsia="zh-CN"/>
              </w:rPr>
            </w:r>
            <w:r/>
          </w:p>
          <w:p>
            <w:pPr>
              <w:pStyle w:val="887"/>
              <w:numPr>
                <w:ilvl w:val="0"/>
                <w:numId w:val="0"/>
              </w:numPr>
              <w:rPr>
                <w:rFonts w:hint="eastAsia"/>
                <w:lang w:val="en-US" w:eastAsia="zh-CN"/>
              </w:rPr>
            </w:pPr>
            <w:r>
              <w:rPr>
                <w:rFonts w:ascii="宋体" w:hAnsi="宋体" w:eastAsia="宋体" w:cs="宋体"/>
                <w:lang w:val="en-US" w:eastAsia="zh-CN"/>
              </w:rPr>
              <w:t xml:space="preserve">（3）</w:t>
            </w:r>
            <w:r>
              <w:rPr>
                <w:lang w:val="en-US" w:eastAsia="zh-CN"/>
              </w:rPr>
              <w:t xml:space="preserve">上述每项内容脱离采购需求实际</w:t>
            </w:r>
            <w:r>
              <w:rPr>
                <w:rFonts w:hint="eastAsia"/>
                <w:lang w:val="en-US" w:eastAsia="zh-CN"/>
              </w:rPr>
              <w:t xml:space="preserve">、不合理、无针对性或提供的</w:t>
            </w:r>
            <w:r>
              <w:rPr>
                <w:rFonts w:hint="eastAsia" w:ascii="宋体" w:hAnsi="宋体" w:eastAsia="宋体" w:cs="宋体"/>
                <w:lang w:val="en-US" w:eastAsia="zh-CN"/>
              </w:rPr>
              <w:t xml:space="preserve">不得分。</w:t>
            </w:r>
            <w:r>
              <w:rPr>
                <w:rFonts w:ascii="宋体" w:hAnsi="宋体" w:eastAsia="宋体" w:cs="宋体"/>
                <w:lang w:val="en-US" w:eastAsia="zh-CN"/>
              </w:rPr>
              <w:t xml:space="preserve"> </w:t>
            </w:r>
            <w:r>
              <w:rPr>
                <w:rFonts w:hint="eastAsia"/>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6</w:t>
            </w:r>
            <w:r>
              <w:rPr>
                <w:rFonts w:ascii="宋体" w:hAnsi="宋体" w:eastAsia="宋体" w:cs="宋体"/>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08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ff"/>
                <w:spacing w:val="0"/>
                <w:lang w:val="en-US" w:eastAsia="zh-CN"/>
              </w:rPr>
            </w:pPr>
            <w:r>
              <w:rPr>
                <w:rFonts w:hint="eastAsia" w:ascii="Times New Roman" w:hAnsi="Times New Roman" w:eastAsia="宋体" w:cs="Times New Roman"/>
                <w:color w:val="000000"/>
                <w:spacing w:val="0"/>
                <w:lang w:val="en-US" w:eastAsia="zh-CN"/>
              </w:rPr>
              <w:t xml:space="preserve">信创方案</w:t>
            </w:r>
            <w:r>
              <w:rPr>
                <w:rFonts w:hint="eastAsia" w:ascii="Times New Roman" w:hAnsi="Times New Roman" w:eastAsia="宋体" w:cs="Times New Roman"/>
                <w:color w:val="0000ff"/>
                <w:spacing w:val="0"/>
                <w:lang w:val="en-US" w:eastAsia="zh-CN"/>
              </w:rPr>
            </w:r>
            <w:r/>
          </w:p>
        </w:tc>
        <w:tc>
          <w:tcPr>
            <w:tcW w:w="6330" w:type="dxa"/>
            <w:vAlign w:val="center"/>
            <w:textDirection w:val="lrTb"/>
            <w:noWrap w:val="false"/>
          </w:tcPr>
          <w:p>
            <w:pPr>
              <w:pStyle w:val="952"/>
              <w:ind w:left="0"/>
              <w:spacing w:line="264" w:lineRule="auto"/>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投标人提供本项目信创方案，包含（每项内容逐条阐述）：</w:t>
            </w:r>
            <w:r>
              <w:rPr>
                <w:rFonts w:hint="eastAsia" w:ascii="宋体" w:hAnsi="宋体" w:eastAsia="宋体" w:cs="宋体"/>
                <w:sz w:val="21"/>
                <w:szCs w:val="20"/>
                <w:lang w:val="en-US" w:eastAsia="zh-CN" w:bidi="ar-SA"/>
              </w:rPr>
            </w:r>
            <w:r/>
          </w:p>
          <w:p>
            <w:pPr>
              <w:pStyle w:val="875"/>
              <w:numPr>
                <w:ilvl w:val="0"/>
                <w:numId w:val="7"/>
              </w:numPr>
              <w:tabs>
                <w:tab w:val="left" w:pos="312" w:leader="none"/>
              </w:tabs>
              <w:rPr>
                <w:lang w:val="en-US" w:eastAsia="zh-CN"/>
              </w:rPr>
            </w:pPr>
            <w:r>
              <w:rPr>
                <w:rFonts w:hint="eastAsia" w:ascii="宋体" w:hAnsi="宋体" w:eastAsia="宋体" w:cs="宋体"/>
                <w:sz w:val="21"/>
                <w:szCs w:val="20"/>
                <w:lang w:val="en-US" w:eastAsia="zh-CN" w:bidi="ar-SA"/>
              </w:rPr>
              <w:t xml:space="preserve">操作系统，2.数据库，3.中间件。</w:t>
            </w:r>
            <w:r>
              <w:rPr>
                <w:lang w:val="en-US" w:eastAsia="zh-CN"/>
              </w:rPr>
            </w:r>
            <w:r/>
          </w:p>
          <w:p>
            <w:pPr>
              <w:pStyle w:val="952"/>
              <w:ind w:left="0"/>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（1）上述每项内容紧贴采购需求、详尽合理、针对性强，得2分； </w:t>
            </w:r>
            <w:r>
              <w:rPr>
                <w:rFonts w:hint="eastAsia" w:ascii="宋体" w:hAnsi="宋体" w:eastAsia="宋体" w:cs="宋体"/>
                <w:color w:val="000000"/>
                <w:sz w:val="21"/>
                <w:szCs w:val="21"/>
                <w:lang w:val="en-US" w:eastAsia="zh-CN" w:bidi="ar-SA"/>
              </w:rPr>
            </w:r>
            <w:r/>
          </w:p>
          <w:p>
            <w:pPr>
              <w:pStyle w:val="952"/>
              <w:ind w:left="0"/>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（2）上述每项内容满足采购需求、较为详尽合理、针对性较强，得1分； </w:t>
            </w:r>
            <w:r>
              <w:rPr>
                <w:rFonts w:hint="eastAsia" w:ascii="宋体" w:hAnsi="宋体" w:eastAsia="宋体" w:cs="宋体"/>
                <w:color w:val="000000"/>
                <w:sz w:val="21"/>
                <w:szCs w:val="21"/>
                <w:lang w:val="en-US" w:eastAsia="zh-CN" w:bidi="ar-SA"/>
              </w:rPr>
            </w:r>
            <w:r/>
          </w:p>
          <w:p>
            <w:pPr>
              <w:pStyle w:val="952"/>
              <w:ind w:left="0"/>
              <w:spacing w:line="264" w:lineRule="auto"/>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（3）上述每项内容脱离采购需求实际、不合理、无针对性或提供的不得分。 </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6</w:t>
            </w:r>
            <w:r>
              <w:rPr>
                <w:rFonts w:ascii="宋体" w:hAnsi="宋体" w:eastAsia="宋体" w:cs="宋体"/>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566"/>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3.3</w:t>
            </w:r>
            <w:r>
              <w:rPr>
                <w:rFonts w:ascii="宋体" w:hAnsi="宋体" w:eastAsia="宋体" w:cs="宋体"/>
                <w:color w:val="000000"/>
                <w:spacing w:val="-2"/>
                <w:lang w:val="en-US" w:eastAsia="zh-CN"/>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培训和维保服务方案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952"/>
              <w:ind w:left="0"/>
              <w:spacing w:line="264" w:lineRule="auto"/>
              <w:rPr>
                <w:rFonts w:ascii="宋体" w:hAnsi="宋体" w:eastAsia="宋体" w:cs="宋体"/>
                <w:lang w:val="en-US" w:eastAsia="zh-CN"/>
              </w:rPr>
            </w:pPr>
            <w:r>
              <w:rPr>
                <w:rFonts w:hint="eastAsia" w:ascii="宋体" w:hAnsi="宋体" w:eastAsia="宋体" w:cs="宋体"/>
                <w:sz w:val="21"/>
                <w:szCs w:val="20"/>
                <w:lang w:val="en-US" w:eastAsia="zh-CN" w:bidi="ar-SA"/>
              </w:rPr>
              <w:t xml:space="preserve">投标人提供本项目培训和维保服务方案，包含（每项内容逐条阐述）：</w:t>
            </w:r>
            <w:r>
              <w:rPr>
                <w:rFonts w:ascii="宋体" w:hAnsi="宋体" w:eastAsia="宋体" w:cs="宋体"/>
                <w:lang w:val="en-US" w:eastAsia="zh-CN"/>
              </w:rPr>
            </w:r>
            <w:r/>
          </w:p>
          <w:p>
            <w:pPr>
              <w:pStyle w:val="875"/>
              <w:jc w:val="left"/>
              <w:keepLines w:val="0"/>
              <w:keepNext w:val="0"/>
              <w:pageBreakBefore w:val="0"/>
              <w:spacing w:line="264" w:lineRule="auto"/>
              <w:widowControl/>
              <w:rPr>
                <w:rFonts w:ascii="宋体" w:hAnsi="宋体" w:eastAsia="宋体" w:cs="宋体"/>
                <w:lang w:val="en-US" w:eastAsia="zh-CN"/>
              </w:rPr>
            </w:pPr>
            <w:r>
              <w:rPr>
                <w:rFonts w:hint="eastAsia" w:ascii="宋体" w:hAnsi="宋体" w:eastAsia="宋体" w:cs="宋体"/>
                <w:lang w:val="en-US" w:eastAsia="zh-CN"/>
              </w:rPr>
              <w:t xml:space="preserve">1.培训计划，2.维保</w:t>
            </w:r>
            <w:r>
              <w:rPr>
                <w:rFonts w:ascii="宋体" w:hAnsi="宋体" w:eastAsia="宋体" w:cs="宋体"/>
                <w:lang w:val="en-US" w:eastAsia="zh-CN"/>
              </w:rPr>
              <w:t xml:space="preserve">服务流程及服务保障体系</w:t>
            </w:r>
            <w:r>
              <w:rPr>
                <w:rFonts w:hint="eastAsia" w:ascii="宋体" w:hAnsi="宋体" w:eastAsia="宋体" w:cs="宋体"/>
                <w:lang w:val="en-US" w:eastAsia="zh-CN"/>
              </w:rPr>
              <w:t xml:space="preserve">，3.应急举措。</w:t>
            </w:r>
            <w:r>
              <w:rPr>
                <w:rFonts w:ascii="宋体" w:hAnsi="宋体" w:eastAsia="宋体" w:cs="宋体"/>
                <w:lang w:val="en-US" w:eastAsia="zh-CN"/>
              </w:rPr>
            </w:r>
            <w:r/>
          </w:p>
          <w:p>
            <w:pPr>
              <w:pStyle w:val="952"/>
              <w:ind w:left="0"/>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（1）上述每项内容紧贴采购需求、详尽合理、针对性强，得2分； </w:t>
            </w:r>
            <w:r>
              <w:rPr>
                <w:rFonts w:hint="eastAsia" w:ascii="宋体" w:hAnsi="宋体" w:eastAsia="宋体" w:cs="宋体"/>
                <w:color w:val="000000"/>
                <w:sz w:val="21"/>
                <w:szCs w:val="21"/>
                <w:lang w:val="en-US" w:eastAsia="zh-CN" w:bidi="ar-SA"/>
              </w:rPr>
            </w:r>
            <w:r/>
          </w:p>
          <w:p>
            <w:pPr>
              <w:pStyle w:val="952"/>
              <w:ind w:left="0"/>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（2）上述每项内容满足采购需求、较为详尽合理、针对性较强，得1分； </w:t>
            </w:r>
            <w:r>
              <w:rPr>
                <w:rFonts w:hint="eastAsia" w:ascii="宋体" w:hAnsi="宋体" w:eastAsia="宋体" w:cs="宋体"/>
                <w:color w:val="000000"/>
                <w:sz w:val="21"/>
                <w:szCs w:val="21"/>
                <w:lang w:val="en-US" w:eastAsia="zh-CN" w:bidi="ar-SA"/>
              </w:rPr>
            </w:r>
            <w:r/>
          </w:p>
          <w:p>
            <w:pPr>
              <w:pStyle w:val="952"/>
              <w:ind w:left="0"/>
              <w:spacing w:line="264" w:lineRule="auto"/>
              <w:rPr>
                <w:lang w:val="zh-CN" w:eastAsia="zh-CN"/>
              </w:rPr>
            </w:pPr>
            <w:r>
              <w:rPr>
                <w:rFonts w:hint="eastAsia" w:ascii="宋体" w:hAnsi="宋体" w:eastAsia="宋体" w:cs="宋体"/>
                <w:color w:val="000000"/>
                <w:sz w:val="21"/>
                <w:szCs w:val="21"/>
                <w:lang w:val="en-US" w:eastAsia="zh-CN" w:bidi="ar-SA"/>
              </w:rPr>
              <w:t xml:space="preserve">（3）上述每项内容脱离采购需求实际、不合理、无针对性或提供的不得分。 </w:t>
            </w:r>
            <w:r>
              <w:rPr>
                <w:lang w:val="zh-CN"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 w:val="21"/>
                <w:szCs w:val="22"/>
                <w:lang w:val="en-US" w:eastAsia="zh-CN" w:bidi="ar-SA"/>
              </w:rPr>
            </w:pPr>
            <w:r>
              <w:rPr>
                <w:rFonts w:hint="eastAsia" w:ascii="宋体" w:hAnsi="宋体" w:eastAsia="宋体" w:cs="宋体"/>
                <w:lang w:val="en-US" w:eastAsia="zh-CN"/>
              </w:rPr>
              <w:t xml:space="preserve">6</w:t>
            </w:r>
            <w:r>
              <w:rPr>
                <w:rFonts w:ascii="宋体" w:hAnsi="宋体" w:eastAsia="宋体" w:cs="宋体"/>
                <w:sz w:val="21"/>
                <w:szCs w:val="22"/>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3.4</w:t>
            </w:r>
            <w:r>
              <w:rPr>
                <w:rFonts w:ascii="宋体" w:hAnsi="宋体" w:eastAsia="宋体" w:cs="宋体"/>
                <w:color w:val="000000"/>
                <w:spacing w:val="-2"/>
                <w:lang w:val="en-US" w:eastAsia="zh-CN"/>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2"/>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lang w:val="en-US" w:eastAsia="zh-CN"/>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spacing w:val="-2"/>
                <w:lang w:val="en-US" w:eastAsia="zh-CN"/>
              </w:rPr>
            </w:pPr>
            <w:r>
              <w:rPr>
                <w:rFonts w:hint="eastAsia" w:ascii="宋体" w:hAnsi="宋体" w:eastAsia="宋体" w:cs="宋体"/>
                <w:lang w:val="en-US" w:eastAsia="zh-CN"/>
              </w:rPr>
              <w:t xml:space="preserve">投标人具有本地化服务能力的得</w:t>
            </w:r>
            <w:r>
              <w:rPr>
                <w:rFonts w:ascii="宋体" w:hAnsi="宋体" w:eastAsia="宋体" w:cs="宋体"/>
                <w:lang w:val="en-US" w:eastAsia="zh-CN"/>
              </w:rPr>
              <w:t xml:space="preserve">2</w:t>
            </w:r>
            <w:r>
              <w:rPr>
                <w:rFonts w:hint="eastAsia" w:ascii="宋体" w:hAnsi="宋体" w:eastAsia="宋体" w:cs="宋体"/>
                <w:lang w:val="en-US" w:eastAsia="zh-CN"/>
              </w:rPr>
              <w:t xml:space="preserve">分。（提供承诺书或有效证明材料）</w:t>
            </w:r>
            <w:r>
              <w:rPr>
                <w:rFonts w:hint="eastAsia" w:ascii="宋体" w:hAnsi="宋体" w:eastAsia="宋体" w:cs="宋体"/>
                <w:spacing w:val="-2"/>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75"/>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75"/>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投标人</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75"/>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lang w:val="en-US" w:eastAsia="zh-CN"/>
              </w:rPr>
              <w:t xml:space="preserve">投标人</w:t>
            </w:r>
            <w:r>
              <w:rPr>
                <w:rFonts w:hint="eastAsia" w:ascii="宋体" w:hAnsi="宋体" w:eastAsia="宋体" w:cs="宋体"/>
                <w:lang w:val="en-US" w:eastAsia="zh-CN"/>
              </w:rPr>
              <w:t xml:space="preserve">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22</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w:t>
            </w:r>
            <w:r>
              <w:rPr>
                <w:rFonts w:ascii="宋体" w:hAnsi="宋体" w:eastAsia="宋体" w:cs="宋体"/>
                <w:color w:val="000000"/>
                <w:lang w:val="en-US" w:eastAsia="zh-CN"/>
              </w:rPr>
              <w:t xml:space="preserve">（含）以</w:t>
            </w:r>
            <w:r>
              <w:rPr>
                <w:rFonts w:ascii="宋体" w:hAnsi="宋体" w:eastAsia="宋体" w:cs="宋体"/>
                <w:lang w:val="en-US" w:eastAsia="zh-CN"/>
              </w:rPr>
              <w:t xml:space="preserve">来类似管理服务平台建设案例，每提供</w:t>
            </w:r>
            <w:r>
              <w:rPr>
                <w:rFonts w:hint="eastAsia" w:ascii="宋体" w:hAnsi="宋体" w:eastAsia="宋体" w:cs="宋体"/>
                <w:lang w:val="en-US" w:eastAsia="zh-CN"/>
              </w:rPr>
              <w:t xml:space="preserve">1</w:t>
            </w:r>
            <w:r>
              <w:rPr>
                <w:rFonts w:ascii="宋体" w:hAnsi="宋体" w:eastAsia="宋体" w:cs="宋体"/>
                <w:lang w:val="en-US" w:eastAsia="zh-CN"/>
              </w:rPr>
              <w:t xml:space="preserve">个得</w:t>
            </w:r>
            <w:r>
              <w:rPr>
                <w:rFonts w:hint="eastAsia" w:ascii="宋体" w:hAnsi="宋体" w:eastAsia="宋体" w:cs="宋体"/>
                <w:lang w:val="en-US" w:eastAsia="zh-CN"/>
              </w:rPr>
              <w:t xml:space="preserve">3</w:t>
            </w:r>
            <w:r>
              <w:rPr>
                <w:rFonts w:ascii="宋体" w:hAnsi="宋体" w:eastAsia="宋体" w:cs="宋体"/>
                <w:lang w:val="en-US" w:eastAsia="zh-CN"/>
              </w:rPr>
              <w:t xml:space="preserve">分</w:t>
            </w:r>
            <w:r>
              <w:rPr>
                <w:rFonts w:hint="eastAsia" w:ascii="宋体" w:hAnsi="宋体" w:eastAsia="宋体" w:cs="宋体"/>
                <w:lang w:val="en-US" w:eastAsia="zh-CN"/>
              </w:rPr>
              <w:t xml:space="preserve">，最多得9分</w:t>
            </w:r>
            <w:r>
              <w:rPr>
                <w:rFonts w:ascii="宋体" w:hAnsi="宋体" w:eastAsia="宋体" w:cs="宋体"/>
                <w:lang w:val="en-US" w:eastAsia="zh-CN"/>
              </w:rPr>
              <w:t xml:space="preserve">。（</w:t>
            </w:r>
            <w:r>
              <w:rPr>
                <w:rFonts w:hint="eastAsia" w:ascii="宋体" w:hAnsi="宋体" w:eastAsia="宋体" w:cs="宋体"/>
                <w:sz w:val="21"/>
                <w:szCs w:val="21"/>
                <w:lang w:val="en-US" w:eastAsia="zh-CN" w:bidi="ar-SA"/>
              </w:rPr>
              <w:t xml:space="preserve">时间以合同签订时间为准，</w:t>
            </w:r>
            <w:r>
              <w:rPr>
                <w:rFonts w:ascii="宋体" w:hAnsi="宋体" w:eastAsia="宋体" w:cs="宋体"/>
                <w:lang w:val="en-US" w:eastAsia="zh-CN"/>
              </w:rPr>
              <w:t xml:space="preserve">提供有效合同，合同</w:t>
            </w:r>
            <w:r>
              <w:rPr>
                <w:rFonts w:hint="eastAsia" w:ascii="宋体" w:hAnsi="宋体" w:eastAsia="宋体" w:cs="宋体"/>
                <w:lang w:val="en-US" w:eastAsia="zh-CN"/>
              </w:rPr>
              <w:t xml:space="preserve">页</w:t>
            </w:r>
            <w:r>
              <w:rPr>
                <w:rFonts w:ascii="宋体" w:hAnsi="宋体" w:eastAsia="宋体" w:cs="宋体"/>
                <w:lang w:val="en-US" w:eastAsia="zh-CN"/>
              </w:rPr>
              <w:t xml:space="preserve">须清晰可见相应内容</w:t>
            </w:r>
            <w:r>
              <w:rPr>
                <w:rFonts w:ascii="宋体" w:hAnsi="宋体" w:eastAsia="宋体" w:cs="宋体"/>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75"/>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75"/>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履约能力1</w:t>
            </w:r>
            <w:r>
              <w:rPr>
                <w:rFonts w:hint="eastAsia" w:ascii="宋体" w:hAnsi="宋体" w:eastAsia="宋体" w:cs="宋体"/>
                <w:lang w:val="en-US" w:eastAsia="zh-CN"/>
              </w:rPr>
            </w:r>
            <w:r/>
          </w:p>
        </w:tc>
        <w:tc>
          <w:tcPr>
            <w:tcW w:w="6330"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（1）项目负责人：具有计算机技术类高级资格证书的（包括</w:t>
            </w:r>
            <w:r>
              <w:rPr>
                <w:rFonts w:ascii="宋体" w:hAnsi="宋体" w:eastAsia="宋体" w:cs="宋体"/>
                <w:lang w:val="en-US" w:eastAsia="zh-CN"/>
              </w:rPr>
              <w:t xml:space="preserve">信息系统项目管理师、系统分析师、系统架构设计师、网络规划设计师、系统规划与管理师</w:t>
            </w:r>
            <w:r>
              <w:rPr>
                <w:rFonts w:hint="eastAsia" w:ascii="宋体" w:hAnsi="宋体" w:eastAsia="宋体" w:cs="宋体"/>
                <w:lang w:val="en-US" w:eastAsia="zh-CN"/>
              </w:rPr>
              <w:t xml:space="preserve">，满足任意一个即可），得3分。</w:t>
            </w:r>
            <w:r>
              <w:rPr>
                <w:rFonts w:hint="eastAsia" w:ascii="宋体" w:hAnsi="宋体" w:eastAsia="宋体" w:cs="宋体"/>
                <w:lang w:val="en-US" w:eastAsia="zh-CN"/>
              </w:rPr>
            </w:r>
            <w:r/>
          </w:p>
          <w:p>
            <w:pPr>
              <w:pStyle w:val="875"/>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（2）技术负责人：</w:t>
            </w:r>
            <w:r>
              <w:rPr>
                <w:rFonts w:ascii="宋体" w:hAnsi="宋体" w:eastAsia="宋体" w:cs="宋体"/>
                <w:lang w:val="en-US" w:eastAsia="zh-CN"/>
              </w:rPr>
              <w:t xml:space="preserve">具有</w:t>
            </w:r>
            <w:r>
              <w:rPr>
                <w:rFonts w:hint="eastAsia" w:ascii="宋体" w:hAnsi="宋体" w:eastAsia="宋体" w:cs="宋体"/>
                <w:lang w:val="en-US" w:eastAsia="zh-CN"/>
              </w:rPr>
              <w:t xml:space="preserve">计算机技术相关专业工程师高级或以上职称，或</w:t>
            </w:r>
            <w:r>
              <w:rPr>
                <w:rFonts w:ascii="宋体" w:hAnsi="宋体" w:eastAsia="宋体" w:cs="宋体"/>
                <w:lang w:val="en-US" w:eastAsia="zh-CN"/>
              </w:rPr>
              <w:t xml:space="preserve">计算机技术类高级</w:t>
            </w:r>
            <w:r>
              <w:rPr>
                <w:rFonts w:hint="eastAsia" w:ascii="宋体" w:hAnsi="宋体" w:eastAsia="宋体" w:cs="宋体"/>
                <w:lang w:val="en-US" w:eastAsia="zh-CN"/>
              </w:rPr>
              <w:t xml:space="preserve">资格</w:t>
            </w:r>
            <w:r>
              <w:rPr>
                <w:rFonts w:ascii="宋体" w:hAnsi="宋体" w:eastAsia="宋体" w:cs="宋体"/>
                <w:lang w:val="en-US" w:eastAsia="zh-CN"/>
              </w:rPr>
              <w:t xml:space="preserve">证书</w:t>
            </w:r>
            <w:r>
              <w:rPr>
                <w:rFonts w:hint="eastAsia" w:ascii="宋体" w:hAnsi="宋体" w:eastAsia="宋体" w:cs="宋体"/>
                <w:lang w:val="en-US" w:eastAsia="zh-CN"/>
              </w:rPr>
              <w:t xml:space="preserve">的（包括</w:t>
            </w:r>
            <w:r>
              <w:rPr>
                <w:rFonts w:ascii="宋体" w:hAnsi="宋体" w:eastAsia="宋体" w:cs="宋体"/>
                <w:lang w:val="en-US" w:eastAsia="zh-CN"/>
              </w:rPr>
              <w:t xml:space="preserve">信息系统项目管理师、系统分析师、系统架构设计师、网络规划设计师、系统规划与管理师</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满足任意一个即可</w:t>
            </w:r>
            <w:r>
              <w:rPr>
                <w:rFonts w:hint="eastAsia" w:ascii="宋体" w:hAnsi="宋体" w:eastAsia="宋体" w:cs="宋体"/>
                <w:lang w:val="en-US" w:eastAsia="zh-CN"/>
              </w:rPr>
              <w:t xml:space="preserve">），得3分。</w:t>
            </w:r>
            <w:r>
              <w:rPr>
                <w:rFonts w:hint="eastAsia" w:ascii="宋体" w:hAnsi="宋体" w:eastAsia="宋体" w:cs="宋体"/>
                <w:lang w:val="en-US" w:eastAsia="zh-CN"/>
              </w:rPr>
            </w:r>
            <w:r/>
          </w:p>
          <w:p>
            <w:pPr>
              <w:pStyle w:val="875"/>
              <w:jc w:val="both"/>
              <w:keepLines w:val="0"/>
              <w:keepNext w:val="0"/>
              <w:pageBreakBefore w:val="0"/>
              <w:spacing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（3）其他团队成员：具有农业技术相关专业中级职称或以上证书的，每提供1个得1分，最高得3分；具有工程技术相关专业中级职称或以上证书的，每提供1个得1分，最高得3分。</w:t>
            </w:r>
            <w:r>
              <w:rPr>
                <w:rFonts w:ascii="宋体" w:hAnsi="宋体" w:eastAsia="宋体" w:cs="宋体"/>
                <w:lang w:val="en-US" w:eastAsia="zh-CN"/>
              </w:rPr>
            </w:r>
            <w:r/>
          </w:p>
          <w:p>
            <w:pPr>
              <w:pStyle w:val="875"/>
              <w:jc w:val="both"/>
              <w:keepLines w:val="0"/>
              <w:keepNext w:val="0"/>
              <w:pageBreakBefore w:val="0"/>
              <w:spacing w:line="264" w:lineRule="auto"/>
              <w:widowControl w:val="off"/>
              <w:rPr>
                <w:rFonts w:ascii="宋体" w:hAnsi="宋体" w:eastAsia="宋体" w:cs="宋体"/>
                <w:lang w:val="en-US" w:eastAsia="zh-CN"/>
              </w:rPr>
            </w:pPr>
            <w:r>
              <w:rPr>
                <w:rFonts w:ascii="宋体" w:hAnsi="宋体" w:eastAsia="宋体" w:cs="宋体"/>
                <w:lang w:val="zh-CN" w:eastAsia="zh-CN"/>
              </w:rPr>
              <w:t xml:space="preserve">（提供上述</w:t>
            </w:r>
            <w:r>
              <w:rPr>
                <w:rFonts w:hint="eastAsia" w:ascii="宋体" w:hAnsi="宋体" w:eastAsia="宋体" w:cs="宋体"/>
                <w:lang w:val="zh-CN" w:eastAsia="zh-CN"/>
              </w:rPr>
              <w:t xml:space="preserve">人员</w:t>
            </w:r>
            <w:r>
              <w:rPr>
                <w:rFonts w:ascii="宋体" w:hAnsi="宋体" w:eastAsia="宋体" w:cs="宋体"/>
                <w:lang w:val="zh-CN" w:eastAsia="zh-CN"/>
              </w:rPr>
              <w:t xml:space="preserve">证书</w:t>
            </w:r>
            <w:r>
              <w:rPr>
                <w:rFonts w:hint="eastAsia" w:ascii="宋体" w:hAnsi="宋体" w:eastAsia="宋体" w:cs="宋体"/>
                <w:lang w:val="en-US" w:eastAsia="zh-CN"/>
              </w:rPr>
              <w:t xml:space="preserve">及</w:t>
            </w:r>
            <w:r>
              <w:rPr>
                <w:rFonts w:hint="eastAsia" w:ascii="宋体" w:hAnsi="宋体" w:eastAsia="宋体" w:cs="宋体"/>
                <w:lang w:val="zh-CN" w:eastAsia="zh-CN"/>
              </w:rPr>
              <w:t xml:space="preserve">投标人</w:t>
            </w:r>
            <w:r>
              <w:rPr>
                <w:rFonts w:ascii="宋体" w:hAnsi="宋体" w:eastAsia="宋体" w:cs="宋体"/>
                <w:lang w:val="zh-CN" w:eastAsia="zh-CN"/>
              </w:rPr>
              <w:t xml:space="preserve">为其缴纳的</w:t>
            </w:r>
            <w:r>
              <w:rPr>
                <w:rFonts w:ascii="宋体" w:hAnsi="宋体" w:eastAsia="宋体" w:cs="宋体"/>
                <w:lang w:val="en-US" w:eastAsia="zh-CN"/>
              </w:rPr>
              <w:t xml:space="preserve">20</w:t>
            </w:r>
            <w:r>
              <w:rPr>
                <w:rFonts w:hint="eastAsia" w:ascii="宋体" w:hAnsi="宋体" w:eastAsia="宋体" w:cs="宋体"/>
                <w:lang w:val="en-US" w:eastAsia="zh-CN"/>
              </w:rPr>
              <w:t xml:space="preserve">24</w:t>
            </w:r>
            <w:r>
              <w:rPr>
                <w:rFonts w:ascii="宋体" w:hAnsi="宋体" w:eastAsia="宋体" w:cs="宋体"/>
                <w:lang w:val="zh-CN" w:eastAsia="zh-CN"/>
              </w:rPr>
              <w:t xml:space="preserve">年</w:t>
            </w:r>
            <w:r>
              <w:rPr>
                <w:rFonts w:hint="eastAsia" w:ascii="宋体" w:hAnsi="宋体" w:eastAsia="宋体" w:cs="宋体"/>
                <w:lang w:val="en-US" w:eastAsia="zh-CN"/>
              </w:rPr>
              <w:t xml:space="preserve">7</w:t>
            </w:r>
            <w:r>
              <w:rPr>
                <w:rFonts w:ascii="宋体" w:hAnsi="宋体" w:eastAsia="宋体" w:cs="宋体"/>
                <w:lang w:val="zh-CN" w:eastAsia="zh-CN"/>
              </w:rPr>
              <w:t xml:space="preserve">月以来任意一个月的社保证明</w:t>
            </w:r>
            <w:r>
              <w:rPr>
                <w:rFonts w:hint="eastAsia" w:ascii="宋体" w:hAnsi="宋体" w:eastAsia="宋体" w:cs="宋体"/>
                <w:lang w:val="zh-CN" w:eastAsia="zh-CN"/>
              </w:rPr>
              <w:t xml:space="preserve">材料</w:t>
            </w:r>
            <w:r>
              <w:rPr>
                <w:rFonts w:ascii="宋体" w:hAnsi="宋体" w:eastAsia="宋体" w:cs="宋体"/>
                <w:lang w:val="zh-CN" w:eastAsia="zh-CN"/>
              </w:rPr>
              <w:t xml:space="preserve">，</w:t>
            </w:r>
            <w:r>
              <w:rPr>
                <w:rFonts w:hint="eastAsia" w:ascii="宋体" w:hAnsi="宋体" w:eastAsia="宋体" w:cs="宋体"/>
                <w:lang w:val="en-US" w:eastAsia="zh-CN"/>
              </w:rPr>
              <w:t xml:space="preserve">证明材料缺项不得分</w:t>
            </w:r>
            <w:r>
              <w:rPr>
                <w:rFonts w:ascii="宋体" w:hAnsi="宋体" w:eastAsia="宋体" w:cs="宋体"/>
                <w:lang w:val="zh-CN" w:eastAsia="zh-CN"/>
              </w:rPr>
              <w:t xml:space="preserve">）</w:t>
            </w:r>
            <w:r>
              <w:rPr>
                <w:rFonts w:ascii="宋体" w:hAnsi="宋体" w:eastAsia="宋体" w:cs="宋体"/>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12</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5.2</w:t>
            </w:r>
            <w:r>
              <w:rPr>
                <w:rFonts w:ascii="宋体" w:hAnsi="宋体" w:eastAsia="宋体" w:cs="宋体"/>
                <w:color w:val="000000"/>
                <w:spacing w:val="-2"/>
                <w:lang w:val="en-US" w:eastAsia="zh-CN"/>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00"/>
                <w:spacing w:val="0"/>
                <w:lang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2</w:t>
            </w:r>
            <w:r>
              <w:rPr>
                <w:rFonts w:hint="eastAsia" w:ascii="Times New Roman" w:hAnsi="Times New Roman" w:eastAsia="宋体" w:cs="Times New Roman"/>
                <w:color w:val="000000"/>
                <w:spacing w:val="0"/>
                <w:lang w:eastAsia="zh-CN"/>
              </w:rPr>
            </w:r>
            <w:r/>
          </w:p>
        </w:tc>
        <w:tc>
          <w:tcPr>
            <w:tcW w:w="6330"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投标人拟投入本项目的相关产品具有软件著作权证书，软件名称包含</w:t>
            </w:r>
            <w:r>
              <w:rPr>
                <w:rFonts w:ascii="宋体" w:hAnsi="宋体" w:eastAsia="宋体" w:cs="宋体"/>
                <w:color w:val="000000"/>
                <w:lang w:val="en-US" w:eastAsia="zh-CN"/>
              </w:rPr>
              <w:t xml:space="preserve">“数据采集与管理、智慧农业、农业一张图”</w:t>
            </w:r>
            <w:r>
              <w:rPr>
                <w:rFonts w:hint="eastAsia" w:ascii="宋体" w:hAnsi="宋体" w:eastAsia="宋体" w:cs="宋体"/>
                <w:color w:val="000000"/>
                <w:lang w:val="en-US" w:eastAsia="zh-CN"/>
              </w:rPr>
              <w:t xml:space="preserve">等关键字，每提供1个证书得2分，最多得6分。</w:t>
            </w:r>
            <w:r>
              <w:rPr>
                <w:rFonts w:hint="eastAsia" w:ascii="宋体" w:hAnsi="宋体" w:eastAsia="宋体" w:cs="宋体"/>
                <w:color w:val="000000"/>
                <w:lang w:val="en-US" w:eastAsia="zh-CN"/>
              </w:rPr>
            </w:r>
            <w:r/>
          </w:p>
          <w:p>
            <w:pPr>
              <w:pStyle w:val="875"/>
              <w:jc w:val="both"/>
              <w:keepLines w:val="0"/>
              <w:keepNext w:val="0"/>
              <w:pageBreakBefore w:val="0"/>
              <w:spacing w:line="264" w:lineRule="auto"/>
              <w:widowControl w:val="off"/>
              <w:rPr>
                <w:rFonts w:hint="eastAsia"/>
                <w:color w:val="000000"/>
                <w:lang w:val="en-US" w:eastAsia="zh-CN"/>
              </w:rPr>
            </w:pPr>
            <w:r>
              <w:rPr>
                <w:rFonts w:hint="eastAsia" w:ascii="宋体" w:hAnsi="宋体" w:eastAsia="宋体" w:cs="宋体"/>
                <w:color w:val="000000"/>
                <w:lang w:val="en-US" w:eastAsia="zh-CN"/>
              </w:rPr>
              <w:t xml:space="preserve">（所提供证书</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软件名称</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与评分细则规定不同时，应提供符合上述要求的内容（功能）说明及关键信息，否则不予认可。</w:t>
            </w:r>
            <w:r>
              <w:rPr>
                <w:rFonts w:hint="eastAsia" w:ascii="宋体" w:hAnsi="宋体" w:eastAsia="宋体" w:cs="宋体"/>
                <w:color w:val="000000"/>
                <w:lang w:val="en-US" w:eastAsia="zh-CN"/>
              </w:rPr>
              <w:t xml:space="preserve">）</w:t>
            </w:r>
            <w:r>
              <w:rPr>
                <w:rFonts w:hint="eastAsia"/>
                <w:color w:val="000000"/>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6</w:t>
            </w:r>
            <w:r>
              <w:rPr>
                <w:rFonts w:hint="eastAsia" w:ascii="宋体" w:hAnsi="宋体" w:eastAsia="宋体" w:cs="宋体"/>
                <w:color w:val="000000"/>
                <w:sz w:val="21"/>
                <w:szCs w:val="22"/>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75"/>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75"/>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75"/>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6"/>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75"/>
        <w:jc w:val="center"/>
        <w:rPr>
          <w:rFonts w:hint="eastAsia" w:ascii="宋体" w:hAnsi="宋体"/>
          <w:b/>
          <w:sz w:val="72"/>
        </w:rPr>
      </w:pPr>
      <w:r/>
      <w:bookmarkStart w:id="197" w:name="_Toc26554094"/>
      <w:r/>
      <w:bookmarkStart w:id="198" w:name="_Toc120614282"/>
      <w:r/>
      <w:bookmarkStart w:id="199" w:name="_Toc49090576"/>
      <w:r/>
      <w:bookmarkStart w:id="200" w:name="_Hlt26671244"/>
      <w:r/>
      <w:bookmarkEnd w:id="200"/>
      <w:r/>
      <w:bookmarkStart w:id="201" w:name="_Hlt26955039"/>
      <w:r/>
      <w:bookmarkEnd w:id="201"/>
      <w:r>
        <w:rPr>
          <w:rFonts w:hint="eastAsia" w:ascii="宋体" w:hAnsi="宋体"/>
          <w:b/>
          <w:sz w:val="72"/>
        </w:rPr>
      </w:r>
      <w:r/>
    </w:p>
    <w:p>
      <w:pPr>
        <w:pStyle w:val="87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5"/>
        <w:jc w:val="center"/>
        <w:rPr>
          <w:rFonts w:hint="eastAsia" w:ascii="宋体" w:hAnsi="宋体"/>
          <w:b/>
          <w:sz w:val="72"/>
        </w:rPr>
      </w:pPr>
      <w:r>
        <w:rPr>
          <w:rFonts w:hint="eastAsia" w:ascii="宋体" w:hAnsi="宋体"/>
          <w:b/>
          <w:sz w:val="72"/>
        </w:rPr>
      </w:r>
      <w:r/>
    </w:p>
    <w:p>
      <w:pPr>
        <w:pStyle w:val="875"/>
        <w:jc w:val="center"/>
        <w:rPr>
          <w:rFonts w:hint="eastAsia" w:ascii="宋体" w:hAnsi="宋体"/>
          <w:b/>
          <w:sz w:val="72"/>
        </w:rPr>
      </w:pPr>
      <w:r>
        <w:rPr>
          <w:rFonts w:hint="eastAsia" w:ascii="宋体" w:hAnsi="宋体"/>
          <w:b/>
          <w:sz w:val="72"/>
        </w:rPr>
      </w:r>
      <w:r/>
    </w:p>
    <w:p>
      <w:pPr>
        <w:pStyle w:val="875"/>
        <w:jc w:val="center"/>
        <w:rPr>
          <w:rFonts w:hint="eastAsia" w:ascii="宋体" w:hAnsi="宋体"/>
          <w:b/>
          <w:sz w:val="36"/>
        </w:rPr>
      </w:pPr>
      <w:r>
        <w:rPr>
          <w:rFonts w:hint="eastAsia" w:ascii="宋体" w:hAnsi="宋体"/>
          <w:b/>
          <w:sz w:val="36"/>
        </w:rPr>
      </w:r>
      <w:r/>
    </w:p>
    <w:p>
      <w:pPr>
        <w:pStyle w:val="875"/>
        <w:jc w:val="center"/>
        <w:rPr>
          <w:rFonts w:hint="eastAsia" w:ascii="宋体" w:hAnsi="宋体"/>
          <w:b/>
          <w:sz w:val="36"/>
        </w:rPr>
      </w:pPr>
      <w:r>
        <w:rPr>
          <w:rFonts w:hint="eastAsia" w:ascii="宋体" w:hAnsi="宋体"/>
          <w:b/>
          <w:sz w:val="36"/>
        </w:rPr>
      </w:r>
      <w:r/>
    </w:p>
    <w:p>
      <w:pPr>
        <w:pStyle w:val="875"/>
        <w:jc w:val="center"/>
        <w:rPr>
          <w:rFonts w:hint="eastAsia" w:ascii="宋体" w:hAnsi="宋体"/>
          <w:b/>
          <w:sz w:val="36"/>
        </w:rPr>
      </w:pPr>
      <w:r>
        <w:rPr>
          <w:rFonts w:hint="eastAsia" w:ascii="宋体" w:hAnsi="宋体"/>
          <w:b/>
          <w:sz w:val="36"/>
        </w:rPr>
      </w:r>
      <w:r/>
    </w:p>
    <w:p>
      <w:pPr>
        <w:pStyle w:val="875"/>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5"/>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5"/>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5"/>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5"/>
        <w:jc w:val="center"/>
        <w:spacing w:line="440" w:lineRule="exact"/>
        <w:rPr>
          <w:rFonts w:hint="eastAsia" w:ascii="宋体" w:hAnsi="宋体"/>
          <w:b/>
          <w:bCs/>
          <w:sz w:val="32"/>
          <w:szCs w:val="32"/>
        </w:rPr>
      </w:pPr>
      <w:r>
        <w:rPr>
          <w:rFonts w:hint="eastAsia" w:ascii="宋体" w:hAnsi="宋体"/>
          <w:b/>
          <w:bCs/>
          <w:sz w:val="32"/>
          <w:szCs w:val="32"/>
        </w:rPr>
      </w:r>
      <w:r/>
    </w:p>
    <w:p>
      <w:pPr>
        <w:pStyle w:val="875"/>
        <w:spacing w:line="440" w:lineRule="exact"/>
        <w:rPr>
          <w:rFonts w:ascii="宋体" w:hAnsi="宋体"/>
        </w:rPr>
      </w:pPr>
      <w:r>
        <w:rPr>
          <w:rFonts w:ascii="宋体" w:hAnsi="宋体"/>
        </w:rPr>
      </w:r>
      <w:r/>
    </w:p>
    <w:p>
      <w:pPr>
        <w:pStyle w:val="875"/>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六、投标分项报价表（本项目无需提供）</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rPr>
          <w:rFonts w:hint="eastAsia" w:ascii="黑体" w:hAnsi="黑体" w:eastAsia="黑体" w:cs="Times New Roman"/>
          <w:i/>
          <w:sz w:val="32"/>
          <w:szCs w:val="32"/>
          <w:u w:val="single"/>
          <w:lang w:val="en-US" w:eastAsia="zh-CN"/>
        </w:rPr>
      </w:pPr>
      <w:r/>
      <w:bookmarkEnd w:id="197"/>
      <w:r/>
      <w:bookmarkEnd w:id="198"/>
      <w:r/>
      <w:bookmarkEnd w:id="199"/>
      <w:r/>
      <w:bookmarkStart w:id="202" w:name="_Toc120614284"/>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5"/>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5"/>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pStyle w:val="87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5"/>
        <w:rPr>
          <w:sz w:val="24"/>
          <w:szCs w:val="24"/>
        </w:rPr>
      </w:pPr>
      <w:r>
        <w:rPr>
          <w:sz w:val="24"/>
          <w:szCs w:val="24"/>
        </w:rPr>
      </w:r>
      <w:r/>
    </w:p>
    <w:p>
      <w:pPr>
        <w:pStyle w:val="875"/>
        <w:spacing w:line="440" w:lineRule="exact"/>
        <w:rPr>
          <w:rFonts w:hint="eastAsia" w:ascii="宋体" w:hAnsi="宋体"/>
          <w:sz w:val="24"/>
          <w:szCs w:val="24"/>
          <w:lang w:eastAsia="zh-CN"/>
        </w:rPr>
      </w:pPr>
      <w:r>
        <w:rPr>
          <w:rFonts w:hint="eastAsia" w:ascii="宋体" w:hAnsi="宋体"/>
          <w:sz w:val="24"/>
          <w:szCs w:val="24"/>
          <w:lang w:eastAsia="zh-CN"/>
        </w:rPr>
      </w:r>
      <w:r/>
    </w:p>
    <w:p>
      <w:pPr>
        <w:pStyle w:val="875"/>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4"/>
        <w:rPr>
          <w:rFonts w:hint="eastAsia" w:ascii="宋体" w:hAnsi="宋体"/>
          <w:b/>
          <w:bCs/>
          <w:sz w:val="21"/>
          <w:szCs w:val="21"/>
          <w:lang w:eastAsia="zh-CN"/>
        </w:rPr>
      </w:pPr>
      <w:r>
        <w:rPr>
          <w:rFonts w:hint="eastAsia" w:ascii="宋体" w:hAnsi="宋体"/>
          <w:b/>
          <w:bCs/>
          <w:sz w:val="21"/>
          <w:szCs w:val="21"/>
          <w:lang w:eastAsia="zh-CN"/>
        </w:rPr>
      </w:r>
      <w:r/>
    </w:p>
    <w:p>
      <w:pPr>
        <w:pStyle w:val="875"/>
        <w:rPr>
          <w:rFonts w:hint="eastAsia"/>
          <w:lang w:eastAsia="zh-CN"/>
        </w:rPr>
      </w:pPr>
      <w:r>
        <w:rPr>
          <w:rFonts w:hint="eastAsia"/>
          <w:lang w:eastAsia="zh-CN"/>
        </w:rPr>
      </w:r>
      <w:r/>
    </w:p>
    <w:p>
      <w:pPr>
        <w:pStyle w:val="887"/>
        <w:rPr>
          <w:rFonts w:hint="eastAsia"/>
          <w:lang w:eastAsia="zh-CN"/>
        </w:rPr>
      </w:pPr>
      <w:r>
        <w:rPr>
          <w:rFonts w:hint="eastAsia"/>
          <w:lang w:eastAsia="zh-CN"/>
        </w:rPr>
      </w:r>
      <w:r/>
    </w:p>
    <w:p>
      <w:pPr>
        <w:pStyle w:val="875"/>
        <w:rPr>
          <w:rFonts w:hint="eastAsia"/>
          <w:lang w:eastAsia="zh-CN"/>
        </w:rPr>
      </w:pPr>
      <w:r>
        <w:rPr>
          <w:rFonts w:hint="eastAsia"/>
          <w:lang w:eastAsia="zh-CN"/>
        </w:rPr>
      </w:r>
      <w:r/>
    </w:p>
    <w:p>
      <w:pPr>
        <w:pStyle w:val="875"/>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4"/>
        <w:rPr>
          <w:rFonts w:hint="eastAsia"/>
        </w:rPr>
      </w:pPr>
      <w:r>
        <w:rPr>
          <w:rFonts w:hint="eastAsia"/>
        </w:rPr>
      </w:r>
      <w:r/>
    </w:p>
    <w:p>
      <w:pPr>
        <w:pStyle w:val="875"/>
        <w:rPr>
          <w:rFonts w:hint="eastAsia"/>
        </w:rPr>
      </w:pPr>
      <w:r>
        <w:rPr>
          <w:rFonts w:hint="eastAsia"/>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5"/>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955070"/>
      <w:r/>
      <w:bookmarkEnd w:id="203"/>
      <w:r/>
      <w:bookmarkStart w:id="204" w:name="_Hlt26671380"/>
      <w:r/>
      <w:bookmarkEnd w:id="204"/>
      <w:r/>
      <w:bookmarkStart w:id="205" w:name="_格式3__银行出具的资信证明"/>
      <w:r/>
      <w:bookmarkEnd w:id="205"/>
      <w:r>
        <w:rPr>
          <w:rFonts w:hint="eastAsia"/>
          <w:sz w:val="24"/>
          <w:szCs w:val="24"/>
        </w:rPr>
      </w:r>
      <w:r/>
    </w:p>
    <w:p>
      <w:pPr>
        <w:pStyle w:val="894"/>
        <w:rPr>
          <w:rFonts w:hint="eastAsia"/>
          <w:i/>
          <w:sz w:val="24"/>
          <w:szCs w:val="24"/>
          <w:u w:val="single"/>
        </w:rPr>
      </w:pPr>
      <w:r>
        <w:rPr>
          <w:rFonts w:hint="eastAsia"/>
          <w:i/>
          <w:sz w:val="24"/>
          <w:szCs w:val="24"/>
          <w:u w:val="single"/>
        </w:rPr>
      </w:r>
      <w:r/>
    </w:p>
    <w:p>
      <w:pPr>
        <w:pStyle w:val="894"/>
        <w:rPr>
          <w:rFonts w:hint="eastAsia"/>
          <w:i/>
          <w:sz w:val="24"/>
          <w:szCs w:val="24"/>
          <w:u w:val="single"/>
        </w:rPr>
      </w:pPr>
      <w:r>
        <w:rPr>
          <w:rFonts w:hint="eastAsia"/>
          <w:i/>
          <w:sz w:val="24"/>
          <w:szCs w:val="24"/>
          <w:u w:val="single"/>
        </w:rPr>
      </w:r>
      <w:r/>
    </w:p>
    <w:p>
      <w:pPr>
        <w:pStyle w:val="894"/>
        <w:rPr>
          <w:rFonts w:hint="eastAsia"/>
          <w:i/>
          <w:sz w:val="24"/>
          <w:szCs w:val="24"/>
          <w:u w:val="single"/>
        </w:rPr>
      </w:pPr>
      <w:r>
        <w:rPr>
          <w:rFonts w:hint="eastAsia"/>
          <w:i/>
          <w:sz w:val="24"/>
          <w:szCs w:val="24"/>
          <w:u w:val="single"/>
        </w:rPr>
      </w:r>
      <w:r/>
    </w:p>
    <w:p>
      <w:pPr>
        <w:pStyle w:val="894"/>
        <w:ind w:firstLine="0"/>
        <w:rPr>
          <w:rFonts w:hint="eastAsia"/>
        </w:rPr>
      </w:pPr>
      <w:r>
        <w:rPr>
          <w:rFonts w:hint="eastAsia"/>
        </w:rPr>
      </w:r>
      <w:r/>
    </w:p>
    <w:p>
      <w:pPr>
        <w:pStyle w:val="875"/>
        <w:spacing w:line="460" w:lineRule="exact"/>
        <w:rPr>
          <w:rFonts w:hint="eastAsia" w:ascii="楷体" w:hAnsi="楷体" w:eastAsia="楷体"/>
          <w:bCs/>
          <w:sz w:val="24"/>
          <w:szCs w:val="24"/>
        </w:rPr>
      </w:pPr>
      <w:r>
        <w:rPr>
          <w:rFonts w:hint="eastAsia" w:ascii="楷体" w:hAnsi="楷体" w:eastAsia="楷体"/>
          <w:bCs/>
          <w:sz w:val="24"/>
          <w:szCs w:val="24"/>
        </w:rPr>
      </w:r>
      <w:r/>
    </w:p>
    <w:p>
      <w:pPr>
        <w:pStyle w:val="875"/>
        <w:spacing w:line="460" w:lineRule="exact"/>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5"/>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5"/>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5"/>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5"/>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5"/>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5"/>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5"/>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5"/>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5"/>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952"/>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2"/>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2"/>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2"/>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2"/>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5"/>
        <w:rPr>
          <w:rFonts w:hint="eastAsia"/>
          <w:lang w:val="en-US" w:eastAsia="zh-CN"/>
        </w:rPr>
      </w:pPr>
      <w:r>
        <w:rPr>
          <w:rFonts w:hint="eastAsia"/>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544"/>
        </w:trPr>
        <w:tc>
          <w:tcPr>
            <w:tcW w:w="581" w:type="dxa"/>
            <w:vAlign w:val="center"/>
            <w:vMerge w:val="restart"/>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7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75"/>
              <w:jc w:val="center"/>
              <w:spacing w:line="0" w:lineRule="atLeast"/>
              <w:rPr>
                <w:lang w:val="en-US" w:eastAsia="zh-CN"/>
              </w:rPr>
            </w:pPr>
            <w:r>
              <w:rPr>
                <w:rFonts w:hint="eastAsia" w:ascii="宋体" w:hAnsi="宋体"/>
                <w:sz w:val="24"/>
                <w:szCs w:val="24"/>
                <w:lang w:val="en-US" w:eastAsia="zh-CN"/>
              </w:rPr>
              <w:t xml:space="preserve">单价</w:t>
            </w:r>
            <w:r>
              <w:rPr>
                <w:lang w:val="en-US" w:eastAsia="zh-CN"/>
              </w:rPr>
            </w:r>
            <w:r/>
          </w:p>
        </w:tc>
        <w:tc>
          <w:tcPr>
            <w:tcW w:w="1845"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bl>
    <w:p>
      <w:pPr>
        <w:pStyle w:val="94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5"/>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5"/>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2"/>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lang w:val="en-US" w:eastAsia="zh-CN"/>
        </w:rPr>
      </w:pPr>
      <w:r>
        <w:rPr>
          <w:rFonts w:hint="eastAsia"/>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5"/>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5"/>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2"/>
      <w:r/>
      <w:bookmarkEnd w:id="43"/>
      <w:r/>
      <w:bookmarkEnd w:id="202"/>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5"/>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5"/>
              <w:jc w:val="center"/>
            </w:pPr>
            <w:r/>
            <w:r/>
          </w:p>
          <w:p>
            <w:pPr>
              <w:pStyle w:val="887"/>
              <w:rPr>
                <w:rFonts w:hint="eastAsia"/>
              </w:rPr>
            </w:pPr>
            <w:r>
              <w:rPr>
                <w:rFonts w:hint="eastAsia"/>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94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5"/>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5"/>
        <w:rPr>
          <w:rFonts w:hint="eastAsia" w:ascii="宋体" w:hAnsi="宋体"/>
          <w:color w:val="000000"/>
          <w:sz w:val="24"/>
          <w:szCs w:val="24"/>
        </w:rPr>
      </w:pPr>
      <w:r>
        <w:rPr>
          <w:rFonts w:hint="eastAsia" w:ascii="宋体" w:hAnsi="宋体"/>
          <w:color w:val="000000"/>
          <w:sz w:val="24"/>
          <w:szCs w:val="24"/>
        </w:rPr>
      </w:r>
      <w:r/>
    </w:p>
    <w:p>
      <w:pPr>
        <w:pStyle w:val="94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5"/>
        <w:rPr>
          <w:rFonts w:hint="eastAsia" w:ascii="黑体" w:hAnsi="黑体" w:eastAsia="黑体" w:cs="Times New Roman"/>
          <w:i w:val="0"/>
          <w:iCs/>
          <w:color w:val="000000"/>
          <w:sz w:val="32"/>
          <w:szCs w:val="32"/>
          <w:u w:val="none"/>
          <w:lang w:val="en-US" w:eastAsia="zh-CN"/>
        </w:rPr>
      </w:pPr>
      <w:r/>
      <w:bookmarkStart w:id="206" w:name="_Hlt26955054"/>
      <w:r/>
      <w:bookmarkEnd w:id="206"/>
      <w:r>
        <w:rPr>
          <w:rFonts w:hint="eastAsia" w:ascii="黑体" w:hAnsi="黑体" w:eastAsia="黑体" w:cs="Times New Roman"/>
          <w:i w:val="0"/>
          <w:iCs/>
          <w:color w:val="000000"/>
          <w:sz w:val="32"/>
          <w:szCs w:val="32"/>
          <w:u w:val="none"/>
          <w:lang w:val="en-US" w:eastAsia="zh-CN"/>
        </w:rPr>
      </w:r>
      <w:r/>
    </w:p>
    <w:p>
      <w:pPr>
        <w:pStyle w:val="87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5"/>
              <w:jc w:val="center"/>
              <w:rPr>
                <w:rFonts w:hint="eastAsia" w:ascii="宋体" w:hAnsi="宋体"/>
                <w:color w:val="000000"/>
                <w:sz w:val="24"/>
                <w:szCs w:val="24"/>
              </w:rPr>
            </w:pPr>
            <w:r/>
            <w:bookmarkStart w:id="207" w:name="_Hlt26609391"/>
            <w:r/>
            <w:bookmarkEnd w:id="207"/>
            <w:r/>
            <w:bookmarkStart w:id="208" w:name="_Hlt26671372"/>
            <w:r/>
            <w:bookmarkEnd w:id="208"/>
            <w:r/>
            <w:bookmarkStart w:id="209" w:name="_Hlt26955064"/>
            <w:r/>
            <w:bookmarkEnd w:id="209"/>
            <w:r/>
            <w:bookmarkStart w:id="210" w:name="_Hlt26580838"/>
            <w:r/>
            <w:bookmarkEnd w:id="210"/>
            <w:r/>
            <w:bookmarkStart w:id="211" w:name="_Hlt26671343"/>
            <w:r/>
            <w:bookmarkEnd w:id="211"/>
            <w:r/>
            <w:bookmarkStart w:id="212" w:name="_Hlt26782999"/>
            <w:r/>
            <w:bookmarkEnd w:id="212"/>
            <w:r/>
            <w:bookmarkStart w:id="213" w:name="_Hlt24879081"/>
            <w:r/>
            <w:bookmarkEnd w:id="213"/>
            <w:r/>
            <w:bookmarkStart w:id="214" w:name="_Hlt26955056"/>
            <w:r/>
            <w:bookmarkEnd w:id="214"/>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5"/>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5"/>
              <w:jc w:val="center"/>
            </w:pPr>
            <w:r/>
            <w:r/>
          </w:p>
          <w:p>
            <w:pPr>
              <w:pStyle w:val="887"/>
              <w:rPr>
                <w:rFonts w:hint="eastAsia"/>
              </w:rPr>
            </w:pPr>
            <w:r>
              <w:rPr>
                <w:rFonts w:hint="eastAsia"/>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94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5"/>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5"/>
        <w:rPr>
          <w:rFonts w:hint="eastAsia" w:ascii="宋体" w:hAnsi="宋体"/>
          <w:color w:val="000000"/>
          <w:sz w:val="24"/>
          <w:szCs w:val="24"/>
        </w:rPr>
      </w:pPr>
      <w:r>
        <w:rPr>
          <w:rFonts w:hint="eastAsia" w:ascii="宋体" w:hAnsi="宋体"/>
          <w:color w:val="000000"/>
          <w:sz w:val="24"/>
          <w:szCs w:val="24"/>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4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5"/>
        <w:rPr>
          <w:color w:val="000000"/>
        </w:rPr>
      </w:pPr>
      <w:r>
        <w:rPr>
          <w:color w:val="000000"/>
        </w:rPr>
      </w:r>
      <w:r/>
    </w:p>
    <w:p>
      <w:pPr>
        <w:pStyle w:val="87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2"/>
        <w:rPr>
          <w:rFonts w:hint="eastAsia" w:ascii="宋体" w:hAnsi="宋体" w:cs="仿宋"/>
          <w:b/>
          <w:bCs/>
          <w:color w:val="000000"/>
          <w:sz w:val="32"/>
          <w:szCs w:val="32"/>
        </w:rPr>
      </w:pPr>
      <w:r>
        <w:rPr>
          <w:rFonts w:hint="eastAsia" w:ascii="宋体" w:hAnsi="宋体" w:cs="仿宋"/>
          <w:b/>
          <w:bCs/>
          <w:color w:val="000000"/>
          <w:sz w:val="32"/>
          <w:szCs w:val="32"/>
        </w:rPr>
      </w:r>
      <w:r/>
    </w:p>
    <w:p>
      <w:pPr>
        <w:pStyle w:val="875"/>
        <w:rPr>
          <w:rFonts w:hint="eastAsia" w:ascii="宋体" w:hAnsi="宋体" w:cs="仿宋"/>
          <w:b/>
          <w:bCs/>
          <w:color w:val="000000"/>
          <w:sz w:val="32"/>
          <w:szCs w:val="32"/>
        </w:rPr>
      </w:pPr>
      <w:r>
        <w:rPr>
          <w:rFonts w:hint="eastAsia" w:ascii="宋体" w:hAnsi="宋体" w:cs="仿宋"/>
          <w:b/>
          <w:bCs/>
          <w:color w:val="000000"/>
          <w:sz w:val="32"/>
          <w:szCs w:val="32"/>
        </w:rPr>
      </w:r>
      <w:r/>
    </w:p>
    <w:p>
      <w:pPr>
        <w:pStyle w:val="952"/>
        <w:rPr>
          <w:rFonts w:hint="eastAsia"/>
          <w:color w:val="000000"/>
        </w:rPr>
      </w:pPr>
      <w:r>
        <w:rPr>
          <w:rFonts w:hint="eastAsia"/>
          <w:color w:val="000000"/>
        </w:rPr>
      </w:r>
      <w:r/>
    </w:p>
    <w:p>
      <w:pPr>
        <w:pStyle w:val="87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75"/>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5"/>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5"/>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5"/>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5"/>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5"/>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5"/>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5"/>
        <w:keepLines w:val="0"/>
        <w:keepNext w:val="0"/>
        <w:pageBreakBefore w:val="0"/>
        <w:spacing w:line="360" w:lineRule="auto"/>
        <w:rPr>
          <w:rFonts w:hint="eastAsia"/>
          <w:lang w:eastAsia="zh-CN"/>
        </w:rPr>
      </w:pPr>
      <w:r>
        <w:rPr>
          <w:rFonts w:hint="eastAsia"/>
          <w:lang w:eastAsia="zh-CN"/>
        </w:rPr>
      </w:r>
      <w:r/>
    </w:p>
    <w:p>
      <w:pPr>
        <w:pStyle w:val="87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5"/>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5"/>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5"/>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5"/>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5"/>
        <w:keepLines w:val="0"/>
        <w:keepNext w:val="0"/>
        <w:pageBreakBefore w:val="0"/>
        <w:spacing w:line="360" w:lineRule="auto"/>
        <w:widowControl w:val="off"/>
        <w:rPr>
          <w:rFonts w:hint="eastAsia"/>
          <w:lang w:eastAsia="zh-CN"/>
        </w:rPr>
      </w:pPr>
      <w:r>
        <w:rPr>
          <w:rFonts w:hint="eastAsia"/>
          <w:lang w:eastAsia="zh-CN"/>
        </w:rPr>
      </w:r>
      <w:r/>
    </w:p>
    <w:p>
      <w:pPr>
        <w:pStyle w:val="87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5"/>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5"/>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5"/>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5"/>
        <w:ind w:firstLine="480"/>
        <w:spacing w:line="480" w:lineRule="exact"/>
        <w:rPr>
          <w:rFonts w:ascii="宋体" w:hAnsi="宋体"/>
          <w:sz w:val="24"/>
        </w:rPr>
      </w:pPr>
      <w:r>
        <w:rPr>
          <w:rFonts w:ascii="宋体" w:hAnsi="宋体"/>
          <w:sz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5"/>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5"/>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5"/>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5"/>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5"/>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5"/>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5"/>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5"/>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5"/>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5"/>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5"/>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5"/>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5"/>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7"/>
        <w:rPr>
          <w:rFonts w:hint="eastAsia" w:ascii="宋体" w:hAnsi="宋体" w:eastAsia="宋体" w:cs="Times New Roman"/>
          <w:sz w:val="24"/>
        </w:rPr>
      </w:pPr>
      <w:r>
        <w:rPr>
          <w:rFonts w:hint="eastAsia" w:ascii="宋体" w:hAnsi="宋体" w:eastAsia="宋体" w:cs="Times New Roman"/>
          <w:sz w:val="24"/>
        </w:rPr>
      </w:r>
      <w:r/>
    </w:p>
    <w:p>
      <w:pPr>
        <w:pStyle w:val="875"/>
        <w:rPr>
          <w:rFonts w:hint="eastAsia"/>
        </w:rPr>
      </w:pPr>
      <w:r>
        <w:rPr>
          <w:rFonts w:hint="eastAsia"/>
        </w:rPr>
      </w:r>
      <w:r/>
    </w:p>
    <w:p>
      <w:pPr>
        <w:pStyle w:val="875"/>
        <w:ind w:firstLine="645"/>
        <w:spacing w:line="560" w:lineRule="exact"/>
        <w:rPr>
          <w:rFonts w:ascii="宋体" w:hAnsi="宋体"/>
          <w:sz w:val="24"/>
        </w:rPr>
      </w:pPr>
      <w:r>
        <w:rPr>
          <w:rFonts w:ascii="宋体" w:hAnsi="宋体"/>
          <w:sz w:val="24"/>
        </w:rPr>
      </w:r>
      <w:r/>
    </w:p>
    <w:p>
      <w:pPr>
        <w:pStyle w:val="875"/>
        <w:ind w:firstLine="645"/>
        <w:spacing w:line="560" w:lineRule="exact"/>
        <w:rPr>
          <w:rFonts w:hint="eastAsia" w:ascii="宋体" w:hAnsi="宋体"/>
          <w:sz w:val="24"/>
        </w:rPr>
      </w:pPr>
      <w:r>
        <w:rPr>
          <w:rFonts w:hint="eastAsia" w:ascii="宋体" w:hAnsi="宋体"/>
          <w:sz w:val="24"/>
        </w:rPr>
      </w:r>
      <w:r/>
    </w:p>
    <w:p>
      <w:pPr>
        <w:pStyle w:val="952"/>
        <w:rPr>
          <w:rFonts w:hint="eastAsia" w:ascii="宋体" w:hAnsi="宋体"/>
          <w:sz w:val="24"/>
        </w:rPr>
      </w:pPr>
      <w:r>
        <w:rPr>
          <w:rFonts w:hint="eastAsia" w:ascii="宋体" w:hAnsi="宋体"/>
          <w:sz w:val="24"/>
        </w:rPr>
      </w:r>
      <w:r/>
    </w:p>
    <w:p>
      <w:pPr>
        <w:pStyle w:val="875"/>
        <w:rPr>
          <w:rFonts w:hint="eastAsia" w:ascii="宋体" w:hAnsi="宋体"/>
          <w:sz w:val="24"/>
        </w:rPr>
      </w:pPr>
      <w:r>
        <w:rPr>
          <w:rFonts w:hint="eastAsia" w:ascii="宋体" w:hAnsi="宋体"/>
          <w:sz w:val="24"/>
        </w:rPr>
      </w:r>
      <w:r/>
    </w:p>
    <w:p>
      <w:pPr>
        <w:pStyle w:val="952"/>
        <w:rPr>
          <w:rFonts w:hint="eastAsia"/>
        </w:rPr>
      </w:pPr>
      <w:r>
        <w:rPr>
          <w:rFonts w:hint="eastAsia"/>
        </w:rPr>
      </w:r>
      <w:r/>
    </w:p>
    <w:p>
      <w:pPr>
        <w:pStyle w:val="875"/>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75"/>
        <w:rPr>
          <w:rFonts w:hint="eastAsia"/>
        </w:rPr>
      </w:pPr>
      <w:r>
        <w:rPr>
          <w:rFonts w:hint="eastAsia"/>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5"/>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5"/>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5"/>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5"/>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5"/>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5"/>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5"/>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75"/>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75"/>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5"/>
        <w:rPr>
          <w:rFonts w:hint="eastAsia"/>
        </w:rPr>
      </w:pPr>
      <w:r>
        <w:rPr>
          <w:rFonts w:hint="eastAsia"/>
        </w:rPr>
      </w:r>
      <w:r/>
    </w:p>
    <w:p>
      <w:pPr>
        <w:pStyle w:val="875"/>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5"/>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hint="eastAsia" w:ascii="宋体" w:hAnsi="宋体"/>
          <w:sz w:val="24"/>
          <w:szCs w:val="24"/>
        </w:rPr>
      </w:pPr>
      <w:r>
        <w:rPr>
          <w:rFonts w:hint="eastAsia" w:ascii="宋体" w:hAnsi="宋体"/>
          <w:sz w:val="24"/>
          <w:szCs w:val="24"/>
        </w:rPr>
      </w:r>
      <w:r/>
    </w:p>
    <w:p>
      <w:pPr>
        <w:pStyle w:val="87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SimSun-ExtB">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３５</w:t>
    </w:r>
    <w:r>
      <w:rPr>
        <w:rFonts w:ascii="宋体" w:hAnsi="宋体"/>
      </w:rPr>
      <w:fldChar w:fldCharType="end"/>
    </w:r>
    <w:r>
      <w:rPr>
        <w:rStyle w:val="948"/>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tab"/>
      <w:lvlText w:val="第%1章"/>
      <w:lvlJc w:val="left"/>
      <w:pPr>
        <w:pStyle w:val="875"/>
        <w:ind w:left="420" w:hanging="420"/>
      </w:pPr>
      <w:rPr>
        <w:rFonts w:hint="eastAsia"/>
      </w:rPr>
    </w:lvl>
    <w:lvl w:ilvl="1">
      <w:start w:val="1"/>
      <w:numFmt w:val="decimal"/>
      <w:pStyle w:val="998"/>
      <w:isLgl w:val="false"/>
      <w:suff w:val="nothing"/>
      <w:lvlText w:val="%2."/>
      <w:lvlJc w:val="left"/>
      <w:pPr>
        <w:pStyle w:val="875"/>
        <w:ind w:left="6529" w:hanging="575"/>
      </w:pPr>
      <w:rPr>
        <w:rFonts w:ascii="Times New Roman" w:hAnsi="Times New Roman" w:eastAsia="宋体" w:cs="Times New Roman"/>
      </w:rPr>
    </w:lvl>
    <w:lvl w:ilvl="2">
      <w:start w:val="1"/>
      <w:numFmt w:val="decimal"/>
      <w:pStyle w:val="999"/>
      <w:isLgl w:val="false"/>
      <w:suff w:val="nothing"/>
      <w:lvlText w:val="%2.%3 "/>
      <w:lvlJc w:val="left"/>
      <w:pPr>
        <w:pStyle w:val="875"/>
        <w:ind w:left="4972" w:hanging="720"/>
      </w:pPr>
      <w:rPr>
        <w:rFonts w:ascii="Times New Roman" w:hAnsi="Times New Roman" w:eastAsia="宋体" w:cs="Times New Roman"/>
      </w:rPr>
    </w:lvl>
    <w:lvl w:ilvl="3">
      <w:start w:val="1"/>
      <w:numFmt w:val="decimal"/>
      <w:isLgl w:val="false"/>
      <w:suff w:val="nothing"/>
      <w:lvlText w:val="%2.%3.%4 "/>
      <w:lvlJc w:val="left"/>
      <w:pPr>
        <w:pStyle w:val="875"/>
        <w:ind w:left="864" w:hanging="864"/>
      </w:pPr>
      <w:rPr>
        <w:rFonts w:hint="eastAsia"/>
      </w:rPr>
    </w:lvl>
    <w:lvl w:ilvl="4">
      <w:start w:val="1"/>
      <w:numFmt w:val="decimal"/>
      <w:isLgl w:val="false"/>
      <w:suff w:val="nothing"/>
      <w:lvlText w:val="%2.%3.%4.%5 "/>
      <w:lvlJc w:val="left"/>
      <w:pPr>
        <w:pStyle w:val="875"/>
        <w:ind w:left="1008" w:hanging="1008"/>
      </w:pPr>
      <w:rPr>
        <w:b w:val="0"/>
        <w:bCs w:val="0"/>
        <w:i w:val="0"/>
        <w:iCs w:val="0"/>
        <w:caps w:val="0"/>
        <w:smallCaps w:val="0"/>
        <w:strike w:val="0"/>
        <w:vanish w:val="0"/>
        <w:spacing w:val="0"/>
        <w:position w:val="0"/>
        <w:u w:val="none"/>
        <w:vertAlign w:val="baseline"/>
      </w:rPr>
    </w:lvl>
    <w:lvl w:ilvl="5">
      <w:start w:val="1"/>
      <w:numFmt w:val="decimal"/>
      <w:isLgl w:val="false"/>
      <w:suff w:val="nothing"/>
      <w:lvlText w:val="%2.%3.%4.%5.%6 "/>
      <w:lvlJc w:val="left"/>
      <w:pPr>
        <w:pStyle w:val="875"/>
        <w:ind w:left="5970" w:hanging="1151"/>
      </w:pPr>
      <w:rPr>
        <w:rFonts w:hint="eastAsia"/>
      </w:rPr>
    </w:lvl>
    <w:lvl w:ilvl="6">
      <w:start w:val="1"/>
      <w:numFmt w:val="decimal"/>
      <w:isLgl w:val="false"/>
      <w:suff w:val="nothing"/>
      <w:lvlText w:val="%1.%2.%3.%4.%5.%6.%7."/>
      <w:lvlJc w:val="left"/>
      <w:pPr>
        <w:pStyle w:val="875"/>
        <w:ind w:left="1296" w:hanging="1296"/>
      </w:pPr>
      <w:rPr>
        <w:rFonts w:hint="eastAsia"/>
      </w:rPr>
    </w:lvl>
    <w:lvl w:ilvl="7">
      <w:start w:val="1"/>
      <w:numFmt w:val="decimal"/>
      <w:isLgl w:val="false"/>
      <w:suff w:val="nothing"/>
      <w:lvlText w:val="%1.%2.%3.%4.%5.%6.%7.%8."/>
      <w:lvlJc w:val="left"/>
      <w:pPr>
        <w:pStyle w:val="875"/>
        <w:ind w:left="1440" w:hanging="1440"/>
      </w:pPr>
      <w:rPr>
        <w:rFonts w:hint="eastAsia"/>
      </w:rPr>
    </w:lvl>
    <w:lvl w:ilvl="8">
      <w:start w:val="1"/>
      <w:numFmt w:val="decimal"/>
      <w:isLgl w:val="false"/>
      <w:suff w:val="nothing"/>
      <w:lvlText w:val="%1.%2.%3.%4.%5.%6.%7.%8.%9."/>
      <w:lvlJc w:val="left"/>
      <w:pPr>
        <w:pStyle w:val="875"/>
        <w:ind w:left="1583" w:hanging="1583"/>
      </w:pPr>
      <w:rPr>
        <w:rFonts w:hint="eastAsia"/>
      </w:rPr>
    </w:lvl>
  </w:abstractNum>
  <w:abstractNum w:abstractNumId="4">
    <w:multiLevelType w:val="hybridMultilevel"/>
    <w:lvl w:ilvl="0">
      <w:start w:val="1"/>
      <w:numFmt w:val="upperLetter"/>
      <w:pStyle w:val="958"/>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5"/>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num w:numId="1">
    <w:abstractNumId w:val="6"/>
  </w:num>
  <w:num w:numId="2">
    <w:abstractNumId w:val="4"/>
  </w:num>
  <w:num w:numId="3">
    <w:abstractNumId w:val="5"/>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rFonts w:ascii="Times New Roman" w:hAnsi="Times New Roman"/>
      <w:sz w:val="21"/>
      <w:szCs w:val="21"/>
      <w:lang w:val="en-US" w:eastAsia="zh-CN" w:bidi="ar-SA"/>
    </w:rPr>
  </w:style>
  <w:style w:type="paragraph" w:styleId="876">
    <w:name w:val="标题 1"/>
    <w:basedOn w:val="875"/>
    <w:next w:val="875"/>
    <w:link w:val="892"/>
    <w:qFormat/>
    <w:pPr>
      <w:jc w:val="center"/>
      <w:keepNext/>
      <w:outlineLvl w:val="0"/>
    </w:pPr>
    <w:rPr>
      <w:rFonts w:ascii="楷体_GB2312" w:eastAsia="楷体_GB2312"/>
      <w:sz w:val="28"/>
      <w:szCs w:val="28"/>
    </w:rPr>
  </w:style>
  <w:style w:type="paragraph" w:styleId="877">
    <w:name w:val="标题 2"/>
    <w:basedOn w:val="875"/>
    <w:next w:val="894"/>
    <w:link w:val="893"/>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4"/>
    <w:link w:val="896"/>
    <w:qFormat/>
    <w:pPr>
      <w:keepLines/>
      <w:keepNext/>
      <w:spacing w:before="260" w:after="260" w:line="416" w:lineRule="auto"/>
      <w:outlineLvl w:val="2"/>
    </w:pPr>
    <w:rPr>
      <w:b/>
      <w:bCs/>
      <w:sz w:val="32"/>
      <w:szCs w:val="32"/>
    </w:rPr>
  </w:style>
  <w:style w:type="paragraph" w:styleId="879">
    <w:name w:val="标题 4"/>
    <w:basedOn w:val="875"/>
    <w:next w:val="894"/>
    <w:link w:val="897"/>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4"/>
    <w:link w:val="898"/>
    <w:qFormat/>
    <w:pPr>
      <w:keepNext/>
      <w:outlineLvl w:val="4"/>
    </w:pPr>
    <w:rPr>
      <w:rFonts w:ascii="宋体"/>
      <w:color w:val="000000"/>
      <w:sz w:val="28"/>
      <w:szCs w:val="28"/>
    </w:rPr>
  </w:style>
  <w:style w:type="paragraph" w:styleId="881">
    <w:name w:val="标题 6"/>
    <w:basedOn w:val="875"/>
    <w:next w:val="875"/>
    <w:link w:val="8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900"/>
    <w:qFormat/>
    <w:pPr>
      <w:numPr>
        <w:ilvl w:val="6"/>
        <w:numId w:val="1"/>
      </w:numPr>
      <w:keepLines/>
      <w:keepNext/>
      <w:spacing w:before="240" w:after="64" w:line="320" w:lineRule="auto"/>
      <w:outlineLvl w:val="6"/>
    </w:pPr>
    <w:rPr>
      <w:b/>
      <w:bCs/>
      <w:sz w:val="24"/>
      <w:szCs w:val="24"/>
    </w:rPr>
  </w:style>
  <w:style w:type="paragraph" w:styleId="883">
    <w:name w:val="标题 8"/>
    <w:basedOn w:val="875"/>
    <w:next w:val="875"/>
    <w:link w:val="901"/>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902"/>
    <w:qFormat/>
    <w:pPr>
      <w:numPr>
        <w:ilvl w:val="8"/>
        <w:numId w:val="1"/>
      </w:numPr>
      <w:keepLines/>
      <w:keepNext/>
      <w:spacing w:before="240" w:after="64" w:line="320" w:lineRule="auto"/>
      <w:outlineLvl w:val="8"/>
    </w:pPr>
    <w:rPr>
      <w:rFonts w:ascii="Arial" w:hAnsi="Arial" w:eastAsia="黑体"/>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paragraph" w:styleId="887">
    <w:name w:val="正文首行缩进 2"/>
    <w:basedOn w:val="888"/>
    <w:next w:val="875"/>
    <w:link w:val="891"/>
    <w:pPr>
      <w:ind w:firstLine="420"/>
      <w:spacing w:line="360" w:lineRule="auto"/>
    </w:pPr>
    <w:rPr>
      <w:rFonts w:ascii="宋体" w:hAnsi="宋体" w:eastAsia="宋体"/>
      <w:sz w:val="21"/>
      <w:szCs w:val="20"/>
    </w:rPr>
  </w:style>
  <w:style w:type="paragraph" w:styleId="888">
    <w:name w:val="正文文本缩进"/>
    <w:basedOn w:val="875"/>
    <w:next w:val="890"/>
    <w:link w:val="889"/>
    <w:pPr>
      <w:ind w:firstLine="645"/>
    </w:pPr>
    <w:rPr>
      <w:rFonts w:ascii="楷体_GB2312" w:eastAsia="楷体_GB2312"/>
      <w:sz w:val="32"/>
      <w:szCs w:val="32"/>
    </w:rPr>
  </w:style>
  <w:style w:type="character" w:styleId="889">
    <w:name w:val="正文文本缩进 Char"/>
    <w:next w:val="889"/>
    <w:link w:val="888"/>
    <w:rPr>
      <w:rFonts w:ascii="楷体_GB2312" w:hAnsi="Times New Roman" w:eastAsia="楷体_GB2312" w:cs="Times New Roman"/>
      <w:sz w:val="32"/>
      <w:szCs w:val="32"/>
    </w:rPr>
  </w:style>
  <w:style w:type="paragraph" w:styleId="890">
    <w:name w:val="寄信人地址"/>
    <w:basedOn w:val="875"/>
    <w:next w:val="890"/>
    <w:link w:val="875"/>
    <w:qFormat/>
    <w:rPr>
      <w:rFonts w:ascii="Arial" w:hAnsi="Arial" w:eastAsia="宋体" w:cs="宋体"/>
    </w:rPr>
  </w:style>
  <w:style w:type="character" w:styleId="891">
    <w:name w:val="正文首行缩进 2 Char"/>
    <w:next w:val="891"/>
    <w:link w:val="887"/>
    <w:rPr>
      <w:rFonts w:ascii="宋体" w:hAnsi="宋体" w:eastAsia="宋体" w:cs="Times New Roman"/>
      <w:sz w:val="32"/>
      <w:szCs w:val="20"/>
    </w:rPr>
  </w:style>
  <w:style w:type="character" w:styleId="892">
    <w:name w:val="标题 1 Char"/>
    <w:next w:val="892"/>
    <w:link w:val="876"/>
    <w:rPr>
      <w:rFonts w:ascii="楷体_GB2312" w:hAnsi="Times New Roman" w:eastAsia="楷体_GB2312" w:cs="Times New Roman"/>
      <w:sz w:val="28"/>
      <w:szCs w:val="28"/>
    </w:rPr>
  </w:style>
  <w:style w:type="character" w:styleId="893">
    <w:name w:val="标题 2 Char"/>
    <w:next w:val="893"/>
    <w:link w:val="877"/>
    <w:rPr>
      <w:rFonts w:ascii="Arial" w:hAnsi="Arial" w:eastAsia="幼圆" w:cs="Arial"/>
      <w:b/>
      <w:bCs/>
      <w:sz w:val="44"/>
      <w:szCs w:val="44"/>
    </w:rPr>
  </w:style>
  <w:style w:type="paragraph" w:styleId="894">
    <w:name w:val="正文缩进"/>
    <w:basedOn w:val="875"/>
    <w:next w:val="894"/>
    <w:link w:val="895"/>
    <w:pPr>
      <w:ind w:firstLine="420"/>
    </w:pPr>
  </w:style>
  <w:style w:type="character" w:styleId="895">
    <w:name w:val="正文缩进 Char"/>
    <w:next w:val="895"/>
    <w:link w:val="894"/>
    <w:rPr>
      <w:rFonts w:ascii="Times New Roman" w:hAnsi="Times New Roman" w:eastAsia="宋体" w:cs="Times New Roman"/>
      <w:szCs w:val="21"/>
    </w:rPr>
  </w:style>
  <w:style w:type="character" w:styleId="896">
    <w:name w:val="标题 3 Char"/>
    <w:next w:val="896"/>
    <w:link w:val="878"/>
    <w:rPr>
      <w:rFonts w:ascii="Times New Roman" w:hAnsi="Times New Roman" w:eastAsia="宋体" w:cs="Times New Roman"/>
      <w:b/>
      <w:bCs/>
      <w:sz w:val="32"/>
      <w:szCs w:val="32"/>
    </w:rPr>
  </w:style>
  <w:style w:type="character" w:styleId="897">
    <w:name w:val="标题 4 Char"/>
    <w:next w:val="897"/>
    <w:link w:val="879"/>
    <w:rPr>
      <w:rFonts w:ascii="Arial" w:hAnsi="Arial" w:eastAsia="黑体" w:cs="Arial"/>
      <w:b/>
      <w:bCs/>
      <w:sz w:val="28"/>
      <w:szCs w:val="28"/>
    </w:rPr>
  </w:style>
  <w:style w:type="character" w:styleId="898">
    <w:name w:val="标题 5 Char"/>
    <w:next w:val="898"/>
    <w:link w:val="880"/>
    <w:rPr>
      <w:rFonts w:ascii="宋体" w:hAnsi="Times New Roman" w:eastAsia="宋体" w:cs="Times New Roman"/>
      <w:color w:val="000000"/>
      <w:sz w:val="28"/>
      <w:szCs w:val="28"/>
    </w:rPr>
  </w:style>
  <w:style w:type="character" w:styleId="899">
    <w:name w:val="标题 6 Char"/>
    <w:next w:val="899"/>
    <w:link w:val="881"/>
    <w:rPr>
      <w:rFonts w:ascii="Arial" w:hAnsi="Arial" w:eastAsia="黑体" w:cs="Times New Roman"/>
      <w:b/>
      <w:bCs/>
      <w:sz w:val="24"/>
      <w:szCs w:val="24"/>
    </w:rPr>
  </w:style>
  <w:style w:type="character" w:styleId="900">
    <w:name w:val="标题 7 Char"/>
    <w:next w:val="900"/>
    <w:link w:val="882"/>
    <w:rPr>
      <w:rFonts w:ascii="Times New Roman" w:hAnsi="Times New Roman" w:eastAsia="宋体" w:cs="Times New Roman"/>
      <w:b/>
      <w:bCs/>
      <w:sz w:val="24"/>
      <w:szCs w:val="24"/>
    </w:rPr>
  </w:style>
  <w:style w:type="character" w:styleId="901">
    <w:name w:val="标题 8 Char"/>
    <w:next w:val="901"/>
    <w:link w:val="883"/>
    <w:rPr>
      <w:rFonts w:ascii="Arial" w:hAnsi="Arial" w:eastAsia="黑体" w:cs="Times New Roman"/>
      <w:sz w:val="24"/>
      <w:szCs w:val="24"/>
    </w:rPr>
  </w:style>
  <w:style w:type="character" w:styleId="902">
    <w:name w:val="标题 9 Char"/>
    <w:next w:val="902"/>
    <w:link w:val="884"/>
    <w:rPr>
      <w:rFonts w:ascii="Arial" w:hAnsi="Arial" w:eastAsia="黑体" w:cs="Times New Roman"/>
      <w:szCs w:val="21"/>
    </w:rPr>
  </w:style>
  <w:style w:type="paragraph" w:styleId="903">
    <w:name w:val="列表 3"/>
    <w:basedOn w:val="875"/>
    <w:next w:val="903"/>
    <w:link w:val="875"/>
    <w:pPr>
      <w:ind w:left="100" w:hanging="200"/>
    </w:pPr>
  </w:style>
  <w:style w:type="paragraph" w:styleId="904">
    <w:name w:val="目录 7"/>
    <w:basedOn w:val="875"/>
    <w:next w:val="875"/>
    <w:link w:val="875"/>
    <w:semiHidden/>
    <w:pPr>
      <w:ind w:left="1260"/>
      <w:jc w:val="left"/>
    </w:pPr>
  </w:style>
  <w:style w:type="paragraph" w:styleId="905">
    <w:name w:val="文档结构图"/>
    <w:basedOn w:val="875"/>
    <w:next w:val="905"/>
    <w:link w:val="906"/>
    <w:semiHidden/>
    <w:pPr>
      <w:shd w:val="clear" w:color="auto" w:fill="000080"/>
    </w:p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5"/>
    <w:next w:val="907"/>
    <w:link w:val="908"/>
    <w:semiHidden/>
    <w:pPr>
      <w:jc w:val="left"/>
    </w:pPr>
  </w:style>
  <w:style w:type="character" w:styleId="908">
    <w:name w:val="批注文字 Char"/>
    <w:next w:val="908"/>
    <w:link w:val="907"/>
    <w:semiHidden/>
    <w:rPr>
      <w:rFonts w:ascii="Times New Roman" w:hAnsi="Times New Roman" w:eastAsia="宋体" w:cs="Times New Roman"/>
      <w:szCs w:val="21"/>
    </w:rPr>
  </w:style>
  <w:style w:type="paragraph" w:styleId="909">
    <w:name w:val="正文文本 3"/>
    <w:basedOn w:val="875"/>
    <w:next w:val="909"/>
    <w:link w:val="910"/>
    <w:rPr>
      <w:rFonts w:ascii="仿宋_GB2312" w:hAnsi="Arial" w:eastAsia="仿宋_GB2312"/>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5"/>
    <w:next w:val="911"/>
    <w:link w:val="912"/>
    <w:rPr>
      <w:rFonts w:ascii="楷体_GB2312" w:hAnsi="Arial" w:eastAsia="楷体_GB2312"/>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列表 2"/>
    <w:basedOn w:val="875"/>
    <w:next w:val="913"/>
    <w:link w:val="875"/>
    <w:pPr>
      <w:ind w:left="100" w:hanging="200"/>
    </w:pPr>
  </w:style>
  <w:style w:type="paragraph" w:styleId="914">
    <w:name w:val="目录 5"/>
    <w:basedOn w:val="875"/>
    <w:next w:val="875"/>
    <w:link w:val="875"/>
    <w:semiHidden/>
    <w:pPr>
      <w:ind w:left="840"/>
      <w:jc w:val="left"/>
    </w:pPr>
  </w:style>
  <w:style w:type="paragraph" w:styleId="915">
    <w:name w:val="目录 3"/>
    <w:basedOn w:val="875"/>
    <w:next w:val="875"/>
    <w:link w:val="875"/>
    <w:semiHidden/>
    <w:pPr>
      <w:ind w:left="420"/>
      <w:jc w:val="left"/>
    </w:pPr>
    <w:rPr>
      <w:i/>
      <w:iCs/>
      <w:szCs w:val="24"/>
    </w:rPr>
  </w:style>
  <w:style w:type="paragraph" w:styleId="916">
    <w:name w:val="纯文本"/>
    <w:basedOn w:val="875"/>
    <w:next w:val="916"/>
    <w:link w:val="917"/>
    <w:rPr>
      <w:rFonts w:ascii="宋体" w:hAnsi="Courier New" w:cs="Courier New"/>
    </w:rPr>
  </w:style>
  <w:style w:type="character" w:styleId="917">
    <w:name w:val="纯文本 Char"/>
    <w:next w:val="917"/>
    <w:link w:val="916"/>
    <w:rPr>
      <w:rFonts w:ascii="宋体" w:hAnsi="Courier New" w:eastAsia="宋体" w:cs="Courier New"/>
      <w:szCs w:val="21"/>
    </w:rPr>
  </w:style>
  <w:style w:type="paragraph" w:styleId="918">
    <w:name w:val="目录 8"/>
    <w:basedOn w:val="875"/>
    <w:next w:val="875"/>
    <w:link w:val="875"/>
    <w:semiHidden/>
    <w:pPr>
      <w:ind w:left="1470"/>
      <w:jc w:val="left"/>
    </w:pPr>
  </w:style>
  <w:style w:type="paragraph" w:styleId="919">
    <w:name w:val="日期"/>
    <w:basedOn w:val="875"/>
    <w:next w:val="875"/>
    <w:link w:val="920"/>
    <w:rPr>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5"/>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5"/>
    <w:next w:val="923"/>
    <w:link w:val="924"/>
    <w:semiHidden/>
    <w:rPr>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5"/>
    <w:next w:val="925"/>
    <w:link w:val="926"/>
    <w:pPr>
      <w:jc w:val="left"/>
      <w:tabs>
        <w:tab w:val="center" w:pos="4153" w:leader="none"/>
        <w:tab w:val="right" w:pos="8306" w:leader="none"/>
      </w:tabs>
    </w:pPr>
    <w:rPr>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5"/>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5"/>
    <w:next w:val="875"/>
    <w:link w:val="875"/>
    <w:semiHidden/>
    <w:pPr>
      <w:jc w:val="left"/>
      <w:spacing w:before="120" w:after="120" w:line="400" w:lineRule="exact"/>
      <w:tabs>
        <w:tab w:val="right" w:pos="8720" w:leader="dot"/>
      </w:tabs>
    </w:pPr>
    <w:rPr>
      <w:rFonts w:ascii="宋体" w:hAnsi="宋体"/>
      <w:caps/>
      <w:sz w:val="24"/>
      <w:szCs w:val="24"/>
    </w:rPr>
  </w:style>
  <w:style w:type="paragraph" w:styleId="930">
    <w:name w:val="目录 4"/>
    <w:basedOn w:val="875"/>
    <w:next w:val="875"/>
    <w:link w:val="875"/>
    <w:semiHidden/>
    <w:pPr>
      <w:ind w:left="630"/>
      <w:jc w:val="left"/>
    </w:pPr>
  </w:style>
  <w:style w:type="paragraph" w:styleId="931">
    <w:name w:val="列表"/>
    <w:basedOn w:val="875"/>
    <w:next w:val="931"/>
    <w:link w:val="875"/>
    <w:pPr>
      <w:ind w:left="200" w:hanging="200"/>
    </w:pPr>
  </w:style>
  <w:style w:type="paragraph" w:styleId="932">
    <w:name w:val="目录 6"/>
    <w:basedOn w:val="875"/>
    <w:next w:val="875"/>
    <w:link w:val="875"/>
    <w:semiHidden/>
    <w:pPr>
      <w:ind w:left="1050"/>
      <w:jc w:val="left"/>
    </w:pPr>
  </w:style>
  <w:style w:type="paragraph" w:styleId="933">
    <w:name w:val="正文文本缩进 3"/>
    <w:basedOn w:val="875"/>
    <w:next w:val="933"/>
    <w:link w:val="934"/>
    <w:pPr>
      <w:ind w:left="645" w:firstLine="645"/>
    </w:pPr>
    <w:rPr>
      <w:rFonts w:ascii="Arial" w:hAnsi="Arial" w:eastAsia="仿宋_GB2312" w:cs="Arial"/>
      <w:color w:val="ffff00"/>
      <w:sz w:val="32"/>
      <w:szCs w:val="32"/>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5"/>
    <w:next w:val="875"/>
    <w:link w:val="875"/>
    <w:semiHidden/>
    <w:pPr>
      <w:ind w:left="840" w:hanging="420"/>
    </w:pPr>
  </w:style>
  <w:style w:type="paragraph" w:styleId="936">
    <w:name w:val="目录 2"/>
    <w:basedOn w:val="875"/>
    <w:next w:val="875"/>
    <w:link w:val="875"/>
    <w:semiHidden/>
    <w:pPr>
      <w:ind w:left="210"/>
      <w:jc w:val="left"/>
    </w:pPr>
    <w:rPr>
      <w:smallCaps/>
      <w:szCs w:val="24"/>
    </w:rPr>
  </w:style>
  <w:style w:type="paragraph" w:styleId="937">
    <w:name w:val="目录 9"/>
    <w:basedOn w:val="875"/>
    <w:next w:val="875"/>
    <w:link w:val="875"/>
    <w:semiHidden/>
    <w:pPr>
      <w:ind w:left="1680"/>
      <w:jc w:val="left"/>
    </w:pPr>
  </w:style>
  <w:style w:type="paragraph" w:styleId="938">
    <w:name w:val="正文文本 2"/>
    <w:basedOn w:val="875"/>
    <w:next w:val="938"/>
    <w:link w:val="939"/>
    <w:pPr>
      <w:jc w:val="center"/>
      <w:widowControl/>
    </w:pPr>
    <w:rPr>
      <w:rFonts w:ascii="楷体_GB2312" w:eastAsia="楷体_GB2312"/>
      <w:sz w:val="28"/>
      <w:szCs w:val="28"/>
    </w:rPr>
  </w:style>
  <w:style w:type="character" w:styleId="939">
    <w:name w:val="正文文本 2 Char"/>
    <w:next w:val="939"/>
    <w:link w:val="938"/>
    <w:rPr>
      <w:rFonts w:ascii="楷体_GB2312" w:hAnsi="Times New Roman" w:eastAsia="楷体_GB2312" w:cs="Times New Roman"/>
      <w:sz w:val="28"/>
      <w:szCs w:val="28"/>
    </w:rPr>
  </w:style>
  <w:style w:type="paragraph" w:styleId="940">
    <w:name w:val="普通(网站)"/>
    <w:basedOn w:val="875"/>
    <w:next w:val="940"/>
    <w:link w:val="875"/>
    <w:uiPriority w:val="99"/>
    <w:pPr>
      <w:jc w:val="left"/>
      <w:spacing w:before="100" w:beforeAutospacing="1" w:after="100" w:afterAutospacing="1"/>
      <w:widowControl/>
    </w:pPr>
    <w:rPr>
      <w:rFonts w:ascii="宋体" w:hAnsi="宋体" w:cs="宋体"/>
      <w:sz w:val="24"/>
      <w:szCs w:val="24"/>
    </w:rPr>
  </w:style>
  <w:style w:type="paragraph" w:styleId="941">
    <w:name w:val="索引 1"/>
    <w:basedOn w:val="875"/>
    <w:next w:val="875"/>
    <w:link w:val="875"/>
    <w:semiHidden/>
    <w:pPr>
      <w:spacing w:line="240" w:lineRule="atLeast"/>
    </w:pPr>
    <w:rPr>
      <w:b/>
      <w:bCs/>
    </w:rPr>
  </w:style>
  <w:style w:type="paragraph" w:styleId="942">
    <w:name w:val="批注主题"/>
    <w:basedOn w:val="907"/>
    <w:next w:val="907"/>
    <w:link w:val="943"/>
    <w:semiHidden/>
    <w:rPr>
      <w:b/>
      <w:bCs/>
    </w:rPr>
  </w:style>
  <w:style w:type="character" w:styleId="943">
    <w:name w:val="批注主题 Char"/>
    <w:next w:val="943"/>
    <w:link w:val="942"/>
    <w:semiHidden/>
    <w:rPr>
      <w:rFonts w:ascii="Times New Roman" w:hAnsi="Times New Roman" w:eastAsia="宋体" w:cs="Times New Roman"/>
      <w:b/>
      <w:bCs/>
      <w:szCs w:val="21"/>
    </w:rPr>
  </w:style>
  <w:style w:type="paragraph" w:styleId="944">
    <w:name w:val="正文首行缩进"/>
    <w:basedOn w:val="875"/>
    <w:next w:val="944"/>
    <w:link w:val="945"/>
    <w:pPr>
      <w:ind w:firstLine="200"/>
      <w:spacing w:line="360" w:lineRule="auto"/>
    </w:pPr>
    <w:rPr>
      <w:rFonts w:ascii="仿宋_GB2312" w:eastAsia="仿宋_GB2312"/>
      <w:sz w:val="30"/>
      <w:szCs w:val="30"/>
    </w:rPr>
  </w:style>
  <w:style w:type="character" w:styleId="945">
    <w:name w:val="正文首行缩进 Char"/>
    <w:next w:val="945"/>
    <w:link w:val="944"/>
    <w:rPr>
      <w:rFonts w:ascii="仿宋_GB2312" w:hAnsi="Times New Roman" w:eastAsia="仿宋_GB2312" w:cs="Times New Roman"/>
      <w:sz w:val="30"/>
      <w:szCs w:val="3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超链接"/>
    <w:next w:val="950"/>
    <w:link w:val="875"/>
    <w:rPr>
      <w:color w:val="0000ff"/>
      <w:u w:val="single"/>
    </w:rPr>
  </w:style>
  <w:style w:type="character" w:styleId="951">
    <w:name w:val="批注引用"/>
    <w:next w:val="951"/>
    <w:link w:val="875"/>
    <w:semiHidden/>
    <w:rPr>
      <w:sz w:val="21"/>
      <w:szCs w:val="21"/>
    </w:rPr>
  </w:style>
  <w:style w:type="paragraph" w:styleId="952">
    <w:name w:val="索引 41"/>
    <w:basedOn w:val="875"/>
    <w:next w:val="875"/>
    <w:link w:val="875"/>
    <w:semiHidden/>
    <w:qFormat/>
    <w:pPr>
      <w:ind w:left="1260"/>
    </w:pPr>
    <w:rPr>
      <w:rFonts w:ascii="Calibri" w:hAnsi="Calibri" w:eastAsia="Calibri" w:cs="宋体"/>
      <w:sz w:val="20"/>
      <w:lang w:val="zh-CN"/>
    </w:rPr>
  </w:style>
  <w:style w:type="paragraph" w:styleId="953">
    <w:name w:val="标题 41"/>
    <w:basedOn w:val="875"/>
    <w:next w:val="954"/>
    <w:link w:val="875"/>
    <w:qFormat/>
    <w:pPr>
      <w:keepLines/>
      <w:keepNext/>
      <w:spacing w:before="280" w:after="290" w:line="376" w:lineRule="auto"/>
      <w:outlineLvl w:val="3"/>
    </w:pPr>
    <w:rPr>
      <w:rFonts w:ascii="Arial" w:hAnsi="Arial" w:eastAsia="黑体" w:cs="Arial"/>
      <w:b/>
      <w:bCs/>
      <w:sz w:val="28"/>
      <w:szCs w:val="28"/>
    </w:rPr>
  </w:style>
  <w:style w:type="paragraph" w:styleId="954">
    <w:name w:val="正文缩进1"/>
    <w:basedOn w:val="875"/>
    <w:next w:val="954"/>
    <w:link w:val="875"/>
    <w:qFormat/>
    <w:pPr>
      <w:ind w:firstLine="420"/>
    </w:pPr>
  </w:style>
  <w:style w:type="paragraph" w:styleId="955">
    <w:name w:val="正文文本12"/>
    <w:basedOn w:val="875"/>
    <w:next w:val="955"/>
    <w:link w:val="875"/>
    <w:uiPriority w:val="1"/>
    <w:qFormat/>
    <w:pPr>
      <w:ind w:left="120"/>
    </w:pPr>
    <w:rPr>
      <w:rFonts w:ascii="宋体" w:hAnsi="宋体" w:eastAsia="宋体" w:cs="宋体"/>
      <w:sz w:val="21"/>
      <w:szCs w:val="21"/>
      <w:lang w:val="zh-CN" w:eastAsia="zh-CN" w:bidi="zh-CN"/>
    </w:rPr>
  </w:style>
  <w:style w:type="character" w:styleId="956">
    <w:name w:val="font5 Char"/>
    <w:next w:val="956"/>
    <w:link w:val="875"/>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5"/>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5"/>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5"/>
    <w:next w:val="911"/>
    <w:link w:val="875"/>
    <w:pPr>
      <w:spacing w:after="120"/>
    </w:pPr>
    <w:rPr>
      <w:rFonts w:ascii="宋体" w:hAnsi="Arial"/>
      <w:bCs/>
      <w:iCs/>
      <w:szCs w:val="24"/>
    </w:rPr>
  </w:style>
  <w:style w:type="paragraph" w:styleId="962">
    <w:name w:val="xl27"/>
    <w:basedOn w:val="875"/>
    <w:next w:val="962"/>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5"/>
    <w:next w:val="963"/>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5"/>
    <w:next w:val="964"/>
    <w:link w:val="875"/>
    <w:pPr>
      <w:ind w:firstLine="200"/>
      <w:tabs>
        <w:tab w:val="left" w:pos="360" w:leader="none"/>
      </w:tabs>
    </w:pPr>
    <w:rPr>
      <w:sz w:val="28"/>
      <w:szCs w:val="30"/>
    </w:rPr>
  </w:style>
  <w:style w:type="paragraph" w:styleId="965">
    <w:name w:val=" Char"/>
    <w:basedOn w:val="905"/>
    <w:next w:val="965"/>
    <w:link w:val="875"/>
    <w:rPr>
      <w:rFonts w:ascii="Tahoma" w:hAnsi="Tahoma"/>
      <w:sz w:val="24"/>
      <w:szCs w:val="24"/>
    </w:rPr>
  </w:style>
  <w:style w:type="paragraph" w:styleId="966">
    <w:name w:val="普通正文"/>
    <w:basedOn w:val="875"/>
    <w:next w:val="966"/>
    <w:link w:val="875"/>
    <w:pPr>
      <w:ind w:firstLine="480"/>
      <w:jc w:val="left"/>
      <w:spacing w:before="120" w:after="120" w:line="360" w:lineRule="auto"/>
    </w:pPr>
    <w:rPr>
      <w:rFonts w:ascii="Arial" w:hAnsi="Arial"/>
      <w:sz w:val="24"/>
      <w:szCs w:val="24"/>
    </w:rPr>
  </w:style>
  <w:style w:type="paragraph" w:styleId="967">
    <w:name w:val="table_lines"/>
    <w:basedOn w:val="875"/>
    <w:next w:val="967"/>
    <w:link w:val="875"/>
    <w:pPr>
      <w:jc w:val="left"/>
      <w:widowControl/>
    </w:pPr>
    <w:rPr>
      <w:sz w:val="20"/>
      <w:szCs w:val="20"/>
      <w:lang w:val="de-DE" w:eastAsia="de-DE"/>
    </w:rPr>
  </w:style>
  <w:style w:type="paragraph" w:styleId="968">
    <w:name w:val="附录1"/>
    <w:next w:val="968"/>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5"/>
    <w:next w:val="969"/>
    <w:link w:val="875"/>
    <w:pPr>
      <w:jc w:val="left"/>
      <w:spacing w:before="100" w:beforeAutospacing="1" w:after="100" w:afterAutospacing="1"/>
      <w:widowControl/>
    </w:pPr>
    <w:rPr>
      <w:rFonts w:hint="eastAsia" w:ascii="宋体" w:hAnsi="宋体"/>
      <w:sz w:val="18"/>
      <w:szCs w:val="18"/>
    </w:rPr>
  </w:style>
  <w:style w:type="paragraph" w:styleId="970">
    <w:name w:val=" Char Char Char Char"/>
    <w:basedOn w:val="905"/>
    <w:next w:val="970"/>
    <w:link w:val="875"/>
    <w:pPr>
      <w:spacing w:line="360" w:lineRule="auto"/>
    </w:pPr>
    <w:rPr>
      <w:rFonts w:ascii="Tahoma" w:hAnsi="Tahoma"/>
      <w:sz w:val="24"/>
      <w:szCs w:val="24"/>
    </w:rPr>
  </w:style>
  <w:style w:type="paragraph" w:styleId="971">
    <w:name w:val="列出段落"/>
    <w:basedOn w:val="875"/>
    <w:next w:val="971"/>
    <w:link w:val="875"/>
    <w:qFormat/>
    <w:pPr>
      <w:contextualSpacing/>
      <w:ind w:left="720"/>
      <w:jc w:val="left"/>
      <w:widowControl/>
    </w:pPr>
    <w:rPr>
      <w:rFonts w:ascii="Calibri" w:hAnsi="Calibri"/>
      <w:sz w:val="24"/>
      <w:szCs w:val="24"/>
      <w:lang w:eastAsia="en-US" w:bidi="en-US"/>
    </w:rPr>
  </w:style>
  <w:style w:type="paragraph" w:styleId="972">
    <w:name w:val="4"/>
    <w:basedOn w:val="875"/>
    <w:next w:val="933"/>
    <w:link w:val="875"/>
    <w:pPr>
      <w:ind w:firstLine="420"/>
      <w:spacing w:line="360" w:lineRule="auto"/>
    </w:pPr>
    <w:rPr>
      <w:color w:val="ff0000"/>
      <w:sz w:val="24"/>
      <w:szCs w:val="24"/>
    </w:rPr>
  </w:style>
  <w:style w:type="paragraph" w:styleId="973">
    <w:name w:val="普通 (Web)"/>
    <w:basedOn w:val="875"/>
    <w:next w:val="973"/>
    <w:link w:val="875"/>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5"/>
    <w:next w:val="974"/>
    <w:link w:val="875"/>
    <w:pPr>
      <w:spacing w:line="360" w:lineRule="auto"/>
    </w:pPr>
    <w:rPr>
      <w:sz w:val="24"/>
      <w:szCs w:val="20"/>
    </w:rPr>
  </w:style>
  <w:style w:type="paragraph" w:styleId="975">
    <w:name w:val="样式1"/>
    <w:basedOn w:val="875"/>
    <w:next w:val="975"/>
    <w:link w:val="875"/>
    <w:pPr>
      <w:numPr>
        <w:ilvl w:val="0"/>
        <w:numId w:val="3"/>
      </w:numPr>
      <w:tabs>
        <w:tab w:val="left" w:pos="709" w:leader="none"/>
      </w:tabs>
    </w:pPr>
    <w:rPr>
      <w:rFonts w:ascii="宋体" w:hAnsi="宋体"/>
    </w:rPr>
  </w:style>
  <w:style w:type="paragraph" w:styleId="976">
    <w:name w:val="font6"/>
    <w:basedOn w:val="875"/>
    <w:next w:val="976"/>
    <w:link w:val="875"/>
    <w:pPr>
      <w:jc w:val="left"/>
      <w:spacing w:before="100" w:beforeAutospacing="1" w:after="100" w:afterAutospacing="1"/>
      <w:widowControl/>
    </w:pPr>
    <w:rPr>
      <w:rFonts w:hint="eastAsia" w:ascii="宋体" w:hAnsi="宋体"/>
      <w:sz w:val="28"/>
      <w:szCs w:val="28"/>
      <w:u w:val="single"/>
    </w:rPr>
  </w:style>
  <w:style w:type="paragraph" w:styleId="977">
    <w:name w:val="xl25"/>
    <w:basedOn w:val="875"/>
    <w:next w:val="977"/>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5"/>
    <w:next w:val="875"/>
    <w:link w:val="87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5"/>
    <w:next w:val="875"/>
    <w:link w:val="875"/>
    <w:pPr>
      <w:ind w:firstLine="624"/>
      <w:spacing w:line="590" w:lineRule="atLeast"/>
    </w:pPr>
    <w:rPr>
      <w:rFonts w:ascii="方正黑体_GBK" w:eastAsia="方正黑体_GBK"/>
      <w:sz w:val="32"/>
      <w:szCs w:val="32"/>
    </w:rPr>
  </w:style>
  <w:style w:type="paragraph" w:styleId="980">
    <w:name w:val="xl24"/>
    <w:basedOn w:val="875"/>
    <w:next w:val="980"/>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5"/>
    <w:next w:val="981"/>
    <w:link w:val="87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5"/>
    <w:next w:val="982"/>
    <w:link w:val="875"/>
    <w:pPr>
      <w:jc w:val="left"/>
      <w:spacing w:after="160" w:line="240" w:lineRule="exact"/>
      <w:widowControl/>
    </w:pPr>
    <w:rPr>
      <w:rFonts w:ascii="Verdana" w:hAnsi="Verdana"/>
      <w:sz w:val="20"/>
      <w:szCs w:val="20"/>
      <w:lang w:eastAsia="en-US"/>
    </w:rPr>
  </w:style>
  <w:style w:type="paragraph" w:styleId="983">
    <w:name w:val="xl28"/>
    <w:basedOn w:val="875"/>
    <w:next w:val="983"/>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5"/>
    <w:next w:val="984"/>
    <w:link w:val="875"/>
    <w:pPr>
      <w:jc w:val="left"/>
      <w:spacing w:after="160" w:line="240" w:lineRule="exact"/>
      <w:widowControl/>
    </w:pPr>
    <w:rPr>
      <w:rFonts w:ascii="Verdana" w:hAnsi="Verdana"/>
      <w:sz w:val="20"/>
      <w:szCs w:val="20"/>
      <w:lang w:eastAsia="en-US"/>
    </w:rPr>
  </w:style>
  <w:style w:type="paragraph" w:styleId="985">
    <w:name w:val="xl30"/>
    <w:basedOn w:val="875"/>
    <w:next w:val="985"/>
    <w:link w:val="875"/>
    <w:pPr>
      <w:jc w:val="center"/>
      <w:spacing w:before="100" w:beforeAutospacing="1" w:after="100" w:afterAutospacing="1"/>
      <w:widowControl/>
    </w:pPr>
    <w:rPr>
      <w:rFonts w:ascii="宋体" w:hAnsi="宋体"/>
      <w:b/>
      <w:bCs/>
      <w:sz w:val="36"/>
      <w:szCs w:val="36"/>
    </w:rPr>
  </w:style>
  <w:style w:type="paragraph" w:styleId="986">
    <w:name w:val="Char Char Char Char"/>
    <w:basedOn w:val="905"/>
    <w:next w:val="986"/>
    <w:link w:val="875"/>
    <w:pPr>
      <w:spacing w:line="360" w:lineRule="auto"/>
    </w:pPr>
    <w:rPr>
      <w:rFonts w:ascii="Tahoma" w:hAnsi="Tahoma"/>
      <w:sz w:val="24"/>
      <w:szCs w:val="24"/>
    </w:rPr>
  </w:style>
  <w:style w:type="paragraph" w:styleId="987">
    <w:name w:val="table_1stline"/>
    <w:basedOn w:val="875"/>
    <w:next w:val="987"/>
    <w:link w:val="875"/>
    <w:pPr>
      <w:jc w:val="left"/>
      <w:spacing w:before="120"/>
      <w:widowControl/>
    </w:pPr>
    <w:rPr>
      <w:bCs/>
      <w:sz w:val="20"/>
      <w:szCs w:val="20"/>
      <w:lang w:val="de-DE" w:eastAsia="de-DE"/>
    </w:rPr>
  </w:style>
  <w:style w:type="paragraph" w:styleId="988">
    <w:name w:val="font5"/>
    <w:basedOn w:val="875"/>
    <w:next w:val="988"/>
    <w:link w:val="875"/>
    <w:pPr>
      <w:jc w:val="left"/>
      <w:spacing w:before="100" w:beforeAutospacing="1" w:after="100" w:afterAutospacing="1"/>
      <w:widowControl/>
    </w:pPr>
    <w:rPr>
      <w:rFonts w:hint="eastAsia" w:ascii="宋体" w:hAnsi="宋体"/>
      <w:sz w:val="28"/>
      <w:szCs w:val="28"/>
    </w:rPr>
  </w:style>
  <w:style w:type="paragraph" w:styleId="989">
    <w:name w:val="标题1"/>
    <w:basedOn w:val="875"/>
    <w:next w:val="875"/>
    <w:link w:val="87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5"/>
    <w:uiPriority w:val="99"/>
    <w:semiHidden/>
    <w:rPr>
      <w:rFonts w:ascii="Times New Roman" w:hAnsi="Times New Roman"/>
      <w:sz w:val="21"/>
      <w:szCs w:val="21"/>
      <w:lang w:val="en-US" w:eastAsia="zh-CN" w:bidi="ar-SA"/>
    </w:rPr>
  </w:style>
  <w:style w:type="paragraph" w:styleId="991">
    <w:name w:val="无间隔"/>
    <w:next w:val="991"/>
    <w:link w:val="875"/>
    <w:uiPriority w:val="99"/>
    <w:qFormat/>
    <w:pPr>
      <w:jc w:val="both"/>
      <w:widowControl w:val="off"/>
    </w:pPr>
    <w:rPr>
      <w:rFonts w:ascii="Times New Roman" w:hAnsi="Times New Roman"/>
      <w:sz w:val="21"/>
      <w:szCs w:val="21"/>
      <w:lang w:val="en-US" w:eastAsia="zh-CN" w:bidi="ar-SA"/>
    </w:rPr>
  </w:style>
  <w:style w:type="paragraph" w:styleId="992">
    <w:name w:val="正文文本 211"/>
    <w:basedOn w:val="875"/>
    <w:next w:val="992"/>
    <w:link w:val="875"/>
    <w:uiPriority w:val="99"/>
    <w:qFormat/>
    <w:pPr>
      <w:jc w:val="center"/>
    </w:pPr>
    <w:rPr>
      <w:b/>
      <w:bCs/>
      <w:sz w:val="20"/>
      <w:szCs w:val="20"/>
    </w:rPr>
  </w:style>
  <w:style w:type="table" w:styleId="993">
    <w:name w:val="Table Normal"/>
    <w:next w:val="993"/>
    <w:link w:val="875"/>
    <w:qFormat/>
    <w:tblPr/>
  </w:style>
  <w:style w:type="paragraph" w:styleId="994">
    <w:name w:val="正文文本1"/>
    <w:basedOn w:val="875"/>
    <w:next w:val="875"/>
    <w:link w:val="875"/>
    <w:semiHidden/>
    <w:qFormat/>
    <w:rPr>
      <w:rFonts w:ascii="Arial" w:hAnsi="Arial" w:eastAsia="Arial" w:cs="Arial"/>
      <w:sz w:val="21"/>
      <w:szCs w:val="21"/>
      <w:lang w:val="en-US" w:eastAsia="en-US" w:bidi="ar-SA"/>
    </w:rPr>
  </w:style>
  <w:style w:type="paragraph" w:styleId="995">
    <w:name w:val="纯文本1"/>
    <w:basedOn w:val="875"/>
    <w:next w:val="995"/>
    <w:link w:val="875"/>
    <w:qFormat/>
    <w:rPr>
      <w:rFonts w:ascii="宋体" w:hAnsi="Courier New" w:cs="Courier New"/>
    </w:rPr>
  </w:style>
  <w:style w:type="table" w:styleId="996">
    <w:name w:val="网格型1"/>
    <w:basedOn w:val="997"/>
    <w:next w:val="996"/>
    <w:link w:val="875"/>
    <w:qFormat/>
    <w:pPr>
      <w:jc w:val="both"/>
      <w:widowControl w:val="off"/>
    </w:pPr>
    <w:tblPr/>
  </w:style>
  <w:style w:type="table" w:styleId="997">
    <w:name w:val="普通表格1"/>
    <w:next w:val="997"/>
    <w:link w:val="875"/>
    <w:uiPriority w:val="99"/>
    <w:unhideWhenUsed/>
    <w:qFormat/>
    <w:tblPr/>
  </w:style>
  <w:style w:type="paragraph" w:styleId="998">
    <w:name w:val="标题 21"/>
    <w:basedOn w:val="875"/>
    <w:next w:val="875"/>
    <w:link w:val="875"/>
    <w:unhideWhenUsed/>
    <w:qFormat/>
    <w:pPr>
      <w:numPr>
        <w:ilvl w:val="1"/>
        <w:numId w:val="4"/>
      </w:numPr>
      <w:ind w:left="0" w:firstLine="0"/>
      <w:keepLines/>
      <w:keepNext/>
      <w:spacing w:before="120" w:after="120"/>
      <w:tabs>
        <w:tab w:val="left" w:pos="0" w:leader="none"/>
        <w:tab w:val="left" w:pos="420" w:leader="none"/>
      </w:tabs>
      <w:outlineLvl w:val="1"/>
    </w:pPr>
    <w:rPr>
      <w:b/>
      <w:bCs/>
      <w:sz w:val="32"/>
      <w:szCs w:val="32"/>
    </w:rPr>
  </w:style>
  <w:style w:type="paragraph" w:styleId="999">
    <w:name w:val="标题 31"/>
    <w:basedOn w:val="971"/>
    <w:next w:val="875"/>
    <w:link w:val="875"/>
    <w:unhideWhenUsed/>
    <w:qFormat/>
    <w:pPr>
      <w:numPr>
        <w:ilvl w:val="2"/>
        <w:numId w:val="4"/>
      </w:numPr>
      <w:ind w:left="0" w:firstLine="200"/>
      <w:keepLines/>
      <w:keepNext/>
      <w:spacing w:before="120" w:after="120"/>
      <w:tabs>
        <w:tab w:val="left" w:pos="0" w:leader="none"/>
      </w:tabs>
      <w:outlineLvl w:val="2"/>
    </w:pPr>
    <w:rPr>
      <w:rFonts w:eastAsia="SimSun-ExtB"/>
      <w:b/>
      <w:sz w:val="30"/>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蔡小琰</cp:lastModifiedBy>
  <cp:revision>6</cp:revision>
  <dcterms:created xsi:type="dcterms:W3CDTF">2023-03-16T02:16:00Z</dcterms:created>
  <dcterms:modified xsi:type="dcterms:W3CDTF">2025-01-13T06:54:57Z</dcterms:modified>
</cp:coreProperties>
</file>