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94"/>
        <w:ind w:firstLine="300"/>
        <w:spacing w:line="360" w:lineRule="auto"/>
        <w:rPr>
          <w:sz w:val="60"/>
          <w:szCs w:val="60"/>
        </w:rPr>
      </w:pPr>
      <w:r>
        <w:rPr>
          <w:sz w:val="60"/>
          <w:szCs w:val="60"/>
        </w:rPr>
      </w:r>
      <w:r/>
    </w:p>
    <w:p>
      <w:pPr>
        <w:pStyle w:val="994"/>
        <w:ind w:firstLine="300"/>
        <w:spacing w:line="360" w:lineRule="auto"/>
        <w:rPr>
          <w:sz w:val="60"/>
          <w:szCs w:val="60"/>
        </w:rPr>
      </w:pPr>
      <w:r>
        <w:rPr>
          <w:sz w:val="60"/>
          <w:szCs w:val="60"/>
        </w:rPr>
      </w:r>
      <w:r/>
    </w:p>
    <w:p>
      <w:pPr>
        <w:pStyle w:val="994"/>
        <w:jc w:val="center"/>
        <w:rPr>
          <w:b/>
          <w:bCs/>
          <w:sz w:val="60"/>
          <w:szCs w:val="60"/>
        </w:rPr>
      </w:pPr>
      <w:r>
        <w:rPr>
          <w:b/>
          <w:bCs/>
          <w:sz w:val="60"/>
          <w:szCs w:val="60"/>
        </w:rPr>
        <w:t xml:space="preserve">常州市政府采购项目</w:t>
      </w:r>
      <w:r>
        <w:rPr>
          <w:b/>
          <w:bCs/>
          <w:sz w:val="60"/>
          <w:szCs w:val="60"/>
        </w:rPr>
      </w:r>
      <w:r/>
    </w:p>
    <w:p>
      <w:pPr>
        <w:pStyle w:val="994"/>
        <w:jc w:val="center"/>
        <w:rPr>
          <w:b/>
          <w:bCs/>
          <w:sz w:val="60"/>
          <w:szCs w:val="60"/>
        </w:rPr>
      </w:pPr>
      <w:r>
        <w:rPr>
          <w:rFonts w:hint="eastAsia"/>
          <w:b/>
          <w:bCs/>
          <w:sz w:val="60"/>
          <w:szCs w:val="60"/>
        </w:rPr>
        <w:t xml:space="preserve">公开</w:t>
      </w:r>
      <w:r>
        <w:rPr>
          <w:b/>
          <w:bCs/>
          <w:sz w:val="60"/>
          <w:szCs w:val="60"/>
        </w:rPr>
        <w:t xml:space="preserve">招标文件示范文本</w:t>
      </w:r>
      <w:r>
        <w:rPr>
          <w:b/>
          <w:bCs/>
          <w:sz w:val="60"/>
          <w:szCs w:val="60"/>
        </w:rPr>
      </w:r>
      <w:r/>
    </w:p>
    <w:p>
      <w:pPr>
        <w:pStyle w:val="994"/>
        <w:jc w:val="center"/>
        <w:rPr>
          <w:b/>
          <w:bCs/>
          <w:sz w:val="60"/>
          <w:szCs w:val="60"/>
        </w:rPr>
      </w:pPr>
      <w:r>
        <w:rPr>
          <w:rFonts w:hint="eastAsia" w:ascii="方正仿宋_GBK" w:hAnsi="方正仿宋_GBK" w:eastAsia="方正仿宋_GBK" w:cs="方正仿宋_GBK"/>
          <w:b/>
          <w:bCs/>
          <w:sz w:val="60"/>
          <w:szCs w:val="60"/>
        </w:rPr>
        <w:t xml:space="preserve">（试行）（2022年版）</w:t>
      </w:r>
      <w:r>
        <w:rPr>
          <w:b/>
          <w:bCs/>
          <w:sz w:val="60"/>
          <w:szCs w:val="60"/>
        </w:rPr>
      </w:r>
      <w:r/>
    </w:p>
    <w:p>
      <w:pPr>
        <w:pStyle w:val="994"/>
        <w:jc w:val="center"/>
        <w:rPr>
          <w:b/>
          <w:bCs/>
          <w:sz w:val="60"/>
          <w:szCs w:val="60"/>
        </w:rPr>
      </w:pPr>
      <w:r>
        <w:rPr>
          <w:b/>
          <w:bCs/>
          <w:sz w:val="60"/>
          <w:szCs w:val="60"/>
        </w:rPr>
      </w:r>
      <w:r/>
    </w:p>
    <w:p>
      <w:pPr>
        <w:pStyle w:val="994"/>
        <w:jc w:val="center"/>
        <w:rPr>
          <w:b/>
          <w:bCs/>
          <w:sz w:val="60"/>
          <w:szCs w:val="60"/>
        </w:rPr>
      </w:pPr>
      <w:r>
        <w:rPr>
          <w:b/>
          <w:bCs/>
          <w:sz w:val="60"/>
          <w:szCs w:val="60"/>
        </w:rPr>
      </w:r>
      <w:r/>
    </w:p>
    <w:p>
      <w:pPr>
        <w:pStyle w:val="994"/>
        <w:jc w:val="center"/>
        <w:spacing w:line="360" w:lineRule="auto"/>
        <w:rPr>
          <w:sz w:val="60"/>
          <w:szCs w:val="60"/>
        </w:rPr>
      </w:pPr>
      <w:r>
        <w:rPr>
          <w:sz w:val="60"/>
          <w:szCs w:val="60"/>
        </w:rPr>
      </w:r>
      <w:r/>
    </w:p>
    <w:p>
      <w:pPr>
        <w:pStyle w:val="994"/>
        <w:ind w:firstLine="640"/>
        <w:jc w:val="left"/>
        <w:spacing w:line="360" w:lineRule="auto"/>
        <w:tabs>
          <w:tab w:val="left" w:pos="5609" w:leader="none"/>
        </w:tabs>
        <w:rPr>
          <w:bCs/>
          <w:sz w:val="32"/>
          <w:szCs w:val="32"/>
        </w:rPr>
      </w:pPr>
      <w:r>
        <w:rPr>
          <w:bCs/>
          <w:sz w:val="32"/>
          <w:szCs w:val="32"/>
        </w:rPr>
        <w:t xml:space="preserve">项目名称：</w:t>
      </w:r>
      <w:r>
        <w:rPr>
          <w:rFonts w:hint="eastAsia"/>
          <w:bCs/>
          <w:sz w:val="32"/>
          <w:szCs w:val="32"/>
          <w:lang w:eastAsia="zh-CN"/>
        </w:rPr>
        <w:t xml:space="preserve">溧阳市智能网联汽车公共道路测试与示范应用建设项目</w:t>
      </w:r>
      <w:r>
        <w:rPr>
          <w:bCs/>
          <w:sz w:val="32"/>
          <w:szCs w:val="32"/>
        </w:rPr>
      </w:r>
      <w:r/>
    </w:p>
    <w:p>
      <w:pPr>
        <w:pStyle w:val="994"/>
        <w:ind w:firstLine="640"/>
        <w:jc w:val="left"/>
        <w:spacing w:line="360" w:lineRule="auto"/>
        <w:tabs>
          <w:tab w:val="left" w:pos="3240" w:leader="none"/>
          <w:tab w:val="left" w:pos="3420" w:leader="none"/>
        </w:tabs>
        <w:rPr>
          <w:rFonts w:hint="eastAsia" w:eastAsia="宋体"/>
          <w:bCs/>
          <w:sz w:val="32"/>
          <w:szCs w:val="32"/>
          <w:highlight w:val="none"/>
          <w:lang w:eastAsia="zh-CN"/>
        </w:rPr>
      </w:pPr>
      <w:r>
        <w:rPr>
          <w:bCs/>
          <w:sz w:val="32"/>
          <w:szCs w:val="32"/>
        </w:rPr>
        <w:t xml:space="preserve">项</w:t>
      </w:r>
      <w:r>
        <w:rPr>
          <w:bCs/>
          <w:sz w:val="32"/>
          <w:szCs w:val="32"/>
          <w:highlight w:val="none"/>
        </w:rPr>
        <w:t xml:space="preserve">目编号：</w:t>
      </w:r>
      <w:r>
        <w:rPr>
          <w:rFonts w:hint="eastAsia"/>
          <w:bCs/>
          <w:sz w:val="32"/>
          <w:szCs w:val="32"/>
          <w:highlight w:val="none"/>
          <w:lang w:eastAsia="zh-CN"/>
        </w:rPr>
        <w:t xml:space="preserve">JSZC-320481-CZHZ-G2025-0047</w:t>
      </w:r>
      <w:r>
        <w:rPr>
          <w:rFonts w:hint="eastAsia" w:eastAsia="宋体"/>
          <w:bCs/>
          <w:sz w:val="32"/>
          <w:szCs w:val="32"/>
          <w:highlight w:val="none"/>
          <w:lang w:eastAsia="zh-CN"/>
        </w:rPr>
      </w:r>
      <w:r/>
    </w:p>
    <w:p>
      <w:pPr>
        <w:pStyle w:val="994"/>
        <w:ind w:firstLine="640"/>
        <w:jc w:val="left"/>
        <w:spacing w:line="360" w:lineRule="auto"/>
        <w:tabs>
          <w:tab w:val="left" w:pos="3240" w:leader="none"/>
          <w:tab w:val="left" w:pos="3420" w:leader="none"/>
        </w:tabs>
        <w:rPr>
          <w:rFonts w:hint="eastAsia" w:eastAsia="宋体"/>
          <w:bCs/>
          <w:sz w:val="32"/>
          <w:szCs w:val="32"/>
          <w:highlight w:val="none"/>
          <w:lang w:eastAsia="zh-CN"/>
        </w:rPr>
      </w:pPr>
      <w:r>
        <w:rPr>
          <w:bCs/>
          <w:sz w:val="32"/>
          <w:szCs w:val="32"/>
          <w:highlight w:val="none"/>
        </w:rPr>
        <w:t xml:space="preserve">采 购 人：</w:t>
      </w:r>
      <w:r>
        <w:rPr>
          <w:rFonts w:hint="eastAsia"/>
          <w:bCs/>
          <w:sz w:val="32"/>
          <w:szCs w:val="32"/>
          <w:highlight w:val="none"/>
          <w:lang w:eastAsia="zh-CN"/>
        </w:rPr>
        <w:t xml:space="preserve">江苏省溧阳高新技术产业开发区国有资产管理中心</w:t>
      </w:r>
      <w:r>
        <w:rPr>
          <w:rFonts w:hint="eastAsia" w:eastAsia="宋体"/>
          <w:bCs/>
          <w:sz w:val="32"/>
          <w:szCs w:val="32"/>
          <w:highlight w:val="none"/>
          <w:lang w:eastAsia="zh-CN"/>
        </w:rPr>
      </w:r>
      <w:r/>
    </w:p>
    <w:p>
      <w:pPr>
        <w:pStyle w:val="994"/>
        <w:ind w:firstLine="640"/>
        <w:jc w:val="left"/>
        <w:spacing w:line="360" w:lineRule="auto"/>
        <w:tabs>
          <w:tab w:val="left" w:pos="3240" w:leader="none"/>
          <w:tab w:val="left" w:pos="3420" w:leader="none"/>
        </w:tabs>
        <w:rPr>
          <w:rFonts w:hint="eastAsia" w:eastAsia="宋体"/>
          <w:bCs/>
          <w:sz w:val="32"/>
          <w:szCs w:val="32"/>
          <w:lang w:eastAsia="zh-CN"/>
        </w:rPr>
      </w:pPr>
      <w:r>
        <w:rPr>
          <w:rFonts w:hint="eastAsia"/>
          <w:bCs/>
          <w:sz w:val="32"/>
          <w:szCs w:val="32"/>
        </w:rPr>
        <w:t xml:space="preserve">采购</w:t>
      </w:r>
      <w:r>
        <w:rPr>
          <w:bCs/>
          <w:sz w:val="32"/>
          <w:szCs w:val="32"/>
        </w:rPr>
        <w:t xml:space="preserve">代理机构：</w:t>
      </w:r>
      <w:r>
        <w:rPr>
          <w:rFonts w:hint="eastAsia"/>
          <w:bCs/>
          <w:sz w:val="32"/>
          <w:szCs w:val="32"/>
          <w:lang w:eastAsia="zh-CN"/>
        </w:rPr>
        <w:t xml:space="preserve">江苏恒卓工程管理咨询有限公司</w:t>
      </w:r>
      <w:r>
        <w:rPr>
          <w:rFonts w:hint="eastAsia" w:eastAsia="宋体"/>
          <w:bCs/>
          <w:sz w:val="32"/>
          <w:szCs w:val="32"/>
          <w:lang w:eastAsia="zh-CN"/>
        </w:rPr>
      </w:r>
      <w:r/>
    </w:p>
    <w:p>
      <w:pPr>
        <w:pStyle w:val="994"/>
        <w:ind w:left="2832" w:hanging="1900"/>
        <w:jc w:val="left"/>
        <w:spacing w:line="360" w:lineRule="auto"/>
        <w:tabs>
          <w:tab w:val="left" w:pos="3240" w:leader="none"/>
          <w:tab w:val="left" w:pos="3420" w:leader="none"/>
        </w:tabs>
        <w:rPr>
          <w:bCs/>
          <w:sz w:val="36"/>
          <w:szCs w:val="36"/>
        </w:rPr>
      </w:pPr>
      <w:r>
        <w:rPr>
          <w:bCs/>
          <w:sz w:val="36"/>
          <w:szCs w:val="36"/>
        </w:rPr>
      </w:r>
      <w:r/>
    </w:p>
    <w:p>
      <w:pPr>
        <w:pStyle w:val="994"/>
        <w:jc w:val="center"/>
        <w:spacing w:line="360" w:lineRule="auto"/>
        <w:rPr>
          <w:b/>
          <w:sz w:val="36"/>
          <w:szCs w:val="36"/>
        </w:rPr>
        <w:outlineLvl w:val="0"/>
      </w:pPr>
      <w:r>
        <w:rPr>
          <w:b/>
          <w:bCs/>
          <w:sz w:val="44"/>
        </w:rPr>
        <w:br w:type="page" w:clear="all"/>
      </w:r>
      <w:bookmarkStart w:id="0" w:name="_Toc99301418"/>
      <w:r>
        <w:rPr>
          <w:b/>
          <w:sz w:val="36"/>
          <w:szCs w:val="36"/>
        </w:rPr>
        <w:t xml:space="preserve">目      录</w:t>
      </w:r>
      <w:bookmarkEnd w:id="0"/>
      <w:r>
        <w:rPr>
          <w:b/>
          <w:sz w:val="36"/>
          <w:szCs w:val="36"/>
        </w:rPr>
      </w:r>
      <w:r/>
    </w:p>
    <w:p>
      <w:pPr>
        <w:pStyle w:val="994"/>
      </w:pPr>
      <w:r/>
      <w:r/>
    </w:p>
    <w:p>
      <w:pPr>
        <w:pStyle w:val="994"/>
      </w:pPr>
      <w:r/>
      <w:r/>
    </w:p>
    <w:p>
      <w:pPr>
        <w:pStyle w:val="994"/>
      </w:pPr>
      <w:r/>
      <w:r/>
    </w:p>
    <w:p>
      <w:pPr>
        <w:pStyle w:val="1049"/>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049"/>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"_Toc99301419" </w:instrText>
      </w:r>
      <w:r>
        <w:fldChar w:fldCharType="separate"/>
      </w:r>
      <w:r>
        <w:rPr>
          <w:rStyle w:val="1073"/>
          <w:rFonts w:ascii="Times New Roman" w:hAnsi="Times New Roman"/>
        </w:rPr>
        <w:t xml:space="preserve">第一章   投标邀请</w:t>
      </w:r>
      <w:r>
        <w:rPr>
          <w:rFonts w:ascii="Times New Roman" w:hAnsi="Times New Roman"/>
        </w:rPr>
        <w:fldChar w:fldCharType="end"/>
      </w:r>
      <w:r>
        <w:rPr>
          <w:rFonts w:ascii="Times New Roman" w:hAnsi="Times New Roman"/>
          <w:b w:val="0"/>
          <w:sz w:val="21"/>
          <w:szCs w:val="22"/>
        </w:rPr>
      </w:r>
      <w:r/>
    </w:p>
    <w:p>
      <w:pPr>
        <w:pStyle w:val="1049"/>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"_Toc99301420" </w:instrText>
      </w:r>
      <w:r>
        <w:fldChar w:fldCharType="separate"/>
      </w:r>
      <w:r>
        <w:rPr>
          <w:rStyle w:val="1073"/>
          <w:rFonts w:ascii="Times New Roman" w:hAnsi="Times New Roman"/>
        </w:rPr>
        <w:t xml:space="preserve">第二章   投标人须知</w:t>
      </w:r>
      <w:r>
        <w:rPr>
          <w:rFonts w:ascii="Times New Roman" w:hAnsi="Times New Roman"/>
        </w:rPr>
        <w:fldChar w:fldCharType="end"/>
      </w:r>
      <w:r>
        <w:rPr>
          <w:rFonts w:ascii="Times New Roman" w:hAnsi="Times New Roman"/>
          <w:b w:val="0"/>
          <w:sz w:val="21"/>
          <w:szCs w:val="22"/>
        </w:rPr>
      </w:r>
      <w:r/>
    </w:p>
    <w:p>
      <w:pPr>
        <w:pStyle w:val="1049"/>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"_Toc99301421" </w:instrText>
      </w:r>
      <w:r>
        <w:fldChar w:fldCharType="separate"/>
      </w:r>
      <w:r>
        <w:rPr>
          <w:rStyle w:val="1073"/>
          <w:rFonts w:ascii="Times New Roman" w:hAnsi="Times New Roman"/>
        </w:rPr>
        <w:t xml:space="preserve">第三章   资</w:t>
      </w:r>
      <w:bookmarkStart w:id="1" w:name="_Hlt100754117"/>
      <w:r>
        <w:rPr>
          <w:rStyle w:val="1073"/>
          <w:rFonts w:ascii="Times New Roman" w:hAnsi="Times New Roman"/>
        </w:rPr>
        <w:t xml:space="preserve">格</w:t>
      </w:r>
      <w:bookmarkEnd w:id="1"/>
      <w:r>
        <w:rPr>
          <w:rStyle w:val="1073"/>
          <w:rFonts w:ascii="Times New Roman" w:hAnsi="Times New Roman"/>
        </w:rPr>
        <w:t xml:space="preserve">审查</w:t>
      </w:r>
      <w:r>
        <w:rPr>
          <w:rFonts w:ascii="Times New Roman" w:hAnsi="Times New Roman"/>
        </w:rPr>
        <w:fldChar w:fldCharType="end"/>
      </w:r>
      <w:r>
        <w:rPr>
          <w:rFonts w:ascii="Times New Roman" w:hAnsi="Times New Roman"/>
          <w:b w:val="0"/>
          <w:sz w:val="21"/>
          <w:szCs w:val="22"/>
        </w:rPr>
      </w:r>
      <w:r/>
    </w:p>
    <w:p>
      <w:pPr>
        <w:pStyle w:val="1049"/>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"_Toc99301423" </w:instrText>
      </w:r>
      <w:r>
        <w:fldChar w:fldCharType="separate"/>
      </w:r>
      <w:r>
        <w:rPr>
          <w:rStyle w:val="1073"/>
          <w:rFonts w:ascii="Times New Roman" w:hAnsi="Times New Roman"/>
        </w:rPr>
        <w:t xml:space="preserve">第四章   评标程序、评标方法和评标标准</w:t>
      </w:r>
      <w:r>
        <w:rPr>
          <w:rFonts w:ascii="Times New Roman" w:hAnsi="Times New Roman"/>
        </w:rPr>
        <w:fldChar w:fldCharType="end"/>
      </w:r>
      <w:r>
        <w:rPr>
          <w:rFonts w:ascii="Times New Roman" w:hAnsi="Times New Roman"/>
          <w:b w:val="0"/>
          <w:sz w:val="21"/>
          <w:szCs w:val="22"/>
        </w:rPr>
      </w:r>
      <w:r/>
    </w:p>
    <w:p>
      <w:pPr>
        <w:pStyle w:val="1049"/>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"_Toc99301424" </w:instrText>
      </w:r>
      <w:r>
        <w:fldChar w:fldCharType="separate"/>
      </w:r>
      <w:r>
        <w:rPr>
          <w:rStyle w:val="1073"/>
          <w:rFonts w:ascii="Times New Roman" w:hAnsi="Times New Roman"/>
        </w:rPr>
        <w:t xml:space="preserve">第五章   采购</w:t>
      </w:r>
      <w:bookmarkStart w:id="2" w:name="_Hlt100754102"/>
      <w:r/>
      <w:bookmarkStart w:id="3" w:name="_Hlt100754103"/>
      <w:r>
        <w:rPr>
          <w:rStyle w:val="1073"/>
          <w:rFonts w:ascii="Times New Roman" w:hAnsi="Times New Roman"/>
        </w:rPr>
        <w:t xml:space="preserve">需</w:t>
      </w:r>
      <w:bookmarkEnd w:id="2"/>
      <w:r/>
      <w:bookmarkEnd w:id="3"/>
      <w:r>
        <w:rPr>
          <w:rStyle w:val="1073"/>
          <w:rFonts w:ascii="Times New Roman" w:hAnsi="Times New Roman"/>
        </w:rPr>
        <w:t xml:space="preserve">求</w:t>
      </w:r>
      <w:r>
        <w:rPr>
          <w:rFonts w:ascii="Times New Roman" w:hAnsi="Times New Roman"/>
        </w:rPr>
        <w:fldChar w:fldCharType="end"/>
      </w:r>
      <w:r>
        <w:rPr>
          <w:rFonts w:ascii="Times New Roman" w:hAnsi="Times New Roman"/>
          <w:b w:val="0"/>
          <w:sz w:val="21"/>
          <w:szCs w:val="22"/>
        </w:rPr>
      </w:r>
      <w:r/>
    </w:p>
    <w:p>
      <w:pPr>
        <w:pStyle w:val="1049"/>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"_Toc99301425" </w:instrText>
      </w:r>
      <w:r>
        <w:fldChar w:fldCharType="separate"/>
      </w:r>
      <w:r>
        <w:rPr>
          <w:rStyle w:val="1073"/>
          <w:rFonts w:ascii="Times New Roman" w:hAnsi="Times New Roman"/>
        </w:rPr>
        <w:t xml:space="preserve">第六章   拟签订的合同文本</w:t>
      </w:r>
      <w:r>
        <w:rPr>
          <w:rFonts w:ascii="Times New Roman" w:hAnsi="Times New Roman"/>
        </w:rPr>
        <w:fldChar w:fldCharType="end"/>
      </w:r>
      <w:r>
        <w:rPr>
          <w:rFonts w:ascii="Times New Roman" w:hAnsi="Times New Roman"/>
          <w:b w:val="0"/>
          <w:sz w:val="21"/>
          <w:szCs w:val="22"/>
        </w:rPr>
      </w:r>
      <w:r/>
    </w:p>
    <w:p>
      <w:pPr>
        <w:pStyle w:val="1049"/>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"_Toc99301426" </w:instrText>
      </w:r>
      <w:r>
        <w:fldChar w:fldCharType="separate"/>
      </w:r>
      <w:r>
        <w:rPr>
          <w:rStyle w:val="1073"/>
          <w:rFonts w:ascii="Times New Roman" w:hAnsi="Times New Roman"/>
        </w:rPr>
        <w:t xml:space="preserve">第七章   投标文件格式</w:t>
      </w:r>
      <w:r>
        <w:rPr>
          <w:rFonts w:ascii="Times New Roman" w:hAnsi="Times New Roman"/>
        </w:rPr>
        <w:fldChar w:fldCharType="end"/>
      </w:r>
      <w:r>
        <w:rPr>
          <w:rFonts w:ascii="Times New Roman" w:hAnsi="Times New Roman"/>
          <w:b w:val="0"/>
          <w:sz w:val="21"/>
          <w:szCs w:val="22"/>
        </w:rPr>
      </w:r>
      <w:r/>
    </w:p>
    <w:p>
      <w:pPr>
        <w:pStyle w:val="1049"/>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94"/>
        <w:jc w:val="center"/>
        <w:spacing w:line="360" w:lineRule="auto"/>
        <w:rPr>
          <w:sz w:val="32"/>
          <w:szCs w:val="32"/>
        </w:rPr>
        <w:outlineLvl w:val="0"/>
      </w:pPr>
      <w:r>
        <w:rPr>
          <w:sz w:val="24"/>
        </w:rPr>
        <w:br w:type="page" w:clear="all"/>
      </w:r>
      <w:bookmarkStart w:id="4" w:name="_Toc99301419"/>
      <w:r>
        <w:rPr>
          <w:b/>
          <w:sz w:val="36"/>
          <w:szCs w:val="36"/>
        </w:rPr>
        <w:t xml:space="preserve">第一章   投标邀请</w:t>
      </w:r>
      <w:bookmarkEnd w:id="4"/>
      <w:r>
        <w:rPr>
          <w:sz w:val="32"/>
          <w:szCs w:val="32"/>
        </w:rPr>
      </w:r>
      <w:r/>
    </w:p>
    <w:p>
      <w:pPr>
        <w:pStyle w:val="996"/>
        <w:jc w:val="left"/>
        <w:spacing w:before="0" w:line="360" w:lineRule="auto"/>
        <w:rPr>
          <w:rFonts w:ascii="Times New Roman" w:hAnsi="Times New Roman" w:eastAsia="宋体"/>
          <w:sz w:val="24"/>
          <w:szCs w:val="24"/>
        </w:rPr>
      </w:pPr>
      <w:r/>
      <w:bookmarkStart w:id="5" w:name="_Toc35393790"/>
      <w:r/>
      <w:bookmarkStart w:id="6" w:name="_Toc35393621"/>
      <w:r/>
      <w:bookmarkStart w:id="7" w:name="_Toc28359002"/>
      <w:r/>
      <w:bookmarkStart w:id="8" w:name="_Toc28359079"/>
      <w:r/>
      <w:bookmarkStart w:id="9" w:name="_Hlk24379207"/>
      <w:r>
        <w:rPr>
          <w:rFonts w:ascii="Times New Roman" w:hAnsi="Times New Roman" w:eastAsia="宋体"/>
          <w:sz w:val="24"/>
          <w:szCs w:val="24"/>
        </w:rPr>
        <w:t xml:space="preserve">一、项目基本情况</w:t>
      </w:r>
      <w:bookmarkEnd w:id="5"/>
      <w:r/>
      <w:bookmarkEnd w:id="6"/>
      <w:r/>
      <w:bookmarkEnd w:id="7"/>
      <w:r/>
      <w:bookmarkEnd w:id="8"/>
      <w:r>
        <w:rPr>
          <w:rFonts w:ascii="Times New Roman" w:hAnsi="Times New Roman" w:eastAsia="宋体"/>
          <w:sz w:val="24"/>
          <w:szCs w:val="24"/>
        </w:rPr>
      </w:r>
      <w:r/>
    </w:p>
    <w:p>
      <w:pPr>
        <w:pStyle w:val="994"/>
        <w:ind w:firstLine="480"/>
        <w:spacing w:line="360" w:lineRule="auto"/>
        <w:rPr>
          <w:sz w:val="24"/>
        </w:rPr>
      </w:pPr>
      <w:r>
        <w:rPr>
          <w:sz w:val="24"/>
        </w:rPr>
        <w:t xml:space="preserve">1.项目编号/包号：</w:t>
      </w:r>
      <w:r>
        <w:rPr>
          <w:rFonts w:hint="eastAsia" w:ascii="Times New Roman" w:hAnsi="Times New Roman" w:eastAsia="宋体" w:cs="Times New Roman"/>
          <w:sz w:val="24"/>
          <w:lang w:eastAsia="zh-CN"/>
        </w:rPr>
        <w:t xml:space="preserve">JSZC-320481-CZHZ-G2025-0047</w:t>
      </w:r>
      <w:r>
        <w:rPr>
          <w:sz w:val="24"/>
        </w:rPr>
      </w:r>
      <w:r/>
    </w:p>
    <w:p>
      <w:pPr>
        <w:pStyle w:val="994"/>
        <w:ind w:firstLine="480"/>
        <w:spacing w:line="360" w:lineRule="auto"/>
        <w:rPr>
          <w:rFonts w:hint="eastAsia" w:eastAsia="宋体"/>
          <w:sz w:val="24"/>
          <w:lang w:eastAsia="zh-CN"/>
        </w:rPr>
      </w:pPr>
      <w:r>
        <w:rPr>
          <w:sz w:val="24"/>
        </w:rPr>
        <w:t xml:space="preserve">2.项目名称：</w:t>
      </w:r>
      <w:r>
        <w:rPr>
          <w:rFonts w:hint="eastAsia"/>
          <w:sz w:val="24"/>
          <w:lang w:eastAsia="zh-CN"/>
        </w:rPr>
        <w:t xml:space="preserve">溧阳市智能网联汽车公共道路测试与示范应用建设项目</w:t>
      </w:r>
      <w:r>
        <w:rPr>
          <w:rFonts w:hint="eastAsia" w:eastAsia="宋体"/>
          <w:sz w:val="24"/>
          <w:lang w:eastAsia="zh-CN"/>
        </w:rPr>
      </w:r>
      <w:r/>
    </w:p>
    <w:p>
      <w:pPr>
        <w:pStyle w:val="994"/>
        <w:ind w:firstLine="480"/>
        <w:spacing w:line="360" w:lineRule="auto"/>
        <w:rPr>
          <w:sz w:val="24"/>
        </w:rPr>
      </w:pPr>
      <w:r/>
      <w:bookmarkEnd w:id="9"/>
      <w:r>
        <w:rPr>
          <w:sz w:val="24"/>
        </w:rPr>
        <w:t xml:space="preserve">3.项目预算金额：</w:t>
      </w:r>
      <w:r>
        <w:rPr>
          <w:rFonts w:hint="eastAsia" w:ascii="Times New Roman" w:hAnsi="Times New Roman" w:eastAsia="宋体" w:cs="Times New Roman"/>
          <w:sz w:val="24"/>
          <w:lang w:val="en-US" w:eastAsia="zh-CN"/>
        </w:rPr>
        <w:t xml:space="preserve">2800000</w:t>
      </w:r>
      <w:r>
        <w:rPr>
          <w:sz w:val="24"/>
        </w:rPr>
        <w:t xml:space="preserve">元</w:t>
      </w:r>
      <w:r>
        <w:rPr>
          <w:sz w:val="24"/>
        </w:rPr>
      </w:r>
      <w:r/>
    </w:p>
    <w:p>
      <w:pPr>
        <w:pStyle w:val="994"/>
        <w:ind w:firstLine="480"/>
        <w:spacing w:line="360" w:lineRule="auto"/>
        <w:rPr>
          <w:rFonts w:hint="eastAsia" w:eastAsia="宋体"/>
          <w:sz w:val="24"/>
          <w:lang w:val="en-US" w:eastAsia="zh-CN"/>
        </w:rPr>
      </w:pPr>
      <w:r>
        <w:rPr>
          <w:rFonts w:hint="eastAsia"/>
          <w:sz w:val="24"/>
          <w:lang w:val="en-US" w:eastAsia="zh-CN"/>
        </w:rPr>
        <w:t xml:space="preserve">4.</w:t>
      </w:r>
      <w:r>
        <w:rPr>
          <w:rFonts w:hint="eastAsia" w:ascii="宋体" w:hAnsi="宋体" w:cs="宋体"/>
          <w:color w:val="000000"/>
          <w:sz w:val="24"/>
          <w:highlight w:val="none"/>
        </w:rPr>
        <w:t xml:space="preserve">项目最高限价</w:t>
      </w:r>
      <w:r>
        <w:rPr>
          <w:rFonts w:hint="eastAsia" w:ascii="宋体" w:hAnsi="宋体" w:cs="宋体"/>
          <w:color w:val="000000"/>
          <w:sz w:val="24"/>
          <w:highlight w:val="none"/>
          <w:lang w:eastAsia="zh-CN"/>
        </w:rPr>
        <w:t xml:space="preserve">：</w:t>
      </w:r>
      <w:r>
        <w:rPr>
          <w:rFonts w:hint="eastAsia" w:ascii="Times New Roman" w:hAnsi="Times New Roman" w:eastAsia="宋体" w:cs="Times New Roman"/>
          <w:sz w:val="24"/>
          <w:lang w:val="en-US" w:eastAsia="zh-CN"/>
        </w:rPr>
        <w:t xml:space="preserve">2539723.25</w:t>
      </w:r>
      <w:r>
        <w:rPr>
          <w:sz w:val="24"/>
        </w:rPr>
        <w:t xml:space="preserve">元</w:t>
      </w:r>
      <w:r>
        <w:rPr>
          <w:rFonts w:hint="eastAsia" w:eastAsia="宋体"/>
          <w:sz w:val="24"/>
          <w:lang w:val="en-US" w:eastAsia="zh-CN"/>
        </w:rPr>
      </w:r>
      <w:r/>
    </w:p>
    <w:p>
      <w:pPr>
        <w:pStyle w:val="994"/>
        <w:ind w:firstLine="480"/>
        <w:spacing w:line="360" w:lineRule="auto"/>
        <w:rPr>
          <w:sz w:val="24"/>
        </w:rPr>
      </w:pPr>
      <w:r>
        <w:rPr>
          <w:rFonts w:hint="eastAsia"/>
          <w:sz w:val="24"/>
          <w:lang w:val="en-US" w:eastAsia="zh-CN"/>
        </w:rPr>
        <w:t xml:space="preserve">5</w:t>
      </w:r>
      <w:r>
        <w:rPr>
          <w:sz w:val="24"/>
        </w:rPr>
        <w:t xml:space="preserve">.采购需求：</w:t>
      </w:r>
      <w:r>
        <w:rPr>
          <w:rFonts w:hint="eastAsia" w:ascii="宋体" w:hAnsi="宋体" w:cs="宋体"/>
          <w:bCs/>
          <w:color w:val="000000"/>
          <w:sz w:val="24"/>
          <w:highlight w:val="none"/>
        </w:rPr>
        <w:t xml:space="preserve">本项目采购内容为</w:t>
      </w:r>
      <w:r>
        <w:rPr>
          <w:rFonts w:hint="eastAsia" w:eastAsia="宋体"/>
          <w:sz w:val="24"/>
          <w:lang w:eastAsia="zh-CN"/>
        </w:rPr>
        <w:t xml:space="preserve">溧阳市智能网联汽车公共道路测试与示范应用建设项目，</w:t>
      </w:r>
      <w:r>
        <w:rPr>
          <w:rFonts w:hint="eastAsia"/>
          <w:sz w:val="24"/>
        </w:rPr>
        <w:t xml:space="preserve">项目旨在溧阳市范围内公共测试道路部署基础设施，提高交通环境复杂度以提升智能网联汽车的测试水平，通过建立道路测试安全规范及操作规程，强化示范道路的整体测试能力，为企业提供较大范围的测试验证与商业示范应用环境，具备完整的智能网联汽车测试应用监管服务能力，支持企业开展Robotaxi等车型以及自动驾驶物流配送的商业化运营探索，从而确保测试与应用过程的安全性、合规性与可靠性，为智能网联汽车的技术创新、产业发展提供有力支撑，推动其产业化应用与可持续发展。</w:t>
      </w:r>
      <w:r>
        <w:rPr>
          <w:sz w:val="24"/>
        </w:rPr>
      </w:r>
      <w:r/>
    </w:p>
    <w:p>
      <w:pPr>
        <w:pStyle w:val="994"/>
        <w:ind w:firstLine="480"/>
        <w:spacing w:line="360" w:lineRule="auto"/>
        <w:rPr>
          <w:rFonts w:hint="eastAsia" w:ascii="宋体" w:hAnsi="宋体" w:eastAsia="宋体" w:cs="宋体"/>
          <w:szCs w:val="21"/>
          <w:lang w:eastAsia="zh-CN"/>
        </w:rPr>
      </w:pPr>
      <w:r>
        <w:rPr>
          <w:rFonts w:hint="eastAsia"/>
          <w:sz w:val="24"/>
          <w:lang w:val="en-US" w:eastAsia="zh-CN"/>
        </w:rPr>
        <w:t xml:space="preserve">6</w:t>
      </w:r>
      <w:r>
        <w:rPr>
          <w:sz w:val="24"/>
        </w:rPr>
        <w:t xml:space="preserve">.合同履行期限：</w:t>
      </w:r>
      <w:r>
        <w:rPr>
          <w:rFonts w:hint="eastAsia" w:ascii="Times New Roman" w:hAnsi="Times New Roman" w:eastAsia="宋体" w:cs="Times New Roman"/>
          <w:sz w:val="24"/>
          <w:highlight w:val="none"/>
        </w:rPr>
        <w:t xml:space="preserve">合同签订后45天内完成供货、设备及系统安装调试、经采购人验收合格并投入使用。运维服务期限为1年</w:t>
      </w:r>
      <w:r>
        <w:rPr>
          <w:rFonts w:hint="eastAsia" w:ascii="Times New Roman" w:hAnsi="Times New Roman" w:eastAsia="宋体" w:cs="Times New Roman"/>
          <w:sz w:val="24"/>
          <w:highlight w:val="none"/>
          <w:lang w:eastAsia="zh-CN"/>
        </w:rPr>
        <w:t xml:space="preserve">。</w:t>
      </w:r>
      <w:r>
        <w:rPr>
          <w:rFonts w:hint="eastAsia" w:ascii="宋体" w:hAnsi="宋体" w:eastAsia="宋体" w:cs="宋体"/>
          <w:szCs w:val="21"/>
          <w:lang w:eastAsia="zh-CN"/>
        </w:rPr>
      </w:r>
      <w:r/>
    </w:p>
    <w:p>
      <w:pPr>
        <w:pStyle w:val="994"/>
        <w:ind w:firstLine="480"/>
        <w:spacing w:line="360" w:lineRule="auto"/>
        <w:rPr>
          <w:sz w:val="24"/>
        </w:rPr>
      </w:pPr>
      <w:r>
        <w:rPr>
          <w:rFonts w:hint="eastAsia"/>
          <w:sz w:val="24"/>
          <w:lang w:val="en-US" w:eastAsia="zh-CN"/>
        </w:rPr>
        <w:t xml:space="preserve">7</w:t>
      </w:r>
      <w:r>
        <w:rPr>
          <w:sz w:val="24"/>
        </w:rPr>
        <w:t xml:space="preserve">.本项目是否接受联合体投标：否</w:t>
      </w:r>
      <w:r>
        <w:rPr>
          <w:sz w:val="24"/>
        </w:rPr>
      </w:r>
      <w:r/>
    </w:p>
    <w:p>
      <w:pPr>
        <w:pStyle w:val="994"/>
        <w:ind w:firstLine="480"/>
        <w:spacing w:line="360" w:lineRule="auto"/>
        <w:rPr>
          <w:sz w:val="24"/>
        </w:rPr>
      </w:pPr>
      <w:r>
        <w:rPr>
          <w:rFonts w:hint="eastAsia"/>
          <w:sz w:val="24"/>
          <w:lang w:val="en-US" w:eastAsia="zh-CN"/>
        </w:rPr>
        <w:t xml:space="preserve">8</w:t>
      </w:r>
      <w:r>
        <w:rPr>
          <w:rFonts w:hint="eastAsia"/>
          <w:sz w:val="24"/>
        </w:rPr>
        <w:t xml:space="preserve">.</w:t>
      </w:r>
      <w:r>
        <w:rPr>
          <w:sz w:val="24"/>
        </w:rPr>
        <w:t xml:space="preserve">本项目是否接受</w:t>
      </w:r>
      <w:r>
        <w:rPr>
          <w:rFonts w:hint="eastAsia"/>
          <w:sz w:val="24"/>
        </w:rPr>
        <w:t xml:space="preserve">进口产品</w:t>
      </w:r>
      <w:r>
        <w:rPr>
          <w:sz w:val="24"/>
        </w:rPr>
        <w:t xml:space="preserve">投标：否</w:t>
      </w:r>
      <w:r>
        <w:rPr>
          <w:sz w:val="24"/>
        </w:rPr>
      </w:r>
      <w:r/>
    </w:p>
    <w:p>
      <w:pPr>
        <w:pStyle w:val="996"/>
        <w:jc w:val="left"/>
        <w:spacing w:before="0" w:line="360" w:lineRule="auto"/>
        <w:rPr>
          <w:rFonts w:ascii="Times New Roman" w:hAnsi="Times New Roman" w:eastAsia="宋体"/>
          <w:sz w:val="24"/>
          <w:szCs w:val="24"/>
        </w:rPr>
      </w:pPr>
      <w:r/>
      <w:bookmarkStart w:id="10" w:name="_Toc35393622"/>
      <w:r/>
      <w:bookmarkStart w:id="11" w:name="_Toc35393791"/>
      <w:r/>
      <w:bookmarkStart w:id="12" w:name="_Toc28359003"/>
      <w:r/>
      <w:bookmarkStart w:id="13" w:name="_Toc28359080"/>
      <w:r>
        <w:rPr>
          <w:rFonts w:ascii="Times New Roman" w:hAnsi="Times New Roman" w:eastAsia="宋体"/>
          <w:sz w:val="24"/>
          <w:szCs w:val="24"/>
        </w:rPr>
        <w:t xml:space="preserve">二、申请人的资格要求（须同时满足）</w:t>
      </w:r>
      <w:bookmarkEnd w:id="10"/>
      <w:r/>
      <w:bookmarkEnd w:id="11"/>
      <w:r/>
      <w:bookmarkEnd w:id="12"/>
      <w:r/>
      <w:bookmarkEnd w:id="13"/>
      <w:r>
        <w:rPr>
          <w:rFonts w:ascii="Times New Roman" w:hAnsi="Times New Roman" w:eastAsia="宋体"/>
          <w:sz w:val="24"/>
          <w:szCs w:val="24"/>
        </w:rPr>
      </w:r>
      <w:r/>
    </w:p>
    <w:p>
      <w:pPr>
        <w:pStyle w:val="994"/>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994"/>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994"/>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994"/>
        <w:ind w:firstLine="480"/>
        <w:spacing w:line="360" w:lineRule="auto"/>
        <w:rPr>
          <w:sz w:val="24"/>
        </w:rPr>
      </w:pPr>
      <w:r/>
      <w:bookmarkStart w:id="14" w:name="_Toc28359004"/>
      <w:r/>
      <w:bookmarkStart w:id="15" w:name="_Toc28359081"/>
      <w:r>
        <w:rPr>
          <w:sz w:val="24"/>
        </w:rPr>
        <w:t xml:space="preserve">2.落实政府采购政策需满足的资格要求：</w:t>
      </w:r>
      <w:r>
        <w:rPr>
          <w:sz w:val="24"/>
        </w:rPr>
      </w:r>
      <w:r/>
    </w:p>
    <w:p>
      <w:pPr>
        <w:pStyle w:val="994"/>
        <w:ind w:firstLine="480"/>
        <w:spacing w:line="360" w:lineRule="auto"/>
        <w:rPr>
          <w:sz w:val="24"/>
        </w:rPr>
      </w:pPr>
      <w:r>
        <w:rPr>
          <w:sz w:val="24"/>
        </w:rPr>
        <w:t xml:space="preserve">2.1 中小企业政策</w:t>
      </w:r>
      <w:r>
        <w:rPr>
          <w:sz w:val="24"/>
        </w:rPr>
      </w:r>
      <w:r/>
    </w:p>
    <w:p>
      <w:pPr>
        <w:pStyle w:val="994"/>
        <w:ind w:firstLine="482"/>
        <w:spacing w:line="360" w:lineRule="auto"/>
        <w:rPr>
          <w:rFonts w:ascii="Times New Roman" w:hAnsi="Times New Roman" w:eastAsia="宋体" w:cs="Times New Roman"/>
          <w:sz w:val="24"/>
        </w:rPr>
      </w:pPr>
      <w:r>
        <w:rPr>
          <w:rFonts w:ascii="Times New Roman" w:hAnsi="Times New Roman" w:eastAsia="宋体" w:cs="Times New Roman"/>
          <w:b/>
          <w:bCs/>
          <w:sz w:val="24"/>
        </w:rPr>
        <w:t xml:space="preserve">本项目</w:t>
      </w:r>
      <w:r>
        <w:rPr>
          <w:rFonts w:hint="eastAsia" w:ascii="Times New Roman" w:hAnsi="Times New Roman" w:eastAsia="宋体" w:cs="Times New Roman"/>
          <w:b/>
          <w:bCs/>
          <w:sz w:val="24"/>
        </w:rPr>
        <w:t xml:space="preserve">不</w:t>
      </w:r>
      <w:r>
        <w:rPr>
          <w:rFonts w:ascii="Times New Roman" w:hAnsi="Times New Roman" w:eastAsia="宋体" w:cs="Times New Roman"/>
          <w:b/>
          <w:bCs/>
          <w:sz w:val="24"/>
        </w:rPr>
        <w:t xml:space="preserve">专门面向  中小企业  采购。</w:t>
      </w:r>
      <w:r>
        <w:rPr>
          <w:rFonts w:ascii="Times New Roman" w:hAnsi="Times New Roman" w:eastAsia="宋体" w:cs="Times New Roman"/>
          <w:sz w:val="24"/>
        </w:rPr>
      </w:r>
      <w:r/>
    </w:p>
    <w:p>
      <w:pPr>
        <w:pStyle w:val="994"/>
        <w:ind w:firstLine="480"/>
        <w:spacing w:line="360" w:lineRule="auto"/>
        <w:rPr>
          <w:sz w:val="24"/>
        </w:rPr>
      </w:pPr>
      <w:r>
        <w:rPr>
          <w:sz w:val="24"/>
        </w:rPr>
        <w:t xml:space="preserve">2.2 其它落实政府采购政策的资格要求（如有）：</w:t>
      </w:r>
      <w:r>
        <w:rPr>
          <w:rFonts w:hint="eastAsia"/>
          <w:sz w:val="24"/>
          <w:lang w:val="en-US" w:eastAsia="zh-CN"/>
        </w:rPr>
        <w:t xml:space="preserve">/</w:t>
      </w:r>
      <w:r>
        <w:rPr>
          <w:rFonts w:hint="eastAsia"/>
          <w:sz w:val="24"/>
        </w:rPr>
        <w:t xml:space="preserve">。</w:t>
      </w:r>
      <w:r>
        <w:rPr>
          <w:sz w:val="24"/>
        </w:rPr>
      </w:r>
      <w:r/>
    </w:p>
    <w:p>
      <w:pPr>
        <w:pStyle w:val="994"/>
        <w:ind w:firstLine="480"/>
        <w:spacing w:line="360" w:lineRule="auto"/>
        <w:rPr>
          <w:i/>
          <w:iCs/>
          <w:sz w:val="24"/>
          <w:u w:val="single"/>
        </w:rPr>
      </w:pPr>
      <w:r>
        <w:rPr>
          <w:sz w:val="24"/>
        </w:rPr>
        <w:t xml:space="preserve">3.本项目的特定资格要求：</w:t>
      </w:r>
      <w:r>
        <w:rPr>
          <w:i/>
          <w:iCs/>
          <w:sz w:val="24"/>
          <w:u w:val="single"/>
        </w:rPr>
      </w:r>
      <w:r/>
    </w:p>
    <w:p>
      <w:pPr>
        <w:pStyle w:val="994"/>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3.1本项目是否接受分支机构参与投标：否</w:t>
      </w:r>
      <w:r>
        <w:rPr>
          <w:sz w:val="24"/>
        </w:rPr>
      </w:r>
      <w:r/>
    </w:p>
    <w:p>
      <w:pPr>
        <w:pStyle w:val="994"/>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3.2本项目是否属于政府购买服务：否</w:t>
      </w:r>
      <w:r>
        <w:rPr>
          <w:sz w:val="24"/>
        </w:rPr>
      </w:r>
      <w:r/>
    </w:p>
    <w:p>
      <w:pPr>
        <w:pStyle w:val="994"/>
        <w:ind w:firstLine="480"/>
        <w:spacing w:line="360" w:lineRule="auto"/>
        <w:tabs>
          <w:tab w:val="left" w:pos="900" w:leader="none"/>
          <w:tab w:val="left" w:pos="1134" w:leader="none"/>
          <w:tab w:val="left" w:pos="1589" w:leader="none"/>
          <w:tab w:val="left" w:pos="5521" w:leader="none"/>
        </w:tabs>
        <w:rPr>
          <w:sz w:val="24"/>
        </w:rPr>
      </w:pPr>
      <w:r>
        <w:rPr>
          <w:sz w:val="24"/>
        </w:rPr>
        <w:t xml:space="preserve">3.3其他特定资格要求：</w:t>
      </w:r>
      <w:r>
        <w:rPr>
          <w:rFonts w:hint="eastAsia" w:ascii="Times New Roman" w:eastAsia="宋体"/>
          <w:sz w:val="24"/>
          <w:lang w:val="en-US" w:eastAsia="zh-CN"/>
        </w:rPr>
        <w:t xml:space="preserve">/</w:t>
      </w:r>
      <w:r>
        <w:rPr>
          <w:rFonts w:hint="eastAsia"/>
          <w:sz w:val="24"/>
        </w:rPr>
        <w:t xml:space="preserve">。</w:t>
      </w:r>
      <w:r>
        <w:rPr>
          <w:sz w:val="24"/>
        </w:rPr>
      </w:r>
      <w:r/>
    </w:p>
    <w:p>
      <w:pPr>
        <w:pStyle w:val="996"/>
        <w:jc w:val="left"/>
        <w:spacing w:before="0" w:line="360" w:lineRule="auto"/>
        <w:widowControl/>
        <w:rPr>
          <w:rFonts w:ascii="Times New Roman" w:hAnsi="Times New Roman" w:eastAsia="宋体"/>
          <w:sz w:val="24"/>
          <w:szCs w:val="24"/>
        </w:rPr>
      </w:pPr>
      <w:r/>
      <w:bookmarkEnd w:id="14"/>
      <w:r/>
      <w:bookmarkEnd w:id="15"/>
      <w:r/>
      <w:bookmarkStart w:id="16" w:name="_Toc35393623"/>
      <w:r/>
      <w:bookmarkStart w:id="17" w:name="_Toc35393792"/>
      <w:r>
        <w:rPr>
          <w:rFonts w:ascii="Times New Roman" w:hAnsi="Times New Roman" w:eastAsia="宋体"/>
          <w:sz w:val="24"/>
          <w:szCs w:val="24"/>
        </w:rPr>
        <w:t xml:space="preserve">三、获取招标文件</w:t>
      </w:r>
      <w:bookmarkEnd w:id="16"/>
      <w:r/>
      <w:bookmarkEnd w:id="17"/>
      <w:r>
        <w:rPr>
          <w:rFonts w:ascii="Times New Roman" w:hAnsi="Times New Roman" w:eastAsia="宋体"/>
          <w:sz w:val="24"/>
          <w:szCs w:val="24"/>
        </w:rPr>
      </w:r>
      <w:r/>
    </w:p>
    <w:p>
      <w:pPr>
        <w:pStyle w:val="994"/>
        <w:ind w:firstLine="480"/>
        <w:spacing w:line="360" w:lineRule="auto"/>
        <w:rPr>
          <w:rFonts w:ascii="Times New Roman" w:hAnsi="Times New Roman" w:eastAsia="宋体" w:cs="Times New Roman"/>
          <w:sz w:val="24"/>
          <w:highlight w:val="none"/>
        </w:rPr>
      </w:pPr>
      <w:r>
        <w:rPr>
          <w:rFonts w:ascii="Times New Roman" w:hAnsi="Times New Roman" w:eastAsia="宋体" w:cs="Times New Roman"/>
          <w:sz w:val="24"/>
        </w:rPr>
        <w:t xml:space="preserve">1.时间：</w:t>
      </w:r>
      <w:r>
        <w:rPr>
          <w:rFonts w:ascii="Times New Roman" w:hAnsi="Times New Roman" w:eastAsia="宋体" w:cs="Times New Roman"/>
          <w:sz w:val="24"/>
          <w:highlight w:val="none"/>
        </w:rPr>
        <w:t xml:space="preserve">自招标文件公告发布之日起5个工作日。</w:t>
      </w:r>
      <w:r>
        <w:rPr>
          <w:rFonts w:ascii="Times New Roman" w:hAnsi="Times New Roman" w:eastAsia="宋体" w:cs="Times New Roman"/>
          <w:sz w:val="24"/>
          <w:highlight w:val="none"/>
        </w:rPr>
      </w:r>
      <w:r/>
    </w:p>
    <w:p>
      <w:pPr>
        <w:pStyle w:val="994"/>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2.地点：</w:t>
      </w:r>
      <w:r>
        <w:rPr>
          <w:rFonts w:hint="eastAsia" w:ascii="Times New Roman" w:hAnsi="Times New Roman" w:eastAsia="宋体" w:cs="Times New Roman"/>
          <w:sz w:val="24"/>
          <w:highlight w:val="none"/>
        </w:rPr>
        <w:t xml:space="preserve">“苏采云”政府采购一体化平台</w:t>
      </w:r>
      <w:r>
        <w:rPr>
          <w:rFonts w:ascii="Times New Roman" w:hAnsi="Times New Roman" w:eastAsia="宋体" w:cs="Times New Roman"/>
          <w:sz w:val="24"/>
          <w:highlight w:val="none"/>
        </w:rPr>
      </w:r>
      <w:r/>
    </w:p>
    <w:p>
      <w:pPr>
        <w:pStyle w:val="994"/>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3.方式：</w:t>
      </w:r>
      <w:r>
        <w:rPr>
          <w:rFonts w:hint="eastAsia" w:ascii="Times New Roman" w:hAnsi="Times New Roman" w:eastAsia="宋体" w:cs="Times New Roman"/>
          <w:sz w:val="24"/>
          <w:highlight w:val="none"/>
          <w:lang w:val="en-US" w:eastAsia="zh-CN"/>
        </w:rPr>
        <w:t xml:space="preserve">供应商持CA数字认证证书登录政府采购一体化平台“苏采云”（http://jszfcg.jsczt.cn/jszc/login）获取电子版采购文件。 </w:t>
      </w:r>
      <w:r>
        <w:rPr>
          <w:rFonts w:hint="eastAsia" w:ascii="Times New Roman" w:hAnsi="Times New Roman" w:eastAsia="宋体" w:cs="Times New Roman"/>
          <w:sz w:val="24"/>
          <w:highlight w:val="none"/>
        </w:rPr>
      </w:r>
      <w:r/>
    </w:p>
    <w:p>
      <w:pPr>
        <w:pStyle w:val="994"/>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4.售价：0元。</w:t>
      </w:r>
      <w:r>
        <w:rPr>
          <w:rFonts w:ascii="Times New Roman" w:hAnsi="Times New Roman" w:eastAsia="宋体" w:cs="Times New Roman"/>
          <w:sz w:val="24"/>
          <w:highlight w:val="none"/>
        </w:rPr>
      </w:r>
      <w:r/>
    </w:p>
    <w:p>
      <w:pPr>
        <w:pStyle w:val="996"/>
        <w:jc w:val="left"/>
        <w:spacing w:before="0" w:line="360" w:lineRule="auto"/>
        <w:widowControl/>
        <w:rPr>
          <w:rFonts w:ascii="Times New Roman" w:hAnsi="Times New Roman" w:eastAsia="宋体"/>
          <w:sz w:val="24"/>
          <w:szCs w:val="24"/>
          <w:highlight w:val="none"/>
        </w:rPr>
      </w:pPr>
      <w:r/>
      <w:bookmarkStart w:id="18" w:name="_Toc28359005"/>
      <w:r/>
      <w:bookmarkStart w:id="19" w:name="_Toc28359082"/>
      <w:r/>
      <w:bookmarkStart w:id="20" w:name="_Toc35393624"/>
      <w:r/>
      <w:bookmarkStart w:id="21" w:name="_Toc35393793"/>
      <w:r>
        <w:rPr>
          <w:rFonts w:ascii="Times New Roman" w:hAnsi="Times New Roman" w:eastAsia="宋体"/>
          <w:sz w:val="24"/>
          <w:szCs w:val="24"/>
          <w:highlight w:val="none"/>
        </w:rPr>
        <w:t xml:space="preserve">四、提交投标文件</w:t>
      </w:r>
      <w:bookmarkEnd w:id="18"/>
      <w:r/>
      <w:bookmarkEnd w:id="19"/>
      <w:r>
        <w:rPr>
          <w:rFonts w:ascii="Times New Roman" w:hAnsi="Times New Roman" w:eastAsia="宋体"/>
          <w:sz w:val="24"/>
          <w:szCs w:val="24"/>
          <w:highlight w:val="none"/>
        </w:rPr>
        <w:t xml:space="preserve">截止时间、开标时间和地点</w:t>
      </w:r>
      <w:bookmarkEnd w:id="20"/>
      <w:r/>
      <w:bookmarkEnd w:id="21"/>
      <w:r>
        <w:rPr>
          <w:rFonts w:ascii="Times New Roman" w:hAnsi="Times New Roman" w:eastAsia="宋体"/>
          <w:sz w:val="24"/>
          <w:szCs w:val="24"/>
          <w:highlight w:val="none"/>
        </w:rPr>
      </w:r>
      <w:r/>
    </w:p>
    <w:p>
      <w:pPr>
        <w:pStyle w:val="994"/>
        <w:ind w:firstLine="480"/>
        <w:spacing w:line="360" w:lineRule="auto"/>
        <w:rPr>
          <w:bCs/>
          <w:sz w:val="24"/>
          <w:u w:val="single"/>
        </w:rPr>
      </w:pPr>
      <w:r>
        <w:rPr>
          <w:sz w:val="24"/>
          <w:highlight w:val="none"/>
          <w:lang w:bidi="ar"/>
        </w:rPr>
        <w:t xml:space="preserve">截止时间：</w:t>
      </w:r>
      <w:r>
        <w:rPr>
          <w:rFonts w:hint="eastAsia"/>
          <w:sz w:val="24"/>
          <w:highlight w:val="none"/>
          <w:lang w:val="en-US" w:eastAsia="zh-CN"/>
        </w:rPr>
        <w:t xml:space="preserve">2025年12月5日9点30分</w:t>
      </w:r>
      <w:r>
        <w:rPr>
          <w:bCs/>
          <w:sz w:val="24"/>
          <w:highlight w:val="none"/>
          <w:lang w:bidi="ar"/>
        </w:rPr>
        <w:t xml:space="preserve">（北京时</w:t>
      </w:r>
      <w:r>
        <w:rPr>
          <w:bCs/>
          <w:sz w:val="24"/>
          <w:lang w:bidi="ar"/>
        </w:rPr>
        <w:t xml:space="preserve">间）</w:t>
      </w:r>
      <w:r>
        <w:rPr>
          <w:iCs/>
          <w:sz w:val="24"/>
          <w:lang w:bidi="ar"/>
        </w:rPr>
        <w:t xml:space="preserve">。</w:t>
      </w:r>
      <w:r>
        <w:rPr>
          <w:bCs/>
          <w:sz w:val="24"/>
          <w:u w:val="single"/>
        </w:rPr>
      </w:r>
      <w:r/>
    </w:p>
    <w:p>
      <w:pPr>
        <w:pStyle w:val="994"/>
        <w:ind w:firstLine="480"/>
        <w:spacing w:line="360" w:lineRule="auto"/>
        <w:rPr>
          <w:bCs/>
          <w:sz w:val="24"/>
          <w:u w:val="single"/>
        </w:rPr>
      </w:pPr>
      <w:r>
        <w:rPr>
          <w:sz w:val="24"/>
          <w:lang w:bidi="ar"/>
        </w:rPr>
        <w:t xml:space="preserve">地点：</w:t>
      </w:r>
      <w:r>
        <w:rPr>
          <w:rFonts w:ascii="仿宋" w:hAnsi="仿宋" w:eastAsia="仿宋" w:cs="仿宋"/>
          <w:i w:val="0"/>
          <w:iCs w:val="0"/>
          <w:caps w:val="0"/>
          <w:color w:val="333333"/>
          <w:spacing w:val="0"/>
          <w:sz w:val="28"/>
          <w:szCs w:val="28"/>
        </w:rPr>
        <w:t xml:space="preserve">“</w:t>
      </w:r>
      <w:r>
        <w:rPr>
          <w:rFonts w:hint="eastAsia" w:ascii="Times New Roman" w:hAnsi="Times New Roman" w:eastAsia="宋体" w:cs="Times New Roman"/>
          <w:sz w:val="24"/>
          <w:highlight w:val="none"/>
          <w:lang w:val="en-US" w:eastAsia="zh-CN"/>
        </w:rPr>
        <w:t xml:space="preserve">苏采云”政府采购一体化平台。</w:t>
      </w:r>
      <w:r>
        <w:rPr>
          <w:bCs/>
          <w:sz w:val="24"/>
          <w:u w:val="single"/>
        </w:rPr>
      </w:r>
      <w:r/>
    </w:p>
    <w:p>
      <w:pPr>
        <w:pStyle w:val="996"/>
        <w:jc w:val="left"/>
        <w:spacing w:before="0" w:line="360" w:lineRule="auto"/>
        <w:rPr>
          <w:rFonts w:ascii="Times New Roman" w:hAnsi="Times New Roman" w:eastAsia="宋体"/>
          <w:sz w:val="24"/>
          <w:szCs w:val="24"/>
        </w:rPr>
      </w:pPr>
      <w:r/>
      <w:bookmarkStart w:id="22" w:name="_Toc28359007"/>
      <w:r/>
      <w:bookmarkStart w:id="23" w:name="_Toc35393625"/>
      <w:r/>
      <w:bookmarkStart w:id="24" w:name="_Toc35393794"/>
      <w:r/>
      <w:bookmarkStart w:id="25" w:name="_Toc28359084"/>
      <w:r>
        <w:rPr>
          <w:rFonts w:ascii="Times New Roman" w:hAnsi="Times New Roman" w:eastAsia="宋体"/>
          <w:sz w:val="24"/>
          <w:szCs w:val="24"/>
        </w:rPr>
        <w:t xml:space="preserve">五、公告期限</w:t>
      </w:r>
      <w:bookmarkEnd w:id="22"/>
      <w:r/>
      <w:bookmarkEnd w:id="23"/>
      <w:r/>
      <w:bookmarkEnd w:id="24"/>
      <w:r/>
      <w:bookmarkEnd w:id="25"/>
      <w:r>
        <w:rPr>
          <w:rFonts w:ascii="Times New Roman" w:hAnsi="Times New Roman" w:eastAsia="宋体"/>
          <w:sz w:val="24"/>
          <w:szCs w:val="24"/>
        </w:rPr>
      </w:r>
      <w:r/>
    </w:p>
    <w:p>
      <w:pPr>
        <w:pStyle w:val="994"/>
        <w:ind w:firstLine="480"/>
        <w:spacing w:line="360" w:lineRule="auto"/>
        <w:rPr>
          <w:sz w:val="24"/>
        </w:rPr>
      </w:pPr>
      <w:r>
        <w:rPr>
          <w:sz w:val="24"/>
        </w:rPr>
        <w:t xml:space="preserve">自本公告发布之日起5个工作日。</w:t>
      </w:r>
      <w:r>
        <w:rPr>
          <w:sz w:val="24"/>
        </w:rPr>
      </w:r>
      <w:r/>
    </w:p>
    <w:p>
      <w:pPr>
        <w:pStyle w:val="996"/>
        <w:jc w:val="left"/>
        <w:spacing w:before="0" w:line="360" w:lineRule="auto"/>
        <w:rPr>
          <w:rFonts w:ascii="Times New Roman" w:hAnsi="Times New Roman" w:eastAsia="宋体"/>
          <w:sz w:val="24"/>
          <w:szCs w:val="24"/>
        </w:rPr>
      </w:pPr>
      <w:r/>
      <w:bookmarkStart w:id="26" w:name="_Toc35393626"/>
      <w:r/>
      <w:bookmarkStart w:id="27" w:name="_Toc35393795"/>
      <w:r>
        <w:rPr>
          <w:rFonts w:ascii="Times New Roman" w:hAnsi="Times New Roman" w:eastAsia="宋体"/>
          <w:sz w:val="24"/>
          <w:szCs w:val="24"/>
        </w:rPr>
        <w:t xml:space="preserve">六、其他补充事宜</w:t>
      </w:r>
      <w:bookmarkEnd w:id="26"/>
      <w:r/>
      <w:bookmarkEnd w:id="27"/>
      <w:r>
        <w:rPr>
          <w:rFonts w:ascii="Times New Roman" w:hAnsi="Times New Roman" w:eastAsia="宋体"/>
          <w:sz w:val="24"/>
          <w:szCs w:val="24"/>
        </w:rPr>
      </w:r>
      <w:r/>
    </w:p>
    <w:p>
      <w:pPr>
        <w:pStyle w:val="994"/>
        <w:ind w:firstLine="480"/>
        <w:jc w:val="left"/>
        <w:spacing w:line="360" w:lineRule="auto"/>
        <w:widowControl/>
        <w:rPr>
          <w:rFonts w:hint="eastAsia"/>
          <w:sz w:val="24"/>
          <w:lang w:bidi="ar"/>
        </w:rPr>
      </w:pPr>
      <w:r>
        <w:rPr>
          <w:rFonts w:hint="eastAsia"/>
          <w:sz w:val="24"/>
          <w:lang w:bidi="ar"/>
        </w:rPr>
        <w:t xml:space="preserve">1.本项目需要落实的政府采购政策：本项目</w:t>
      </w:r>
      <w:r>
        <w:rPr>
          <w:rFonts w:hint="eastAsia"/>
          <w:sz w:val="24"/>
          <w:lang w:val="en-US" w:eastAsia="zh-CN" w:bidi="ar"/>
        </w:rPr>
        <w:t xml:space="preserve">不</w:t>
      </w:r>
      <w:r>
        <w:rPr>
          <w:rFonts w:hint="eastAsia"/>
          <w:sz w:val="24"/>
          <w:lang w:bidi="ar"/>
        </w:rPr>
        <w:t xml:space="preserve">专门面向中小企业采购。</w:t>
      </w:r>
      <w:r>
        <w:rPr>
          <w:rFonts w:hint="eastAsia"/>
          <w:sz w:val="24"/>
          <w:lang w:bidi="ar"/>
        </w:rPr>
      </w:r>
      <w:r/>
    </w:p>
    <w:p>
      <w:pPr>
        <w:pStyle w:val="994"/>
        <w:ind w:firstLine="480"/>
        <w:jc w:val="left"/>
        <w:spacing w:line="360" w:lineRule="auto"/>
        <w:widowControl/>
        <w:rPr>
          <w:rFonts w:hint="eastAsia"/>
          <w:sz w:val="24"/>
          <w:lang w:bidi="ar"/>
        </w:rPr>
      </w:pPr>
      <w:r>
        <w:rPr>
          <w:rFonts w:hint="eastAsia"/>
          <w:sz w:val="24"/>
          <w:lang w:bidi="ar"/>
        </w:rPr>
        <w:t xml:space="preserve">2.本项目采用不见面交易方式，请供应商认真学习“苏采云”的相关操作手册，办理CA认证证书、进行“苏采云”平台注册绑定，并认真核实数字认证证书情况确认是否符合本项目电子化采购流程要求。</w:t>
      </w:r>
      <w:r>
        <w:rPr>
          <w:rFonts w:hint="eastAsia"/>
          <w:sz w:val="24"/>
          <w:lang w:bidi="ar"/>
        </w:rPr>
      </w:r>
      <w:r/>
    </w:p>
    <w:p>
      <w:pPr>
        <w:pStyle w:val="994"/>
        <w:ind w:firstLine="480"/>
        <w:jc w:val="left"/>
        <w:spacing w:line="360" w:lineRule="auto"/>
        <w:widowControl/>
        <w:rPr>
          <w:rFonts w:hint="eastAsia"/>
          <w:sz w:val="24"/>
          <w:lang w:bidi="ar"/>
        </w:rPr>
      </w:pPr>
      <w:r>
        <w:rPr>
          <w:rFonts w:hint="eastAsia"/>
          <w:sz w:val="24"/>
          <w:lang w:bidi="ar"/>
        </w:rPr>
        <w:t xml:space="preserve">技术保障服务：“苏采云”系统使用期间，由系统开发商江苏富深协通科技股份有限公司提供技术保障服务，指导软件操作，维护系统稳定运行。</w:t>
      </w:r>
      <w:r>
        <w:rPr>
          <w:rFonts w:hint="eastAsia"/>
          <w:sz w:val="24"/>
          <w:lang w:bidi="ar"/>
        </w:rPr>
      </w:r>
      <w:r/>
    </w:p>
    <w:p>
      <w:pPr>
        <w:pStyle w:val="994"/>
        <w:ind w:firstLine="480"/>
        <w:jc w:val="left"/>
        <w:spacing w:line="360" w:lineRule="auto"/>
        <w:widowControl/>
        <w:rPr>
          <w:rFonts w:hint="eastAsia"/>
          <w:sz w:val="24"/>
          <w:lang w:bidi="ar"/>
        </w:rPr>
      </w:pPr>
      <w:r>
        <w:rPr>
          <w:rFonts w:hint="eastAsia"/>
          <w:sz w:val="24"/>
          <w:lang w:bidi="ar"/>
        </w:rPr>
        <w:t xml:space="preserve">运维保障联系方式：0519-85588210、0519-85588163</w:t>
      </w:r>
      <w:r>
        <w:rPr>
          <w:rFonts w:hint="eastAsia"/>
          <w:sz w:val="24"/>
          <w:lang w:bidi="ar"/>
        </w:rPr>
      </w:r>
      <w:r/>
    </w:p>
    <w:p>
      <w:pPr>
        <w:pStyle w:val="994"/>
        <w:ind w:firstLine="480"/>
        <w:jc w:val="left"/>
        <w:spacing w:line="360" w:lineRule="auto"/>
        <w:widowControl/>
        <w:rPr>
          <w:rFonts w:hint="eastAsia"/>
          <w:sz w:val="24"/>
          <w:lang w:bidi="ar"/>
        </w:rPr>
      </w:pPr>
      <w:r>
        <w:rPr>
          <w:rFonts w:hint="eastAsia"/>
          <w:sz w:val="24"/>
          <w:lang w:bidi="ar"/>
        </w:rPr>
        <w:t xml:space="preserve">2.1办理CA认证证书</w:t>
      </w:r>
      <w:r>
        <w:rPr>
          <w:rFonts w:hint="eastAsia"/>
          <w:sz w:val="24"/>
          <w:lang w:bidi="ar"/>
        </w:rPr>
      </w:r>
      <w:r/>
    </w:p>
    <w:p>
      <w:pPr>
        <w:pStyle w:val="994"/>
        <w:ind w:firstLine="480"/>
        <w:jc w:val="left"/>
        <w:spacing w:line="360" w:lineRule="auto"/>
        <w:widowControl/>
        <w:rPr>
          <w:rFonts w:hint="eastAsia"/>
          <w:sz w:val="24"/>
          <w:lang w:bidi="ar"/>
        </w:rPr>
      </w:pPr>
      <w:r>
        <w:rPr>
          <w:rFonts w:hint="eastAsia"/>
          <w:sz w:val="24"/>
          <w:lang w:bidi="ar"/>
        </w:rPr>
        <w:t xml:space="preserve">申请人登录常州政府采购网“下载中心”栏目，根据江苏省政府采购数字证书CA及电子签章办理指南，下载填写《CA数字证书及电子签章申请表》，并携带营业执照复印件（盖公章）和原CA在工作日至市公共资源交易中心4楼开标大厅现场办理。地址：锦绣路2号行政服务中心1-1号楼。CA办理窗口联系方式：0519-85588120。</w:t>
      </w:r>
      <w:r>
        <w:rPr>
          <w:rFonts w:hint="eastAsia"/>
          <w:sz w:val="24"/>
          <w:lang w:bidi="ar"/>
        </w:rPr>
      </w:r>
      <w:r/>
    </w:p>
    <w:p>
      <w:pPr>
        <w:pStyle w:val="994"/>
        <w:ind w:firstLine="480"/>
        <w:jc w:val="left"/>
        <w:spacing w:line="360" w:lineRule="auto"/>
        <w:widowControl/>
        <w:rPr>
          <w:rFonts w:hint="eastAsia"/>
          <w:sz w:val="24"/>
          <w:lang w:bidi="ar"/>
        </w:rPr>
      </w:pPr>
      <w:r>
        <w:rPr>
          <w:rFonts w:hint="eastAsia"/>
          <w:sz w:val="24"/>
          <w:lang w:bidi="ar"/>
        </w:rPr>
        <w:t xml:space="preserve">2.2注册</w:t>
      </w:r>
      <w:r>
        <w:rPr>
          <w:rFonts w:hint="eastAsia"/>
          <w:sz w:val="24"/>
          <w:lang w:bidi="ar"/>
        </w:rPr>
      </w:r>
      <w:r/>
    </w:p>
    <w:p>
      <w:pPr>
        <w:pStyle w:val="994"/>
        <w:ind w:firstLine="480"/>
        <w:jc w:val="left"/>
        <w:spacing w:line="360" w:lineRule="auto"/>
        <w:widowControl/>
        <w:rPr>
          <w:rFonts w:hint="eastAsia"/>
          <w:sz w:val="24"/>
          <w:lang w:bidi="ar"/>
        </w:rPr>
      </w:pPr>
      <w:r>
        <w:rPr>
          <w:rFonts w:hint="eastAsia"/>
          <w:sz w:val="24"/>
          <w:lang w:bidi="ar"/>
        </w:rPr>
        <w:t xml:space="preserve">供应商应当使用谷歌浏览器登录“苏采云”门户网站，网址为：http://jszfcg．jsczt．cn/jszc/login。首次登录“苏采云”系统，需要绑定CA。</w:t>
      </w:r>
      <w:r>
        <w:rPr>
          <w:rFonts w:hint="eastAsia"/>
          <w:sz w:val="24"/>
          <w:lang w:bidi="ar"/>
        </w:rPr>
      </w:r>
      <w:r/>
    </w:p>
    <w:p>
      <w:pPr>
        <w:pStyle w:val="994"/>
        <w:ind w:firstLine="480"/>
        <w:jc w:val="left"/>
        <w:spacing w:line="360" w:lineRule="auto"/>
        <w:widowControl/>
        <w:rPr>
          <w:rFonts w:hint="eastAsia"/>
          <w:sz w:val="24"/>
          <w:lang w:bidi="ar"/>
        </w:rPr>
      </w:pPr>
      <w:r>
        <w:rPr>
          <w:rFonts w:hint="eastAsia"/>
          <w:sz w:val="24"/>
          <w:lang w:bidi="ar"/>
        </w:rPr>
        <w:t xml:space="preserve">2.3控件、客户端下载</w:t>
      </w:r>
      <w:r>
        <w:rPr>
          <w:rFonts w:hint="eastAsia"/>
          <w:sz w:val="24"/>
          <w:lang w:bidi="ar"/>
        </w:rPr>
      </w:r>
      <w:r/>
    </w:p>
    <w:p>
      <w:pPr>
        <w:pStyle w:val="994"/>
        <w:ind w:firstLine="480"/>
        <w:jc w:val="left"/>
        <w:spacing w:line="360" w:lineRule="auto"/>
        <w:widowControl/>
        <w:rPr>
          <w:rFonts w:hint="eastAsia"/>
          <w:sz w:val="24"/>
          <w:lang w:bidi="ar"/>
        </w:rPr>
      </w:pPr>
      <w:r>
        <w:rPr>
          <w:rFonts w:hint="eastAsia"/>
          <w:sz w:val="24"/>
          <w:lang w:bidi="ar"/>
        </w:rPr>
        <w:t xml:space="preserve">供应商应当使用谷歌浏览器登录“苏采云”门户网站，网址为：http://jszfcg．jsczt．cn/jszc/login下载相关驱动。</w:t>
      </w:r>
      <w:r>
        <w:rPr>
          <w:rFonts w:hint="eastAsia"/>
          <w:sz w:val="24"/>
          <w:lang w:bidi="ar"/>
        </w:rPr>
      </w:r>
      <w:r/>
    </w:p>
    <w:p>
      <w:pPr>
        <w:pStyle w:val="994"/>
        <w:ind w:firstLine="480"/>
        <w:jc w:val="left"/>
        <w:spacing w:line="360" w:lineRule="auto"/>
        <w:widowControl/>
        <w:rPr>
          <w:rFonts w:hint="eastAsia" w:eastAsia="宋体"/>
          <w:sz w:val="24"/>
          <w:lang w:eastAsia="zh-CN" w:bidi="ar"/>
        </w:rPr>
      </w:pPr>
      <w:r>
        <w:rPr>
          <w:rFonts w:hint="eastAsia"/>
          <w:sz w:val="24"/>
          <w:lang w:bidi="ar"/>
        </w:rPr>
        <w:t xml:space="preserve">2.4 获取电子</w:t>
      </w:r>
      <w:r>
        <w:rPr>
          <w:rFonts w:hint="eastAsia"/>
          <w:sz w:val="24"/>
          <w:lang w:eastAsia="zh-CN" w:bidi="ar"/>
        </w:rPr>
        <w:t xml:space="preserve">招标文件</w:t>
      </w:r>
      <w:r>
        <w:rPr>
          <w:rFonts w:hint="eastAsia" w:eastAsia="宋体"/>
          <w:sz w:val="24"/>
          <w:lang w:eastAsia="zh-CN" w:bidi="ar"/>
        </w:rPr>
      </w:r>
      <w:r/>
    </w:p>
    <w:p>
      <w:pPr>
        <w:pStyle w:val="994"/>
        <w:ind w:firstLine="480"/>
        <w:jc w:val="left"/>
        <w:spacing w:line="360" w:lineRule="auto"/>
        <w:widowControl/>
        <w:rPr>
          <w:rFonts w:hint="eastAsia"/>
          <w:sz w:val="24"/>
          <w:lang w:bidi="ar"/>
        </w:rPr>
      </w:pPr>
      <w:r>
        <w:rPr>
          <w:rFonts w:hint="eastAsia"/>
          <w:sz w:val="24"/>
          <w:lang w:bidi="ar"/>
        </w:rPr>
        <w:t xml:space="preserve">供应商持CA数字认证证书登录“苏采云”平台获取电子</w:t>
      </w:r>
      <w:r>
        <w:rPr>
          <w:rFonts w:hint="eastAsia"/>
          <w:sz w:val="24"/>
          <w:lang w:eastAsia="zh-CN" w:bidi="ar"/>
        </w:rPr>
        <w:t xml:space="preserve">招标文件</w:t>
      </w:r>
      <w:r>
        <w:rPr>
          <w:rFonts w:hint="eastAsia"/>
          <w:sz w:val="24"/>
          <w:lang w:bidi="ar"/>
        </w:rPr>
        <w:t xml:space="preserve">。未在规定期限内通过“苏采云”平台获取</w:t>
      </w:r>
      <w:r>
        <w:rPr>
          <w:rFonts w:hint="eastAsia"/>
          <w:sz w:val="24"/>
          <w:lang w:eastAsia="zh-CN" w:bidi="ar"/>
        </w:rPr>
        <w:t xml:space="preserve">招标文件</w:t>
      </w:r>
      <w:r>
        <w:rPr>
          <w:rFonts w:hint="eastAsia"/>
          <w:sz w:val="24"/>
          <w:lang w:bidi="ar"/>
        </w:rPr>
        <w:t xml:space="preserve">的响应无效。</w:t>
      </w:r>
      <w:r>
        <w:rPr>
          <w:rFonts w:hint="eastAsia"/>
          <w:sz w:val="24"/>
          <w:lang w:bidi="ar"/>
        </w:rPr>
      </w:r>
      <w:r/>
    </w:p>
    <w:p>
      <w:pPr>
        <w:pStyle w:val="994"/>
        <w:ind w:firstLine="480"/>
        <w:jc w:val="left"/>
        <w:spacing w:line="360" w:lineRule="auto"/>
        <w:widowControl/>
        <w:rPr>
          <w:rFonts w:hint="eastAsia"/>
          <w:sz w:val="24"/>
          <w:lang w:bidi="ar"/>
        </w:rPr>
      </w:pPr>
      <w:r>
        <w:rPr>
          <w:rFonts w:hint="eastAsia"/>
          <w:sz w:val="24"/>
          <w:lang w:bidi="ar"/>
        </w:rPr>
        <w:t xml:space="preserve">2.5编制电子响应文件</w:t>
      </w:r>
      <w:r>
        <w:rPr>
          <w:rFonts w:hint="eastAsia"/>
          <w:sz w:val="24"/>
          <w:lang w:bidi="ar"/>
        </w:rPr>
      </w:r>
      <w:r/>
    </w:p>
    <w:p>
      <w:pPr>
        <w:pStyle w:val="994"/>
        <w:ind w:firstLine="480"/>
        <w:jc w:val="left"/>
        <w:spacing w:line="360" w:lineRule="auto"/>
        <w:widowControl/>
        <w:rPr>
          <w:rFonts w:hint="eastAsia"/>
          <w:sz w:val="24"/>
          <w:lang w:bidi="ar"/>
        </w:rPr>
      </w:pPr>
      <w:r>
        <w:rPr>
          <w:rFonts w:hint="eastAsia"/>
          <w:sz w:val="24"/>
          <w:lang w:bidi="ar"/>
        </w:rPr>
        <w:t xml:space="preserve">本采购项目评审方式为“线上评审”，供应商在参与后，请先下载对应采购包的投标文件，在客户端完成标书制作和CA加密，并将制作完成的投标文件包上传。</w:t>
      </w:r>
      <w:r>
        <w:rPr>
          <w:rFonts w:hint="eastAsia"/>
          <w:sz w:val="24"/>
          <w:lang w:bidi="ar"/>
        </w:rPr>
      </w:r>
      <w:r/>
    </w:p>
    <w:p>
      <w:pPr>
        <w:pStyle w:val="994"/>
        <w:ind w:firstLine="480"/>
        <w:jc w:val="left"/>
        <w:spacing w:line="360" w:lineRule="auto"/>
        <w:widowControl/>
        <w:rPr>
          <w:rFonts w:hint="eastAsia"/>
          <w:sz w:val="24"/>
          <w:lang w:bidi="ar"/>
        </w:rPr>
      </w:pPr>
      <w:r>
        <w:rPr>
          <w:rFonts w:hint="eastAsia"/>
          <w:sz w:val="24"/>
          <w:lang w:bidi="ar"/>
        </w:rPr>
        <w:t xml:space="preserve">2.6提交电子响应文件</w:t>
      </w:r>
      <w:r>
        <w:rPr>
          <w:rFonts w:hint="eastAsia"/>
          <w:sz w:val="24"/>
          <w:lang w:bidi="ar"/>
        </w:rPr>
      </w:r>
      <w:r/>
    </w:p>
    <w:p>
      <w:pPr>
        <w:pStyle w:val="994"/>
        <w:ind w:firstLine="480"/>
        <w:jc w:val="left"/>
        <w:spacing w:line="360" w:lineRule="auto"/>
        <w:widowControl/>
        <w:rPr>
          <w:rFonts w:hint="eastAsia"/>
          <w:sz w:val="24"/>
          <w:lang w:bidi="ar"/>
        </w:rPr>
      </w:pPr>
      <w:r>
        <w:rPr>
          <w:rFonts w:hint="eastAsia"/>
          <w:sz w:val="24"/>
          <w:lang w:bidi="ar"/>
        </w:rPr>
        <w:t xml:space="preserve">投标文件接收截止时间之前可撤回已提交的投标文件，修改后再次提交。投标文件提交后，可通过模拟解密操作检测投标文件包是否可以在开标阶段正常解密。上传投标文件包以及模拟解密时，系统会验证您的CA,请确保您用于验证的CA和客户端加密投标文件时使用的CA相同！</w:t>
      </w:r>
      <w:r>
        <w:rPr>
          <w:rFonts w:hint="eastAsia"/>
          <w:sz w:val="24"/>
          <w:lang w:bidi="ar"/>
        </w:rPr>
      </w:r>
      <w:r/>
    </w:p>
    <w:p>
      <w:pPr>
        <w:pStyle w:val="994"/>
        <w:ind w:firstLine="480"/>
        <w:jc w:val="left"/>
        <w:spacing w:line="360" w:lineRule="auto"/>
        <w:widowControl/>
        <w:rPr>
          <w:rFonts w:hint="eastAsia"/>
          <w:sz w:val="24"/>
          <w:lang w:bidi="ar"/>
        </w:rPr>
      </w:pPr>
      <w:r>
        <w:rPr>
          <w:rFonts w:hint="eastAsia"/>
          <w:sz w:val="24"/>
          <w:lang w:bidi="ar"/>
        </w:rPr>
        <w:t xml:space="preserve">2.7电子开标</w:t>
      </w:r>
      <w:r>
        <w:rPr>
          <w:rFonts w:hint="eastAsia"/>
          <w:sz w:val="24"/>
          <w:lang w:bidi="ar"/>
        </w:rPr>
      </w:r>
      <w:r/>
    </w:p>
    <w:p>
      <w:pPr>
        <w:pStyle w:val="994"/>
        <w:ind w:firstLine="480"/>
        <w:jc w:val="left"/>
        <w:spacing w:line="360" w:lineRule="auto"/>
        <w:widowControl/>
        <w:rPr>
          <w:rFonts w:hint="eastAsia"/>
          <w:sz w:val="24"/>
          <w:lang w:bidi="ar"/>
        </w:rPr>
      </w:pPr>
      <w:r>
        <w:rPr>
          <w:rFonts w:hint="eastAsia"/>
          <w:sz w:val="24"/>
          <w:lang w:bidi="ar"/>
        </w:rPr>
        <w:t xml:space="preserve">登录苏采云系统，点击“开标大厅”，选择对应项目。</w:t>
      </w:r>
      <w:r>
        <w:rPr>
          <w:rFonts w:hint="eastAsia"/>
          <w:sz w:val="24"/>
          <w:lang w:bidi="ar"/>
        </w:rPr>
      </w:r>
      <w:r/>
    </w:p>
    <w:p>
      <w:pPr>
        <w:pStyle w:val="994"/>
        <w:ind w:firstLine="480"/>
        <w:jc w:val="left"/>
        <w:spacing w:line="360" w:lineRule="auto"/>
        <w:widowControl/>
        <w:rPr>
          <w:rFonts w:hint="eastAsia"/>
          <w:sz w:val="24"/>
          <w:lang w:bidi="ar"/>
        </w:rPr>
      </w:pPr>
      <w:r>
        <w:rPr>
          <w:rFonts w:hint="eastAsia"/>
          <w:sz w:val="24"/>
          <w:lang w:bidi="ar"/>
        </w:rPr>
        <w:t xml:space="preserve">开评标流程如下：开标等待----&gt;开标主持----&gt;供应商解密----&gt;唱标----&gt;评审----&gt;评审结束说明：整个开评标环节，供应商只需要在【供应商解密】环节进行 CA 解密、【唱标】环节进行唱标确认、【评审】环节等待询标澄清或最终报价的准备，其余环节均为语音播报，供应商观看开标即可。</w:t>
      </w:r>
      <w:r>
        <w:rPr>
          <w:rFonts w:hint="eastAsia"/>
          <w:sz w:val="24"/>
          <w:lang w:bidi="ar"/>
        </w:rPr>
      </w:r>
      <w:r/>
    </w:p>
    <w:p>
      <w:pPr>
        <w:pStyle w:val="994"/>
        <w:ind w:firstLine="480"/>
        <w:jc w:val="left"/>
        <w:spacing w:line="360" w:lineRule="auto"/>
        <w:widowControl/>
        <w:rPr>
          <w:rFonts w:hint="eastAsia"/>
          <w:sz w:val="24"/>
          <w:lang w:bidi="ar"/>
        </w:rPr>
      </w:pPr>
      <w:r>
        <w:rPr>
          <w:rFonts w:hint="eastAsia"/>
          <w:sz w:val="24"/>
          <w:lang w:bidi="ar"/>
        </w:rPr>
        <w:t xml:space="preserve">2.8注意事项</w:t>
      </w:r>
      <w:r>
        <w:rPr>
          <w:rFonts w:hint="eastAsia"/>
          <w:sz w:val="24"/>
          <w:lang w:bidi="ar"/>
        </w:rPr>
      </w:r>
      <w:r/>
    </w:p>
    <w:p>
      <w:pPr>
        <w:pStyle w:val="994"/>
        <w:ind w:firstLine="480"/>
        <w:jc w:val="left"/>
        <w:spacing w:line="360" w:lineRule="auto"/>
        <w:widowControl/>
        <w:rPr>
          <w:rFonts w:hint="eastAsia"/>
          <w:sz w:val="24"/>
          <w:lang w:bidi="ar"/>
        </w:rPr>
      </w:pPr>
      <w:r>
        <w:rPr>
          <w:rFonts w:hint="eastAsia"/>
          <w:sz w:val="24"/>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sz w:val="24"/>
          <w:lang w:bidi="ar"/>
        </w:rPr>
      </w:r>
      <w:r/>
    </w:p>
    <w:p>
      <w:pPr>
        <w:pStyle w:val="994"/>
        <w:ind w:firstLine="480"/>
        <w:jc w:val="left"/>
        <w:spacing w:line="360" w:lineRule="auto"/>
        <w:widowControl/>
        <w:rPr>
          <w:rFonts w:hint="eastAsia"/>
          <w:sz w:val="24"/>
          <w:lang w:bidi="ar"/>
        </w:rPr>
      </w:pPr>
      <w:r>
        <w:rPr>
          <w:rFonts w:hint="eastAsia"/>
          <w:sz w:val="24"/>
          <w:lang w:bidi="ar"/>
        </w:rPr>
        <w:t xml:space="preserve">3.关于常州市中小企业政府采购信用融资：</w:t>
      </w:r>
      <w:r>
        <w:rPr>
          <w:rFonts w:hint="eastAsia"/>
          <w:sz w:val="24"/>
          <w:lang w:bidi="ar"/>
        </w:rPr>
      </w:r>
      <w:r/>
    </w:p>
    <w:p>
      <w:pPr>
        <w:pStyle w:val="994"/>
        <w:ind w:firstLine="480"/>
        <w:jc w:val="left"/>
        <w:spacing w:line="360" w:lineRule="auto"/>
        <w:widowControl/>
        <w:rPr>
          <w:sz w:val="24"/>
          <w:lang w:val="zh-TW" w:bidi="ar"/>
        </w:rPr>
      </w:pPr>
      <w:r>
        <w:rPr>
          <w:rFonts w:hint="eastAsia"/>
          <w:sz w:val="24"/>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val="zh-TW" w:bidi="ar"/>
        </w:rPr>
      </w:r>
      <w:r/>
    </w:p>
    <w:p>
      <w:pPr>
        <w:pStyle w:val="996"/>
        <w:jc w:val="left"/>
        <w:spacing w:before="0" w:line="360" w:lineRule="auto"/>
        <w:rPr>
          <w:rFonts w:ascii="Times New Roman" w:hAnsi="Times New Roman" w:eastAsia="宋体"/>
          <w:sz w:val="24"/>
          <w:szCs w:val="24"/>
        </w:rPr>
      </w:pPr>
      <w:r/>
      <w:bookmarkStart w:id="28" w:name="_Toc28359008"/>
      <w:r/>
      <w:bookmarkStart w:id="29" w:name="_Toc35393796"/>
      <w:r/>
      <w:bookmarkStart w:id="30" w:name="_Toc35393627"/>
      <w:r/>
      <w:bookmarkStart w:id="31" w:name="_Toc28359085"/>
      <w:r>
        <w:rPr>
          <w:rFonts w:ascii="Times New Roman" w:hAnsi="Times New Roman" w:eastAsia="宋体"/>
          <w:sz w:val="24"/>
          <w:szCs w:val="24"/>
        </w:rPr>
        <w:t xml:space="preserve">七、对本次招标提出询问，请按以下方式联系。</w:t>
      </w:r>
      <w:bookmarkEnd w:id="28"/>
      <w:r/>
      <w:bookmarkEnd w:id="29"/>
      <w:r/>
      <w:bookmarkEnd w:id="30"/>
      <w:r/>
      <w:bookmarkEnd w:id="31"/>
      <w:r>
        <w:rPr>
          <w:rFonts w:ascii="Times New Roman" w:hAnsi="Times New Roman" w:eastAsia="宋体"/>
          <w:sz w:val="24"/>
          <w:szCs w:val="24"/>
        </w:rPr>
      </w:r>
      <w:r/>
    </w:p>
    <w:p>
      <w:pPr>
        <w:pStyle w:val="994"/>
        <w:jc w:val="left"/>
        <w:spacing w:line="360" w:lineRule="auto"/>
        <w:widowControl/>
        <w:rPr>
          <w:b/>
          <w:sz w:val="24"/>
        </w:rPr>
      </w:pPr>
      <w:r>
        <w:rPr>
          <w:sz w:val="24"/>
        </w:rPr>
        <w:t xml:space="preserve">　　　</w:t>
      </w:r>
      <w:r>
        <w:rPr>
          <w:b/>
          <w:sz w:val="24"/>
        </w:rPr>
        <w:t xml:space="preserve">1.采购人信息</w:t>
      </w:r>
      <w:r>
        <w:rPr>
          <w:b/>
          <w:sz w:val="24"/>
        </w:rPr>
      </w:r>
      <w:r/>
    </w:p>
    <w:p>
      <w:pPr>
        <w:pStyle w:val="994"/>
        <w:ind w:left="1076" w:hanging="297"/>
        <w:jc w:val="left"/>
        <w:spacing w:line="360" w:lineRule="auto"/>
        <w:rPr>
          <w:rFonts w:hint="eastAsia" w:ascii="Times New Roman" w:hAnsi="Times New Roman" w:eastAsia="宋体" w:cs="Times New Roman"/>
          <w:sz w:val="24"/>
          <w:lang w:eastAsia="zh-CN"/>
        </w:rPr>
      </w:pPr>
      <w:r/>
      <w:bookmarkStart w:id="32" w:name="_Toc28359086"/>
      <w:r/>
      <w:bookmarkStart w:id="33" w:name="_Toc28359009"/>
      <w:r>
        <w:rPr>
          <w:rFonts w:hint="eastAsia" w:ascii="Times New Roman" w:hAnsi="Times New Roman" w:eastAsia="宋体" w:cs="Times New Roman"/>
          <w:sz w:val="24"/>
        </w:rPr>
        <w:t xml:space="preserve">名    称：</w:t>
      </w:r>
      <w:r>
        <w:rPr>
          <w:rFonts w:hint="eastAsia" w:cs="Times New Roman"/>
          <w:sz w:val="24"/>
          <w:lang w:eastAsia="zh-CN"/>
        </w:rPr>
        <w:t xml:space="preserve">江苏省溧阳高新技术产业开发区国有资产管理中心</w:t>
      </w:r>
      <w:r>
        <w:rPr>
          <w:rFonts w:hint="eastAsia" w:ascii="Times New Roman" w:hAnsi="Times New Roman" w:eastAsia="宋体" w:cs="Times New Roman"/>
          <w:sz w:val="24"/>
          <w:lang w:eastAsia="zh-CN"/>
        </w:rPr>
      </w:r>
      <w:r/>
    </w:p>
    <w:p>
      <w:pPr>
        <w:pStyle w:val="994"/>
        <w:ind w:left="1076" w:hanging="297"/>
        <w:jc w:val="left"/>
        <w:spacing w:line="360" w:lineRule="auto"/>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地    址：</w:t>
      </w:r>
      <w:r>
        <w:rPr>
          <w:rFonts w:hint="eastAsia" w:ascii="Times New Roman" w:hAnsi="Times New Roman" w:eastAsia="宋体" w:cs="Times New Roman"/>
          <w:sz w:val="24"/>
          <w:lang w:eastAsia="zh-CN"/>
        </w:rPr>
        <w:t xml:space="preserve">江苏省常州市溧阳市泓口路218号</w:t>
      </w:r>
      <w:r>
        <w:rPr>
          <w:rFonts w:hint="eastAsia" w:ascii="Times New Roman" w:hAnsi="Times New Roman" w:eastAsia="宋体" w:cs="Times New Roman"/>
          <w:sz w:val="24"/>
          <w:lang w:eastAsia="zh-CN"/>
        </w:rPr>
      </w:r>
      <w:r/>
    </w:p>
    <w:p>
      <w:pPr>
        <w:pStyle w:val="994"/>
        <w:ind w:left="1076" w:hanging="297"/>
        <w:jc w:val="left"/>
        <w:spacing w:line="360" w:lineRule="auto"/>
        <w:rPr>
          <w:rFonts w:ascii="Times New Roman" w:hAnsi="Times New Roman" w:eastAsia="宋体" w:cs="Times New Roman"/>
          <w:sz w:val="24"/>
          <w:lang w:val="en-US" w:eastAsia="zh-CN"/>
        </w:rPr>
      </w:pPr>
      <w:r>
        <w:rPr>
          <w:rFonts w:hint="eastAsia" w:ascii="Times New Roman" w:hAnsi="Times New Roman" w:eastAsia="宋体" w:cs="Times New Roman"/>
          <w:sz w:val="24"/>
        </w:rPr>
        <w:t xml:space="preserve">联系方式：</w:t>
      </w:r>
      <w:r>
        <w:rPr>
          <w:rFonts w:hint="eastAsia" w:cs="Times New Roman"/>
          <w:sz w:val="24"/>
          <w:lang w:val="en-US" w:eastAsia="zh-CN"/>
        </w:rPr>
        <w:t xml:space="preserve">吕先生</w:t>
      </w:r>
      <w:r>
        <w:rPr>
          <w:rFonts w:ascii="Times New Roman" w:hAnsi="Times New Roman" w:eastAsia="宋体" w:cs="Times New Roman"/>
          <w:sz w:val="24"/>
          <w:lang w:val="en-US" w:eastAsia="zh-CN"/>
        </w:rPr>
      </w:r>
      <w:r/>
    </w:p>
    <w:p>
      <w:pPr>
        <w:pStyle w:val="994"/>
        <w:ind w:left="1080" w:hanging="301"/>
        <w:jc w:val="left"/>
        <w:spacing w:line="360" w:lineRule="auto"/>
        <w:rPr>
          <w:b/>
          <w:sz w:val="24"/>
        </w:rPr>
      </w:pPr>
      <w:r>
        <w:rPr>
          <w:b/>
          <w:sz w:val="24"/>
        </w:rPr>
        <w:t xml:space="preserve">2.采购代理机构信息</w:t>
      </w:r>
      <w:bookmarkEnd w:id="32"/>
      <w:r/>
      <w:bookmarkEnd w:id="33"/>
      <w:r>
        <w:rPr>
          <w:b/>
          <w:sz w:val="24"/>
        </w:rPr>
      </w:r>
      <w:r/>
    </w:p>
    <w:p>
      <w:pPr>
        <w:pStyle w:val="994"/>
        <w:ind w:left="1076" w:hanging="297"/>
        <w:jc w:val="left"/>
        <w:spacing w:line="360" w:lineRule="auto"/>
        <w:rPr>
          <w:rFonts w:hint="eastAsia" w:eastAsia="宋体"/>
          <w:sz w:val="24"/>
          <w:lang w:eastAsia="zh-CN"/>
        </w:rPr>
      </w:pPr>
      <w:r/>
      <w:bookmarkStart w:id="34" w:name="_Toc28359010"/>
      <w:r/>
      <w:bookmarkStart w:id="35" w:name="_Toc28359087"/>
      <w:r>
        <w:rPr>
          <w:sz w:val="24"/>
        </w:rPr>
        <w:t xml:space="preserve">名    称：</w:t>
      </w:r>
      <w:r>
        <w:rPr>
          <w:rFonts w:hint="eastAsia"/>
          <w:sz w:val="24"/>
          <w:lang w:eastAsia="zh-CN"/>
        </w:rPr>
        <w:t xml:space="preserve">江苏恒卓工程管理咨询有限公司</w:t>
      </w:r>
      <w:r>
        <w:rPr>
          <w:rFonts w:hint="eastAsia" w:eastAsia="宋体"/>
          <w:sz w:val="24"/>
          <w:lang w:eastAsia="zh-CN"/>
        </w:rPr>
      </w:r>
      <w:r/>
    </w:p>
    <w:p>
      <w:pPr>
        <w:pStyle w:val="994"/>
        <w:ind w:left="1076" w:hanging="297"/>
        <w:jc w:val="left"/>
        <w:spacing w:line="360" w:lineRule="auto"/>
        <w:rPr>
          <w:sz w:val="24"/>
        </w:rPr>
      </w:pPr>
      <w:r>
        <w:rPr>
          <w:sz w:val="24"/>
        </w:rPr>
        <w:t xml:space="preserve">地    址：</w:t>
      </w:r>
      <w:r>
        <w:rPr>
          <w:rFonts w:hint="eastAsia"/>
          <w:sz w:val="24"/>
        </w:rPr>
        <w:t xml:space="preserve">溧阳市</w:t>
      </w:r>
      <w:r>
        <w:rPr>
          <w:rFonts w:hint="eastAsia"/>
          <w:sz w:val="24"/>
          <w:lang w:eastAsia="zh-CN"/>
        </w:rPr>
        <w:t xml:space="preserve">游子吟大道19号</w:t>
      </w:r>
      <w:r>
        <w:rPr>
          <w:rFonts w:hint="eastAsia"/>
          <w:sz w:val="24"/>
        </w:rPr>
        <w:t xml:space="preserve">通用路桥大楼8楼</w:t>
      </w:r>
      <w:r>
        <w:rPr>
          <w:sz w:val="24"/>
        </w:rPr>
      </w:r>
      <w:r/>
    </w:p>
    <w:p>
      <w:pPr>
        <w:pStyle w:val="994"/>
        <w:ind w:left="1076" w:hanging="297"/>
        <w:jc w:val="left"/>
        <w:spacing w:line="360" w:lineRule="auto"/>
        <w:rPr>
          <w:sz w:val="24"/>
          <w:u w:val="single"/>
        </w:rPr>
      </w:pPr>
      <w:r>
        <w:rPr>
          <w:sz w:val="24"/>
        </w:rPr>
        <w:t xml:space="preserve">联系方式：</w:t>
      </w:r>
      <w:r>
        <w:rPr>
          <w:rFonts w:hint="eastAsia"/>
          <w:sz w:val="24"/>
        </w:rPr>
        <w:t xml:space="preserve">0519-68910808</w:t>
      </w:r>
      <w:r>
        <w:rPr>
          <w:sz w:val="24"/>
          <w:u w:val="single"/>
        </w:rPr>
      </w:r>
      <w:r/>
    </w:p>
    <w:p>
      <w:pPr>
        <w:pStyle w:val="994"/>
        <w:ind w:firstLine="723"/>
        <w:spacing w:line="360" w:lineRule="auto"/>
        <w:rPr>
          <w:b/>
          <w:sz w:val="24"/>
          <w:u w:val="single"/>
        </w:rPr>
      </w:pPr>
      <w:r>
        <w:rPr>
          <w:b/>
          <w:sz w:val="24"/>
        </w:rPr>
        <w:t xml:space="preserve">3.项目联系方式</w:t>
      </w:r>
      <w:bookmarkEnd w:id="34"/>
      <w:r/>
      <w:bookmarkEnd w:id="35"/>
      <w:r>
        <w:rPr>
          <w:b/>
          <w:sz w:val="24"/>
          <w:u w:val="single"/>
        </w:rPr>
      </w:r>
      <w:r/>
    </w:p>
    <w:p>
      <w:pPr>
        <w:pStyle w:val="1247"/>
        <w:ind w:left="1076" w:hanging="297"/>
        <w:spacing w:line="360" w:lineRule="auto"/>
        <w:rPr>
          <w:rFonts w:ascii="Times New Roman" w:hAnsi="Times New Roman"/>
          <w:sz w:val="24"/>
          <w:u w:val="single"/>
          <w:lang w:bidi="ar"/>
        </w:rPr>
      </w:pPr>
      <w:r>
        <w:rPr>
          <w:rFonts w:ascii="Times New Roman" w:hAnsi="Times New Roman"/>
          <w:sz w:val="24"/>
          <w:szCs w:val="24"/>
        </w:rPr>
        <w:t xml:space="preserve">项目联系人：</w:t>
      </w:r>
      <w:r>
        <w:rPr>
          <w:rFonts w:hint="eastAsia" w:ascii="Times New Roman" w:hAnsi="Times New Roman"/>
          <w:sz w:val="24"/>
          <w:szCs w:val="24"/>
          <w:lang w:val="en-US" w:eastAsia="zh-CN"/>
        </w:rPr>
        <w:t xml:space="preserve">杨</w:t>
      </w:r>
      <w:r>
        <w:rPr>
          <w:rFonts w:ascii="Times New Roman" w:hAnsi="Times New Roman"/>
          <w:sz w:val="24"/>
        </w:rPr>
        <w:t xml:space="preserve">工</w:t>
      </w:r>
      <w:r>
        <w:rPr>
          <w:rFonts w:ascii="Times New Roman" w:hAnsi="Times New Roman"/>
          <w:sz w:val="24"/>
          <w:u w:val="single"/>
          <w:lang w:bidi="ar"/>
        </w:rPr>
      </w:r>
      <w:r/>
    </w:p>
    <w:p>
      <w:pPr>
        <w:pStyle w:val="1247"/>
        <w:ind w:left="1076" w:hanging="297"/>
        <w:spacing w:line="360" w:lineRule="auto"/>
        <w:rPr>
          <w:rFonts w:ascii="Times New Roman" w:hAnsi="Times New Roman"/>
          <w:sz w:val="24"/>
          <w:szCs w:val="24"/>
        </w:rPr>
      </w:pPr>
      <w:r>
        <w:rPr>
          <w:rFonts w:ascii="Times New Roman" w:hAnsi="Times New Roman"/>
          <w:sz w:val="24"/>
        </w:rPr>
        <w:t xml:space="preserve">电      话：0519-68910808</w:t>
      </w:r>
      <w:r>
        <w:rPr>
          <w:rFonts w:ascii="Times New Roman" w:hAnsi="Times New Roman"/>
          <w:sz w:val="24"/>
          <w:szCs w:val="24"/>
        </w:rPr>
        <w:t xml:space="preserve"> </w:t>
      </w:r>
      <w:r>
        <w:rPr>
          <w:rFonts w:ascii="Times New Roman" w:hAnsi="Times New Roman"/>
          <w:sz w:val="24"/>
          <w:szCs w:val="24"/>
        </w:rPr>
      </w:r>
      <w:r/>
    </w:p>
    <w:p>
      <w:pPr>
        <w:pStyle w:val="994"/>
        <w:jc w:val="left"/>
        <w:spacing w:line="360" w:lineRule="auto"/>
        <w:rPr>
          <w:sz w:val="24"/>
        </w:rPr>
      </w:pPr>
      <w:r>
        <w:rPr>
          <w:rFonts w:hint="eastAsia" w:ascii="宋体" w:hAnsi="宋体" w:eastAsia="宋体" w:cs="宋体"/>
          <w:b/>
          <w:bCs/>
          <w:color w:val="000000"/>
          <w:sz w:val="21"/>
          <w:szCs w:val="21"/>
          <w:lang w:val="zh-TW" w:eastAsia="zh-CN" w:bidi="ar-SA"/>
        </w:rPr>
        <w:t xml:space="preserve">注：以上个人信息，由于工作需要经机构或本人同意对外公布。</w:t>
      </w:r>
      <w:r>
        <w:rPr>
          <w:sz w:val="24"/>
        </w:rPr>
      </w:r>
      <w:r/>
    </w:p>
    <w:p>
      <w:pPr>
        <w:pStyle w:val="994"/>
        <w:ind w:firstLine="5880"/>
        <w:jc w:val="right"/>
        <w:spacing w:line="360" w:lineRule="auto"/>
        <w:rPr>
          <w:sz w:val="24"/>
        </w:rPr>
      </w:pPr>
      <w:r>
        <w:rPr>
          <w:sz w:val="24"/>
        </w:rPr>
      </w:r>
      <w:r/>
    </w:p>
    <w:p>
      <w:pPr>
        <w:pStyle w:val="994"/>
        <w:jc w:val="center"/>
        <w:spacing w:line="360" w:lineRule="auto"/>
        <w:rPr>
          <w:b/>
          <w:sz w:val="32"/>
          <w:szCs w:val="32"/>
        </w:rPr>
        <w:outlineLvl w:val="0"/>
      </w:pPr>
      <w:r>
        <w:rPr>
          <w:sz w:val="24"/>
        </w:rPr>
        <w:br w:type="page" w:clear="all"/>
      </w:r>
      <w:bookmarkStart w:id="36" w:name="_Toc150774783"/>
      <w:r/>
      <w:bookmarkStart w:id="37" w:name="_Toc512937850"/>
      <w:r/>
      <w:bookmarkStart w:id="38" w:name="_Toc226965856"/>
      <w:r/>
      <w:bookmarkStart w:id="39" w:name="_Toc353873938"/>
      <w:r/>
      <w:bookmarkStart w:id="40" w:name="_Toc195842950"/>
      <w:r/>
      <w:bookmarkStart w:id="41" w:name="_Toc127161488"/>
      <w:r/>
      <w:bookmarkStart w:id="42" w:name="_Toc264969275"/>
      <w:r/>
      <w:bookmarkStart w:id="43" w:name="_Toc265228423"/>
      <w:r/>
      <w:bookmarkStart w:id="44" w:name="_Toc99301420"/>
      <w:r/>
      <w:bookmarkStart w:id="45" w:name="_Toc353825548"/>
      <w:r/>
      <w:bookmarkStart w:id="46" w:name="_Toc127151777"/>
      <w:r/>
      <w:bookmarkStart w:id="47" w:name="_Toc305158854"/>
      <w:r/>
      <w:bookmarkStart w:id="48" w:name="_Toc305158928"/>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p>
    <w:p>
      <w:pPr>
        <w:pStyle w:val="996"/>
        <w:spacing w:before="0" w:line="360" w:lineRule="auto"/>
        <w:tabs>
          <w:tab w:val="center" w:pos="4592" w:leader="none"/>
          <w:tab w:val="left" w:pos="7860" w:leader="none"/>
        </w:tabs>
        <w:rPr>
          <w:rFonts w:ascii="Times New Roman" w:hAnsi="Times New Roman" w:eastAsia="宋体"/>
          <w:sz w:val="28"/>
        </w:rPr>
      </w:pPr>
      <w:r/>
      <w:bookmarkStart w:id="49" w:name="_Toc195842884"/>
      <w:r/>
      <w:bookmarkStart w:id="50" w:name="_Toc150480757"/>
      <w:r/>
      <w:bookmarkStart w:id="51" w:name="_Toc150509270"/>
      <w:r/>
      <w:bookmarkStart w:id="52" w:name="_Toc151190146"/>
      <w:r/>
      <w:bookmarkStart w:id="53" w:name="_Toc127161433"/>
      <w:r/>
      <w:bookmarkStart w:id="54" w:name="_Toc520356144"/>
      <w:r/>
      <w:bookmarkStart w:id="55" w:name="_Toc164608788"/>
      <w:r/>
      <w:bookmarkStart w:id="56" w:name="_Toc226337215"/>
      <w:r/>
      <w:bookmarkStart w:id="57" w:name="_Toc142311021"/>
      <w:r/>
      <w:bookmarkStart w:id="58" w:name="_Toc164608633"/>
      <w:r/>
      <w:bookmarkStart w:id="59" w:name="_Toc151193833"/>
      <w:r/>
      <w:bookmarkStart w:id="60" w:name="_Toc151193689"/>
      <w:r/>
      <w:bookmarkStart w:id="61" w:name="_Toc226965709"/>
      <w:r/>
      <w:bookmarkStart w:id="62" w:name="_Toc150774619"/>
      <w:r/>
      <w:bookmarkStart w:id="63" w:name="_Toc226309763"/>
      <w:r/>
      <w:bookmarkStart w:id="64" w:name="_Toc151193907"/>
      <w:r/>
      <w:bookmarkStart w:id="65" w:name="_Toc164229214"/>
      <w:r/>
      <w:bookmarkStart w:id="66" w:name="_Toc226965792"/>
      <w:r/>
      <w:bookmarkStart w:id="67" w:name="_Toc149720812"/>
      <w:r/>
      <w:bookmarkStart w:id="68" w:name="_Toc164351613"/>
      <w:r/>
      <w:bookmarkStart w:id="69" w:name="_Toc127151519"/>
      <w:r/>
      <w:bookmarkStart w:id="70" w:name="_Toc127151720"/>
      <w:r/>
      <w:bookmarkStart w:id="71" w:name="_Toc164229360"/>
      <w:r/>
      <w:bookmarkStart w:id="72" w:name="_Toc151193761"/>
      <w:r/>
      <w:bookmarkStart w:id="73" w:name="_Toc151193617"/>
      <w:r/>
      <w:bookmarkStart w:id="74" w:name="_Toc150774724"/>
      <w:r>
        <w:rPr>
          <w:rFonts w:ascii="Times New Roman" w:hAnsi="Times New Roman" w:eastAsia="宋体"/>
          <w:sz w:val="28"/>
        </w:rPr>
        <w:t xml:space="preserve">投标人须知资料表</w:t>
      </w:r>
      <w:r>
        <w:rPr>
          <w:rFonts w:ascii="Times New Roman" w:hAnsi="Times New Roman" w:eastAsia="宋体"/>
          <w:sz w:val="28"/>
        </w:rPr>
      </w:r>
      <w:r/>
    </w:p>
    <w:p>
      <w:pPr>
        <w:pStyle w:val="994"/>
        <w:jc w:val="center"/>
        <w:rPr>
          <w:b/>
          <w:sz w:val="28"/>
          <w:szCs w:val="28"/>
        </w:rPr>
      </w:pPr>
      <w:r>
        <w:rPr>
          <w:b/>
          <w:sz w:val="28"/>
          <w:szCs w:val="28"/>
        </w:rPr>
      </w:r>
      <w:r/>
    </w:p>
    <w:p>
      <w:pPr>
        <w:pStyle w:val="994"/>
        <w:ind w:firstLine="480"/>
        <w:spacing w:line="360" w:lineRule="auto"/>
        <w:rPr>
          <w:rFonts w:hint="eastAsia"/>
          <w:sz w:val="24"/>
        </w:rPr>
      </w:pPr>
      <w:r>
        <w:rPr>
          <w:sz w:val="24"/>
        </w:rPr>
        <w:t xml:space="preserve">本表是对投标人须知的具体补充和修改，如有矛盾，均以本资料表为准。</w:t>
      </w:r>
      <w:r>
        <w:rPr>
          <w:rFonts w:hint="eastAsia"/>
          <w:sz w:val="24"/>
        </w:rPr>
      </w:r>
      <w:r/>
    </w:p>
    <w:p>
      <w:pPr>
        <w:pStyle w:val="994"/>
        <w:ind w:firstLine="480"/>
        <w:spacing w:line="36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rPr>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94"/>
              <w:jc w:val="center"/>
              <w:rPr>
                <w:b/>
                <w:bCs/>
                <w:sz w:val="24"/>
              </w:rPr>
            </w:pPr>
            <w:r>
              <w:rPr>
                <w:b/>
                <w:sz w:val="24"/>
              </w:rPr>
              <w:t xml:space="preserve">条款号</w:t>
            </w:r>
            <w:r>
              <w:rPr>
                <w:b/>
                <w:bCs/>
                <w:sz w:val="24"/>
              </w:rPr>
            </w:r>
            <w:r/>
          </w:p>
        </w:tc>
        <w:tc>
          <w:tcPr>
            <w:tcW w:w="1701" w:type="dxa"/>
            <w:vAlign w:val="center"/>
            <w:textDirection w:val="lrTb"/>
            <w:noWrap w:val="false"/>
          </w:tcPr>
          <w:p>
            <w:pPr>
              <w:pStyle w:val="994"/>
              <w:jc w:val="center"/>
              <w:rPr>
                <w:b/>
                <w:bCs/>
                <w:sz w:val="24"/>
              </w:rPr>
            </w:pPr>
            <w:r>
              <w:rPr>
                <w:b/>
                <w:bCs/>
                <w:sz w:val="24"/>
              </w:rPr>
              <w:t xml:space="preserve">条目</w:t>
            </w:r>
            <w:r>
              <w:rPr>
                <w:b/>
                <w:bCs/>
                <w:sz w:val="24"/>
              </w:rPr>
            </w:r>
            <w:r/>
          </w:p>
        </w:tc>
        <w:tc>
          <w:tcPr>
            <w:tcW w:w="7540" w:type="dxa"/>
            <w:vAlign w:val="center"/>
            <w:textDirection w:val="lrTb"/>
            <w:noWrap w:val="false"/>
          </w:tcPr>
          <w:p>
            <w:pPr>
              <w:pStyle w:val="994"/>
              <w:jc w:val="center"/>
              <w:rPr>
                <w:b/>
                <w:bCs/>
                <w:sz w:val="24"/>
              </w:rPr>
            </w:pPr>
            <w:r>
              <w:rPr>
                <w:b/>
                <w:bCs/>
                <w:sz w:val="24"/>
              </w:rPr>
              <w:t xml:space="preserve">内容</w:t>
            </w:r>
            <w:r>
              <w:rPr>
                <w:b/>
                <w:bCs/>
                <w:sz w:val="24"/>
              </w:rPr>
            </w:r>
            <w:r/>
          </w:p>
        </w:tc>
      </w:tr>
      <w:tr>
        <w:trPr>
          <w:trHeight w:val="501"/>
        </w:trPr>
        <w:tc>
          <w:tcPr>
            <w:tcW w:w="988" w:type="dxa"/>
            <w:vAlign w:val="center"/>
            <w:textDirection w:val="lrTb"/>
            <w:noWrap w:val="false"/>
          </w:tcPr>
          <w:p>
            <w:pPr>
              <w:pStyle w:val="1036"/>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994"/>
              <w:jc w:val="center"/>
              <w:rPr>
                <w:sz w:val="24"/>
              </w:rPr>
            </w:pPr>
            <w:r>
              <w:rPr>
                <w:sz w:val="24"/>
              </w:rPr>
              <w:t xml:space="preserve">项目属性</w:t>
            </w:r>
            <w:r>
              <w:rPr>
                <w:sz w:val="24"/>
              </w:rPr>
            </w:r>
            <w:r/>
          </w:p>
        </w:tc>
        <w:tc>
          <w:tcPr>
            <w:tcW w:w="7540" w:type="dxa"/>
            <w:vAlign w:val="center"/>
            <w:textDirection w:val="lrTb"/>
            <w:noWrap w:val="false"/>
          </w:tcPr>
          <w:p>
            <w:pPr>
              <w:pStyle w:val="994"/>
              <w:jc w:val="left"/>
              <w:rPr>
                <w:rFonts w:hint="eastAsia" w:eastAsia="宋体"/>
                <w:sz w:val="24"/>
                <w:u w:val="single"/>
                <w:lang w:eastAsia="zh-CN"/>
              </w:rPr>
            </w:pPr>
            <w:r>
              <w:rPr>
                <w:sz w:val="24"/>
              </w:rPr>
              <w:t xml:space="preserve">项目属性：</w:t>
            </w:r>
            <w:r>
              <w:rPr>
                <w:rFonts w:hint="eastAsia"/>
                <w:sz w:val="24"/>
                <w:lang w:val="en-US" w:eastAsia="zh-CN"/>
              </w:rPr>
              <w:t xml:space="preserve">货物</w:t>
            </w:r>
            <w:r>
              <w:rPr>
                <w:rFonts w:hint="eastAsia" w:eastAsia="宋体"/>
                <w:sz w:val="24"/>
                <w:u w:val="single"/>
                <w:lang w:eastAsia="zh-CN"/>
              </w:rPr>
            </w:r>
            <w:r/>
          </w:p>
        </w:tc>
      </w:tr>
      <w:tr>
        <w:trPr>
          <w:trHeight w:val="576"/>
        </w:trPr>
        <w:tc>
          <w:tcPr>
            <w:tcW w:w="988" w:type="dxa"/>
            <w:vAlign w:val="center"/>
            <w:textDirection w:val="lrTb"/>
            <w:noWrap w:val="false"/>
          </w:tcPr>
          <w:p>
            <w:pPr>
              <w:pStyle w:val="1036"/>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994"/>
              <w:jc w:val="center"/>
              <w:rPr>
                <w:sz w:val="24"/>
              </w:rPr>
            </w:pPr>
            <w:r>
              <w:rPr>
                <w:sz w:val="24"/>
              </w:rPr>
              <w:t xml:space="preserve">科研仪器设备</w:t>
            </w:r>
            <w:r>
              <w:rPr>
                <w:sz w:val="24"/>
              </w:rPr>
            </w:r>
            <w:r/>
          </w:p>
        </w:tc>
        <w:tc>
          <w:tcPr>
            <w:tcW w:w="7540" w:type="dxa"/>
            <w:vAlign w:val="center"/>
            <w:textDirection w:val="lrTb"/>
            <w:noWrap w:val="false"/>
          </w:tcPr>
          <w:p>
            <w:pPr>
              <w:pStyle w:val="994"/>
              <w:jc w:val="left"/>
              <w:rPr>
                <w:sz w:val="24"/>
              </w:rPr>
            </w:pPr>
            <w:r>
              <w:rPr>
                <w:sz w:val="24"/>
              </w:rPr>
              <w:t xml:space="preserve">是否属于科研仪器设备采购项目：否</w:t>
            </w:r>
            <w:r>
              <w:rPr>
                <w:sz w:val="24"/>
              </w:rPr>
            </w:r>
            <w:r/>
          </w:p>
        </w:tc>
      </w:tr>
      <w:tr>
        <w:trPr>
          <w:trHeight w:val="20"/>
        </w:trPr>
        <w:tc>
          <w:tcPr>
            <w:tcW w:w="988" w:type="dxa"/>
            <w:vAlign w:val="center"/>
            <w:textDirection w:val="lrTb"/>
            <w:noWrap w:val="false"/>
          </w:tcPr>
          <w:p>
            <w:pPr>
              <w:pStyle w:val="1036"/>
              <w:jc w:val="center"/>
              <w:rPr>
                <w:rFonts w:ascii="Times New Roman" w:hAnsi="Times New Roman"/>
                <w:sz w:val="24"/>
                <w:szCs w:val="24"/>
              </w:rPr>
            </w:pPr>
            <w:r>
              <w:rPr>
                <w:rFonts w:ascii="Times New Roman" w:hAnsi="Times New Roman"/>
                <w:sz w:val="24"/>
                <w:szCs w:val="24"/>
              </w:rPr>
              <w:t xml:space="preserve">2.4</w:t>
            </w:r>
            <w:r>
              <w:rPr>
                <w:rFonts w:ascii="Times New Roman" w:hAnsi="Times New Roman"/>
                <w:sz w:val="24"/>
                <w:szCs w:val="24"/>
              </w:rPr>
            </w:r>
            <w:r/>
          </w:p>
        </w:tc>
        <w:tc>
          <w:tcPr>
            <w:tcW w:w="1701" w:type="dxa"/>
            <w:vAlign w:val="center"/>
            <w:textDirection w:val="lrTb"/>
            <w:noWrap w:val="false"/>
          </w:tcPr>
          <w:p>
            <w:pPr>
              <w:pStyle w:val="994"/>
              <w:jc w:val="center"/>
              <w:rPr>
                <w:sz w:val="24"/>
              </w:rPr>
            </w:pPr>
            <w:r>
              <w:rPr>
                <w:sz w:val="24"/>
              </w:rPr>
              <w:t xml:space="preserve">核心产品</w:t>
            </w:r>
            <w:r>
              <w:rPr>
                <w:sz w:val="24"/>
              </w:rPr>
            </w:r>
            <w:r/>
          </w:p>
        </w:tc>
        <w:tc>
          <w:tcPr>
            <w:tcW w:w="7540" w:type="dxa"/>
            <w:vAlign w:val="center"/>
            <w:textDirection w:val="lrTb"/>
            <w:noWrap w:val="false"/>
          </w:tcPr>
          <w:p>
            <w:pPr>
              <w:pStyle w:val="994"/>
              <w:jc w:val="left"/>
              <w:rPr>
                <w:sz w:val="24"/>
              </w:rPr>
            </w:pPr>
            <w:r>
              <w:rPr>
                <w:rFonts w:ascii="Times New Roman" w:hAnsi="Times New Roman"/>
                <w:color w:val="000000"/>
                <w:sz w:val="24"/>
                <w:szCs w:val="24"/>
                <w:highlight w:val="white"/>
              </w:rPr>
              <w:t xml:space="preserve">本项目不适用</w:t>
            </w:r>
            <w:r>
              <w:rPr>
                <w:sz w:val="24"/>
              </w:rPr>
            </w:r>
            <w:r/>
          </w:p>
        </w:tc>
      </w:tr>
      <w:tr>
        <w:trPr>
          <w:trHeight w:val="20"/>
        </w:trPr>
        <w:tc>
          <w:tcPr>
            <w:tcW w:w="988" w:type="dxa"/>
            <w:vAlign w:val="center"/>
            <w:vMerge w:val="restart"/>
            <w:textDirection w:val="lrTb"/>
            <w:noWrap w:val="false"/>
          </w:tcPr>
          <w:p>
            <w:pPr>
              <w:pStyle w:val="1036"/>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994"/>
              <w:jc w:val="center"/>
              <w:rPr>
                <w:sz w:val="24"/>
              </w:rPr>
            </w:pPr>
            <w:r>
              <w:rPr>
                <w:sz w:val="24"/>
              </w:rPr>
              <w:t xml:space="preserve">现场考察</w:t>
            </w:r>
            <w:r>
              <w:rPr>
                <w:sz w:val="24"/>
              </w:rPr>
            </w:r>
            <w:r/>
          </w:p>
        </w:tc>
        <w:tc>
          <w:tcPr>
            <w:tcW w:w="7540" w:type="dxa"/>
            <w:vAlign w:val="center"/>
            <w:textDirection w:val="lrTb"/>
            <w:noWrap w:val="false"/>
          </w:tcPr>
          <w:p>
            <w:pPr>
              <w:pStyle w:val="1036"/>
              <w:rPr>
                <w:rFonts w:ascii="Times New Roman" w:hAnsi="Times New Roman"/>
                <w:sz w:val="24"/>
                <w:szCs w:val="24"/>
              </w:rPr>
            </w:pPr>
            <w:r>
              <w:rPr>
                <w:sz w:val="24"/>
              </w:rPr>
              <w:t xml:space="preserve">不组织</w:t>
            </w:r>
            <w:r>
              <w:rPr>
                <w:rFonts w:ascii="Times New Roman" w:hAnsi="Times New Roman"/>
                <w:sz w:val="24"/>
                <w:szCs w:val="24"/>
              </w:rPr>
            </w:r>
            <w:r/>
          </w:p>
        </w:tc>
      </w:tr>
      <w:tr>
        <w:trPr>
          <w:trHeight w:val="20"/>
        </w:trPr>
        <w:tc>
          <w:tcPr>
            <w:tcW w:w="988" w:type="dxa"/>
            <w:vAlign w:val="center"/>
            <w:vMerge w:val="continue"/>
            <w:textDirection w:val="lrTb"/>
            <w:noWrap w:val="false"/>
          </w:tcPr>
          <w:p>
            <w:pPr>
              <w:pStyle w:val="1036"/>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994"/>
              <w:jc w:val="center"/>
              <w:rPr>
                <w:sz w:val="24"/>
              </w:rPr>
            </w:pPr>
            <w:r>
              <w:rPr>
                <w:sz w:val="24"/>
              </w:rPr>
              <w:t xml:space="preserve">开标前答疑会</w:t>
            </w:r>
            <w:r>
              <w:rPr>
                <w:sz w:val="24"/>
              </w:rPr>
            </w:r>
            <w:r/>
          </w:p>
        </w:tc>
        <w:tc>
          <w:tcPr>
            <w:tcW w:w="7540" w:type="dxa"/>
            <w:vAlign w:val="center"/>
            <w:textDirection w:val="lrTb"/>
            <w:noWrap w:val="false"/>
          </w:tcPr>
          <w:p>
            <w:pPr>
              <w:pStyle w:val="994"/>
              <w:jc w:val="left"/>
              <w:rPr>
                <w:sz w:val="24"/>
              </w:rPr>
            </w:pPr>
            <w:r>
              <w:rPr>
                <w:sz w:val="24"/>
              </w:rPr>
              <w:t xml:space="preserve">不召开</w:t>
            </w:r>
            <w:r>
              <w:rPr>
                <w:sz w:val="24"/>
              </w:rPr>
            </w:r>
            <w:r/>
          </w:p>
        </w:tc>
      </w:tr>
      <w:tr>
        <w:trPr>
          <w:trHeight w:val="20"/>
        </w:trPr>
        <w:tc>
          <w:tcPr>
            <w:tcW w:w="988" w:type="dxa"/>
            <w:vAlign w:val="center"/>
            <w:textDirection w:val="lrTb"/>
            <w:noWrap w:val="false"/>
          </w:tcPr>
          <w:p>
            <w:pPr>
              <w:pStyle w:val="1036"/>
              <w:jc w:val="center"/>
              <w:rPr>
                <w:rFonts w:ascii="Times New Roman" w:hAnsi="Times New Roman"/>
                <w:sz w:val="24"/>
                <w:szCs w:val="24"/>
              </w:rPr>
            </w:pPr>
            <w:r>
              <w:rPr>
                <w:rFonts w:ascii="Times New Roman" w:hAnsi="Times New Roman"/>
                <w:sz w:val="24"/>
                <w:szCs w:val="24"/>
              </w:rPr>
              <w:t xml:space="preserve">4.1</w:t>
            </w:r>
            <w:r>
              <w:rPr>
                <w:rFonts w:ascii="Times New Roman" w:hAnsi="Times New Roman"/>
                <w:sz w:val="24"/>
                <w:szCs w:val="24"/>
              </w:rPr>
            </w:r>
            <w:r/>
          </w:p>
        </w:tc>
        <w:tc>
          <w:tcPr>
            <w:tcW w:w="1701" w:type="dxa"/>
            <w:vAlign w:val="center"/>
            <w:textDirection w:val="lrTb"/>
            <w:noWrap w:val="false"/>
          </w:tcPr>
          <w:p>
            <w:pPr>
              <w:pStyle w:val="994"/>
              <w:jc w:val="center"/>
              <w:rPr>
                <w:sz w:val="24"/>
              </w:rPr>
            </w:pPr>
            <w:r>
              <w:rPr>
                <w:sz w:val="24"/>
              </w:rPr>
              <w:t xml:space="preserve">样品</w:t>
            </w:r>
            <w:r>
              <w:rPr>
                <w:sz w:val="24"/>
              </w:rPr>
            </w:r>
            <w:r/>
          </w:p>
        </w:tc>
        <w:tc>
          <w:tcPr>
            <w:tcW w:w="7540" w:type="dxa"/>
            <w:vAlign w:val="center"/>
            <w:textDirection w:val="lrTb"/>
            <w:noWrap w:val="false"/>
          </w:tcPr>
          <w:p>
            <w:pPr>
              <w:pStyle w:val="994"/>
              <w:jc w:val="left"/>
              <w:rPr>
                <w:sz w:val="24"/>
              </w:rPr>
            </w:pPr>
            <w:r>
              <w:rPr>
                <w:color w:val="000000"/>
                <w:sz w:val="24"/>
                <w:highlight w:val="white"/>
              </w:rPr>
              <w:t xml:space="preserve">本项目</w:t>
            </w:r>
            <w:r>
              <w:rPr>
                <w:rFonts w:hint="eastAsia"/>
                <w:color w:val="000000"/>
                <w:sz w:val="24"/>
                <w:highlight w:val="white"/>
              </w:rPr>
              <w:t xml:space="preserve">无需提供</w:t>
            </w:r>
            <w:r>
              <w:rPr>
                <w:color w:val="000000"/>
                <w:sz w:val="24"/>
                <w:highlight w:val="white"/>
              </w:rPr>
              <w:t xml:space="preserve">。</w:t>
            </w:r>
            <w:r>
              <w:rPr>
                <w:sz w:val="24"/>
              </w:rPr>
            </w:r>
            <w:r/>
          </w:p>
        </w:tc>
      </w:tr>
      <w:tr>
        <w:trPr>
          <w:trHeight w:val="642"/>
        </w:trPr>
        <w:tc>
          <w:tcPr>
            <w:tcW w:w="988" w:type="dxa"/>
            <w:vAlign w:val="center"/>
            <w:textDirection w:val="lrTb"/>
            <w:noWrap w:val="false"/>
          </w:tcPr>
          <w:p>
            <w:pPr>
              <w:pStyle w:val="1036"/>
              <w:jc w:val="center"/>
              <w:rPr>
                <w:rFonts w:ascii="Times New Roman" w:hAnsi="Times New Roman"/>
                <w:sz w:val="24"/>
                <w:szCs w:val="24"/>
              </w:rPr>
            </w:pPr>
            <w:r>
              <w:rPr>
                <w:rFonts w:ascii="Times New Roman" w:hAnsi="Times New Roman"/>
                <w:sz w:val="24"/>
                <w:szCs w:val="24"/>
              </w:rPr>
              <w:t xml:space="preserve">5.2.5</w:t>
            </w:r>
            <w:r>
              <w:rPr>
                <w:rFonts w:ascii="Times New Roman" w:hAnsi="Times New Roman"/>
                <w:sz w:val="24"/>
                <w:szCs w:val="24"/>
              </w:rPr>
            </w:r>
            <w:r/>
          </w:p>
        </w:tc>
        <w:tc>
          <w:tcPr>
            <w:tcW w:w="1701" w:type="dxa"/>
            <w:vAlign w:val="center"/>
            <w:textDirection w:val="lrTb"/>
            <w:noWrap w:val="false"/>
          </w:tcPr>
          <w:p>
            <w:pPr>
              <w:pStyle w:val="994"/>
              <w:jc w:val="center"/>
              <w:rPr>
                <w:sz w:val="24"/>
              </w:rPr>
            </w:pPr>
            <w:r>
              <w:rPr>
                <w:sz w:val="24"/>
              </w:rPr>
              <w:t xml:space="preserve">标的所属行业</w:t>
            </w:r>
            <w:r>
              <w:rPr>
                <w:sz w:val="24"/>
              </w:rPr>
            </w:r>
            <w:r/>
          </w:p>
        </w:tc>
        <w:tc>
          <w:tcPr>
            <w:tcW w:w="7540" w:type="dxa"/>
            <w:vAlign w:val="center"/>
            <w:textDirection w:val="lrTb"/>
            <w:noWrap w:val="false"/>
          </w:tcPr>
          <w:p>
            <w:pPr>
              <w:pStyle w:val="994"/>
              <w:jc w:val="left"/>
              <w:rPr>
                <w:sz w:val="24"/>
              </w:rPr>
            </w:pPr>
            <w:r>
              <w:rPr>
                <w:sz w:val="24"/>
              </w:rPr>
              <w:t xml:space="preserve">本项目采购标的对应的中小企业划分标准所属行业：</w:t>
            </w:r>
            <w:r>
              <w:rPr>
                <w:rFonts w:hint="eastAsia" w:ascii="宋体" w:hAnsi="宋体" w:cs="宋体"/>
                <w:b/>
                <w:bCs/>
                <w:color w:val="000000"/>
                <w:sz w:val="24"/>
                <w:highlight w:val="none"/>
              </w:rPr>
              <w:t xml:space="preserve">工业</w:t>
            </w:r>
            <w:r>
              <w:rPr>
                <w:sz w:val="24"/>
              </w:rPr>
            </w:r>
            <w:r/>
          </w:p>
        </w:tc>
      </w:tr>
      <w:tr>
        <w:trPr>
          <w:trHeight w:val="393"/>
        </w:trPr>
        <w:tc>
          <w:tcPr>
            <w:tcW w:w="988" w:type="dxa"/>
            <w:vAlign w:val="center"/>
            <w:textDirection w:val="lrTb"/>
            <w:noWrap w:val="false"/>
          </w:tcPr>
          <w:p>
            <w:pPr>
              <w:pStyle w:val="1036"/>
              <w:jc w:val="center"/>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994"/>
              <w:jc w:val="center"/>
              <w:rPr>
                <w:sz w:val="24"/>
              </w:rPr>
            </w:pPr>
            <w:r>
              <w:rPr>
                <w:rFonts w:hint="eastAsia"/>
                <w:sz w:val="24"/>
              </w:rPr>
              <w:t xml:space="preserve">投标报价</w:t>
            </w:r>
            <w:r>
              <w:rPr>
                <w:sz w:val="24"/>
              </w:rPr>
            </w:r>
            <w:r/>
          </w:p>
        </w:tc>
        <w:tc>
          <w:tcPr>
            <w:tcW w:w="7540" w:type="dxa"/>
            <w:vAlign w:val="center"/>
            <w:textDirection w:val="lrTb"/>
            <w:noWrap w:val="false"/>
          </w:tcPr>
          <w:p>
            <w:pPr>
              <w:pStyle w:val="994"/>
              <w:jc w:val="left"/>
              <w:rPr>
                <w:sz w:val="24"/>
              </w:rPr>
            </w:pPr>
            <w:r>
              <w:rPr>
                <w:rFonts w:hint="eastAsia"/>
                <w:color w:val="000000"/>
                <w:sz w:val="24"/>
                <w:highlight w:val="white"/>
              </w:rPr>
              <w:t xml:space="preserve">投标报价的特殊规定：</w:t>
            </w:r>
            <w:r>
              <w:rPr>
                <w:rFonts w:hint="eastAsia" w:ascii="宋体" w:hAnsi="宋体" w:cs="宋体"/>
                <w:color w:val="000000"/>
                <w:sz w:val="24"/>
                <w:highlight w:val="none"/>
              </w:rPr>
              <w:t xml:space="preserve">无</w:t>
            </w:r>
            <w:r>
              <w:rPr>
                <w:sz w:val="24"/>
              </w:rPr>
            </w:r>
            <w:r/>
          </w:p>
        </w:tc>
      </w:tr>
      <w:tr>
        <w:trPr>
          <w:trHeight w:val="20"/>
        </w:trPr>
        <w:tc>
          <w:tcPr>
            <w:tcW w:w="988" w:type="dxa"/>
            <w:vAlign w:val="center"/>
            <w:textDirection w:val="lrTb"/>
            <w:noWrap w:val="false"/>
          </w:tcPr>
          <w:p>
            <w:pPr>
              <w:pStyle w:val="1036"/>
              <w:jc w:val="center"/>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994"/>
              <w:jc w:val="center"/>
              <w:rPr>
                <w:sz w:val="24"/>
              </w:rPr>
            </w:pPr>
            <w:r>
              <w:rPr>
                <w:rFonts w:hint="eastAsia"/>
                <w:sz w:val="24"/>
              </w:rPr>
              <w:t xml:space="preserve">投标保证金</w:t>
            </w:r>
            <w:r>
              <w:rPr>
                <w:sz w:val="24"/>
              </w:rPr>
            </w:r>
            <w:r/>
          </w:p>
        </w:tc>
        <w:tc>
          <w:tcPr>
            <w:tcW w:w="7540" w:type="dxa"/>
            <w:vAlign w:val="center"/>
            <w:textDirection w:val="lrTb"/>
            <w:noWrap w:val="false"/>
          </w:tcPr>
          <w:p>
            <w:pPr>
              <w:pStyle w:val="994"/>
              <w:jc w:val="left"/>
              <w:rPr>
                <w:sz w:val="24"/>
              </w:rPr>
            </w:pPr>
            <w:r>
              <w:rPr>
                <w:rFonts w:hint="eastAsia"/>
                <w:sz w:val="24"/>
              </w:rPr>
              <w:t xml:space="preserve">免收</w:t>
            </w:r>
            <w:r>
              <w:rPr>
                <w:sz w:val="24"/>
              </w:rPr>
            </w:r>
            <w:r/>
          </w:p>
        </w:tc>
      </w:tr>
      <w:tr>
        <w:trPr>
          <w:trHeight w:val="239"/>
        </w:trPr>
        <w:tc>
          <w:tcPr>
            <w:tcW w:w="988" w:type="dxa"/>
            <w:vAlign w:val="center"/>
            <w:textDirection w:val="lrTb"/>
            <w:noWrap w:val="false"/>
          </w:tcPr>
          <w:p>
            <w:pPr>
              <w:pStyle w:val="1036"/>
              <w:jc w:val="center"/>
              <w:rPr>
                <w:rFonts w:ascii="Times New Roman" w:hAnsi="Times New Roman"/>
                <w:sz w:val="24"/>
                <w:szCs w:val="24"/>
              </w:rPr>
            </w:pPr>
            <w:r>
              <w:rPr>
                <w:rFonts w:ascii="Times New Roman" w:hAnsi="Times New Roman"/>
                <w:sz w:val="24"/>
                <w:szCs w:val="24"/>
              </w:rPr>
              <w:t xml:space="preserve">13.1</w:t>
            </w:r>
            <w:r>
              <w:rPr>
                <w:rFonts w:ascii="Times New Roman" w:hAnsi="Times New Roman"/>
                <w:sz w:val="24"/>
                <w:szCs w:val="24"/>
              </w:rPr>
            </w:r>
            <w:r/>
          </w:p>
        </w:tc>
        <w:tc>
          <w:tcPr>
            <w:tcW w:w="1701" w:type="dxa"/>
            <w:vAlign w:val="center"/>
            <w:textDirection w:val="lrTb"/>
            <w:noWrap w:val="false"/>
          </w:tcPr>
          <w:p>
            <w:pPr>
              <w:pStyle w:val="994"/>
              <w:jc w:val="center"/>
              <w:rPr>
                <w:sz w:val="24"/>
              </w:rPr>
            </w:pPr>
            <w:r>
              <w:rPr>
                <w:sz w:val="24"/>
              </w:rPr>
              <w:t xml:space="preserve">投标有效期</w:t>
            </w:r>
            <w:r>
              <w:rPr>
                <w:sz w:val="24"/>
              </w:rPr>
            </w:r>
            <w:r/>
          </w:p>
        </w:tc>
        <w:tc>
          <w:tcPr>
            <w:tcW w:w="7540" w:type="dxa"/>
            <w:vAlign w:val="center"/>
            <w:textDirection w:val="lrTb"/>
            <w:noWrap w:val="false"/>
          </w:tcPr>
          <w:p>
            <w:pPr>
              <w:pStyle w:val="994"/>
              <w:jc w:val="left"/>
              <w:rPr>
                <w:sz w:val="24"/>
              </w:rPr>
            </w:pPr>
            <w:r>
              <w:rPr>
                <w:sz w:val="24"/>
              </w:rPr>
              <w:t xml:space="preserve">自提交投标文件的截止之日起算</w:t>
            </w:r>
            <w:r>
              <w:rPr>
                <w:rFonts w:hint="eastAsia"/>
                <w:sz w:val="24"/>
                <w:lang w:val="en-US" w:eastAsia="zh-CN"/>
              </w:rPr>
              <w:t xml:space="preserve">60</w:t>
            </w:r>
            <w:r>
              <w:rPr>
                <w:sz w:val="24"/>
              </w:rPr>
              <w:t xml:space="preserve">日历天。</w:t>
            </w:r>
            <w:r>
              <w:rPr>
                <w:sz w:val="24"/>
              </w:rPr>
            </w:r>
            <w:r/>
          </w:p>
        </w:tc>
      </w:tr>
      <w:tr>
        <w:trPr>
          <w:trHeight w:val="20"/>
        </w:trPr>
        <w:tc>
          <w:tcPr>
            <w:tcW w:w="988" w:type="dxa"/>
            <w:vAlign w:val="center"/>
            <w:textDirection w:val="lrTb"/>
            <w:noWrap w:val="false"/>
          </w:tcPr>
          <w:p>
            <w:pPr>
              <w:pStyle w:val="1036"/>
              <w:jc w:val="center"/>
              <w:rPr>
                <w:rFonts w:ascii="Times New Roman" w:hAnsi="Times New Roman"/>
                <w:sz w:val="24"/>
                <w:szCs w:val="24"/>
              </w:rPr>
            </w:pPr>
            <w:r>
              <w:rPr>
                <w:rFonts w:ascii="Times New Roman" w:hAnsi="Times New Roman"/>
                <w:sz w:val="24"/>
                <w:szCs w:val="24"/>
              </w:rPr>
              <w:t xml:space="preserve">25.5</w:t>
            </w:r>
            <w:r>
              <w:rPr>
                <w:rFonts w:ascii="Times New Roman" w:hAnsi="Times New Roman"/>
                <w:sz w:val="24"/>
                <w:szCs w:val="24"/>
              </w:rPr>
            </w:r>
            <w:r/>
          </w:p>
        </w:tc>
        <w:tc>
          <w:tcPr>
            <w:tcW w:w="1701" w:type="dxa"/>
            <w:vAlign w:val="center"/>
            <w:textDirection w:val="lrTb"/>
            <w:noWrap w:val="false"/>
          </w:tcPr>
          <w:p>
            <w:pPr>
              <w:pStyle w:val="994"/>
              <w:jc w:val="center"/>
              <w:rPr>
                <w:sz w:val="24"/>
              </w:rPr>
            </w:pPr>
            <w:r>
              <w:rPr>
                <w:sz w:val="24"/>
              </w:rPr>
              <w:t xml:space="preserve">分包</w:t>
            </w:r>
            <w:r>
              <w:rPr>
                <w:sz w:val="24"/>
              </w:rPr>
            </w:r>
            <w:r/>
          </w:p>
        </w:tc>
        <w:tc>
          <w:tcPr>
            <w:tcW w:w="7540" w:type="dxa"/>
            <w:vAlign w:val="center"/>
            <w:textDirection w:val="lrTb"/>
            <w:noWrap w:val="false"/>
          </w:tcPr>
          <w:p>
            <w:pPr>
              <w:pStyle w:val="994"/>
              <w:jc w:val="left"/>
              <w:rPr>
                <w:sz w:val="24"/>
                <w:u w:val="single"/>
              </w:rPr>
            </w:pPr>
            <w:r>
              <w:rPr>
                <w:color w:val="000000"/>
                <w:sz w:val="24"/>
                <w:highlight w:val="white"/>
              </w:rPr>
              <w:t xml:space="preserve">本项目的非主体、非关键性工作是否允许分包： 不允许</w:t>
            </w:r>
            <w:r>
              <w:rPr>
                <w:sz w:val="24"/>
                <w:u w:val="single"/>
              </w:rPr>
            </w:r>
            <w:r/>
          </w:p>
        </w:tc>
      </w:tr>
      <w:tr>
        <w:trPr>
          <w:trHeight w:val="20"/>
        </w:trPr>
        <w:tc>
          <w:tcPr>
            <w:tcW w:w="988" w:type="dxa"/>
            <w:vAlign w:val="center"/>
            <w:textDirection w:val="lrTb"/>
            <w:noWrap w:val="false"/>
          </w:tcPr>
          <w:p>
            <w:pPr>
              <w:pStyle w:val="1036"/>
              <w:jc w:val="center"/>
              <w:rPr>
                <w:rFonts w:ascii="Times New Roman" w:hAnsi="Times New Roman"/>
                <w:sz w:val="24"/>
                <w:szCs w:val="24"/>
              </w:rPr>
            </w:pPr>
            <w:r>
              <w:rPr>
                <w:rFonts w:ascii="Times New Roman" w:hAnsi="Times New Roman"/>
                <w:sz w:val="24"/>
                <w:szCs w:val="24"/>
              </w:rPr>
              <w:t xml:space="preserve">26.1.1</w:t>
            </w:r>
            <w:r>
              <w:rPr>
                <w:rFonts w:ascii="Times New Roman" w:hAnsi="Times New Roman"/>
                <w:sz w:val="24"/>
                <w:szCs w:val="24"/>
              </w:rPr>
            </w:r>
            <w:r/>
          </w:p>
        </w:tc>
        <w:tc>
          <w:tcPr>
            <w:tcW w:w="1701" w:type="dxa"/>
            <w:vAlign w:val="center"/>
            <w:textDirection w:val="lrTb"/>
            <w:noWrap w:val="false"/>
          </w:tcPr>
          <w:p>
            <w:pPr>
              <w:pStyle w:val="994"/>
              <w:jc w:val="center"/>
              <w:rPr>
                <w:sz w:val="24"/>
              </w:rPr>
            </w:pPr>
            <w:r>
              <w:rPr>
                <w:sz w:val="24"/>
              </w:rPr>
              <w:t xml:space="preserve">询问</w:t>
            </w:r>
            <w:r>
              <w:rPr>
                <w:sz w:val="24"/>
              </w:rPr>
            </w:r>
            <w:r/>
          </w:p>
        </w:tc>
        <w:tc>
          <w:tcPr>
            <w:tcW w:w="7540" w:type="dxa"/>
            <w:vAlign w:val="center"/>
            <w:textDirection w:val="lrTb"/>
            <w:noWrap w:val="false"/>
          </w:tcPr>
          <w:p>
            <w:pPr>
              <w:pStyle w:val="994"/>
              <w:jc w:val="left"/>
              <w:rPr>
                <w:rFonts w:hint="eastAsia"/>
                <w:sz w:val="24"/>
                <w:highlight w:val="none"/>
              </w:rPr>
            </w:pPr>
            <w:r>
              <w:rPr>
                <w:sz w:val="24"/>
                <w:highlight w:val="none"/>
              </w:rPr>
              <w:t xml:space="preserve">询问送达形式：</w:t>
            </w:r>
            <w:r>
              <w:rPr>
                <w:rFonts w:hint="eastAsia"/>
                <w:sz w:val="24"/>
                <w:highlight w:val="none"/>
              </w:rPr>
              <w:t xml:space="preserve">书面原件形式递交。（注：询问函：① 必须加盖投标人公章；② 以采购代理机构收到时间为准。否则采购代理机构有权拒收其询问函） </w:t>
            </w:r>
            <w:r>
              <w:rPr>
                <w:rFonts w:hint="eastAsia"/>
                <w:sz w:val="24"/>
                <w:highlight w:val="none"/>
              </w:rPr>
            </w:r>
            <w:r/>
          </w:p>
          <w:p>
            <w:pPr>
              <w:pStyle w:val="994"/>
              <w:jc w:val="left"/>
              <w:rPr>
                <w:sz w:val="24"/>
                <w:highlight w:val="none"/>
              </w:rPr>
            </w:pPr>
            <w:r>
              <w:rPr>
                <w:rFonts w:hint="eastAsia"/>
                <w:sz w:val="24"/>
                <w:highlight w:val="none"/>
              </w:rPr>
              <w:t xml:space="preserve">询问时间：202</w:t>
            </w:r>
            <w:r>
              <w:rPr>
                <w:rFonts w:hint="eastAsia"/>
                <w:sz w:val="24"/>
                <w:highlight w:val="none"/>
                <w:lang w:val="en-US" w:eastAsia="zh-CN"/>
              </w:rPr>
              <w:t xml:space="preserve">5</w:t>
            </w:r>
            <w:r>
              <w:rPr>
                <w:rFonts w:hint="eastAsia"/>
                <w:sz w:val="24"/>
                <w:highlight w:val="none"/>
              </w:rPr>
              <w:t xml:space="preserve">年</w:t>
            </w:r>
            <w:r>
              <w:rPr>
                <w:rFonts w:hint="eastAsia"/>
                <w:sz w:val="24"/>
                <w:highlight w:val="none"/>
                <w:lang w:val="en-US" w:eastAsia="zh-CN"/>
              </w:rPr>
              <w:t xml:space="preserve">11</w:t>
            </w:r>
            <w:r>
              <w:rPr>
                <w:rFonts w:hint="eastAsia"/>
                <w:sz w:val="24"/>
                <w:highlight w:val="none"/>
              </w:rPr>
              <w:t xml:space="preserve">月</w:t>
            </w:r>
            <w:r>
              <w:rPr>
                <w:rFonts w:hint="eastAsia"/>
                <w:sz w:val="24"/>
                <w:highlight w:val="none"/>
                <w:lang w:val="en-US" w:eastAsia="zh-CN"/>
              </w:rPr>
              <w:t xml:space="preserve">7</w:t>
            </w:r>
            <w:r>
              <w:rPr>
                <w:rFonts w:hint="eastAsia"/>
                <w:sz w:val="24"/>
                <w:highlight w:val="none"/>
              </w:rPr>
              <w:t xml:space="preserve">日</w:t>
            </w:r>
            <w:r>
              <w:rPr>
                <w:rFonts w:hint="eastAsia"/>
                <w:sz w:val="24"/>
                <w:highlight w:val="none"/>
                <w:lang w:val="en-US" w:eastAsia="zh-CN"/>
              </w:rPr>
              <w:t xml:space="preserve">20</w:t>
            </w:r>
            <w:r>
              <w:rPr>
                <w:rFonts w:hint="eastAsia"/>
                <w:sz w:val="24"/>
                <w:highlight w:val="none"/>
              </w:rPr>
              <w:t xml:space="preserve">:00前</w:t>
            </w:r>
            <w:r>
              <w:rPr>
                <w:sz w:val="24"/>
                <w:highlight w:val="none"/>
              </w:rPr>
            </w:r>
            <w:r/>
          </w:p>
        </w:tc>
      </w:tr>
      <w:tr>
        <w:trPr>
          <w:trHeight w:val="90"/>
        </w:trPr>
        <w:tc>
          <w:tcPr>
            <w:tcW w:w="988" w:type="dxa"/>
            <w:vAlign w:val="center"/>
            <w:textDirection w:val="lrTb"/>
            <w:noWrap w:val="false"/>
          </w:tcPr>
          <w:p>
            <w:pPr>
              <w:pStyle w:val="1036"/>
              <w:jc w:val="center"/>
              <w:rPr>
                <w:rFonts w:ascii="Times New Roman" w:hAnsi="Times New Roman"/>
                <w:sz w:val="24"/>
                <w:szCs w:val="24"/>
              </w:rPr>
            </w:pPr>
            <w:r>
              <w:rPr>
                <w:rFonts w:ascii="Times New Roman" w:hAnsi="Times New Roman"/>
                <w:sz w:val="24"/>
                <w:szCs w:val="24"/>
              </w:rPr>
              <w:t xml:space="preserve">26.3</w:t>
            </w:r>
            <w:r>
              <w:rPr>
                <w:rFonts w:ascii="Times New Roman" w:hAnsi="Times New Roman"/>
                <w:sz w:val="24"/>
                <w:szCs w:val="24"/>
              </w:rPr>
            </w:r>
            <w:r/>
          </w:p>
        </w:tc>
        <w:tc>
          <w:tcPr>
            <w:tcW w:w="1701" w:type="dxa"/>
            <w:vAlign w:val="center"/>
            <w:textDirection w:val="lrTb"/>
            <w:noWrap w:val="false"/>
          </w:tcPr>
          <w:p>
            <w:pPr>
              <w:pStyle w:val="994"/>
              <w:jc w:val="center"/>
              <w:rPr>
                <w:sz w:val="24"/>
              </w:rPr>
            </w:pPr>
            <w:r>
              <w:rPr>
                <w:sz w:val="24"/>
              </w:rPr>
              <w:t xml:space="preserve">联系方式</w:t>
            </w:r>
            <w:r>
              <w:rPr>
                <w:sz w:val="24"/>
              </w:rPr>
            </w:r>
            <w:r/>
          </w:p>
        </w:tc>
        <w:tc>
          <w:tcPr>
            <w:tcW w:w="7540" w:type="dxa"/>
            <w:vAlign w:val="center"/>
            <w:textDirection w:val="lrTb"/>
            <w:noWrap w:val="false"/>
          </w:tcPr>
          <w:p>
            <w:pPr>
              <w:pStyle w:val="994"/>
              <w:jc w:val="left"/>
              <w:rPr>
                <w:sz w:val="24"/>
              </w:rPr>
            </w:pPr>
            <w:r>
              <w:rPr>
                <w:sz w:val="24"/>
              </w:rPr>
              <w:t xml:space="preserve">接收询问和质疑的联系方式</w:t>
            </w:r>
            <w:r>
              <w:rPr>
                <w:sz w:val="24"/>
              </w:rPr>
            </w:r>
            <w:r/>
          </w:p>
          <w:p>
            <w:pPr>
              <w:pStyle w:val="994"/>
              <w:jc w:val="left"/>
              <w:rPr>
                <w:rFonts w:hint="eastAsia"/>
                <w:sz w:val="24"/>
              </w:rPr>
            </w:pPr>
            <w:r>
              <w:rPr>
                <w:rFonts w:hint="eastAsia"/>
                <w:sz w:val="24"/>
              </w:rPr>
              <w:t xml:space="preserve">联系部门：</w:t>
            </w:r>
            <w:r>
              <w:rPr>
                <w:rFonts w:hint="eastAsia"/>
                <w:sz w:val="24"/>
                <w:lang w:eastAsia="zh-CN"/>
              </w:rPr>
              <w:t xml:space="preserve">江苏恒卓工程管理咨询有限公司</w:t>
            </w:r>
            <w:r>
              <w:rPr>
                <w:rFonts w:hint="eastAsia"/>
                <w:sz w:val="24"/>
              </w:rPr>
              <w:t xml:space="preserve">；</w:t>
            </w:r>
            <w:r>
              <w:rPr>
                <w:rFonts w:hint="eastAsia"/>
                <w:sz w:val="24"/>
              </w:rPr>
            </w:r>
            <w:r/>
          </w:p>
          <w:p>
            <w:pPr>
              <w:pStyle w:val="994"/>
              <w:jc w:val="left"/>
              <w:rPr>
                <w:rFonts w:hint="eastAsia"/>
                <w:sz w:val="24"/>
              </w:rPr>
            </w:pPr>
            <w:r>
              <w:rPr>
                <w:rFonts w:hint="eastAsia"/>
                <w:sz w:val="24"/>
              </w:rPr>
              <w:t xml:space="preserve">联系电话：0519-68910808；</w:t>
            </w:r>
            <w:r>
              <w:rPr>
                <w:rFonts w:hint="eastAsia"/>
                <w:sz w:val="24"/>
              </w:rPr>
            </w:r>
            <w:r/>
          </w:p>
          <w:p>
            <w:pPr>
              <w:pStyle w:val="994"/>
              <w:jc w:val="left"/>
              <w:rPr>
                <w:sz w:val="24"/>
              </w:rPr>
            </w:pPr>
            <w:r>
              <w:rPr>
                <w:rFonts w:hint="eastAsia"/>
                <w:sz w:val="24"/>
              </w:rPr>
              <w:t xml:space="preserve">通讯地址：</w:t>
            </w:r>
            <w:r>
              <w:rPr>
                <w:rFonts w:hint="eastAsia"/>
                <w:sz w:val="24"/>
                <w:lang w:eastAsia="zh-CN"/>
              </w:rPr>
              <w:t xml:space="preserve">溧阳市游子吟大道19号通用路桥大楼8楼</w:t>
            </w:r>
            <w:r>
              <w:rPr>
                <w:rFonts w:hint="eastAsia"/>
                <w:sz w:val="24"/>
              </w:rPr>
              <w:t xml:space="preserve">。</w:t>
            </w:r>
            <w:r>
              <w:rPr>
                <w:sz w:val="24"/>
              </w:rPr>
            </w:r>
            <w:r/>
          </w:p>
        </w:tc>
      </w:tr>
      <w:tr>
        <w:trPr>
          <w:trHeight w:val="20"/>
        </w:trPr>
        <w:tc>
          <w:tcPr>
            <w:tcW w:w="988" w:type="dxa"/>
            <w:vAlign w:val="center"/>
            <w:textDirection w:val="lrTb"/>
            <w:noWrap w:val="false"/>
          </w:tcPr>
          <w:p>
            <w:pPr>
              <w:pStyle w:val="1036"/>
              <w:jc w:val="center"/>
              <w:rPr>
                <w:rFonts w:ascii="Times New Roman" w:hAnsi="Times New Roman"/>
                <w:sz w:val="24"/>
                <w:szCs w:val="24"/>
              </w:rPr>
            </w:pPr>
            <w:r>
              <w:rPr>
                <w:rFonts w:ascii="Times New Roman" w:hAnsi="Times New Roman"/>
                <w:sz w:val="24"/>
                <w:szCs w:val="24"/>
              </w:rPr>
              <w:t xml:space="preserve">27</w:t>
            </w:r>
            <w:r>
              <w:rPr>
                <w:rFonts w:ascii="Times New Roman" w:hAnsi="Times New Roman"/>
                <w:sz w:val="24"/>
                <w:szCs w:val="24"/>
              </w:rPr>
            </w:r>
            <w:r/>
          </w:p>
        </w:tc>
        <w:tc>
          <w:tcPr>
            <w:tcW w:w="1701" w:type="dxa"/>
            <w:vAlign w:val="center"/>
            <w:textDirection w:val="lrTb"/>
            <w:noWrap w:val="false"/>
          </w:tcPr>
          <w:p>
            <w:pPr>
              <w:pStyle w:val="994"/>
              <w:jc w:val="center"/>
              <w:rPr>
                <w:sz w:val="24"/>
              </w:rPr>
            </w:pPr>
            <w:r>
              <w:rPr>
                <w:sz w:val="24"/>
              </w:rPr>
              <w:t xml:space="preserve">代理费</w:t>
            </w:r>
            <w:r>
              <w:rPr>
                <w:sz w:val="24"/>
              </w:rPr>
            </w:r>
            <w:r/>
          </w:p>
        </w:tc>
        <w:tc>
          <w:tcPr>
            <w:tcW w:w="7540" w:type="dxa"/>
            <w:vAlign w:val="center"/>
            <w:textDirection w:val="lrTb"/>
            <w:noWrap w:val="false"/>
          </w:tcPr>
          <w:p>
            <w:pPr>
              <w:pStyle w:val="994"/>
              <w:jc w:val="left"/>
              <w:spacing w:before="84" w:after="84"/>
              <w:rPr>
                <w:rFonts w:hint="eastAsia" w:ascii="Times New Roman" w:hAnsi="Times New Roman" w:eastAsia="宋体" w:cs="Times New Roman"/>
                <w:sz w:val="24"/>
              </w:rPr>
            </w:pPr>
            <w:r>
              <w:rPr>
                <w:rFonts w:hint="eastAsia" w:ascii="Times New Roman" w:hAnsi="Times New Roman" w:eastAsia="宋体" w:cs="Times New Roman"/>
                <w:sz w:val="24"/>
              </w:rPr>
              <w:t xml:space="preserve">收费对象：成交供应商</w:t>
            </w:r>
            <w:r>
              <w:rPr>
                <w:rFonts w:hint="eastAsia" w:ascii="Times New Roman" w:hAnsi="Times New Roman" w:eastAsia="宋体" w:cs="Times New Roman"/>
                <w:sz w:val="24"/>
              </w:rPr>
            </w:r>
            <w:r/>
          </w:p>
          <w:p>
            <w:pPr>
              <w:pStyle w:val="994"/>
              <w:jc w:val="left"/>
              <w:rPr>
                <w:rFonts w:ascii="Times New Roman" w:hAnsi="Times New Roman" w:eastAsia="宋体" w:cs="Times New Roman"/>
                <w:sz w:val="24"/>
                <w:u w:val="single"/>
              </w:rPr>
            </w:pPr>
            <w:r>
              <w:rPr>
                <w:rFonts w:hint="eastAsia" w:ascii="Times New Roman" w:hAnsi="Times New Roman" w:eastAsia="宋体" w:cs="Times New Roman"/>
                <w:sz w:val="24"/>
              </w:rPr>
              <w:t xml:space="preserve">收费标准</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b/>
                <w:bCs/>
                <w:color w:val="000000"/>
                <w:sz w:val="24"/>
                <w:highlight w:val="none"/>
              </w:rPr>
              <w:t xml:space="preserve">根据国家发展改革委员会发改价格〔2015〕299 号文件精神，中标服务费按照苏招协〔2022〕002 号计取</w:t>
            </w:r>
            <w:r>
              <w:rPr>
                <w:rFonts w:ascii="Times New Roman" w:hAnsi="Times New Roman" w:eastAsia="宋体" w:cs="Times New Roman"/>
                <w:b/>
                <w:bCs/>
                <w:color w:val="000000"/>
                <w:sz w:val="24"/>
              </w:rPr>
              <w:t xml:space="preserve">；</w:t>
            </w:r>
            <w:r>
              <w:rPr>
                <w:rFonts w:ascii="Times New Roman" w:hAnsi="Times New Roman" w:eastAsia="宋体" w:cs="Times New Roman"/>
                <w:sz w:val="24"/>
                <w:u w:val="single"/>
              </w:rPr>
            </w:r>
            <w:r/>
          </w:p>
          <w:p>
            <w:pPr>
              <w:pStyle w:val="994"/>
              <w:jc w:val="left"/>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编标费按《江苏省工程造价咨询服务收费指导意见》（苏建价协[2022]7号）的80%</w:t>
            </w:r>
            <w:r>
              <w:rPr>
                <w:rFonts w:hint="eastAsia" w:ascii="Times New Roman" w:hAnsi="Times New Roman" w:eastAsia="宋体" w:cs="Times New Roman"/>
                <w:b/>
                <w:bCs/>
                <w:color w:val="000000"/>
                <w:sz w:val="24"/>
                <w:highlight w:val="none"/>
              </w:rPr>
              <w:t xml:space="preserve">计取</w:t>
            </w:r>
            <w:r>
              <w:rPr>
                <w:rFonts w:hint="eastAsia" w:ascii="Times New Roman" w:hAnsi="Times New Roman" w:eastAsia="宋体" w:cs="Times New Roman"/>
                <w:b/>
                <w:bCs/>
                <w:color w:val="000000"/>
                <w:sz w:val="24"/>
                <w:highlight w:val="none"/>
                <w:lang w:eastAsia="zh-CN"/>
              </w:rPr>
              <w:t xml:space="preserve">。</w:t>
            </w:r>
            <w:r>
              <w:rPr>
                <w:rFonts w:hint="eastAsia" w:ascii="Times New Roman" w:hAnsi="Times New Roman" w:eastAsia="宋体" w:cs="Times New Roman"/>
                <w:b/>
                <w:bCs/>
                <w:color w:val="000000"/>
                <w:sz w:val="24"/>
                <w:highlight w:val="none"/>
                <w:lang w:val="en-US" w:eastAsia="zh-CN"/>
              </w:rPr>
            </w:r>
            <w:r/>
          </w:p>
          <w:p>
            <w:pPr>
              <w:pStyle w:val="994"/>
              <w:jc w:val="left"/>
              <w:spacing w:before="84" w:after="84"/>
              <w:rPr>
                <w:rFonts w:hint="eastAsia" w:ascii="Times New Roman" w:hAnsi="Times New Roman" w:eastAsia="宋体" w:cs="Times New Roman"/>
                <w:sz w:val="24"/>
              </w:rPr>
            </w:pPr>
            <w:r>
              <w:rPr>
                <w:rFonts w:hint="eastAsia" w:ascii="Times New Roman" w:hAnsi="Times New Roman" w:eastAsia="宋体" w:cs="Times New Roman"/>
                <w:sz w:val="24"/>
              </w:rPr>
              <w:t xml:space="preserve">收款单位：江苏恒卓工程管理咨询有限公司溧阳分公司</w:t>
            </w:r>
            <w:r>
              <w:rPr>
                <w:rFonts w:hint="eastAsia" w:ascii="Times New Roman" w:hAnsi="Times New Roman" w:eastAsia="宋体" w:cs="Times New Roman"/>
                <w:sz w:val="24"/>
              </w:rPr>
            </w:r>
            <w:r/>
          </w:p>
          <w:p>
            <w:pPr>
              <w:pStyle w:val="994"/>
              <w:jc w:val="left"/>
              <w:spacing w:before="84" w:after="84"/>
              <w:rPr>
                <w:rFonts w:hint="eastAsia" w:ascii="Times New Roman" w:hAnsi="Times New Roman" w:eastAsia="宋体" w:cs="Times New Roman"/>
                <w:sz w:val="24"/>
              </w:rPr>
            </w:pPr>
            <w:r>
              <w:rPr>
                <w:rFonts w:hint="eastAsia" w:ascii="Times New Roman" w:hAnsi="Times New Roman" w:eastAsia="宋体" w:cs="Times New Roman"/>
                <w:sz w:val="24"/>
              </w:rPr>
              <w:t xml:space="preserve">开户银行：中国银行溧阳中关村支行</w:t>
            </w:r>
            <w:r>
              <w:rPr>
                <w:rFonts w:hint="eastAsia" w:ascii="Times New Roman" w:hAnsi="Times New Roman" w:eastAsia="宋体" w:cs="Times New Roman"/>
                <w:sz w:val="24"/>
              </w:rPr>
            </w:r>
            <w:r/>
          </w:p>
          <w:p>
            <w:pPr>
              <w:pStyle w:val="994"/>
              <w:jc w:val="left"/>
              <w:spacing w:before="84" w:after="84"/>
              <w:rPr>
                <w:rFonts w:hint="eastAsia" w:ascii="Times New Roman" w:hAnsi="Times New Roman" w:eastAsia="宋体" w:cs="Times New Roman"/>
                <w:sz w:val="24"/>
              </w:rPr>
            </w:pPr>
            <w:r>
              <w:rPr>
                <w:rFonts w:hint="eastAsia" w:ascii="Times New Roman" w:hAnsi="Times New Roman" w:eastAsia="宋体" w:cs="Times New Roman"/>
                <w:sz w:val="24"/>
              </w:rPr>
              <w:t xml:space="preserve">账号：523570961796</w:t>
            </w:r>
            <w:r>
              <w:rPr>
                <w:rFonts w:hint="eastAsia" w:ascii="Times New Roman" w:hAnsi="Times New Roman" w:eastAsia="宋体" w:cs="Times New Roman"/>
                <w:sz w:val="24"/>
              </w:rPr>
            </w:r>
            <w:r/>
          </w:p>
          <w:p>
            <w:pPr>
              <w:pStyle w:val="994"/>
              <w:jc w:val="left"/>
              <w:rPr>
                <w:sz w:val="24"/>
              </w:rPr>
            </w:pPr>
            <w:r>
              <w:rPr>
                <w:rFonts w:hint="eastAsia" w:ascii="Times New Roman" w:hAnsi="Times New Roman" w:eastAsia="宋体" w:cs="Times New Roman"/>
                <w:sz w:val="24"/>
              </w:rPr>
              <w:t xml:space="preserve">缴纳时间：领取中标通知书前。</w:t>
            </w:r>
            <w:r>
              <w:rPr>
                <w:sz w:val="24"/>
              </w:rPr>
            </w:r>
            <w:r/>
          </w:p>
        </w:tc>
      </w:tr>
    </w:tbl>
    <w:p>
      <w:pPr>
        <w:pStyle w:val="994"/>
        <w:jc w:val="both"/>
        <w:spacing w:line="360" w:lineRule="auto"/>
        <w:tabs>
          <w:tab w:val="left" w:pos="5580" w:leader="none"/>
        </w:tabs>
        <w:rPr>
          <w:sz w:val="24"/>
        </w:rPr>
        <w:sectPr>
          <w:headerReference w:type="default" r:id="rId9"/>
          <w:headerReference w:type="first" r:id="rId10"/>
          <w:footerReference w:type="default" r:id="rId15"/>
          <w:footerReference w:type="first" r:id="rId16"/>
          <w:footnotePr/>
          <w:endnotePr/>
          <w:type w:val="nextColumn"/>
          <w:pgSz w:w="11907" w:h="16840" w:orient="portrait"/>
          <w:pgMar w:top="1418" w:right="926" w:bottom="1418" w:left="1121" w:header="851" w:footer="851" w:gutter="0"/>
          <w:cols w:num="1" w:sep="0" w:space="1701" w:equalWidth="1"/>
          <w:docGrid w:linePitch="360"/>
          <w:titlePg/>
        </w:sectPr>
      </w:pPr>
      <w:r>
        <w:rPr>
          <w:sz w:val="24"/>
        </w:rPr>
      </w:r>
      <w:r/>
    </w:p>
    <w:p>
      <w:pPr>
        <w:pStyle w:val="994"/>
        <w:jc w:val="center"/>
        <w:spacing w:before="240" w:after="240"/>
        <w:rPr>
          <w:b/>
          <w:sz w:val="28"/>
          <w:szCs w:val="28"/>
        </w:rPr>
      </w:pPr>
      <w:r/>
      <w:bookmarkStart w:id="75" w:name="_Toc150774722"/>
      <w:r/>
      <w:bookmarkStart w:id="76" w:name="_Toc226965790"/>
      <w:r/>
      <w:bookmarkStart w:id="77" w:name="_Toc195842882"/>
      <w:r/>
      <w:bookmarkStart w:id="78" w:name="_Toc150480755"/>
      <w:r/>
      <w:bookmarkStart w:id="79" w:name="_Toc353873662"/>
      <w:r/>
      <w:bookmarkStart w:id="80" w:name="_Toc305158785"/>
      <w:r/>
      <w:bookmarkStart w:id="81" w:name="_Toc226337213"/>
      <w:r/>
      <w:bookmarkStart w:id="82" w:name="_Toc265228355"/>
      <w:r/>
      <w:bookmarkStart w:id="83" w:name="_Toc127151517"/>
      <w:r/>
      <w:bookmarkStart w:id="84" w:name="_Toc305158859"/>
      <w:r/>
      <w:bookmarkStart w:id="85" w:name="_Toc353825542"/>
      <w:r/>
      <w:bookmarkStart w:id="86" w:name="_Toc264969207"/>
      <w:r/>
      <w:bookmarkStart w:id="87" w:name="_Toc142311019"/>
      <w:r/>
      <w:bookmarkStart w:id="88" w:name="_Toc353873932"/>
      <w:r>
        <w:rPr>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b/>
          <w:sz w:val="28"/>
          <w:szCs w:val="28"/>
        </w:rPr>
      </w:r>
      <w:r/>
    </w:p>
    <w:p>
      <w:pPr>
        <w:pStyle w:val="996"/>
        <w:jc w:val="left"/>
        <w:spacing w:before="0" w:line="360" w:lineRule="auto"/>
        <w:tabs>
          <w:tab w:val="center" w:pos="4592" w:leader="none"/>
          <w:tab w:val="left" w:pos="7860" w:leader="none"/>
        </w:tabs>
        <w:rPr>
          <w:rFonts w:ascii="Times New Roman" w:hAnsi="Times New Roman" w:eastAsia="宋体"/>
          <w:sz w:val="28"/>
        </w:rPr>
      </w:pPr>
      <w:r/>
      <w:bookmarkStart w:id="89" w:name="_Toc127151518"/>
      <w:r/>
      <w:bookmarkStart w:id="90" w:name="_Toc520356143"/>
      <w:r>
        <w:rPr>
          <w:rFonts w:ascii="Times New Roman" w:hAnsi="Times New Roman" w:eastAsia="宋体"/>
          <w:sz w:val="28"/>
        </w:rPr>
        <w:tab/>
      </w:r>
      <w:bookmarkStart w:id="91" w:name="_Toc151193688"/>
      <w:r/>
      <w:bookmarkStart w:id="92" w:name="_Toc305158786"/>
      <w:r/>
      <w:bookmarkStart w:id="93" w:name="_Toc151193616"/>
      <w:r/>
      <w:bookmarkStart w:id="94" w:name="_Toc150509269"/>
      <w:r/>
      <w:bookmarkStart w:id="95" w:name="_Toc226965791"/>
      <w:r/>
      <w:bookmarkStart w:id="96" w:name="_Toc150774723"/>
      <w:r/>
      <w:bookmarkStart w:id="97" w:name="_Toc226309762"/>
      <w:r/>
      <w:bookmarkStart w:id="98" w:name="_Toc265228356"/>
      <w:r/>
      <w:bookmarkStart w:id="99" w:name="_Toc195842883"/>
      <w:r/>
      <w:bookmarkStart w:id="100" w:name="_Toc150480756"/>
      <w:r/>
      <w:bookmarkStart w:id="101" w:name="_Toc226965708"/>
      <w:r/>
      <w:bookmarkStart w:id="102" w:name="_Toc150774618"/>
      <w:r/>
      <w:bookmarkStart w:id="103" w:name="_Toc151193906"/>
      <w:r/>
      <w:bookmarkStart w:id="104" w:name="_Toc142311020"/>
      <w:r/>
      <w:bookmarkStart w:id="105" w:name="_Toc226337214"/>
      <w:r/>
      <w:bookmarkStart w:id="106" w:name="_Toc305158860"/>
      <w:r/>
      <w:bookmarkStart w:id="107" w:name="_Toc264969208"/>
      <w:r/>
      <w:bookmarkStart w:id="108" w:name="_Toc151190145"/>
      <w:r/>
      <w:bookmarkStart w:id="109" w:name="_Toc151193760"/>
      <w:r/>
      <w:bookmarkStart w:id="110" w:name="_Toc151193832"/>
      <w:r>
        <w:rPr>
          <w:rFonts w:ascii="Times New Roman" w:hAnsi="Times New Roman"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rPr>
        <w:tab/>
      </w:r>
      <w:r>
        <w:rPr>
          <w:rFonts w:ascii="Times New Roman" w:hAnsi="Times New Roman" w:eastAsia="宋体"/>
          <w:sz w:val="28"/>
        </w:rPr>
      </w:r>
      <w:r/>
    </w:p>
    <w:p>
      <w:pPr>
        <w:pStyle w:val="994"/>
        <w:numPr>
          <w:ilvl w:val="0"/>
          <w:numId w:val="8"/>
        </w:numPr>
        <w:ind w:left="357" w:hanging="357"/>
        <w:spacing w:line="360" w:lineRule="auto"/>
        <w:tabs>
          <w:tab w:val="left" w:pos="360" w:leader="none"/>
        </w:tabs>
        <w:rPr>
          <w:sz w:val="24"/>
        </w:rPr>
        <w:outlineLvl w:val="1"/>
      </w:pPr>
      <w:r/>
      <w:bookmarkStart w:id="111" w:name="_Toc264969209"/>
      <w:r/>
      <w:bookmarkStart w:id="112" w:name="_Toc305158787"/>
      <w:r/>
      <w:bookmarkStart w:id="113" w:name="_Toc305158861"/>
      <w:r/>
      <w:bookmarkStart w:id="114" w:name="_Toc265228357"/>
      <w:r>
        <w:rPr>
          <w:sz w:val="24"/>
        </w:rPr>
        <w:t xml:space="preserve">采购人、采购代理机构、投标人</w:t>
      </w:r>
      <w:bookmarkEnd w:id="111"/>
      <w:r/>
      <w:bookmarkEnd w:id="112"/>
      <w:r/>
      <w:bookmarkEnd w:id="113"/>
      <w:r/>
      <w:bookmarkEnd w:id="114"/>
      <w:r>
        <w:rPr>
          <w:rFonts w:hint="eastAsia"/>
          <w:sz w:val="24"/>
        </w:rPr>
        <w:t xml:space="preserve">、联合体</w:t>
      </w:r>
      <w:r>
        <w:rPr>
          <w:sz w:val="24"/>
        </w:rPr>
      </w:r>
      <w:r/>
    </w:p>
    <w:p>
      <w:pPr>
        <w:pStyle w:val="994"/>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994"/>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994"/>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994"/>
        <w:numPr>
          <w:ilvl w:val="0"/>
          <w:numId w:val="8"/>
        </w:numPr>
        <w:ind w:left="357" w:hanging="357"/>
        <w:spacing w:line="360" w:lineRule="auto"/>
        <w:tabs>
          <w:tab w:val="left" w:pos="360" w:leader="none"/>
        </w:tabs>
        <w:rPr>
          <w:sz w:val="24"/>
        </w:rPr>
        <w:outlineLvl w:val="1"/>
      </w:pPr>
      <w:r/>
      <w:bookmarkStart w:id="115" w:name="_Toc164608789"/>
      <w:r/>
      <w:bookmarkStart w:id="116" w:name="_Toc151193762"/>
      <w:r/>
      <w:bookmarkStart w:id="117" w:name="_Toc151190147"/>
      <w:r/>
      <w:bookmarkStart w:id="118" w:name="_Toc226337216"/>
      <w:r/>
      <w:bookmarkStart w:id="119" w:name="_Toc226965710"/>
      <w:r/>
      <w:bookmarkStart w:id="120" w:name="_Toc164229361"/>
      <w:r/>
      <w:bookmarkStart w:id="121" w:name="_Toc127151721"/>
      <w:r/>
      <w:bookmarkStart w:id="122" w:name="_Toc142311022"/>
      <w:r/>
      <w:bookmarkStart w:id="123" w:name="_Toc150480758"/>
      <w:r/>
      <w:bookmarkStart w:id="124" w:name="_Toc265228358"/>
      <w:r/>
      <w:bookmarkStart w:id="125" w:name="_Toc127161434"/>
      <w:r/>
      <w:bookmarkStart w:id="126" w:name="_Toc226965793"/>
      <w:r/>
      <w:bookmarkStart w:id="127" w:name="_Toc151193908"/>
      <w:r/>
      <w:bookmarkStart w:id="128" w:name="_Toc305158862"/>
      <w:r/>
      <w:bookmarkStart w:id="129" w:name="_Toc264969210"/>
      <w:r/>
      <w:bookmarkStart w:id="130" w:name="_Toc226309764"/>
      <w:r/>
      <w:bookmarkStart w:id="131" w:name="_Toc151193690"/>
      <w:r/>
      <w:bookmarkStart w:id="132" w:name="_Toc164351614"/>
      <w:r/>
      <w:bookmarkStart w:id="133" w:name="_Toc150774620"/>
      <w:r/>
      <w:bookmarkStart w:id="134" w:name="_Toc149720813"/>
      <w:r/>
      <w:bookmarkStart w:id="135" w:name="_Toc150509271"/>
      <w:r/>
      <w:bookmarkStart w:id="136" w:name="_Toc195842885"/>
      <w:r/>
      <w:bookmarkStart w:id="137" w:name="_Toc305158788"/>
      <w:r/>
      <w:bookmarkStart w:id="138" w:name="_Toc151193834"/>
      <w:r/>
      <w:bookmarkStart w:id="139" w:name="_Toc127151520"/>
      <w:r/>
      <w:bookmarkStart w:id="140" w:name="_Toc164229215"/>
      <w:r/>
      <w:bookmarkStart w:id="141" w:name="_Toc150774725"/>
      <w:r/>
      <w:bookmarkStart w:id="142" w:name="_Toc164608634"/>
      <w:r/>
      <w:bookmarkStart w:id="143" w:name="_Toc151193618"/>
      <w:r>
        <w:rPr>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rPr>
        <w:t xml:space="preserve">、项目属性、科研仪器设备采购、核心产品</w:t>
      </w:r>
      <w:r>
        <w:rPr>
          <w:sz w:val="24"/>
        </w:rPr>
      </w:r>
      <w:r/>
    </w:p>
    <w:p>
      <w:pPr>
        <w:pStyle w:val="99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99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99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994"/>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994"/>
        <w:numPr>
          <w:ilvl w:val="0"/>
          <w:numId w:val="8"/>
        </w:numPr>
        <w:ind w:left="357" w:hanging="357"/>
        <w:spacing w:line="360" w:lineRule="auto"/>
        <w:tabs>
          <w:tab w:val="left" w:pos="360" w:leader="none"/>
          <w:tab w:val="left" w:pos="900" w:leader="none"/>
        </w:tabs>
        <w:rPr>
          <w:sz w:val="24"/>
        </w:rPr>
        <w:outlineLvl w:val="1"/>
      </w:pPr>
      <w:r>
        <w:rPr>
          <w:sz w:val="24"/>
        </w:rPr>
        <w:t xml:space="preserve">现场考察、开标前答疑会</w:t>
      </w:r>
      <w:r>
        <w:rPr>
          <w:sz w:val="24"/>
        </w:rPr>
      </w:r>
      <w:r/>
    </w:p>
    <w:p>
      <w:pPr>
        <w:pStyle w:val="994"/>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4" w:name="_Toc150774622"/>
      <w:r/>
      <w:bookmarkStart w:id="145" w:name="_Toc127151522"/>
      <w:r/>
      <w:bookmarkStart w:id="146" w:name="_Toc142311024"/>
      <w:r/>
      <w:bookmarkStart w:id="147" w:name="_Toc150480760"/>
      <w:r/>
      <w:bookmarkStart w:id="148" w:name="_Toc151193620"/>
      <w:r/>
      <w:bookmarkStart w:id="149" w:name="_Toc151193910"/>
      <w:r/>
      <w:bookmarkStart w:id="150" w:name="_Toc195842887"/>
      <w:r/>
      <w:bookmarkStart w:id="151" w:name="_Toc226965712"/>
      <w:r/>
      <w:bookmarkStart w:id="152" w:name="_Toc226309766"/>
      <w:r/>
      <w:bookmarkStart w:id="153" w:name="_Toc305158790"/>
      <w:r/>
      <w:bookmarkStart w:id="154" w:name="_Toc151193836"/>
      <w:r/>
      <w:bookmarkStart w:id="155" w:name="_Toc305158864"/>
      <w:r/>
      <w:bookmarkStart w:id="156" w:name="_Toc151193764"/>
      <w:r/>
      <w:bookmarkStart w:id="157" w:name="_Toc150774727"/>
      <w:r/>
      <w:bookmarkStart w:id="158" w:name="_Toc150509273"/>
      <w:r/>
      <w:bookmarkStart w:id="159" w:name="_Toc151193692"/>
      <w:r/>
      <w:bookmarkStart w:id="160" w:name="_Toc265228360"/>
      <w:r/>
      <w:bookmarkStart w:id="161" w:name="_Toc264969212"/>
      <w:r/>
      <w:bookmarkStart w:id="162" w:name="_Toc226337218"/>
      <w:r/>
      <w:bookmarkStart w:id="163" w:name="_Toc151190149"/>
      <w:r/>
      <w:bookmarkStart w:id="164" w:name="_Toc520356146"/>
      <w:r/>
      <w:bookmarkStart w:id="165" w:name="_Toc226965795"/>
      <w:r>
        <w:rPr>
          <w:sz w:val="28"/>
        </w:rPr>
      </w:r>
      <w:r/>
    </w:p>
    <w:p>
      <w:pPr>
        <w:pStyle w:val="99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994"/>
        <w:numPr>
          <w:ilvl w:val="0"/>
          <w:numId w:val="8"/>
        </w:numPr>
        <w:ind w:left="357" w:hanging="357"/>
        <w:spacing w:line="360" w:lineRule="auto"/>
        <w:tabs>
          <w:tab w:val="left" w:pos="360" w:leader="none"/>
          <w:tab w:val="left" w:pos="900" w:leader="none"/>
        </w:tabs>
        <w:rPr>
          <w:sz w:val="24"/>
        </w:rPr>
        <w:outlineLvl w:val="1"/>
      </w:pPr>
      <w:r>
        <w:rPr>
          <w:sz w:val="24"/>
        </w:rPr>
        <w:t xml:space="preserve">样品</w:t>
      </w:r>
      <w:r>
        <w:rPr>
          <w:sz w:val="24"/>
        </w:rPr>
      </w:r>
      <w:r/>
    </w:p>
    <w:p>
      <w:pPr>
        <w:pStyle w:val="99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99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994"/>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99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994"/>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99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994"/>
        <w:numPr>
          <w:ilvl w:val="2"/>
          <w:numId w:val="8"/>
        </w:numPr>
        <w:spacing w:line="360" w:lineRule="auto"/>
        <w:tabs>
          <w:tab w:val="left" w:pos="1980" w:leader="none"/>
        </w:tabs>
        <w:rPr>
          <w:sz w:val="24"/>
        </w:rPr>
      </w:pPr>
      <w:r>
        <w:rPr>
          <w:sz w:val="24"/>
        </w:rPr>
        <w:t xml:space="preserve">中小企业定义：</w:t>
      </w:r>
      <w:r>
        <w:rPr>
          <w:sz w:val="24"/>
        </w:rPr>
      </w:r>
      <w:r/>
    </w:p>
    <w:p>
      <w:pPr>
        <w:pStyle w:val="994"/>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color w:val="000000"/>
          <w:sz w:val="24"/>
          <w:lang w:val="en-US" w:eastAsia="zh-CN"/>
        </w:rPr>
        <w:t xml:space="preserve">5.2.1.1</w:t>
      </w: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994"/>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5.2.1.2</w:t>
      </w:r>
      <w:r>
        <w:rPr>
          <w:sz w:val="24"/>
        </w:rPr>
        <w:t xml:space="preserve">供应商提供的货物、工程或者服务符合下列情形的，享受中小企业扶持政策：</w:t>
      </w:r>
      <w:r>
        <w:rPr>
          <w:color w:val="000000"/>
          <w:sz w:val="24"/>
        </w:rPr>
      </w:r>
      <w:r/>
    </w:p>
    <w:p>
      <w:pPr>
        <w:pStyle w:val="994"/>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994"/>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994"/>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994"/>
        <w:numPr>
          <w:ilvl w:val="0"/>
          <w:numId w:val="0"/>
        </w:numPr>
        <w:ind w:left="1985"/>
        <w:spacing w:line="360" w:lineRule="auto"/>
        <w:tabs>
          <w:tab w:val="left" w:pos="1980" w:leader="none"/>
          <w:tab w:val="left" w:pos="2035" w:leader="none"/>
          <w:tab w:val="left" w:pos="2885" w:leader="none"/>
          <w:tab w:val="left" w:pos="2977" w:leader="none"/>
        </w:tabs>
        <w:rPr>
          <w:sz w:val="24"/>
        </w:rPr>
      </w:pPr>
      <w:r>
        <w:rPr>
          <w:rFonts w:hint="eastAsia"/>
          <w:sz w:val="24"/>
          <w:lang w:val="en-US" w:eastAsia="zh-CN"/>
        </w:rPr>
        <w:t xml:space="preserve">5.2.1.3</w:t>
      </w:r>
      <w:r>
        <w:rPr>
          <w:sz w:val="24"/>
        </w:rPr>
        <w:t xml:space="preserve">在货物采购项目中，供应商提供的货物既有中小企业制造货物，也有大型企业制造货物的，不享受中小企业扶持政策。</w:t>
      </w:r>
      <w:r>
        <w:rPr>
          <w:sz w:val="24"/>
        </w:rPr>
      </w:r>
      <w:r/>
    </w:p>
    <w:p>
      <w:pPr>
        <w:pStyle w:val="994"/>
        <w:numPr>
          <w:ilvl w:val="0"/>
          <w:numId w:val="0"/>
        </w:numPr>
        <w:ind w:left="1985"/>
        <w:spacing w:line="360" w:lineRule="auto"/>
        <w:tabs>
          <w:tab w:val="left" w:pos="1980" w:leader="none"/>
          <w:tab w:val="left" w:pos="2035" w:leader="none"/>
          <w:tab w:val="left" w:pos="2885" w:leader="none"/>
          <w:tab w:val="left" w:pos="2977" w:leader="none"/>
        </w:tabs>
        <w:rPr>
          <w:sz w:val="24"/>
        </w:rPr>
      </w:pPr>
      <w:r>
        <w:rPr>
          <w:rFonts w:hint="eastAsia"/>
          <w:color w:val="000000"/>
          <w:sz w:val="24"/>
          <w:lang w:val="en-US" w:eastAsia="zh-CN"/>
        </w:rPr>
        <w:t xml:space="preserve">5.2.1.4</w:t>
      </w: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994"/>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994"/>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994"/>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color w:val="000000"/>
          <w:sz w:val="24"/>
          <w:lang w:val="en-US" w:eastAsia="zh-CN"/>
        </w:rPr>
        <w:t xml:space="preserve">5.2.3.1</w:t>
      </w:r>
      <w:r>
        <w:rPr>
          <w:color w:val="000000"/>
          <w:sz w:val="24"/>
        </w:rPr>
        <w:t xml:space="preserve">安置的残疾人占本单位在职职工人数的比例不低于25%（含25%），并且安置的残疾人人数不少于10 人（含10 人）；</w:t>
      </w:r>
      <w:r>
        <w:rPr>
          <w:color w:val="000000"/>
          <w:sz w:val="24"/>
        </w:rPr>
      </w:r>
      <w:r/>
    </w:p>
    <w:p>
      <w:pPr>
        <w:pStyle w:val="994"/>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5.2.3.2</w:t>
      </w:r>
      <w:r>
        <w:rPr>
          <w:sz w:val="24"/>
        </w:rPr>
        <w:t xml:space="preserve">依法与安置的每位残疾人签订了一年以上（含一年）的劳动合同或服务协议；</w:t>
      </w:r>
      <w:r>
        <w:rPr>
          <w:color w:val="000000"/>
          <w:sz w:val="24"/>
        </w:rPr>
      </w:r>
      <w:r/>
    </w:p>
    <w:p>
      <w:pPr>
        <w:pStyle w:val="994"/>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5.2.3.3</w:t>
      </w:r>
      <w:r>
        <w:rPr>
          <w:sz w:val="24"/>
        </w:rPr>
        <w:t xml:space="preserve">为安置的每位残疾人按月足额缴纳了基本养老保险、基本医疗保险、失业保险、工伤保险和生育保险等社会保险费；</w:t>
      </w:r>
      <w:r>
        <w:rPr>
          <w:color w:val="000000"/>
          <w:sz w:val="24"/>
        </w:rPr>
      </w:r>
      <w:r/>
    </w:p>
    <w:p>
      <w:pPr>
        <w:pStyle w:val="994"/>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5.2.3.4</w:t>
      </w: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994"/>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5.2.3.5</w:t>
      </w: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994"/>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5.2.3.6</w:t>
      </w: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994"/>
        <w:numPr>
          <w:ilvl w:val="2"/>
          <w:numId w:val="8"/>
        </w:numPr>
        <w:spacing w:line="360" w:lineRule="auto"/>
        <w:tabs>
          <w:tab w:val="left" w:pos="1980" w:leader="none"/>
        </w:tabs>
        <w:rPr>
          <w:sz w:val="24"/>
        </w:rPr>
      </w:pPr>
      <w:r>
        <w:rPr>
          <w:sz w:val="24"/>
        </w:rPr>
        <w:t xml:space="preserve">本项目是否专门面向中小企业预留采购份额见第一章《投标邀请》。</w:t>
      </w:r>
      <w:r>
        <w:rPr>
          <w:sz w:val="24"/>
        </w:rPr>
      </w:r>
      <w:r/>
    </w:p>
    <w:p>
      <w:pPr>
        <w:pStyle w:val="994"/>
        <w:numPr>
          <w:ilvl w:val="2"/>
          <w:numId w:val="8"/>
        </w:numPr>
        <w:spacing w:line="360" w:lineRule="auto"/>
        <w:tabs>
          <w:tab w:val="left" w:pos="1980" w:leader="none"/>
        </w:tabs>
        <w:rPr>
          <w:sz w:val="24"/>
        </w:rPr>
      </w:pPr>
      <w:r>
        <w:rPr>
          <w:sz w:val="24"/>
        </w:rPr>
        <w:t xml:space="preserve">采购标的对应的中小企业划分标准所属行业见《投标人须知资料表》。</w:t>
      </w:r>
      <w:r>
        <w:rPr>
          <w:sz w:val="24"/>
        </w:rPr>
      </w:r>
      <w:r/>
    </w:p>
    <w:p>
      <w:pPr>
        <w:pStyle w:val="994"/>
        <w:numPr>
          <w:ilvl w:val="2"/>
          <w:numId w:val="8"/>
        </w:numPr>
        <w:spacing w:line="360" w:lineRule="auto"/>
        <w:tabs>
          <w:tab w:val="left" w:pos="1980" w:leader="none"/>
        </w:tabs>
        <w:rPr>
          <w:sz w:val="24"/>
        </w:rPr>
      </w:pPr>
      <w:r>
        <w:rPr>
          <w:sz w:val="24"/>
        </w:rPr>
        <w:t xml:space="preserve">小微企业价格评审优惠的政策调整：见第四章《评标方法和评标标准》。</w:t>
      </w:r>
      <w:r>
        <w:rPr>
          <w:sz w:val="24"/>
        </w:rPr>
      </w:r>
      <w:r/>
    </w:p>
    <w:p>
      <w:pPr>
        <w:pStyle w:val="99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994"/>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94"/>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94"/>
        <w:numPr>
          <w:ilvl w:val="2"/>
          <w:numId w:val="8"/>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994"/>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994"/>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99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994"/>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99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994"/>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994"/>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994"/>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994"/>
        <w:numPr>
          <w:ilvl w:val="2"/>
          <w:numId w:val="8"/>
        </w:numPr>
        <w:spacing w:line="360" w:lineRule="auto"/>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994"/>
        <w:ind w:firstLine="120"/>
        <w:spacing w:line="480" w:lineRule="exact"/>
        <w:rPr>
          <w:sz w:val="24"/>
        </w:rPr>
      </w:pPr>
      <w:r>
        <w:rPr>
          <w:rFonts w:hint="eastAsia"/>
          <w:sz w:val="24"/>
        </w:rPr>
        <w:t xml:space="preserve"> 5.7     绿色采购政策</w:t>
      </w:r>
      <w:r>
        <w:rPr>
          <w:sz w:val="24"/>
        </w:rPr>
      </w:r>
      <w:r/>
    </w:p>
    <w:p>
      <w:pPr>
        <w:pStyle w:val="994"/>
        <w:ind w:firstLine="1200"/>
        <w:spacing w:line="480" w:lineRule="exact"/>
        <w:rPr>
          <w:rFonts w:ascii="宋体" w:hAnsi="宋体"/>
          <w:b/>
          <w:sz w:val="24"/>
        </w:rPr>
      </w:pPr>
      <w:r>
        <w:rPr>
          <w:rFonts w:hint="eastAsia"/>
          <w:sz w:val="24"/>
        </w:rPr>
        <w:t xml:space="preserve">5.7.1  </w:t>
      </w:r>
      <w:r>
        <w:rPr>
          <w:rFonts w:hint="eastAsia" w:ascii="宋体" w:hAnsi="宋体"/>
          <w:b/>
          <w:sz w:val="24"/>
        </w:rPr>
        <w:t xml:space="preserve">绿色数据中心政策 </w:t>
      </w:r>
      <w:r>
        <w:rPr>
          <w:rFonts w:ascii="宋体" w:hAnsi="宋体"/>
          <w:b/>
          <w:sz w:val="24"/>
        </w:rPr>
      </w:r>
      <w:r/>
    </w:p>
    <w:p>
      <w:pPr>
        <w:pStyle w:val="994"/>
        <w:ind w:left="1197"/>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994"/>
        <w:ind w:firstLine="1200"/>
        <w:spacing w:line="480" w:lineRule="exact"/>
        <w:rPr>
          <w:rFonts w:ascii="宋体" w:hAnsi="宋体"/>
          <w:sz w:val="24"/>
        </w:rPr>
      </w:pPr>
      <w:r>
        <w:rPr>
          <w:rFonts w:hint="eastAsia" w:ascii="宋体" w:hAnsi="宋体"/>
          <w:sz w:val="24"/>
        </w:rPr>
        <w:t xml:space="preserve">5.7.2 推广应用绿色建材</w:t>
      </w:r>
      <w:r>
        <w:rPr>
          <w:rFonts w:ascii="宋体" w:hAnsi="宋体"/>
          <w:sz w:val="24"/>
        </w:rPr>
      </w:r>
      <w:r/>
    </w:p>
    <w:p>
      <w:pPr>
        <w:pStyle w:val="994"/>
        <w:ind w:left="1197"/>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994"/>
        <w:ind w:firstLine="1080"/>
        <w:spacing w:line="480" w:lineRule="exact"/>
        <w:rPr>
          <w:rFonts w:ascii="宋体" w:hAnsi="宋体"/>
          <w:sz w:val="24"/>
        </w:rPr>
      </w:pPr>
      <w:r>
        <w:rPr>
          <w:rFonts w:hint="eastAsia" w:ascii="宋体" w:hAnsi="宋体"/>
          <w:sz w:val="24"/>
        </w:rPr>
        <w:t xml:space="preserve">5.7.3 优先使用低挥发性有机化合物产品</w:t>
      </w:r>
      <w:r>
        <w:rPr>
          <w:rFonts w:ascii="宋体" w:hAnsi="宋体"/>
          <w:sz w:val="24"/>
        </w:rPr>
      </w:r>
      <w:r/>
    </w:p>
    <w:p>
      <w:pPr>
        <w:pStyle w:val="994"/>
        <w:ind w:left="1079" w:hanging="600"/>
        <w:spacing w:line="480" w:lineRule="exact"/>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994"/>
        <w:ind w:left="1079" w:hanging="600"/>
        <w:spacing w:line="480" w:lineRule="exact"/>
        <w:rPr>
          <w:rFonts w:ascii="宋体" w:hAnsi="宋体"/>
          <w:sz w:val="24"/>
        </w:rPr>
      </w:pPr>
      <w:r>
        <w:rPr>
          <w:rFonts w:ascii="宋体" w:hAnsi="宋体"/>
          <w:sz w:val="24"/>
        </w:rPr>
      </w:r>
      <w:r/>
    </w:p>
    <w:p>
      <w:pPr>
        <w:pStyle w:val="994"/>
        <w:numPr>
          <w:ilvl w:val="0"/>
          <w:numId w:val="8"/>
        </w:numPr>
        <w:ind w:left="357" w:hanging="357"/>
        <w:spacing w:line="360" w:lineRule="auto"/>
        <w:tabs>
          <w:tab w:val="left" w:pos="360" w:leader="none"/>
          <w:tab w:val="left" w:pos="900" w:leader="none"/>
        </w:tabs>
        <w:rPr>
          <w:sz w:val="24"/>
        </w:rPr>
        <w:outlineLvl w:val="1"/>
      </w:pPr>
      <w:r>
        <w:rPr>
          <w:sz w:val="24"/>
        </w:rPr>
        <w:t xml:space="preserve">投标费用</w:t>
      </w:r>
      <w:r>
        <w:rPr>
          <w:sz w:val="24"/>
        </w:rPr>
      </w:r>
      <w:r/>
    </w:p>
    <w:p>
      <w:pPr>
        <w:pStyle w:val="99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994"/>
        <w:ind w:left="1080"/>
        <w:spacing w:line="360" w:lineRule="auto"/>
        <w:tabs>
          <w:tab w:val="left" w:pos="1080" w:leader="none"/>
        </w:tabs>
        <w:rPr>
          <w:sz w:val="28"/>
        </w:rPr>
      </w:pPr>
      <w:r/>
      <w:bookmarkStart w:id="166" w:name="_1.8_计量单位"/>
      <w:r/>
      <w:bookmarkEnd w:id="166"/>
      <w:r>
        <w:rPr>
          <w:sz w:val="28"/>
        </w:rPr>
      </w:r>
      <w:r/>
    </w:p>
    <w:p>
      <w:pPr>
        <w:pStyle w:val="996"/>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sz w:val="28"/>
        </w:rPr>
      </w:r>
      <w:r/>
    </w:p>
    <w:p>
      <w:pPr>
        <w:pStyle w:val="994"/>
        <w:numPr>
          <w:ilvl w:val="0"/>
          <w:numId w:val="8"/>
        </w:numPr>
        <w:ind w:left="357" w:hanging="357"/>
        <w:spacing w:line="360" w:lineRule="auto"/>
        <w:tabs>
          <w:tab w:val="left" w:pos="360" w:leader="none"/>
          <w:tab w:val="left" w:pos="900" w:leader="none"/>
        </w:tabs>
        <w:rPr>
          <w:sz w:val="24"/>
        </w:rPr>
        <w:outlineLvl w:val="1"/>
      </w:pPr>
      <w:r/>
      <w:bookmarkStart w:id="167" w:name="_Toc150774728"/>
      <w:r/>
      <w:bookmarkStart w:id="168" w:name="_Toc305158865"/>
      <w:r/>
      <w:bookmarkStart w:id="169" w:name="_Toc264969213"/>
      <w:r/>
      <w:bookmarkStart w:id="170" w:name="_Toc195842888"/>
      <w:r/>
      <w:bookmarkStart w:id="171" w:name="_Toc151193693"/>
      <w:r/>
      <w:bookmarkStart w:id="172" w:name="_Toc305158791"/>
      <w:r/>
      <w:bookmarkStart w:id="173" w:name="_Toc164351617"/>
      <w:r/>
      <w:bookmarkStart w:id="174" w:name="_Toc151193837"/>
      <w:r/>
      <w:bookmarkStart w:id="175" w:name="_Toc226965713"/>
      <w:r/>
      <w:bookmarkStart w:id="176" w:name="_Toc142311025"/>
      <w:r/>
      <w:bookmarkStart w:id="177" w:name="_Toc226337219"/>
      <w:r/>
      <w:bookmarkStart w:id="178" w:name="_Toc151193911"/>
      <w:r/>
      <w:bookmarkStart w:id="179" w:name="_Toc127161437"/>
      <w:r/>
      <w:bookmarkStart w:id="180" w:name="_Toc150480761"/>
      <w:r/>
      <w:bookmarkStart w:id="181" w:name="_Toc164608637"/>
      <w:r/>
      <w:bookmarkStart w:id="182" w:name="_Toc150774623"/>
      <w:r/>
      <w:bookmarkStart w:id="183" w:name="_Toc127151523"/>
      <w:r/>
      <w:bookmarkStart w:id="184" w:name="_Toc151193765"/>
      <w:r/>
      <w:bookmarkStart w:id="185" w:name="_Toc164229364"/>
      <w:r/>
      <w:bookmarkStart w:id="186" w:name="_Toc226965796"/>
      <w:r/>
      <w:bookmarkStart w:id="187" w:name="_Toc520356147"/>
      <w:r/>
      <w:bookmarkStart w:id="188" w:name="_Toc150509274"/>
      <w:r/>
      <w:bookmarkStart w:id="189" w:name="_Toc151190150"/>
      <w:r/>
      <w:bookmarkStart w:id="190" w:name="_Toc265228361"/>
      <w:r/>
      <w:bookmarkStart w:id="191" w:name="_Toc127151724"/>
      <w:r/>
      <w:bookmarkStart w:id="192" w:name="_Toc164229218"/>
      <w:r/>
      <w:bookmarkStart w:id="193" w:name="_Toc149720816"/>
      <w:r/>
      <w:bookmarkStart w:id="194" w:name="_Toc164608792"/>
      <w:r/>
      <w:bookmarkStart w:id="195" w:name="_Toc151193621"/>
      <w:r/>
      <w:bookmarkStart w:id="196" w:name="_Toc226309767"/>
      <w:r>
        <w:rPr>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rPr>
        <w:t xml:space="preserve">成</w:t>
      </w:r>
      <w:r>
        <w:rPr>
          <w:sz w:val="24"/>
        </w:rPr>
      </w:r>
      <w:r/>
    </w:p>
    <w:p>
      <w:pPr>
        <w:pStyle w:val="99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994"/>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投标邀请</w:t>
      </w:r>
      <w:r>
        <w:rPr>
          <w:sz w:val="24"/>
        </w:rPr>
      </w:r>
      <w:r/>
    </w:p>
    <w:p>
      <w:pPr>
        <w:pStyle w:val="994"/>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994"/>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994"/>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994"/>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994"/>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994"/>
        <w:numPr>
          <w:ilvl w:val="0"/>
          <w:numId w:val="10"/>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99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994"/>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994"/>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994"/>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994"/>
        <w:ind w:left="1080"/>
        <w:spacing w:line="360" w:lineRule="auto"/>
        <w:tabs>
          <w:tab w:val="left" w:pos="1080" w:leader="none"/>
          <w:tab w:val="left" w:pos="1561" w:leader="none"/>
        </w:tabs>
        <w:rPr>
          <w:sz w:val="28"/>
        </w:rPr>
      </w:pPr>
      <w:r/>
      <w:bookmarkStart w:id="197" w:name="_Toc226337222"/>
      <w:r/>
      <w:bookmarkStart w:id="198" w:name="_Toc305158794"/>
      <w:r/>
      <w:bookmarkStart w:id="199" w:name="_Toc195842891"/>
      <w:r/>
      <w:bookmarkStart w:id="200" w:name="_Toc151193840"/>
      <w:r/>
      <w:bookmarkStart w:id="201" w:name="_Toc264969216"/>
      <w:r/>
      <w:bookmarkStart w:id="202" w:name="_Toc265228364"/>
      <w:r/>
      <w:bookmarkStart w:id="203" w:name="_Toc151193768"/>
      <w:r/>
      <w:bookmarkStart w:id="204" w:name="_Toc226965716"/>
      <w:r/>
      <w:bookmarkStart w:id="205" w:name="_Toc520356150"/>
      <w:r/>
      <w:bookmarkStart w:id="206" w:name="_Toc150774731"/>
      <w:r/>
      <w:bookmarkStart w:id="207" w:name="_Toc150480764"/>
      <w:r/>
      <w:bookmarkStart w:id="208" w:name="_Toc127151526"/>
      <w:r/>
      <w:bookmarkStart w:id="209" w:name="_Toc142311028"/>
      <w:r/>
      <w:bookmarkStart w:id="210" w:name="_Toc516367020"/>
      <w:r/>
      <w:bookmarkStart w:id="211" w:name="_Toc150509277"/>
      <w:r/>
      <w:bookmarkStart w:id="212" w:name="_Toc305158868"/>
      <w:r/>
      <w:bookmarkStart w:id="213" w:name="_Toc151193624"/>
      <w:r/>
      <w:bookmarkStart w:id="214" w:name="_Toc226309770"/>
      <w:r/>
      <w:bookmarkStart w:id="215" w:name="_Toc151193696"/>
      <w:r/>
      <w:bookmarkStart w:id="216" w:name="_Toc151190153"/>
      <w:r/>
      <w:bookmarkStart w:id="217" w:name="_Toc150774626"/>
      <w:r/>
      <w:bookmarkStart w:id="218" w:name="_Toc226965799"/>
      <w:r/>
      <w:bookmarkStart w:id="219" w:name="_Toc151193914"/>
      <w:r>
        <w:rPr>
          <w:sz w:val="28"/>
        </w:rPr>
      </w:r>
      <w:r/>
    </w:p>
    <w:p>
      <w:pPr>
        <w:pStyle w:val="996"/>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210"/>
      <w:r>
        <w:rPr>
          <w:rFonts w:ascii="Times New Roman" w:hAnsi="Times New Roman" w:eastAsia="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sz w:val="28"/>
        </w:rPr>
      </w:r>
      <w:r/>
    </w:p>
    <w:p>
      <w:pPr>
        <w:pStyle w:val="994"/>
        <w:numPr>
          <w:ilvl w:val="0"/>
          <w:numId w:val="8"/>
        </w:numPr>
        <w:ind w:left="357" w:hanging="357"/>
        <w:spacing w:line="360" w:lineRule="auto"/>
        <w:tabs>
          <w:tab w:val="left" w:pos="360" w:leader="none"/>
          <w:tab w:val="left" w:pos="900" w:leader="none"/>
        </w:tabs>
        <w:rPr>
          <w:sz w:val="24"/>
        </w:rPr>
        <w:outlineLvl w:val="1"/>
      </w:pPr>
      <w:r/>
      <w:bookmarkStart w:id="220" w:name="_Toc127151527"/>
      <w:r/>
      <w:bookmarkStart w:id="221" w:name="_Toc265228365"/>
      <w:r/>
      <w:bookmarkStart w:id="222" w:name="_Toc264969217"/>
      <w:r/>
      <w:bookmarkStart w:id="223" w:name="_Toc151193841"/>
      <w:r/>
      <w:bookmarkStart w:id="224" w:name="_Toc151193625"/>
      <w:r/>
      <w:bookmarkStart w:id="225" w:name="_Toc151193769"/>
      <w:r/>
      <w:bookmarkStart w:id="226" w:name="_Toc150774732"/>
      <w:r/>
      <w:bookmarkStart w:id="227" w:name="_Toc142311029"/>
      <w:r/>
      <w:bookmarkStart w:id="228" w:name="_Toc226337223"/>
      <w:r/>
      <w:bookmarkStart w:id="229" w:name="_Toc226965800"/>
      <w:r/>
      <w:bookmarkStart w:id="230" w:name="_Toc226965717"/>
      <w:r/>
      <w:bookmarkStart w:id="231" w:name="_Toc151193697"/>
      <w:r/>
      <w:bookmarkStart w:id="232" w:name="_Toc127151728"/>
      <w:r/>
      <w:bookmarkStart w:id="233" w:name="_Toc520356151"/>
      <w:r/>
      <w:bookmarkStart w:id="234" w:name="_Toc164229222"/>
      <w:r/>
      <w:bookmarkStart w:id="235" w:name="_Toc150774627"/>
      <w:r/>
      <w:bookmarkStart w:id="236" w:name="_Toc305158795"/>
      <w:r/>
      <w:bookmarkStart w:id="237" w:name="_Toc150509278"/>
      <w:r/>
      <w:bookmarkStart w:id="238" w:name="_Toc127161441"/>
      <w:r/>
      <w:bookmarkStart w:id="239" w:name="_Toc516367021"/>
      <w:r/>
      <w:bookmarkStart w:id="240" w:name="_Toc305158869"/>
      <w:r/>
      <w:bookmarkStart w:id="241" w:name="_Toc149720820"/>
      <w:r/>
      <w:bookmarkStart w:id="242" w:name="_Toc151193915"/>
      <w:r/>
      <w:bookmarkStart w:id="243" w:name="_Toc195842892"/>
      <w:r/>
      <w:bookmarkStart w:id="244" w:name="_Toc150480765"/>
      <w:r/>
      <w:bookmarkStart w:id="245" w:name="_Toc164608796"/>
      <w:r/>
      <w:bookmarkStart w:id="246" w:name="_Toc164351621"/>
      <w:r/>
      <w:bookmarkStart w:id="247" w:name="_Toc226309771"/>
      <w:r/>
      <w:bookmarkStart w:id="248" w:name="_Toc151190154"/>
      <w:r/>
      <w:bookmarkStart w:id="249" w:name="_Toc164608641"/>
      <w:r/>
      <w:bookmarkStart w:id="250" w:name="_Toc164229368"/>
      <w:r>
        <w:rPr>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rPr>
        <w:t xml:space="preserve">及投标语言</w:t>
      </w:r>
      <w:r>
        <w:rPr>
          <w:sz w:val="24"/>
        </w:rPr>
      </w:r>
      <w:r/>
    </w:p>
    <w:p>
      <w:pPr>
        <w:pStyle w:val="99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99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99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994"/>
        <w:numPr>
          <w:ilvl w:val="0"/>
          <w:numId w:val="8"/>
        </w:numPr>
        <w:ind w:left="357" w:hanging="357"/>
        <w:spacing w:line="360" w:lineRule="auto"/>
        <w:tabs>
          <w:tab w:val="left" w:pos="360" w:leader="none"/>
          <w:tab w:val="left" w:pos="900" w:leader="none"/>
        </w:tabs>
        <w:rPr>
          <w:sz w:val="24"/>
        </w:rPr>
        <w:outlineLvl w:val="1"/>
      </w:pPr>
      <w:r/>
      <w:bookmarkStart w:id="251" w:name="_Toc520356152"/>
      <w:r/>
      <w:bookmarkStart w:id="252" w:name="_Toc164608797"/>
      <w:r/>
      <w:bookmarkStart w:id="253" w:name="_Toc164351622"/>
      <w:r/>
      <w:bookmarkStart w:id="254" w:name="_Toc151193916"/>
      <w:r/>
      <w:bookmarkStart w:id="255" w:name="_Toc150509279"/>
      <w:r/>
      <w:bookmarkStart w:id="256" w:name="_Toc226965801"/>
      <w:r/>
      <w:bookmarkStart w:id="257" w:name="_Toc264969218"/>
      <w:r/>
      <w:bookmarkStart w:id="258" w:name="_Ref467306195"/>
      <w:r/>
      <w:bookmarkStart w:id="259" w:name="_Ref467306676"/>
      <w:r/>
      <w:bookmarkStart w:id="260" w:name="_Toc516367022"/>
      <w:r/>
      <w:bookmarkStart w:id="261" w:name="_Toc142311030"/>
      <w:r/>
      <w:bookmarkStart w:id="262" w:name="_Toc305158796"/>
      <w:r/>
      <w:bookmarkStart w:id="263" w:name="_Toc127151729"/>
      <w:r/>
      <w:bookmarkStart w:id="264" w:name="_Toc164608642"/>
      <w:r/>
      <w:bookmarkStart w:id="265" w:name="_Toc151193626"/>
      <w:r/>
      <w:bookmarkStart w:id="266" w:name="_Toc150774733"/>
      <w:r/>
      <w:bookmarkStart w:id="267" w:name="_Toc151193698"/>
      <w:r/>
      <w:bookmarkStart w:id="268" w:name="_Toc151190155"/>
      <w:r/>
      <w:bookmarkStart w:id="269" w:name="_Toc151193842"/>
      <w:r/>
      <w:bookmarkStart w:id="270" w:name="_Toc150480766"/>
      <w:r/>
      <w:bookmarkStart w:id="271" w:name="_Toc150774628"/>
      <w:r/>
      <w:bookmarkStart w:id="272" w:name="_Toc164229369"/>
      <w:r/>
      <w:bookmarkStart w:id="273" w:name="_Toc151193770"/>
      <w:r/>
      <w:bookmarkStart w:id="274" w:name="_Toc226965718"/>
      <w:r/>
      <w:bookmarkStart w:id="275" w:name="_Toc127161442"/>
      <w:r/>
      <w:bookmarkStart w:id="276" w:name="_Toc164229223"/>
      <w:r/>
      <w:bookmarkStart w:id="277" w:name="_Toc226337224"/>
      <w:r/>
      <w:bookmarkStart w:id="278" w:name="_Toc127151528"/>
      <w:r/>
      <w:bookmarkStart w:id="279" w:name="_Toc305158870"/>
      <w:r/>
      <w:bookmarkStart w:id="280" w:name="_Toc265228366"/>
      <w:r/>
      <w:bookmarkStart w:id="281" w:name="_Toc226309772"/>
      <w:r/>
      <w:bookmarkStart w:id="282" w:name="_Toc149720821"/>
      <w:r/>
      <w:bookmarkStart w:id="283" w:name="_Toc195842893"/>
      <w:r>
        <w:rPr>
          <w:sz w:val="24"/>
        </w:rPr>
        <w:t xml:space="preserve">投标文件</w:t>
      </w:r>
      <w:bookmarkEnd w:id="258"/>
      <w:r/>
      <w:bookmarkEnd w:id="259"/>
      <w:r/>
      <w:bookmarkEnd w:id="260"/>
      <w:r>
        <w:rPr>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bookmarkStart w:id="284"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w:t>
      </w:r>
      <w:r>
        <w:rPr>
          <w:rFonts w:hint="eastAsia"/>
          <w:sz w:val="24"/>
          <w:lang w:val="en-US" w:eastAsia="zh-CN"/>
        </w:rPr>
        <w:tab/>
      </w:r>
      <w:r>
        <w:rPr>
          <w:sz w:val="24"/>
        </w:rPr>
        <w:t xml:space="preserve">法和评标标准》中涉及的证明文件。</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84"/>
      <w:r>
        <w:rPr>
          <w:sz w:val="24"/>
        </w:rPr>
      </w:r>
      <w:r/>
    </w:p>
    <w:p>
      <w:pPr>
        <w:pStyle w:val="994"/>
        <w:numPr>
          <w:ilvl w:val="0"/>
          <w:numId w:val="8"/>
        </w:numPr>
        <w:ind w:left="357" w:hanging="357"/>
        <w:spacing w:line="360" w:lineRule="auto"/>
        <w:tabs>
          <w:tab w:val="left" w:pos="360" w:leader="none"/>
          <w:tab w:val="left" w:pos="900" w:leader="none"/>
        </w:tabs>
        <w:rPr>
          <w:sz w:val="24"/>
        </w:rPr>
        <w:outlineLvl w:val="1"/>
      </w:pPr>
      <w:r/>
      <w:bookmarkStart w:id="285" w:name="_Toc150480768"/>
      <w:r/>
      <w:bookmarkStart w:id="286" w:name="_Toc164229225"/>
      <w:r/>
      <w:bookmarkStart w:id="287" w:name="_Toc164608644"/>
      <w:r/>
      <w:bookmarkStart w:id="288" w:name="_Toc151193628"/>
      <w:r/>
      <w:bookmarkStart w:id="289" w:name="_Toc164229371"/>
      <w:r/>
      <w:bookmarkStart w:id="290" w:name="_Toc142311032"/>
      <w:r/>
      <w:bookmarkStart w:id="291" w:name="_Toc520356155"/>
      <w:r/>
      <w:bookmarkStart w:id="292" w:name="_Toc151193844"/>
      <w:r/>
      <w:bookmarkStart w:id="293" w:name="_Toc151193772"/>
      <w:r/>
      <w:bookmarkStart w:id="294" w:name="_Toc150509281"/>
      <w:r/>
      <w:bookmarkStart w:id="295" w:name="_Toc195842895"/>
      <w:r/>
      <w:bookmarkStart w:id="296" w:name="_Toc127161444"/>
      <w:r/>
      <w:bookmarkStart w:id="297" w:name="_Toc149720823"/>
      <w:r/>
      <w:bookmarkStart w:id="298" w:name="_Toc164351624"/>
      <w:r/>
      <w:bookmarkStart w:id="299" w:name="_Toc150774630"/>
      <w:r/>
      <w:bookmarkStart w:id="300" w:name="_Toc151193700"/>
      <w:r/>
      <w:bookmarkStart w:id="301" w:name="_Toc127151731"/>
      <w:r/>
      <w:bookmarkStart w:id="302" w:name="_Toc151193918"/>
      <w:r/>
      <w:bookmarkStart w:id="303" w:name="_Toc150774735"/>
      <w:r/>
      <w:bookmarkStart w:id="304" w:name="_Toc151190157"/>
      <w:r/>
      <w:bookmarkStart w:id="305" w:name="_Toc127151530"/>
      <w:r/>
      <w:bookmarkStart w:id="306" w:name="_Toc164608799"/>
      <w:r>
        <w:rPr>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994"/>
        <w:numPr>
          <w:ilvl w:val="2"/>
          <w:numId w:val="8"/>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994"/>
        <w:numPr>
          <w:ilvl w:val="2"/>
          <w:numId w:val="8"/>
        </w:numPr>
        <w:spacing w:line="360" w:lineRule="auto"/>
        <w:tabs>
          <w:tab w:val="left" w:pos="1980" w:leader="none"/>
        </w:tabs>
        <w:rPr>
          <w:sz w:val="24"/>
        </w:rPr>
      </w:pPr>
      <w:r>
        <w:rPr>
          <w:sz w:val="24"/>
        </w:rPr>
        <w:t xml:space="preserve">按照招标文件要求完成本项目的全部相关服务费用。 </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99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994"/>
        <w:numPr>
          <w:ilvl w:val="0"/>
          <w:numId w:val="8"/>
        </w:numPr>
        <w:ind w:left="357" w:hanging="357"/>
        <w:spacing w:line="360" w:lineRule="auto"/>
        <w:tabs>
          <w:tab w:val="left" w:pos="360" w:leader="none"/>
          <w:tab w:val="left" w:pos="900" w:leader="none"/>
        </w:tabs>
        <w:rPr>
          <w:rFonts w:hint="eastAsia"/>
          <w:sz w:val="24"/>
        </w:rPr>
        <w:outlineLvl w:val="1"/>
      </w:pPr>
      <w:r/>
      <w:bookmarkStart w:id="307" w:name="_Toc226965721"/>
      <w:r/>
      <w:bookmarkStart w:id="308" w:name="_Toc226965804"/>
      <w:r/>
      <w:bookmarkStart w:id="309" w:name="_Toc164351625"/>
      <w:r/>
      <w:bookmarkStart w:id="310" w:name="_Toc150774631"/>
      <w:r/>
      <w:bookmarkStart w:id="311" w:name="_Toc150509282"/>
      <w:r/>
      <w:bookmarkStart w:id="312" w:name="_Toc151193845"/>
      <w:r/>
      <w:bookmarkStart w:id="313" w:name="_Toc164608645"/>
      <w:r/>
      <w:bookmarkStart w:id="314" w:name="_Toc520356156"/>
      <w:r/>
      <w:bookmarkStart w:id="315" w:name="_Toc264969221"/>
      <w:r/>
      <w:bookmarkStart w:id="316" w:name="_Toc150480769"/>
      <w:r/>
      <w:bookmarkStart w:id="317" w:name="_Toc151193701"/>
      <w:r/>
      <w:bookmarkStart w:id="318" w:name="_Toc164608800"/>
      <w:r/>
      <w:bookmarkStart w:id="319" w:name="_Toc195842896"/>
      <w:r/>
      <w:bookmarkStart w:id="320" w:name="_Toc151193773"/>
      <w:r/>
      <w:bookmarkStart w:id="321" w:name="_Toc305158799"/>
      <w:r/>
      <w:bookmarkStart w:id="322" w:name="_Toc164229226"/>
      <w:r/>
      <w:bookmarkStart w:id="323" w:name="_Toc305158873"/>
      <w:r/>
      <w:bookmarkStart w:id="324" w:name="_Toc127151531"/>
      <w:r/>
      <w:bookmarkStart w:id="325" w:name="_Toc150774736"/>
      <w:r/>
      <w:bookmarkStart w:id="326" w:name="_Toc127151732"/>
      <w:r/>
      <w:bookmarkStart w:id="327" w:name="_Toc226337227"/>
      <w:r/>
      <w:bookmarkStart w:id="328" w:name="_Toc164229372"/>
      <w:r/>
      <w:bookmarkStart w:id="329" w:name="_Toc226309775"/>
      <w:r/>
      <w:bookmarkStart w:id="330" w:name="_Toc142311033"/>
      <w:r/>
      <w:bookmarkStart w:id="331" w:name="_Toc151193629"/>
      <w:r/>
      <w:bookmarkStart w:id="332" w:name="_Toc149720824"/>
      <w:r/>
      <w:bookmarkStart w:id="333" w:name="_Ref467306513"/>
      <w:r/>
      <w:bookmarkStart w:id="334" w:name="_Toc151193919"/>
      <w:r/>
      <w:bookmarkStart w:id="335" w:name="_Toc127161445"/>
      <w:r/>
      <w:bookmarkStart w:id="336" w:name="_Toc151190158"/>
      <w:r/>
      <w:bookmarkStart w:id="337" w:name="_Toc265228369"/>
      <w:r>
        <w:rPr>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sz w:val="24"/>
        </w:rPr>
      </w:r>
      <w:r/>
    </w:p>
    <w:p>
      <w:pPr>
        <w:pStyle w:val="994"/>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994"/>
        <w:numPr>
          <w:ilvl w:val="0"/>
          <w:numId w:val="8"/>
        </w:numPr>
        <w:ind w:left="357" w:hanging="357"/>
        <w:spacing w:line="360" w:lineRule="auto"/>
        <w:tabs>
          <w:tab w:val="left" w:pos="360" w:leader="none"/>
          <w:tab w:val="left" w:pos="900" w:leader="none"/>
        </w:tabs>
        <w:rPr>
          <w:sz w:val="24"/>
        </w:rPr>
        <w:outlineLvl w:val="1"/>
      </w:pPr>
      <w:r/>
      <w:bookmarkStart w:id="338" w:name="_Toc265228370"/>
      <w:r/>
      <w:bookmarkStart w:id="339" w:name="_Toc305158800"/>
      <w:r/>
      <w:bookmarkStart w:id="340" w:name="_Toc151193774"/>
      <w:r/>
      <w:bookmarkStart w:id="341" w:name="_Toc164229227"/>
      <w:r/>
      <w:bookmarkStart w:id="342" w:name="_Toc127151532"/>
      <w:r/>
      <w:bookmarkStart w:id="343" w:name="_Toc151190159"/>
      <w:r/>
      <w:bookmarkStart w:id="344" w:name="_Toc151193846"/>
      <w:r/>
      <w:bookmarkStart w:id="345" w:name="_Toc151193630"/>
      <w:r/>
      <w:bookmarkStart w:id="346" w:name="_Toc164608801"/>
      <w:r/>
      <w:bookmarkStart w:id="347" w:name="_Toc195842897"/>
      <w:r/>
      <w:bookmarkStart w:id="348" w:name="_Toc150774737"/>
      <w:r/>
      <w:bookmarkStart w:id="349" w:name="_Toc226309776"/>
      <w:r/>
      <w:bookmarkStart w:id="350" w:name="_Toc264969222"/>
      <w:r/>
      <w:bookmarkStart w:id="351" w:name="_Toc127151733"/>
      <w:r/>
      <w:bookmarkStart w:id="352" w:name="_Toc164351626"/>
      <w:r/>
      <w:bookmarkStart w:id="353" w:name="_Toc305158874"/>
      <w:r/>
      <w:bookmarkStart w:id="354" w:name="_Toc151193702"/>
      <w:r/>
      <w:bookmarkStart w:id="355" w:name="_Toc150509283"/>
      <w:r/>
      <w:bookmarkStart w:id="356" w:name="_Toc149720825"/>
      <w:r/>
      <w:bookmarkStart w:id="357" w:name="_Toc520356157"/>
      <w:r/>
      <w:bookmarkStart w:id="358" w:name="_Toc151193920"/>
      <w:r/>
      <w:bookmarkStart w:id="359" w:name="_Toc226337228"/>
      <w:r/>
      <w:bookmarkStart w:id="360" w:name="_Toc226965805"/>
      <w:r/>
      <w:bookmarkStart w:id="361" w:name="_Toc142311034"/>
      <w:r/>
      <w:bookmarkStart w:id="362" w:name="_Toc164608646"/>
      <w:r/>
      <w:bookmarkStart w:id="363" w:name="_Toc226965722"/>
      <w:r/>
      <w:bookmarkStart w:id="364" w:name="_Toc164229373"/>
      <w:r/>
      <w:bookmarkStart w:id="365" w:name="_Toc150774632"/>
      <w:r/>
      <w:bookmarkStart w:id="366" w:name="_Toc150480770"/>
      <w:r/>
      <w:bookmarkStart w:id="367" w:name="_Toc127161446"/>
      <w:r>
        <w:rPr>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994"/>
        <w:numPr>
          <w:ilvl w:val="0"/>
          <w:numId w:val="8"/>
        </w:numPr>
        <w:ind w:left="357" w:hanging="357"/>
        <w:spacing w:line="360" w:lineRule="auto"/>
        <w:tabs>
          <w:tab w:val="left" w:pos="360" w:leader="none"/>
          <w:tab w:val="left" w:pos="900" w:leader="none"/>
        </w:tabs>
        <w:rPr>
          <w:sz w:val="24"/>
        </w:rPr>
        <w:outlineLvl w:val="1"/>
      </w:pPr>
      <w:r/>
      <w:bookmarkStart w:id="368" w:name="_Toc127161447"/>
      <w:r/>
      <w:bookmarkStart w:id="369" w:name="_Toc150774633"/>
      <w:r/>
      <w:bookmarkStart w:id="370" w:name="_Toc150509284"/>
      <w:r/>
      <w:bookmarkStart w:id="371" w:name="_Toc151193631"/>
      <w:r/>
      <w:bookmarkStart w:id="372" w:name="_Toc164608802"/>
      <w:r/>
      <w:bookmarkStart w:id="373" w:name="_Toc264969223"/>
      <w:r/>
      <w:bookmarkStart w:id="374" w:name="_Toc265228371"/>
      <w:r/>
      <w:bookmarkStart w:id="375" w:name="_Toc305158875"/>
      <w:r/>
      <w:bookmarkStart w:id="376" w:name="_Toc150774738"/>
      <w:r/>
      <w:bookmarkStart w:id="377" w:name="_Toc305158801"/>
      <w:r/>
      <w:bookmarkStart w:id="378" w:name="_Toc151193703"/>
      <w:r/>
      <w:bookmarkStart w:id="379" w:name="_Toc149720826"/>
      <w:r/>
      <w:bookmarkStart w:id="380" w:name="_Toc151193775"/>
      <w:r/>
      <w:bookmarkStart w:id="381" w:name="_Toc520356158"/>
      <w:r/>
      <w:bookmarkStart w:id="382" w:name="_Toc151190160"/>
      <w:r/>
      <w:bookmarkStart w:id="383" w:name="_Toc226965723"/>
      <w:r/>
      <w:bookmarkStart w:id="384" w:name="_Toc127151734"/>
      <w:r/>
      <w:bookmarkStart w:id="385" w:name="_Toc226337229"/>
      <w:r/>
      <w:bookmarkStart w:id="386" w:name="_Toc151193847"/>
      <w:r/>
      <w:bookmarkStart w:id="387" w:name="_Toc151193921"/>
      <w:r/>
      <w:bookmarkStart w:id="388" w:name="_Toc127151533"/>
      <w:r/>
      <w:bookmarkStart w:id="389" w:name="_Toc226965806"/>
      <w:r/>
      <w:bookmarkStart w:id="390" w:name="_Toc195842898"/>
      <w:r/>
      <w:bookmarkStart w:id="391" w:name="_Toc142311035"/>
      <w:r/>
      <w:bookmarkStart w:id="392" w:name="_Toc226309777"/>
      <w:r/>
      <w:bookmarkStart w:id="393" w:name="_Toc164229228"/>
      <w:r/>
      <w:bookmarkStart w:id="394" w:name="_Toc150480771"/>
      <w:r/>
      <w:bookmarkStart w:id="395" w:name="_Toc164608647"/>
      <w:r/>
      <w:bookmarkStart w:id="396" w:name="_Toc164229374"/>
      <w:r/>
      <w:bookmarkStart w:id="397" w:name="_Toc164351627"/>
      <w:r>
        <w:rPr>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rPr>
        <w:t xml:space="preserve">、加盖公章</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bookmarkStart w:id="398" w:name="_Toc142311036"/>
      <w:r/>
      <w:bookmarkStart w:id="399" w:name="_Toc150774739"/>
      <w:r/>
      <w:bookmarkStart w:id="400" w:name="_Toc151193704"/>
      <w:r/>
      <w:bookmarkStart w:id="401" w:name="_Toc150480772"/>
      <w:r/>
      <w:bookmarkStart w:id="402" w:name="_Toc264969224"/>
      <w:r/>
      <w:bookmarkStart w:id="403" w:name="_Toc127151534"/>
      <w:r/>
      <w:bookmarkStart w:id="404" w:name="_Toc226965807"/>
      <w:r/>
      <w:bookmarkStart w:id="405" w:name="_Toc195842899"/>
      <w:r/>
      <w:bookmarkStart w:id="406" w:name="_Toc151193848"/>
      <w:r/>
      <w:bookmarkStart w:id="407" w:name="_Toc150509285"/>
      <w:r/>
      <w:bookmarkStart w:id="408" w:name="_Toc150774634"/>
      <w:r/>
      <w:bookmarkStart w:id="409" w:name="_Toc151193776"/>
      <w:r/>
      <w:bookmarkStart w:id="410" w:name="_Toc226965724"/>
      <w:r/>
      <w:bookmarkStart w:id="411" w:name="_Toc520356159"/>
      <w:r/>
      <w:bookmarkStart w:id="412" w:name="_Toc151190161"/>
      <w:r/>
      <w:bookmarkStart w:id="413" w:name="_Toc226337230"/>
      <w:r/>
      <w:bookmarkStart w:id="414" w:name="_Toc151193632"/>
      <w:r/>
      <w:bookmarkStart w:id="415" w:name="_Toc305158876"/>
      <w:r/>
      <w:bookmarkStart w:id="416" w:name="_Toc226309778"/>
      <w:r/>
      <w:bookmarkStart w:id="417" w:name="_Toc305158802"/>
      <w:r/>
      <w:bookmarkStart w:id="418" w:name="_Toc265228372"/>
      <w:r/>
      <w:bookmarkStart w:id="419" w:name="_Toc151193922"/>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994"/>
        <w:ind w:left="357"/>
        <w:spacing w:line="360" w:lineRule="auto"/>
        <w:tabs>
          <w:tab w:val="left" w:pos="900" w:leader="none"/>
          <w:tab w:val="left" w:pos="1080" w:leader="none"/>
        </w:tabs>
      </w:pPr>
      <w:r/>
      <w:r/>
    </w:p>
    <w:p>
      <w:pPr>
        <w:pStyle w:val="996"/>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sz w:val="28"/>
        </w:rPr>
      </w:r>
      <w:r/>
    </w:p>
    <w:p>
      <w:pPr>
        <w:pStyle w:val="994"/>
        <w:numPr>
          <w:ilvl w:val="0"/>
          <w:numId w:val="8"/>
        </w:numPr>
        <w:ind w:left="357" w:hanging="357"/>
        <w:spacing w:line="360" w:lineRule="auto"/>
        <w:tabs>
          <w:tab w:val="left" w:pos="360" w:leader="none"/>
          <w:tab w:val="left" w:pos="900" w:leader="none"/>
        </w:tabs>
        <w:rPr>
          <w:sz w:val="24"/>
        </w:rPr>
        <w:outlineLvl w:val="1"/>
      </w:pPr>
      <w:r/>
      <w:bookmarkStart w:id="420" w:name="_Toc195842900"/>
      <w:r/>
      <w:bookmarkStart w:id="421" w:name="_Toc150509286"/>
      <w:r/>
      <w:bookmarkStart w:id="422" w:name="_Toc164229230"/>
      <w:r/>
      <w:bookmarkStart w:id="423" w:name="_Toc226309779"/>
      <w:r/>
      <w:bookmarkStart w:id="424" w:name="_Toc164229376"/>
      <w:r/>
      <w:bookmarkStart w:id="425" w:name="_Toc305158877"/>
      <w:r/>
      <w:bookmarkStart w:id="426" w:name="_Toc305158803"/>
      <w:r/>
      <w:bookmarkStart w:id="427" w:name="_Toc520356160"/>
      <w:r/>
      <w:bookmarkStart w:id="428" w:name="_Toc150774635"/>
      <w:r/>
      <w:bookmarkStart w:id="429" w:name="_Toc142311037"/>
      <w:r/>
      <w:bookmarkStart w:id="430" w:name="_Toc164608649"/>
      <w:r/>
      <w:bookmarkStart w:id="431" w:name="_Toc150774740"/>
      <w:r/>
      <w:bookmarkStart w:id="432" w:name="_Toc127161449"/>
      <w:r/>
      <w:bookmarkStart w:id="433" w:name="_Toc264969225"/>
      <w:r/>
      <w:bookmarkStart w:id="434" w:name="_Toc151193705"/>
      <w:r/>
      <w:bookmarkStart w:id="435" w:name="_Toc164608804"/>
      <w:r/>
      <w:bookmarkStart w:id="436" w:name="_Toc226965725"/>
      <w:r/>
      <w:bookmarkStart w:id="437" w:name="_Toc265228373"/>
      <w:r/>
      <w:bookmarkStart w:id="438" w:name="_Toc127151535"/>
      <w:r/>
      <w:bookmarkStart w:id="439" w:name="_Toc151193633"/>
      <w:r/>
      <w:bookmarkStart w:id="440" w:name="_Toc151190162"/>
      <w:r/>
      <w:bookmarkStart w:id="441" w:name="_Toc226337231"/>
      <w:r/>
      <w:bookmarkStart w:id="442" w:name="_Toc226965808"/>
      <w:r/>
      <w:bookmarkStart w:id="443" w:name="_Toc151193923"/>
      <w:r/>
      <w:bookmarkStart w:id="444" w:name="_Toc164351629"/>
      <w:r/>
      <w:bookmarkStart w:id="445" w:name="_Toc151193849"/>
      <w:r/>
      <w:bookmarkStart w:id="446" w:name="_Toc149720828"/>
      <w:r/>
      <w:bookmarkStart w:id="447" w:name="_Toc127151736"/>
      <w:r/>
      <w:bookmarkStart w:id="448" w:name="_Toc150480773"/>
      <w:r/>
      <w:bookmarkStart w:id="449" w:name="_Toc151193777"/>
      <w:r>
        <w:rPr>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rPr>
        <w:t xml:space="preserve">提交</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ascii="Times New Roman" w:hAnsi="Times New Roman" w:eastAsia="宋体" w:cs="Times New Roman"/>
          <w:sz w:val="24"/>
          <w:highlight w:val="none"/>
        </w:rPr>
        <w:t xml:space="preserve">“苏采云”政府采购一体化平台</w:t>
      </w:r>
      <w:r>
        <w:rPr>
          <w:sz w:val="24"/>
        </w:rPr>
        <w:t xml:space="preserve">。投标人根据招标文件及</w:t>
      </w:r>
      <w:r>
        <w:rPr>
          <w:rFonts w:hint="eastAsia" w:ascii="Times New Roman" w:hAnsi="Times New Roman" w:eastAsia="宋体" w:cs="Times New Roman"/>
          <w:sz w:val="24"/>
          <w:highlight w:val="none"/>
        </w:rPr>
        <w:t xml:space="preserve">“苏采云”政府采购一体化平台</w:t>
      </w:r>
      <w:r>
        <w:rPr>
          <w:sz w:val="24"/>
        </w:rPr>
        <w:t xml:space="preserve">供应商操作手册要求编制、生成并提交电子投标文件。</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ascii="Times New Roman" w:hAnsi="Times New Roman" w:eastAsia="宋体" w:cs="Times New Roman"/>
          <w:sz w:val="24"/>
          <w:highlight w:val="none"/>
        </w:rPr>
        <w:t xml:space="preserve">“苏采云”政府采购一体化平台</w:t>
      </w:r>
      <w:r>
        <w:rPr>
          <w:sz w:val="24"/>
        </w:rPr>
        <w:t xml:space="preserve">以外任何形式提交的投标文件。</w:t>
      </w:r>
      <w:r>
        <w:rPr>
          <w:sz w:val="24"/>
        </w:rPr>
      </w:r>
      <w:r/>
    </w:p>
    <w:p>
      <w:pPr>
        <w:pStyle w:val="994"/>
        <w:numPr>
          <w:ilvl w:val="0"/>
          <w:numId w:val="8"/>
        </w:numPr>
        <w:ind w:left="357" w:hanging="357"/>
        <w:spacing w:line="360" w:lineRule="auto"/>
        <w:tabs>
          <w:tab w:val="left" w:pos="360" w:leader="none"/>
          <w:tab w:val="left" w:pos="900" w:leader="none"/>
        </w:tabs>
        <w:rPr>
          <w:sz w:val="24"/>
        </w:rPr>
        <w:outlineLvl w:val="1"/>
      </w:pPr>
      <w:r/>
      <w:bookmarkStart w:id="450" w:name="_Toc127161450"/>
      <w:r/>
      <w:bookmarkStart w:id="451" w:name="_Toc150509287"/>
      <w:r/>
      <w:bookmarkStart w:id="452" w:name="_Toc226309780"/>
      <w:r/>
      <w:bookmarkStart w:id="453" w:name="_Toc151190163"/>
      <w:r/>
      <w:bookmarkStart w:id="454" w:name="_Toc305158878"/>
      <w:r/>
      <w:bookmarkStart w:id="455" w:name="_Toc264969226"/>
      <w:r/>
      <w:bookmarkStart w:id="456" w:name="_Toc226337232"/>
      <w:r/>
      <w:bookmarkStart w:id="457" w:name="_Toc151193924"/>
      <w:r/>
      <w:bookmarkStart w:id="458" w:name="_Toc142311038"/>
      <w:r/>
      <w:bookmarkStart w:id="459" w:name="_Toc195842901"/>
      <w:r/>
      <w:bookmarkStart w:id="460" w:name="_Toc164229377"/>
      <w:r/>
      <w:bookmarkStart w:id="461" w:name="_Toc151193706"/>
      <w:r/>
      <w:bookmarkStart w:id="462" w:name="_Toc151193850"/>
      <w:r/>
      <w:bookmarkStart w:id="463" w:name="_Toc265228374"/>
      <w:r/>
      <w:bookmarkStart w:id="464" w:name="_Toc127151536"/>
      <w:r/>
      <w:bookmarkStart w:id="465" w:name="_Toc226965809"/>
      <w:r/>
      <w:bookmarkStart w:id="466" w:name="_Toc150480774"/>
      <w:r/>
      <w:bookmarkStart w:id="467" w:name="_Toc164608650"/>
      <w:r/>
      <w:bookmarkStart w:id="468" w:name="_Toc151193634"/>
      <w:r/>
      <w:bookmarkStart w:id="469" w:name="_Toc150774741"/>
      <w:r/>
      <w:bookmarkStart w:id="470" w:name="_Toc226965726"/>
      <w:r/>
      <w:bookmarkStart w:id="471" w:name="_Toc164608805"/>
      <w:r/>
      <w:bookmarkStart w:id="472" w:name="_Toc164229231"/>
      <w:r/>
      <w:bookmarkStart w:id="473" w:name="_Toc520356161"/>
      <w:r/>
      <w:bookmarkStart w:id="474" w:name="_Toc150774636"/>
      <w:r/>
      <w:bookmarkStart w:id="475" w:name="_Toc151193778"/>
      <w:r/>
      <w:bookmarkStart w:id="476" w:name="_Toc305158804"/>
      <w:r/>
      <w:bookmarkStart w:id="477" w:name="_Toc149720829"/>
      <w:r/>
      <w:bookmarkStart w:id="478" w:name="_Toc164351630"/>
      <w:r/>
      <w:bookmarkStart w:id="479" w:name="_Toc127151737"/>
      <w:r>
        <w:rPr>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rPr>
        <w:t xml:space="preserve">时间</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ascii="Times New Roman" w:hAnsi="Times New Roman" w:eastAsia="宋体" w:cs="Times New Roman"/>
          <w:sz w:val="24"/>
          <w:highlight w:val="none"/>
        </w:rPr>
        <w:t xml:space="preserve">“苏采云”政府采购一体化平台</w:t>
      </w:r>
      <w:r>
        <w:rPr>
          <w:sz w:val="24"/>
        </w:rPr>
        <w:t xml:space="preserve">。</w:t>
      </w:r>
      <w:r>
        <w:rPr>
          <w:sz w:val="24"/>
        </w:rPr>
      </w:r>
      <w:r/>
    </w:p>
    <w:p>
      <w:pPr>
        <w:pStyle w:val="994"/>
        <w:numPr>
          <w:ilvl w:val="0"/>
          <w:numId w:val="8"/>
        </w:numPr>
        <w:ind w:left="357" w:hanging="357"/>
        <w:spacing w:line="360" w:lineRule="auto"/>
        <w:tabs>
          <w:tab w:val="left" w:pos="360" w:leader="none"/>
          <w:tab w:val="left" w:pos="900" w:leader="none"/>
        </w:tabs>
        <w:rPr>
          <w:sz w:val="24"/>
        </w:rPr>
        <w:outlineLvl w:val="1"/>
      </w:pPr>
      <w:r/>
      <w:bookmarkStart w:id="480" w:name="_Toc305158879"/>
      <w:r/>
      <w:bookmarkStart w:id="481" w:name="_Toc226309781"/>
      <w:r/>
      <w:bookmarkStart w:id="482" w:name="_Toc164229378"/>
      <w:r/>
      <w:bookmarkStart w:id="483" w:name="_Toc127161451"/>
      <w:r/>
      <w:bookmarkStart w:id="484" w:name="_Toc164608806"/>
      <w:r/>
      <w:bookmarkStart w:id="485" w:name="_Toc264969227"/>
      <w:r/>
      <w:bookmarkStart w:id="486" w:name="_Toc226337233"/>
      <w:r/>
      <w:bookmarkStart w:id="487" w:name="_Toc226965727"/>
      <w:r/>
      <w:bookmarkStart w:id="488" w:name="_Toc150480775"/>
      <w:r/>
      <w:bookmarkStart w:id="489" w:name="_Toc127151738"/>
      <w:r/>
      <w:bookmarkStart w:id="490" w:name="_Toc520356162"/>
      <w:r/>
      <w:bookmarkStart w:id="491" w:name="_Toc142311039"/>
      <w:r/>
      <w:bookmarkStart w:id="492" w:name="_Toc151193707"/>
      <w:r/>
      <w:bookmarkStart w:id="493" w:name="_Toc151193925"/>
      <w:r/>
      <w:bookmarkStart w:id="494" w:name="_Toc127151537"/>
      <w:r/>
      <w:bookmarkStart w:id="495" w:name="_Toc149720830"/>
      <w:r/>
      <w:bookmarkStart w:id="496" w:name="_Toc164351631"/>
      <w:r/>
      <w:bookmarkStart w:id="497" w:name="_Toc305158805"/>
      <w:r/>
      <w:bookmarkStart w:id="498" w:name="_Toc151190164"/>
      <w:r/>
      <w:bookmarkStart w:id="499" w:name="_Toc195842902"/>
      <w:r/>
      <w:bookmarkStart w:id="500" w:name="_Toc226965810"/>
      <w:r/>
      <w:bookmarkStart w:id="501" w:name="_Toc151193635"/>
      <w:r/>
      <w:bookmarkStart w:id="502" w:name="_Toc265228375"/>
      <w:r/>
      <w:bookmarkStart w:id="503" w:name="_Toc164229232"/>
      <w:r/>
      <w:bookmarkStart w:id="504" w:name="_Toc150509288"/>
      <w:r/>
      <w:bookmarkStart w:id="505" w:name="_Toc150774742"/>
      <w:r/>
      <w:bookmarkStart w:id="506" w:name="_Toc151193779"/>
      <w:r/>
      <w:bookmarkStart w:id="507" w:name="_Toc164608651"/>
      <w:r/>
      <w:bookmarkStart w:id="508" w:name="_Toc150774637"/>
      <w:r/>
      <w:bookmarkStart w:id="509" w:name="_Toc151193851"/>
      <w:r>
        <w:rPr>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ascii="Times New Roman" w:hAnsi="Times New Roman" w:eastAsia="宋体" w:cs="Times New Roman"/>
          <w:sz w:val="24"/>
          <w:highlight w:val="none"/>
        </w:rPr>
        <w:t xml:space="preserve">“苏采云”政府采购一体化平台</w:t>
      </w:r>
      <w:r>
        <w:rPr>
          <w:sz w:val="24"/>
        </w:rPr>
        <w:t xml:space="preserve">对所提交的投标文件进行补充、修改或者撤回。</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994"/>
        <w:spacing w:line="360" w:lineRule="auto"/>
        <w:rPr>
          <w:sz w:val="24"/>
        </w:rPr>
      </w:pPr>
      <w:r>
        <w:rPr>
          <w:sz w:val="24"/>
        </w:rPr>
      </w:r>
      <w:r/>
    </w:p>
    <w:p>
      <w:pPr>
        <w:pStyle w:val="996"/>
        <w:spacing w:before="0" w:line="360" w:lineRule="auto"/>
        <w:rPr>
          <w:rFonts w:ascii="Times New Roman" w:hAnsi="Times New Roman" w:eastAsia="宋体"/>
          <w:sz w:val="28"/>
        </w:rPr>
      </w:pPr>
      <w:r/>
      <w:bookmarkStart w:id="510" w:name="_Toc150774638"/>
      <w:r/>
      <w:bookmarkStart w:id="511" w:name="_Toc265228376"/>
      <w:r/>
      <w:bookmarkStart w:id="512" w:name="_Toc150509289"/>
      <w:r/>
      <w:bookmarkStart w:id="513" w:name="_Toc305158880"/>
      <w:r/>
      <w:bookmarkStart w:id="514" w:name="_Toc264969228"/>
      <w:r/>
      <w:bookmarkStart w:id="515" w:name="_Toc151193852"/>
      <w:r/>
      <w:bookmarkStart w:id="516" w:name="_Toc127151538"/>
      <w:r/>
      <w:bookmarkStart w:id="517" w:name="_Toc520356163"/>
      <w:r/>
      <w:bookmarkStart w:id="518" w:name="_Toc151193636"/>
      <w:r/>
      <w:bookmarkStart w:id="519" w:name="_Toc151193926"/>
      <w:r/>
      <w:bookmarkStart w:id="520" w:name="_Toc226965811"/>
      <w:r/>
      <w:bookmarkStart w:id="521" w:name="_Toc151190165"/>
      <w:r/>
      <w:bookmarkStart w:id="522" w:name="_Toc150480776"/>
      <w:r/>
      <w:bookmarkStart w:id="523" w:name="_Toc226337234"/>
      <w:r/>
      <w:bookmarkStart w:id="524" w:name="_Toc150774743"/>
      <w:r/>
      <w:bookmarkStart w:id="525" w:name="_Toc142311040"/>
      <w:r/>
      <w:bookmarkStart w:id="526" w:name="_Toc195842903"/>
      <w:r/>
      <w:bookmarkStart w:id="527" w:name="_Toc151193708"/>
      <w:r/>
      <w:bookmarkStart w:id="528" w:name="_Toc151193780"/>
      <w:r/>
      <w:bookmarkStart w:id="529" w:name="_Toc226309782"/>
      <w:r/>
      <w:bookmarkStart w:id="530" w:name="_Toc226965728"/>
      <w:r/>
      <w:bookmarkStart w:id="531" w:name="_Toc305158806"/>
      <w:r>
        <w:rPr>
          <w:rFonts w:ascii="Times New Roman" w:hAnsi="Times New Roman" w:eastAsia="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sz w:val="28"/>
        </w:rPr>
      </w:r>
      <w:r/>
    </w:p>
    <w:p>
      <w:pPr>
        <w:pStyle w:val="994"/>
        <w:numPr>
          <w:ilvl w:val="0"/>
          <w:numId w:val="8"/>
        </w:numPr>
        <w:ind w:left="357" w:hanging="357"/>
        <w:spacing w:line="360" w:lineRule="auto"/>
        <w:tabs>
          <w:tab w:val="left" w:pos="360" w:leader="none"/>
          <w:tab w:val="left" w:pos="900" w:leader="none"/>
        </w:tabs>
        <w:rPr>
          <w:sz w:val="24"/>
        </w:rPr>
        <w:outlineLvl w:val="1"/>
      </w:pPr>
      <w:r/>
      <w:bookmarkStart w:id="532" w:name="_Toc151190166"/>
      <w:r/>
      <w:bookmarkStart w:id="533" w:name="_Toc127161453"/>
      <w:r/>
      <w:bookmarkStart w:id="534" w:name="_Toc226337235"/>
      <w:r/>
      <w:bookmarkStart w:id="535" w:name="_Toc226965729"/>
      <w:r/>
      <w:bookmarkStart w:id="536" w:name="_Toc164229380"/>
      <w:r/>
      <w:bookmarkStart w:id="537" w:name="_Toc164229234"/>
      <w:r/>
      <w:bookmarkStart w:id="538" w:name="_Toc226309783"/>
      <w:r/>
      <w:bookmarkStart w:id="539" w:name="_Toc520356164"/>
      <w:r/>
      <w:bookmarkStart w:id="540" w:name="_Toc151193709"/>
      <w:r/>
      <w:bookmarkStart w:id="541" w:name="_Toc164351633"/>
      <w:r/>
      <w:bookmarkStart w:id="542" w:name="_Toc142311041"/>
      <w:r/>
      <w:bookmarkStart w:id="543" w:name="_Toc149720832"/>
      <w:r/>
      <w:bookmarkStart w:id="544" w:name="_Toc151193853"/>
      <w:r/>
      <w:bookmarkStart w:id="545" w:name="_Toc265228377"/>
      <w:r/>
      <w:bookmarkStart w:id="546" w:name="_Toc150509290"/>
      <w:r/>
      <w:bookmarkStart w:id="547" w:name="_Toc164608808"/>
      <w:r/>
      <w:bookmarkStart w:id="548" w:name="_Toc151193927"/>
      <w:r/>
      <w:bookmarkStart w:id="549" w:name="_Toc150774744"/>
      <w:r/>
      <w:bookmarkStart w:id="550" w:name="_Toc226965812"/>
      <w:r/>
      <w:bookmarkStart w:id="551" w:name="_Toc151193781"/>
      <w:r/>
      <w:bookmarkStart w:id="552" w:name="_Toc264969229"/>
      <w:r/>
      <w:bookmarkStart w:id="553" w:name="_Toc150774639"/>
      <w:r/>
      <w:bookmarkStart w:id="554" w:name="_Toc305158807"/>
      <w:r/>
      <w:bookmarkStart w:id="555" w:name="_Toc150480777"/>
      <w:r/>
      <w:bookmarkStart w:id="556" w:name="_Toc164608653"/>
      <w:r/>
      <w:bookmarkStart w:id="557" w:name="_Toc151193637"/>
      <w:r/>
      <w:bookmarkStart w:id="558" w:name="_Toc127151539"/>
      <w:r/>
      <w:bookmarkStart w:id="559" w:name="_Toc127151740"/>
      <w:r/>
      <w:bookmarkStart w:id="560" w:name="_Toc195842904"/>
      <w:r/>
      <w:bookmarkStart w:id="561" w:name="_Toc305158881"/>
      <w:r>
        <w:rPr>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ascii="Times New Roman" w:hAnsi="Times New Roman" w:eastAsia="宋体" w:cs="Times New Roman"/>
          <w:sz w:val="24"/>
          <w:highlight w:val="none"/>
        </w:rPr>
        <w:t xml:space="preserve">“苏采云”政府采购一体化平台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ascii="Times New Roman" w:hAnsi="Times New Roman" w:eastAsia="宋体" w:cs="Times New Roman"/>
          <w:sz w:val="24"/>
          <w:highlight w:val="none"/>
        </w:rPr>
        <w:t xml:space="preserve">“苏采云”政府采购一体化平台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2" w:name="_Toc520356165"/>
      <w:r>
        <w:rPr>
          <w:rFonts w:hint="eastAsia"/>
          <w:sz w:val="24"/>
        </w:rPr>
        <w:t xml:space="preserve">。投标人超过规定时间未确认但是未提出疑义的，系统将视同已确认</w:t>
      </w:r>
      <w:r>
        <w:rPr>
          <w:sz w:val="24"/>
        </w:rPr>
        <w:t xml:space="preserve">。</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ascii="Times New Roman" w:hAnsi="Times New Roman" w:eastAsia="宋体" w:cs="Times New Roman"/>
          <w:sz w:val="24"/>
          <w:highlight w:val="none"/>
        </w:rPr>
        <w:t xml:space="preserve">“苏采云”政府采购一体化平台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994"/>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994"/>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994"/>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994"/>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994"/>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994"/>
        <w:numPr>
          <w:ilvl w:val="0"/>
          <w:numId w:val="8"/>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rPr>
          <w:sz w:val="24"/>
        </w:rPr>
      </w:r>
      <w:r/>
    </w:p>
    <w:p>
      <w:pPr>
        <w:pStyle w:val="994"/>
        <w:numPr>
          <w:ilvl w:val="0"/>
          <w:numId w:val="8"/>
        </w:numPr>
        <w:ind w:left="357" w:hanging="357"/>
        <w:spacing w:line="360" w:lineRule="auto"/>
        <w:tabs>
          <w:tab w:val="left" w:pos="360" w:leader="none"/>
          <w:tab w:val="left" w:pos="900" w:leader="none"/>
        </w:tabs>
        <w:rPr>
          <w:sz w:val="24"/>
        </w:rPr>
        <w:outlineLvl w:val="1"/>
      </w:pPr>
      <w:r/>
      <w:bookmarkEnd w:id="562"/>
      <w:r/>
      <w:bookmarkStart w:id="563" w:name="_Toc164608809"/>
      <w:r/>
      <w:bookmarkStart w:id="564" w:name="_Toc164608654"/>
      <w:r/>
      <w:bookmarkStart w:id="565" w:name="_Toc150774745"/>
      <w:r/>
      <w:bookmarkStart w:id="566" w:name="_Toc226965730"/>
      <w:r/>
      <w:bookmarkStart w:id="567" w:name="_Toc150774640"/>
      <w:r/>
      <w:bookmarkStart w:id="568" w:name="_Toc127161454"/>
      <w:r/>
      <w:bookmarkStart w:id="569" w:name="_Toc164351634"/>
      <w:r/>
      <w:bookmarkStart w:id="570" w:name="_Toc305158808"/>
      <w:r/>
      <w:bookmarkStart w:id="571" w:name="_Toc226309784"/>
      <w:r/>
      <w:bookmarkStart w:id="572" w:name="_Toc164229381"/>
      <w:r/>
      <w:bookmarkStart w:id="573" w:name="_Toc151193710"/>
      <w:r/>
      <w:bookmarkStart w:id="574" w:name="_Toc226337236"/>
      <w:r/>
      <w:bookmarkStart w:id="575" w:name="_Toc164229235"/>
      <w:r/>
      <w:bookmarkStart w:id="576" w:name="_Toc151193928"/>
      <w:r/>
      <w:bookmarkStart w:id="577" w:name="_Toc265228378"/>
      <w:r/>
      <w:bookmarkStart w:id="578" w:name="_Toc305158882"/>
      <w:r/>
      <w:bookmarkStart w:id="579" w:name="_Toc149720833"/>
      <w:r/>
      <w:bookmarkStart w:id="580" w:name="_Toc127151540"/>
      <w:r/>
      <w:bookmarkStart w:id="581" w:name="_Toc151193854"/>
      <w:r/>
      <w:bookmarkStart w:id="582" w:name="_Toc142311042"/>
      <w:r/>
      <w:bookmarkStart w:id="583" w:name="_Toc264969230"/>
      <w:r/>
      <w:bookmarkStart w:id="584" w:name="_Toc151190167"/>
      <w:r/>
      <w:bookmarkStart w:id="585" w:name="_Toc226965813"/>
      <w:r/>
      <w:bookmarkStart w:id="586" w:name="_Toc150480778"/>
      <w:r/>
      <w:bookmarkStart w:id="587" w:name="_Toc150509291"/>
      <w:r/>
      <w:bookmarkStart w:id="588" w:name="_Toc195842905"/>
      <w:r/>
      <w:bookmarkStart w:id="589" w:name="_Toc151193638"/>
      <w:r/>
      <w:bookmarkStart w:id="590" w:name="_Toc151193782"/>
      <w:r/>
      <w:bookmarkStart w:id="591" w:name="_Toc127151741"/>
      <w:r>
        <w:rPr>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2" w:name="_Toc520356166"/>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Pr>
          <w:sz w:val="24"/>
        </w:rPr>
      </w:r>
      <w:r/>
    </w:p>
    <w:p>
      <w:pPr>
        <w:pStyle w:val="994"/>
        <w:numPr>
          <w:ilvl w:val="0"/>
          <w:numId w:val="8"/>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994"/>
        <w:ind w:left="1080"/>
        <w:spacing w:line="360" w:lineRule="auto"/>
        <w:tabs>
          <w:tab w:val="left" w:pos="360" w:leader="none"/>
          <w:tab w:val="left" w:pos="1080" w:leader="none"/>
        </w:tabs>
        <w:rPr>
          <w:sz w:val="24"/>
        </w:rPr>
      </w:pPr>
      <w:r>
        <w:rPr>
          <w:sz w:val="24"/>
        </w:rPr>
      </w:r>
      <w:r/>
    </w:p>
    <w:p>
      <w:pPr>
        <w:pStyle w:val="996"/>
        <w:spacing w:before="0" w:line="360" w:lineRule="auto"/>
        <w:rPr>
          <w:rFonts w:ascii="Times New Roman" w:hAnsi="Times New Roman" w:eastAsia="宋体"/>
          <w:sz w:val="28"/>
        </w:rPr>
      </w:pPr>
      <w:r/>
      <w:bookmarkStart w:id="594" w:name="_Toc151193715"/>
      <w:r/>
      <w:bookmarkStart w:id="595" w:name="_Toc150774645"/>
      <w:r/>
      <w:bookmarkStart w:id="596" w:name="_Toc226337241"/>
      <w:r/>
      <w:bookmarkStart w:id="597" w:name="_Toc151190172"/>
      <w:r/>
      <w:bookmarkStart w:id="598" w:name="_Toc142311047"/>
      <w:r/>
      <w:bookmarkStart w:id="599" w:name="_Toc127151545"/>
      <w:r/>
      <w:bookmarkStart w:id="600" w:name="_Toc150509296"/>
      <w:r/>
      <w:bookmarkStart w:id="601" w:name="_Toc151193643"/>
      <w:r/>
      <w:bookmarkStart w:id="602" w:name="_Toc305158813"/>
      <w:r/>
      <w:bookmarkStart w:id="603" w:name="_Toc305158887"/>
      <w:r/>
      <w:bookmarkStart w:id="604" w:name="_Toc151193787"/>
      <w:r/>
      <w:bookmarkStart w:id="605" w:name="_Toc226965735"/>
      <w:r/>
      <w:bookmarkStart w:id="606" w:name="_Toc150774750"/>
      <w:r/>
      <w:bookmarkStart w:id="607" w:name="_Toc195842910"/>
      <w:r/>
      <w:bookmarkStart w:id="608" w:name="_Toc265228383"/>
      <w:r/>
      <w:bookmarkStart w:id="609" w:name="_Toc264969235"/>
      <w:r/>
      <w:bookmarkStart w:id="610" w:name="_Toc226309789"/>
      <w:r/>
      <w:bookmarkStart w:id="611" w:name="_Toc151193933"/>
      <w:r/>
      <w:bookmarkStart w:id="612" w:name="_Toc226965818"/>
      <w:r/>
      <w:bookmarkStart w:id="613" w:name="_Toc150480783"/>
      <w:r/>
      <w:bookmarkStart w:id="614" w:name="_Toc151193859"/>
      <w:r>
        <w:rPr>
          <w:rFonts w:ascii="Times New Roman" w:hAnsi="Times New Roman" w:eastAsia="宋体"/>
          <w:sz w:val="28"/>
        </w:rPr>
        <w:t xml:space="preserve">六   </w:t>
      </w:r>
      <w:bookmarkEnd w:id="593"/>
      <w:r>
        <w:rPr>
          <w:rFonts w:ascii="Times New Roman" w:hAnsi="Times New Roman" w:eastAsia="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49720840"/>
      <w:r/>
      <w:bookmarkStart w:id="616" w:name="_Toc127151748"/>
      <w:r/>
      <w:bookmarkStart w:id="617" w:name="_Toc151193789"/>
      <w:r/>
      <w:bookmarkStart w:id="618" w:name="_Toc150480785"/>
      <w:r/>
      <w:bookmarkStart w:id="619" w:name="_Toc226965737"/>
      <w:r/>
      <w:bookmarkStart w:id="620" w:name="_Toc195842912"/>
      <w:r/>
      <w:bookmarkStart w:id="621" w:name="_Toc150509298"/>
      <w:r/>
      <w:bookmarkStart w:id="622" w:name="_Toc150774752"/>
      <w:r/>
      <w:bookmarkStart w:id="623" w:name="_Toc151193717"/>
      <w:r/>
      <w:bookmarkStart w:id="624" w:name="_Toc164229388"/>
      <w:r/>
      <w:bookmarkStart w:id="625" w:name="_Toc305158889"/>
      <w:r/>
      <w:bookmarkStart w:id="626" w:name="_Toc226337243"/>
      <w:r/>
      <w:bookmarkStart w:id="627" w:name="_Toc226965820"/>
      <w:r/>
      <w:bookmarkStart w:id="628" w:name="_Toc264969237"/>
      <w:r/>
      <w:bookmarkStart w:id="629" w:name="_Toc127151547"/>
      <w:r/>
      <w:bookmarkStart w:id="630" w:name="_Toc151193645"/>
      <w:r/>
      <w:bookmarkStart w:id="631" w:name="_Toc164351641"/>
      <w:r/>
      <w:bookmarkStart w:id="632" w:name="_Toc127161461"/>
      <w:r/>
      <w:bookmarkStart w:id="633" w:name="_Toc265228385"/>
      <w:r/>
      <w:bookmarkStart w:id="634" w:name="_Toc151193861"/>
      <w:r/>
      <w:bookmarkStart w:id="635" w:name="_Toc150774647"/>
      <w:r/>
      <w:bookmarkStart w:id="636" w:name="_Toc164229242"/>
      <w:r/>
      <w:bookmarkStart w:id="637" w:name="_Toc142311049"/>
      <w:r/>
      <w:bookmarkStart w:id="638" w:name="_Toc164608816"/>
      <w:r/>
      <w:bookmarkStart w:id="639" w:name="_Toc151193935"/>
      <w:r/>
      <w:bookmarkStart w:id="640" w:name="_Toc226309791"/>
      <w:r/>
      <w:bookmarkStart w:id="641" w:name="_Toc305158815"/>
      <w:r/>
      <w:bookmarkStart w:id="642" w:name="_Toc164608661"/>
      <w:r/>
      <w:bookmarkStart w:id="643" w:name="_Toc151190174"/>
      <w:r>
        <w:rPr>
          <w:rFonts w:ascii="Times New Roman" w:hAnsi="Times New Roman" w:eastAsia="宋体"/>
          <w:sz w:val="28"/>
        </w:rPr>
      </w:r>
      <w:r/>
    </w:p>
    <w:p>
      <w:pPr>
        <w:pStyle w:val="994"/>
        <w:numPr>
          <w:ilvl w:val="0"/>
          <w:numId w:val="8"/>
        </w:numPr>
        <w:ind w:left="357" w:hanging="357"/>
        <w:spacing w:line="360" w:lineRule="auto"/>
        <w:tabs>
          <w:tab w:val="left" w:pos="360" w:leader="none"/>
          <w:tab w:val="left" w:pos="900" w:leader="none"/>
        </w:tabs>
        <w:rPr>
          <w:sz w:val="24"/>
        </w:rPr>
        <w:outlineLvl w:val="1"/>
      </w:pPr>
      <w:r>
        <w:rPr>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994"/>
        <w:numPr>
          <w:ilvl w:val="0"/>
          <w:numId w:val="8"/>
        </w:numPr>
        <w:ind w:left="357" w:hanging="357"/>
        <w:spacing w:line="360" w:lineRule="auto"/>
        <w:tabs>
          <w:tab w:val="left" w:pos="360" w:leader="none"/>
          <w:tab w:val="left" w:pos="900" w:leader="none"/>
        </w:tabs>
        <w:rPr>
          <w:sz w:val="24"/>
        </w:rPr>
        <w:outlineLvl w:val="1"/>
      </w:pPr>
      <w:r/>
      <w:bookmarkStart w:id="644" w:name="_Toc265228387"/>
      <w:r/>
      <w:bookmarkStart w:id="645" w:name="_Toc164351643"/>
      <w:r/>
      <w:bookmarkStart w:id="646" w:name="_Toc150480787"/>
      <w:r/>
      <w:bookmarkStart w:id="647" w:name="_Toc305158817"/>
      <w:r/>
      <w:bookmarkStart w:id="648" w:name="_Toc151193647"/>
      <w:r/>
      <w:bookmarkStart w:id="649" w:name="_Toc226309793"/>
      <w:r/>
      <w:bookmarkStart w:id="650" w:name="_Toc164608663"/>
      <w:r/>
      <w:bookmarkStart w:id="651" w:name="_Toc226965822"/>
      <w:r/>
      <w:bookmarkStart w:id="652" w:name="_Ref467307090"/>
      <w:r/>
      <w:bookmarkStart w:id="653" w:name="_Ref467306425"/>
      <w:r/>
      <w:bookmarkStart w:id="654" w:name="_Toc520356176"/>
      <w:r/>
      <w:bookmarkStart w:id="655" w:name="_Toc151193791"/>
      <w:r/>
      <w:bookmarkStart w:id="656" w:name="_Toc226337245"/>
      <w:r/>
      <w:bookmarkStart w:id="657" w:name="_Toc151190176"/>
      <w:r/>
      <w:bookmarkStart w:id="658" w:name="_Toc150774754"/>
      <w:r/>
      <w:bookmarkStart w:id="659" w:name="_Toc151193719"/>
      <w:r/>
      <w:bookmarkStart w:id="660" w:name="_Toc195842914"/>
      <w:r/>
      <w:bookmarkStart w:id="661" w:name="_Toc305158891"/>
      <w:r/>
      <w:bookmarkStart w:id="662" w:name="_Toc150774649"/>
      <w:r/>
      <w:bookmarkStart w:id="663" w:name="_Toc164229244"/>
      <w:r/>
      <w:bookmarkStart w:id="664" w:name="_Toc127161463"/>
      <w:r/>
      <w:bookmarkStart w:id="665" w:name="_Toc264969239"/>
      <w:r/>
      <w:bookmarkStart w:id="666" w:name="_Toc164229390"/>
      <w:r/>
      <w:bookmarkStart w:id="667" w:name="_Toc142311051"/>
      <w:r/>
      <w:bookmarkStart w:id="668" w:name="_Toc226965739"/>
      <w:r/>
      <w:bookmarkStart w:id="669" w:name="_Toc151193937"/>
      <w:r/>
      <w:bookmarkStart w:id="670" w:name="_Toc150509300"/>
      <w:r/>
      <w:bookmarkStart w:id="671" w:name="_Toc127151549"/>
      <w:r/>
      <w:bookmarkStart w:id="672" w:name="_Toc164608818"/>
      <w:r/>
      <w:bookmarkStart w:id="673" w:name="_Toc127151750"/>
      <w:r/>
      <w:bookmarkStart w:id="674" w:name="_Toc149720842"/>
      <w:r/>
      <w:bookmarkStart w:id="675" w:name="_Toc151193863"/>
      <w:r>
        <w:rPr>
          <w:sz w:val="24"/>
        </w:rPr>
        <w:t xml:space="preserve">中标公告与中标通知书</w:t>
      </w:r>
      <w:bookmarkEnd w:id="647"/>
      <w:r/>
      <w:bookmarkEnd w:id="661"/>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994"/>
        <w:numPr>
          <w:ilvl w:val="0"/>
          <w:numId w:val="8"/>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994"/>
        <w:numPr>
          <w:ilvl w:val="2"/>
          <w:numId w:val="8"/>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994"/>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994"/>
        <w:numPr>
          <w:ilvl w:val="2"/>
          <w:numId w:val="8"/>
        </w:numPr>
        <w:spacing w:line="360" w:lineRule="auto"/>
        <w:tabs>
          <w:tab w:val="left" w:pos="1980" w:leader="none"/>
        </w:tabs>
        <w:rPr>
          <w:sz w:val="24"/>
        </w:rPr>
      </w:pPr>
      <w:r>
        <w:rPr>
          <w:sz w:val="24"/>
        </w:rPr>
        <w:t xml:space="preserve">投标人的报价均超过了采购预算，采购人不能支付的；</w:t>
      </w:r>
      <w:r>
        <w:rPr>
          <w:sz w:val="24"/>
        </w:rPr>
      </w:r>
      <w:r/>
    </w:p>
    <w:p>
      <w:pPr>
        <w:pStyle w:val="994"/>
        <w:numPr>
          <w:ilvl w:val="2"/>
          <w:numId w:val="8"/>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994"/>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994"/>
        <w:numPr>
          <w:ilvl w:val="0"/>
          <w:numId w:val="8"/>
        </w:numPr>
        <w:ind w:left="357" w:hanging="357"/>
        <w:spacing w:line="360" w:lineRule="auto"/>
        <w:tabs>
          <w:tab w:val="left" w:pos="360" w:leader="none"/>
          <w:tab w:val="left" w:pos="900" w:leader="none"/>
        </w:tabs>
        <w:rPr>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1193648"/>
      <w:r/>
      <w:bookmarkStart w:id="677" w:name="_Toc226309794"/>
      <w:r/>
      <w:bookmarkStart w:id="678" w:name="_Toc164229245"/>
      <w:r/>
      <w:bookmarkStart w:id="679" w:name="_Toc164608819"/>
      <w:r/>
      <w:bookmarkStart w:id="680" w:name="_Toc149720843"/>
      <w:r/>
      <w:bookmarkStart w:id="681" w:name="_Toc305158892"/>
      <w:r/>
      <w:bookmarkStart w:id="682" w:name="_Toc265228388"/>
      <w:r/>
      <w:bookmarkStart w:id="683" w:name="_Toc226965740"/>
      <w:r/>
      <w:bookmarkStart w:id="684" w:name="_Toc151193938"/>
      <w:r/>
      <w:bookmarkStart w:id="685" w:name="_Toc226965823"/>
      <w:r/>
      <w:bookmarkStart w:id="686" w:name="_Toc195842915"/>
      <w:r/>
      <w:bookmarkStart w:id="687" w:name="_Ref467306978"/>
      <w:r/>
      <w:bookmarkStart w:id="688" w:name="_Toc150480788"/>
      <w:r/>
      <w:bookmarkStart w:id="689" w:name="_Ref467307204"/>
      <w:r/>
      <w:bookmarkStart w:id="690" w:name="_Toc151190177"/>
      <w:r/>
      <w:bookmarkStart w:id="691" w:name="_Ref467307062"/>
      <w:r/>
      <w:bookmarkStart w:id="692" w:name="_Toc150774755"/>
      <w:r/>
      <w:bookmarkStart w:id="693" w:name="_Toc164229391"/>
      <w:r/>
      <w:bookmarkStart w:id="694" w:name="_Toc151193864"/>
      <w:r/>
      <w:bookmarkStart w:id="695" w:name="_Toc151193720"/>
      <w:r/>
      <w:bookmarkStart w:id="696" w:name="_Toc164608664"/>
      <w:r/>
      <w:bookmarkStart w:id="697" w:name="_Toc520356175"/>
      <w:r/>
      <w:bookmarkStart w:id="698" w:name="_Toc150509301"/>
      <w:r/>
      <w:bookmarkStart w:id="699" w:name="_Toc151193792"/>
      <w:r/>
      <w:bookmarkStart w:id="700" w:name="_Toc226337246"/>
      <w:r/>
      <w:bookmarkStart w:id="701" w:name="_Toc127161464"/>
      <w:r/>
      <w:bookmarkStart w:id="702" w:name="_Toc127151751"/>
      <w:r/>
      <w:bookmarkStart w:id="703" w:name="_Ref467306377"/>
      <w:r/>
      <w:bookmarkStart w:id="704" w:name="_Toc264969240"/>
      <w:r/>
      <w:bookmarkStart w:id="705" w:name="_Toc142311052"/>
      <w:r/>
      <w:bookmarkStart w:id="706" w:name="_Toc305158818"/>
      <w:r/>
      <w:bookmarkStart w:id="707" w:name="_Toc150774650"/>
      <w:r/>
      <w:bookmarkStart w:id="708" w:name="_Toc127151550"/>
      <w:r/>
      <w:bookmarkStart w:id="709" w:name="_Toc164351644"/>
      <w:r>
        <w:rPr>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994"/>
        <w:numPr>
          <w:ilvl w:val="0"/>
          <w:numId w:val="8"/>
        </w:numPr>
        <w:ind w:left="357" w:hanging="357"/>
        <w:spacing w:line="360" w:lineRule="auto"/>
        <w:tabs>
          <w:tab w:val="left" w:pos="360" w:leader="none"/>
          <w:tab w:val="left" w:pos="900" w:leader="none"/>
        </w:tabs>
        <w:rPr>
          <w:sz w:val="24"/>
        </w:rPr>
        <w:outlineLvl w:val="1"/>
      </w:pPr>
      <w:r/>
      <w:bookmarkEnd w:id="652"/>
      <w:r/>
      <w:bookmarkEnd w:id="653"/>
      <w:r/>
      <w:bookmarkEnd w:id="654"/>
      <w:r>
        <w:rPr>
          <w:sz w:val="24"/>
        </w:rPr>
        <w:t xml:space="preserve">询问与质疑</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994"/>
        <w:numPr>
          <w:ilvl w:val="2"/>
          <w:numId w:val="8"/>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994"/>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994"/>
        <w:numPr>
          <w:ilvl w:val="2"/>
          <w:numId w:val="8"/>
        </w:numPr>
        <w:spacing w:line="360" w:lineRule="auto"/>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994"/>
        <w:numPr>
          <w:ilvl w:val="2"/>
          <w:numId w:val="8"/>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994"/>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73"/>
        </w:rPr>
        <w:t xml:space="preserve">http://gk</w:t>
      </w:r>
      <w:bookmarkStart w:id="710" w:name="_Hlt100654014"/>
      <w:r>
        <w:rPr>
          <w:rStyle w:val="1073"/>
        </w:rPr>
        <w:t xml:space="preserve">s</w:t>
      </w:r>
      <w:bookmarkEnd w:id="710"/>
      <w:r>
        <w:rPr>
          <w:rStyle w:val="1073"/>
        </w:rPr>
        <w:t xml:space="preserve">.m</w:t>
      </w:r>
      <w:bookmarkStart w:id="711" w:name="_Hlt100653993"/>
      <w:r/>
      <w:bookmarkStart w:id="712" w:name="_Hlt100653994"/>
      <w:r>
        <w:rPr>
          <w:rStyle w:val="1073"/>
        </w:rPr>
        <w:t xml:space="preserve">o</w:t>
      </w:r>
      <w:bookmarkEnd w:id="711"/>
      <w:r/>
      <w:bookmarkEnd w:id="712"/>
      <w:r>
        <w:rPr>
          <w:rStyle w:val="1073"/>
        </w:rPr>
        <w:t xml:space="preserve">f.gov.cn/ztztz/zhengfucaigouguanli/201802/t20180201_2804589.htm</w:t>
      </w:r>
      <w:r>
        <w:fldChar w:fldCharType="end"/>
      </w:r>
      <w:r>
        <w:rPr>
          <w:rFonts w:hint="eastAsia"/>
        </w:rPr>
        <w:t xml:space="preserve">）</w:t>
      </w:r>
      <w:r>
        <w:rPr>
          <w:sz w:val="24"/>
        </w:rPr>
      </w:r>
      <w:r/>
    </w:p>
    <w:p>
      <w:pPr>
        <w:pStyle w:val="994"/>
        <w:numPr>
          <w:ilvl w:val="2"/>
          <w:numId w:val="8"/>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994"/>
        <w:numPr>
          <w:ilvl w:val="2"/>
          <w:numId w:val="8"/>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994"/>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99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rPr>
          <w:sz w:val="24"/>
        </w:rPr>
      </w:r>
      <w:r/>
    </w:p>
    <w:p>
      <w:pPr>
        <w:pStyle w:val="994"/>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rPr>
          <w:sz w:val="24"/>
        </w:rPr>
      </w:r>
      <w:r/>
    </w:p>
    <w:p>
      <w:pPr>
        <w:pStyle w:val="994"/>
        <w:ind w:left="360"/>
        <w:spacing w:line="360" w:lineRule="auto"/>
        <w:tabs>
          <w:tab w:val="left" w:pos="360" w:leader="none"/>
          <w:tab w:val="left" w:pos="1080" w:leader="none"/>
        </w:tabs>
        <w:rPr>
          <w:sz w:val="24"/>
        </w:rPr>
      </w:pPr>
      <w:r>
        <w:rPr>
          <w:sz w:val="24"/>
        </w:rPr>
      </w:r>
      <w:r/>
    </w:p>
    <w:p>
      <w:pPr>
        <w:pStyle w:val="994"/>
        <w:jc w:val="center"/>
        <w:spacing w:line="360" w:lineRule="auto"/>
        <w:rPr>
          <w:b/>
          <w:sz w:val="36"/>
          <w:szCs w:val="36"/>
        </w:rPr>
        <w:outlineLvl w:val="0"/>
      </w:pPr>
      <w:r/>
      <w:bookmarkStart w:id="713" w:name="_Toc265228392"/>
      <w:r/>
      <w:bookmarkStart w:id="714" w:name="_Toc127151554"/>
      <w:r/>
      <w:bookmarkStart w:id="715" w:name="_Toc264969244"/>
      <w:r/>
      <w:bookmarkStart w:id="716" w:name="_Toc305158822"/>
      <w:r/>
      <w:bookmarkStart w:id="717" w:name="_Toc353873934"/>
      <w:r/>
      <w:bookmarkStart w:id="718" w:name="_Toc353873664"/>
      <w:r/>
      <w:bookmarkStart w:id="719" w:name="_Toc353825544"/>
      <w:r/>
      <w:bookmarkStart w:id="720" w:name="_Toc150480792"/>
      <w:r/>
      <w:bookmarkStart w:id="721" w:name="_Toc226965827"/>
      <w:r/>
      <w:bookmarkStart w:id="722" w:name="_Toc305158896"/>
      <w:r/>
      <w:bookmarkStart w:id="723" w:name="_Toc142311056"/>
      <w:r/>
      <w:bookmarkStart w:id="724" w:name="_Toc226337250"/>
      <w:r/>
      <w:bookmarkStart w:id="725" w:name="_Toc150774759"/>
      <w:r>
        <w:rPr>
          <w:sz w:val="24"/>
        </w:rPr>
        <w:br w:type="page" w:clear="all"/>
      </w:r>
      <w:bookmarkStart w:id="726" w:name="_Toc99301421"/>
      <w:r>
        <w:rPr>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rPr>
        <w:t xml:space="preserve">资格审查</w:t>
      </w:r>
      <w:bookmarkEnd w:id="726"/>
      <w:r/>
      <w:bookmarkStart w:id="727" w:name="_Toc487900382"/>
      <w:r>
        <w:rPr>
          <w:b/>
          <w:sz w:val="36"/>
          <w:szCs w:val="36"/>
        </w:rPr>
      </w:r>
      <w:r/>
    </w:p>
    <w:p>
      <w:pPr>
        <w:pStyle w:val="994"/>
        <w:jc w:val="center"/>
        <w:spacing w:line="360" w:lineRule="auto"/>
        <w:tabs>
          <w:tab w:val="left" w:pos="360" w:leader="none"/>
          <w:tab w:val="left" w:pos="900" w:leader="none"/>
        </w:tabs>
        <w:rPr>
          <w:b/>
          <w:sz w:val="24"/>
        </w:rPr>
        <w:outlineLvl w:val="1"/>
      </w:pPr>
      <w:r/>
      <w:bookmarkStart w:id="728" w:name="_Toc99301422"/>
      <w:r>
        <w:rPr>
          <w:b/>
          <w:sz w:val="24"/>
        </w:rPr>
        <w:t xml:space="preserve">一、资格审查程序</w:t>
      </w:r>
      <w:bookmarkEnd w:id="728"/>
      <w:r>
        <w:rPr>
          <w:b/>
          <w:sz w:val="24"/>
        </w:rPr>
      </w:r>
      <w:r/>
    </w:p>
    <w:p>
      <w:pPr>
        <w:pStyle w:val="994"/>
        <w:numPr>
          <w:ilvl w:val="0"/>
          <w:numId w:val="11"/>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rPr>
          <w:sz w:val="24"/>
        </w:rPr>
      </w:r>
      <w:r/>
    </w:p>
    <w:p>
      <w:pPr>
        <w:pStyle w:val="994"/>
        <w:numPr>
          <w:ilvl w:val="0"/>
          <w:numId w:val="11"/>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rPr>
          <w:sz w:val="24"/>
        </w:rPr>
      </w:r>
      <w:r/>
    </w:p>
    <w:p>
      <w:pPr>
        <w:pStyle w:val="994"/>
        <w:numPr>
          <w:ilvl w:val="0"/>
          <w:numId w:val="11"/>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994"/>
        <w:numPr>
          <w:ilvl w:val="0"/>
          <w:numId w:val="11"/>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rPr>
          <w:sz w:val="24"/>
        </w:rPr>
      </w:r>
      <w:r/>
    </w:p>
    <w:p>
      <w:pPr>
        <w:pStyle w:val="994"/>
        <w:jc w:val="left"/>
        <w:widowControl/>
        <w:rPr>
          <w:sz w:val="24"/>
        </w:rPr>
      </w:pPr>
      <w:r>
        <w:rPr>
          <w:sz w:val="24"/>
        </w:rPr>
      </w:r>
      <w:r/>
    </w:p>
    <w:p>
      <w:pPr>
        <w:pStyle w:val="994"/>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2036"/>
        <w:gridCol w:w="4822"/>
        <w:gridCol w:w="1638"/>
      </w:tblGrid>
      <w:tr>
        <w:trPr>
          <w:cantSplit/>
          <w:trHeight w:val="468"/>
          <w:tblHeader/>
        </w:trPr>
        <w:tc>
          <w:tcPr>
            <w:tcW w:w="426" w:type="dxa"/>
            <w:vAlign w:val="center"/>
            <w:textDirection w:val="lrTb"/>
            <w:noWrap w:val="false"/>
          </w:tcPr>
          <w:p>
            <w:pPr>
              <w:pStyle w:val="994"/>
              <w:jc w:val="center"/>
              <w:tabs>
                <w:tab w:val="left" w:pos="1080" w:leader="none"/>
              </w:tabs>
              <w:rPr>
                <w:b/>
                <w:sz w:val="24"/>
              </w:rPr>
            </w:pPr>
            <w:r/>
            <w:bookmarkStart w:id="729" w:name="_Hlt487972895"/>
            <w:r/>
            <w:bookmarkEnd w:id="729"/>
            <w:r>
              <w:rPr>
                <w:b/>
                <w:sz w:val="24"/>
              </w:rPr>
              <w:t xml:space="preserve">序号</w:t>
            </w:r>
            <w:r>
              <w:rPr>
                <w:b/>
                <w:sz w:val="24"/>
              </w:rPr>
            </w:r>
            <w:r/>
          </w:p>
        </w:tc>
        <w:tc>
          <w:tcPr>
            <w:tcW w:w="1096" w:type="dxa"/>
            <w:vAlign w:val="center"/>
            <w:textDirection w:val="lrTb"/>
            <w:noWrap w:val="false"/>
          </w:tcPr>
          <w:p>
            <w:pPr>
              <w:pStyle w:val="994"/>
              <w:jc w:val="center"/>
              <w:tabs>
                <w:tab w:val="left" w:pos="1080" w:leader="none"/>
              </w:tabs>
              <w:rPr>
                <w:b/>
                <w:sz w:val="24"/>
              </w:rPr>
            </w:pPr>
            <w:r>
              <w:rPr>
                <w:b/>
                <w:sz w:val="24"/>
              </w:rPr>
              <w:t xml:space="preserve">审查因素</w:t>
            </w:r>
            <w:r>
              <w:rPr>
                <w:b/>
                <w:sz w:val="24"/>
              </w:rPr>
            </w:r>
            <w:r/>
          </w:p>
        </w:tc>
        <w:tc>
          <w:tcPr>
            <w:tcW w:w="2595" w:type="dxa"/>
            <w:vAlign w:val="center"/>
            <w:textDirection w:val="lrTb"/>
            <w:noWrap w:val="false"/>
          </w:tcPr>
          <w:p>
            <w:pPr>
              <w:pStyle w:val="994"/>
              <w:jc w:val="center"/>
              <w:tabs>
                <w:tab w:val="left" w:pos="1080" w:leader="none"/>
              </w:tabs>
              <w:rPr>
                <w:b/>
                <w:sz w:val="24"/>
              </w:rPr>
            </w:pPr>
            <w:r>
              <w:rPr>
                <w:b/>
                <w:sz w:val="24"/>
              </w:rPr>
              <w:t xml:space="preserve">审查内容</w:t>
            </w:r>
            <w:r>
              <w:rPr>
                <w:b/>
                <w:sz w:val="24"/>
              </w:rPr>
            </w:r>
            <w:r/>
          </w:p>
        </w:tc>
        <w:tc>
          <w:tcPr>
            <w:tcW w:w="881" w:type="dxa"/>
            <w:vAlign w:val="center"/>
            <w:textDirection w:val="lrTb"/>
            <w:noWrap w:val="false"/>
          </w:tcPr>
          <w:p>
            <w:pPr>
              <w:pStyle w:val="994"/>
              <w:jc w:val="center"/>
              <w:tabs>
                <w:tab w:val="left" w:pos="1080" w:leader="none"/>
              </w:tabs>
              <w:rPr>
                <w:b/>
                <w:sz w:val="24"/>
              </w:rPr>
            </w:pPr>
            <w:r>
              <w:rPr>
                <w:b/>
                <w:sz w:val="24"/>
              </w:rPr>
              <w:t xml:space="preserve">格式要求</w:t>
            </w:r>
            <w:r>
              <w:rPr>
                <w:b/>
                <w:sz w:val="24"/>
              </w:rPr>
            </w:r>
            <w:r/>
          </w:p>
        </w:tc>
      </w:tr>
      <w:tr>
        <w:trPr>
          <w:cantSplit/>
          <w:trHeight w:val="468"/>
        </w:trPr>
        <w:tc>
          <w:tcPr>
            <w:tcW w:w="426" w:type="dxa"/>
            <w:vAlign w:val="center"/>
            <w:textDirection w:val="lrTb"/>
            <w:noWrap w:val="false"/>
          </w:tcPr>
          <w:p>
            <w:pPr>
              <w:pStyle w:val="994"/>
              <w:jc w:val="center"/>
              <w:tabs>
                <w:tab w:val="left" w:pos="1080" w:leader="none"/>
              </w:tabs>
              <w:rPr>
                <w:sz w:val="24"/>
              </w:rPr>
            </w:pPr>
            <w:r>
              <w:rPr>
                <w:sz w:val="24"/>
              </w:rPr>
              <w:t xml:space="preserve">1</w:t>
            </w:r>
            <w:r>
              <w:rPr>
                <w:sz w:val="24"/>
              </w:rPr>
            </w:r>
            <w:r/>
          </w:p>
        </w:tc>
        <w:tc>
          <w:tcPr>
            <w:tcW w:w="1096" w:type="dxa"/>
            <w:vAlign w:val="center"/>
            <w:textDirection w:val="lrTb"/>
            <w:noWrap w:val="false"/>
          </w:tcPr>
          <w:p>
            <w:pPr>
              <w:pStyle w:val="994"/>
              <w:tabs>
                <w:tab w:val="left" w:pos="1080" w:leader="none"/>
              </w:tabs>
              <w:rPr>
                <w:sz w:val="24"/>
              </w:rPr>
            </w:pPr>
            <w:r>
              <w:rPr>
                <w:sz w:val="24"/>
              </w:rPr>
              <w:t xml:space="preserve">满足《中华人民共和国政府采购法》第二十二条规定及法律法规的其他规定</w:t>
            </w:r>
            <w:r>
              <w:rPr>
                <w:sz w:val="24"/>
              </w:rPr>
            </w:r>
            <w:r/>
          </w:p>
        </w:tc>
        <w:tc>
          <w:tcPr>
            <w:tcW w:w="2595" w:type="dxa"/>
            <w:vAlign w:val="center"/>
            <w:textDirection w:val="lrTb"/>
            <w:noWrap w:val="false"/>
          </w:tcPr>
          <w:p>
            <w:pPr>
              <w:pStyle w:val="994"/>
              <w:tabs>
                <w:tab w:val="left" w:pos="1080" w:leader="none"/>
              </w:tabs>
              <w:rPr>
                <w:sz w:val="24"/>
              </w:rPr>
            </w:pPr>
            <w:r>
              <w:rPr>
                <w:sz w:val="24"/>
              </w:rPr>
              <w:t xml:space="preserve">具体规定见第一章《投标邀请》</w:t>
            </w:r>
            <w:r>
              <w:rPr>
                <w:sz w:val="24"/>
              </w:rPr>
            </w:r>
            <w:r/>
          </w:p>
        </w:tc>
        <w:tc>
          <w:tcPr>
            <w:tcW w:w="881" w:type="dxa"/>
            <w:vAlign w:val="center"/>
            <w:textDirection w:val="lrTb"/>
            <w:noWrap w:val="false"/>
          </w:tcPr>
          <w:p>
            <w:pPr>
              <w:pStyle w:val="994"/>
              <w:tabs>
                <w:tab w:val="left" w:pos="1080" w:leader="none"/>
              </w:tabs>
              <w:rPr>
                <w:sz w:val="24"/>
              </w:rPr>
            </w:pPr>
            <w:r>
              <w:rPr>
                <w:sz w:val="24"/>
              </w:rPr>
            </w:r>
            <w:r/>
          </w:p>
        </w:tc>
      </w:tr>
      <w:tr>
        <w:trPr>
          <w:cantSplit/>
          <w:trHeight w:val="468"/>
        </w:trPr>
        <w:tc>
          <w:tcPr>
            <w:tcW w:w="426" w:type="dxa"/>
            <w:vAlign w:val="center"/>
            <w:textDirection w:val="lrTb"/>
            <w:noWrap w:val="false"/>
          </w:tcPr>
          <w:p>
            <w:pPr>
              <w:pStyle w:val="994"/>
              <w:jc w:val="center"/>
              <w:tabs>
                <w:tab w:val="left" w:pos="1080" w:leader="none"/>
              </w:tabs>
              <w:rPr>
                <w:sz w:val="24"/>
              </w:rPr>
            </w:pPr>
            <w:r>
              <w:rPr>
                <w:sz w:val="24"/>
              </w:rPr>
              <w:t xml:space="preserve">1</w:t>
            </w:r>
            <w:r>
              <w:rPr>
                <w:rFonts w:hint="eastAsia"/>
                <w:sz w:val="24"/>
              </w:rPr>
              <w:t xml:space="preserve">-1</w:t>
            </w:r>
            <w:r>
              <w:rPr>
                <w:sz w:val="24"/>
              </w:rPr>
            </w:r>
            <w:r/>
          </w:p>
        </w:tc>
        <w:tc>
          <w:tcPr>
            <w:tcW w:w="1096" w:type="dxa"/>
            <w:vAlign w:val="center"/>
            <w:textDirection w:val="lrTb"/>
            <w:noWrap w:val="false"/>
          </w:tcPr>
          <w:p>
            <w:pPr>
              <w:pStyle w:val="994"/>
              <w:tabs>
                <w:tab w:val="left" w:pos="1080" w:leader="none"/>
              </w:tabs>
              <w:rPr>
                <w:sz w:val="24"/>
              </w:rPr>
            </w:pPr>
            <w:r>
              <w:rPr>
                <w:rFonts w:hint="eastAsia"/>
                <w:sz w:val="24"/>
              </w:rPr>
              <w:t xml:space="preserve">投标人资格声明函</w:t>
            </w:r>
            <w:r>
              <w:rPr>
                <w:sz w:val="24"/>
              </w:rPr>
            </w:r>
            <w:r/>
          </w:p>
        </w:tc>
        <w:tc>
          <w:tcPr>
            <w:tcW w:w="2595" w:type="dxa"/>
            <w:vAlign w:val="center"/>
            <w:textDirection w:val="lrTb"/>
            <w:noWrap w:val="false"/>
          </w:tcPr>
          <w:p>
            <w:pPr>
              <w:pStyle w:val="994"/>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881" w:type="dxa"/>
            <w:vAlign w:val="center"/>
            <w:textDirection w:val="lrTb"/>
            <w:noWrap w:val="false"/>
          </w:tcPr>
          <w:p>
            <w:pPr>
              <w:pStyle w:val="994"/>
              <w:tabs>
                <w:tab w:val="left" w:pos="1080" w:leader="none"/>
              </w:tabs>
              <w:rPr>
                <w:sz w:val="24"/>
              </w:rPr>
            </w:pPr>
            <w:r>
              <w:rPr>
                <w:sz w:val="24"/>
              </w:rPr>
              <w:t xml:space="preserve">格式见《投标文件格式》</w:t>
            </w:r>
            <w:r>
              <w:rPr>
                <w:sz w:val="24"/>
              </w:rPr>
            </w:r>
            <w:r/>
          </w:p>
        </w:tc>
      </w:tr>
      <w:tr>
        <w:trPr>
          <w:cantSplit/>
          <w:trHeight w:val="468"/>
        </w:trPr>
        <w:tc>
          <w:tcPr>
            <w:tcW w:w="426" w:type="dxa"/>
            <w:vAlign w:val="center"/>
            <w:textDirection w:val="lrTb"/>
            <w:noWrap w:val="false"/>
          </w:tcPr>
          <w:p>
            <w:pPr>
              <w:pStyle w:val="994"/>
              <w:jc w:val="center"/>
              <w:tabs>
                <w:tab w:val="left" w:pos="1080" w:leader="none"/>
              </w:tabs>
              <w:rPr>
                <w:sz w:val="24"/>
              </w:rPr>
            </w:pPr>
            <w:r>
              <w:rPr>
                <w:rFonts w:hint="eastAsia"/>
                <w:sz w:val="24"/>
              </w:rPr>
              <w:t xml:space="preserve">1-2</w:t>
            </w:r>
            <w:r>
              <w:rPr>
                <w:sz w:val="24"/>
              </w:rPr>
            </w:r>
            <w:r/>
          </w:p>
        </w:tc>
        <w:tc>
          <w:tcPr>
            <w:tcW w:w="1096" w:type="dxa"/>
            <w:vAlign w:val="center"/>
            <w:textDirection w:val="lrTb"/>
            <w:noWrap w:val="false"/>
          </w:tcPr>
          <w:p>
            <w:pPr>
              <w:pStyle w:val="994"/>
              <w:tabs>
                <w:tab w:val="left" w:pos="1080" w:leader="none"/>
              </w:tabs>
              <w:rPr>
                <w:sz w:val="24"/>
              </w:rPr>
            </w:pPr>
            <w:r>
              <w:rPr>
                <w:sz w:val="24"/>
              </w:rPr>
              <w:t xml:space="preserve">投标人信用记录</w:t>
            </w:r>
            <w:r>
              <w:rPr>
                <w:sz w:val="24"/>
              </w:rPr>
            </w:r>
            <w:r/>
          </w:p>
        </w:tc>
        <w:tc>
          <w:tcPr>
            <w:tcW w:w="2595" w:type="dxa"/>
            <w:vAlign w:val="center"/>
            <w:textDirection w:val="lrTb"/>
            <w:noWrap w:val="false"/>
          </w:tcPr>
          <w:p>
            <w:pPr>
              <w:pStyle w:val="994"/>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994"/>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994"/>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994"/>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rPr>
                <w:sz w:val="24"/>
              </w:rPr>
            </w:r>
            <w:r/>
          </w:p>
        </w:tc>
        <w:tc>
          <w:tcPr>
            <w:tcW w:w="881" w:type="dxa"/>
            <w:vAlign w:val="center"/>
            <w:textDirection w:val="lrTb"/>
            <w:noWrap w:val="false"/>
          </w:tcPr>
          <w:p>
            <w:pPr>
              <w:pStyle w:val="994"/>
              <w:tabs>
                <w:tab w:val="left" w:pos="1080" w:leader="none"/>
              </w:tabs>
              <w:rPr>
                <w:sz w:val="24"/>
              </w:rPr>
            </w:pPr>
            <w:r>
              <w:rPr>
                <w:sz w:val="24"/>
              </w:rPr>
              <w:t xml:space="preserve">无须投标人提供，由采购人查询。</w:t>
            </w:r>
            <w:r>
              <w:rPr>
                <w:sz w:val="24"/>
              </w:rPr>
            </w:r>
            <w:r/>
          </w:p>
        </w:tc>
      </w:tr>
      <w:tr>
        <w:trPr>
          <w:cantSplit/>
          <w:trHeight w:val="468"/>
        </w:trPr>
        <w:tc>
          <w:tcPr>
            <w:tcW w:w="426" w:type="dxa"/>
            <w:vAlign w:val="center"/>
            <w:textDirection w:val="lrTb"/>
            <w:noWrap w:val="false"/>
          </w:tcPr>
          <w:p>
            <w:pPr>
              <w:pStyle w:val="994"/>
              <w:jc w:val="center"/>
              <w:tabs>
                <w:tab w:val="left" w:pos="1080" w:leader="none"/>
              </w:tabs>
              <w:rPr>
                <w:sz w:val="24"/>
              </w:rPr>
            </w:pPr>
            <w:r>
              <w:rPr>
                <w:sz w:val="24"/>
              </w:rPr>
              <w:t xml:space="preserve">2</w:t>
            </w:r>
            <w:r>
              <w:rPr>
                <w:sz w:val="24"/>
              </w:rPr>
            </w:r>
            <w:r/>
          </w:p>
        </w:tc>
        <w:tc>
          <w:tcPr>
            <w:tcW w:w="1096" w:type="dxa"/>
            <w:vAlign w:val="center"/>
            <w:textDirection w:val="lrTb"/>
            <w:noWrap w:val="false"/>
          </w:tcPr>
          <w:p>
            <w:pPr>
              <w:pStyle w:val="994"/>
              <w:tabs>
                <w:tab w:val="left" w:pos="1080" w:leader="none"/>
              </w:tabs>
              <w:rPr>
                <w:sz w:val="24"/>
              </w:rPr>
            </w:pPr>
            <w:r>
              <w:rPr>
                <w:sz w:val="24"/>
              </w:rPr>
              <w:t xml:space="preserve">落实政府采购政策需满足的资格要求</w:t>
            </w:r>
            <w:r>
              <w:rPr>
                <w:sz w:val="24"/>
              </w:rPr>
            </w:r>
            <w:r/>
          </w:p>
        </w:tc>
        <w:tc>
          <w:tcPr>
            <w:tcW w:w="2595" w:type="dxa"/>
            <w:vAlign w:val="center"/>
            <w:textDirection w:val="lrTb"/>
            <w:noWrap w:val="false"/>
          </w:tcPr>
          <w:p>
            <w:pPr>
              <w:pStyle w:val="994"/>
              <w:tabs>
                <w:tab w:val="left" w:pos="1080" w:leader="none"/>
              </w:tabs>
              <w:rPr>
                <w:sz w:val="24"/>
              </w:rPr>
            </w:pPr>
            <w:r>
              <w:rPr>
                <w:sz w:val="24"/>
              </w:rPr>
              <w:t xml:space="preserve">具体要求见第一章《投标邀请》</w:t>
            </w:r>
            <w:r>
              <w:rPr>
                <w:sz w:val="24"/>
              </w:rPr>
            </w:r>
            <w:r/>
          </w:p>
        </w:tc>
        <w:tc>
          <w:tcPr>
            <w:tcW w:w="881" w:type="dxa"/>
            <w:vAlign w:val="center"/>
            <w:textDirection w:val="lrTb"/>
            <w:noWrap w:val="false"/>
          </w:tcPr>
          <w:p>
            <w:pPr>
              <w:pStyle w:val="994"/>
              <w:tabs>
                <w:tab w:val="left" w:pos="1080" w:leader="none"/>
              </w:tabs>
              <w:rPr>
                <w:sz w:val="24"/>
              </w:rPr>
            </w:pPr>
            <w:r>
              <w:rPr>
                <w:sz w:val="24"/>
              </w:rPr>
            </w:r>
            <w:r/>
          </w:p>
        </w:tc>
      </w:tr>
      <w:tr>
        <w:trPr>
          <w:cantSplit/>
          <w:trHeight w:val="468"/>
        </w:trPr>
        <w:tc>
          <w:tcPr>
            <w:tcW w:w="426" w:type="dxa"/>
            <w:vAlign w:val="center"/>
            <w:textDirection w:val="lrTb"/>
            <w:noWrap w:val="false"/>
          </w:tcPr>
          <w:p>
            <w:pPr>
              <w:pStyle w:val="994"/>
              <w:jc w:val="center"/>
              <w:tabs>
                <w:tab w:val="left" w:pos="1080" w:leader="none"/>
              </w:tabs>
              <w:rPr>
                <w:sz w:val="24"/>
              </w:rPr>
            </w:pPr>
            <w:r>
              <w:rPr>
                <w:sz w:val="24"/>
              </w:rPr>
              <w:t xml:space="preserve">2-3</w:t>
            </w:r>
            <w:r>
              <w:rPr>
                <w:sz w:val="24"/>
              </w:rPr>
            </w:r>
            <w:r/>
          </w:p>
        </w:tc>
        <w:tc>
          <w:tcPr>
            <w:tcW w:w="1096" w:type="dxa"/>
            <w:vAlign w:val="center"/>
            <w:textDirection w:val="lrTb"/>
            <w:noWrap w:val="false"/>
          </w:tcPr>
          <w:p>
            <w:pPr>
              <w:pStyle w:val="994"/>
              <w:tabs>
                <w:tab w:val="left" w:pos="1080" w:leader="none"/>
              </w:tabs>
              <w:rPr>
                <w:sz w:val="24"/>
              </w:rPr>
            </w:pPr>
            <w:r>
              <w:rPr>
                <w:sz w:val="24"/>
              </w:rPr>
              <w:t xml:space="preserve">其它落实政府采购政策的资格要求</w:t>
            </w:r>
            <w:r>
              <w:rPr>
                <w:sz w:val="24"/>
              </w:rPr>
            </w:r>
            <w:r/>
          </w:p>
        </w:tc>
        <w:tc>
          <w:tcPr>
            <w:tcW w:w="2595" w:type="dxa"/>
            <w:vAlign w:val="center"/>
            <w:textDirection w:val="lrTb"/>
            <w:noWrap w:val="false"/>
          </w:tcPr>
          <w:p>
            <w:pPr>
              <w:pStyle w:val="994"/>
              <w:tabs>
                <w:tab w:val="left" w:pos="1080" w:leader="none"/>
              </w:tabs>
              <w:rPr>
                <w:sz w:val="24"/>
              </w:rPr>
            </w:pPr>
            <w:r>
              <w:rPr>
                <w:sz w:val="24"/>
              </w:rPr>
              <w:t xml:space="preserve">如有，见第一章《投标邀请》</w:t>
            </w:r>
            <w:r>
              <w:rPr>
                <w:sz w:val="24"/>
              </w:rPr>
            </w:r>
            <w:r/>
          </w:p>
        </w:tc>
        <w:tc>
          <w:tcPr>
            <w:tcW w:w="881" w:type="dxa"/>
            <w:vAlign w:val="center"/>
            <w:textDirection w:val="lrTb"/>
            <w:noWrap w:val="false"/>
          </w:tcPr>
          <w:p>
            <w:pPr>
              <w:pStyle w:val="994"/>
              <w:tabs>
                <w:tab w:val="left" w:pos="1080" w:leader="none"/>
              </w:tabs>
              <w:rPr>
                <w:sz w:val="24"/>
              </w:rPr>
            </w:pPr>
            <w:r>
              <w:rPr>
                <w:sz w:val="24"/>
              </w:rPr>
            </w:r>
            <w:r/>
          </w:p>
        </w:tc>
      </w:tr>
      <w:tr>
        <w:trPr>
          <w:cantSplit/>
          <w:trHeight w:val="468"/>
        </w:trPr>
        <w:tc>
          <w:tcPr>
            <w:tcW w:w="426" w:type="dxa"/>
            <w:vAlign w:val="center"/>
            <w:textDirection w:val="lrTb"/>
            <w:noWrap w:val="false"/>
          </w:tcPr>
          <w:p>
            <w:pPr>
              <w:pStyle w:val="994"/>
              <w:jc w:val="center"/>
              <w:tabs>
                <w:tab w:val="left" w:pos="1080" w:leader="none"/>
              </w:tabs>
              <w:rPr>
                <w:sz w:val="24"/>
              </w:rPr>
            </w:pPr>
            <w:r>
              <w:rPr>
                <w:sz w:val="24"/>
              </w:rPr>
              <w:t xml:space="preserve">3</w:t>
            </w:r>
            <w:r>
              <w:rPr>
                <w:sz w:val="24"/>
              </w:rPr>
            </w:r>
            <w:r/>
          </w:p>
        </w:tc>
        <w:tc>
          <w:tcPr>
            <w:tcW w:w="1096" w:type="dxa"/>
            <w:vAlign w:val="center"/>
            <w:textDirection w:val="lrTb"/>
            <w:noWrap w:val="false"/>
          </w:tcPr>
          <w:p>
            <w:pPr>
              <w:pStyle w:val="994"/>
              <w:tabs>
                <w:tab w:val="left" w:pos="1080" w:leader="none"/>
              </w:tabs>
              <w:rPr>
                <w:sz w:val="24"/>
              </w:rPr>
            </w:pPr>
            <w:r>
              <w:rPr>
                <w:sz w:val="24"/>
              </w:rPr>
              <w:t xml:space="preserve">本项目的特定资格要求</w:t>
            </w:r>
            <w:r>
              <w:rPr>
                <w:sz w:val="24"/>
              </w:rPr>
            </w:r>
            <w:r/>
          </w:p>
        </w:tc>
        <w:tc>
          <w:tcPr>
            <w:tcW w:w="2595" w:type="dxa"/>
            <w:vAlign w:val="center"/>
            <w:textDirection w:val="lrTb"/>
            <w:noWrap w:val="false"/>
          </w:tcPr>
          <w:p>
            <w:pPr>
              <w:pStyle w:val="994"/>
              <w:tabs>
                <w:tab w:val="left" w:pos="1080" w:leader="none"/>
              </w:tabs>
              <w:rPr>
                <w:sz w:val="24"/>
              </w:rPr>
            </w:pPr>
            <w:r>
              <w:rPr>
                <w:sz w:val="24"/>
              </w:rPr>
              <w:t xml:space="preserve">如有，见第一章《投标邀请》</w:t>
            </w:r>
            <w:r>
              <w:rPr>
                <w:sz w:val="24"/>
              </w:rPr>
            </w:r>
            <w:r/>
          </w:p>
        </w:tc>
        <w:tc>
          <w:tcPr>
            <w:tcW w:w="881" w:type="dxa"/>
            <w:vAlign w:val="center"/>
            <w:textDirection w:val="lrTb"/>
            <w:noWrap w:val="false"/>
          </w:tcPr>
          <w:p>
            <w:pPr>
              <w:pStyle w:val="994"/>
              <w:tabs>
                <w:tab w:val="left" w:pos="1080" w:leader="none"/>
              </w:tabs>
              <w:rPr>
                <w:sz w:val="24"/>
              </w:rPr>
            </w:pPr>
            <w:r>
              <w:rPr>
                <w:sz w:val="24"/>
              </w:rPr>
            </w:r>
            <w:r/>
          </w:p>
        </w:tc>
      </w:tr>
      <w:tr>
        <w:trPr>
          <w:cantSplit/>
          <w:trHeight w:val="460"/>
        </w:trPr>
        <w:tc>
          <w:tcPr>
            <w:tcW w:w="426" w:type="dxa"/>
            <w:vAlign w:val="center"/>
            <w:textDirection w:val="lrTb"/>
            <w:noWrap w:val="false"/>
          </w:tcPr>
          <w:p>
            <w:pPr>
              <w:pStyle w:val="994"/>
              <w:jc w:val="center"/>
              <w:tabs>
                <w:tab w:val="left" w:pos="1080" w:leader="none"/>
              </w:tabs>
              <w:rPr>
                <w:sz w:val="24"/>
              </w:rPr>
            </w:pPr>
            <w:r>
              <w:rPr>
                <w:sz w:val="24"/>
              </w:rPr>
              <w:t xml:space="preserve">3-2</w:t>
            </w:r>
            <w:r>
              <w:rPr>
                <w:sz w:val="24"/>
              </w:rPr>
            </w:r>
            <w:r/>
          </w:p>
        </w:tc>
        <w:tc>
          <w:tcPr>
            <w:tcW w:w="1096" w:type="dxa"/>
            <w:vAlign w:val="center"/>
            <w:textDirection w:val="lrTb"/>
            <w:noWrap w:val="false"/>
          </w:tcPr>
          <w:p>
            <w:pPr>
              <w:pStyle w:val="994"/>
              <w:tabs>
                <w:tab w:val="left" w:pos="1080" w:leader="none"/>
              </w:tabs>
              <w:rPr>
                <w:sz w:val="24"/>
              </w:rPr>
            </w:pPr>
            <w:r>
              <w:rPr>
                <w:sz w:val="24"/>
              </w:rPr>
              <w:t xml:space="preserve">其他特定资格要求</w:t>
            </w:r>
            <w:r>
              <w:rPr>
                <w:sz w:val="24"/>
              </w:rPr>
            </w:r>
            <w:r/>
          </w:p>
        </w:tc>
        <w:tc>
          <w:tcPr>
            <w:tcW w:w="2595" w:type="dxa"/>
            <w:vAlign w:val="center"/>
            <w:textDirection w:val="lrTb"/>
            <w:noWrap w:val="false"/>
          </w:tcPr>
          <w:p>
            <w:pPr>
              <w:pStyle w:val="994"/>
              <w:tabs>
                <w:tab w:val="left" w:pos="1080" w:leader="none"/>
              </w:tabs>
              <w:rPr>
                <w:sz w:val="24"/>
              </w:rPr>
            </w:pPr>
            <w:r>
              <w:rPr>
                <w:color w:val="000000"/>
                <w:sz w:val="24"/>
              </w:rPr>
              <w:t xml:space="preserve">如有，见</w:t>
            </w:r>
            <w:r>
              <w:rPr>
                <w:sz w:val="24"/>
              </w:rPr>
              <w:t xml:space="preserve">第一章《投标邀请》</w:t>
            </w:r>
            <w:r>
              <w:rPr>
                <w:sz w:val="24"/>
              </w:rPr>
            </w:r>
            <w:r/>
          </w:p>
        </w:tc>
        <w:tc>
          <w:tcPr>
            <w:tcW w:w="881" w:type="dxa"/>
            <w:vAlign w:val="center"/>
            <w:textDirection w:val="lrTb"/>
            <w:noWrap w:val="false"/>
          </w:tcPr>
          <w:p>
            <w:pPr>
              <w:pStyle w:val="994"/>
              <w:tabs>
                <w:tab w:val="left" w:pos="1080" w:leader="none"/>
              </w:tabs>
              <w:rPr>
                <w:sz w:val="24"/>
              </w:rPr>
            </w:pPr>
            <w:r>
              <w:rPr>
                <w:sz w:val="24"/>
              </w:rPr>
            </w:r>
            <w:r/>
          </w:p>
        </w:tc>
      </w:tr>
      <w:tr>
        <w:trPr>
          <w:cantSplit/>
          <w:trHeight w:val="460"/>
        </w:trPr>
        <w:tc>
          <w:tcPr>
            <w:tcW w:w="426" w:type="dxa"/>
            <w:vAlign w:val="center"/>
            <w:textDirection w:val="lrTb"/>
            <w:noWrap w:val="false"/>
          </w:tcPr>
          <w:p>
            <w:pPr>
              <w:pStyle w:val="994"/>
              <w:jc w:val="center"/>
              <w:tabs>
                <w:tab w:val="left" w:pos="1080" w:leader="none"/>
              </w:tabs>
              <w:rPr>
                <w:sz w:val="24"/>
              </w:rPr>
            </w:pPr>
            <w:r/>
            <w:bookmarkStart w:id="730" w:name="_Toc226965858"/>
            <w:r/>
            <w:bookmarkStart w:id="731" w:name="_Toc353825550"/>
            <w:r/>
            <w:bookmarkStart w:id="732" w:name="_Toc353873940"/>
            <w:r/>
            <w:bookmarkStart w:id="733" w:name="_Toc127161490"/>
            <w:r/>
            <w:bookmarkStart w:id="734" w:name="_Toc127151779"/>
            <w:r>
              <w:rPr>
                <w:rFonts w:hint="eastAsia" w:ascii="宋体" w:hAnsi="宋体" w:cs="宋体"/>
                <w:color w:val="000000"/>
                <w:sz w:val="24"/>
                <w:highlight w:val="none"/>
              </w:rPr>
              <w:t xml:space="preserve">4</w:t>
            </w:r>
            <w:r>
              <w:rPr>
                <w:sz w:val="24"/>
              </w:rPr>
            </w:r>
            <w:r/>
          </w:p>
        </w:tc>
        <w:tc>
          <w:tcPr>
            <w:tcW w:w="1096" w:type="dxa"/>
            <w:vAlign w:val="center"/>
            <w:textDirection w:val="lrTb"/>
            <w:noWrap w:val="false"/>
          </w:tcPr>
          <w:p>
            <w:pPr>
              <w:pStyle w:val="994"/>
              <w:jc w:val="center"/>
              <w:tabs>
                <w:tab w:val="left" w:pos="1080" w:leader="none"/>
              </w:tabs>
              <w:rPr>
                <w:sz w:val="24"/>
              </w:rPr>
            </w:pPr>
            <w:r>
              <w:rPr>
                <w:rFonts w:hint="eastAsia" w:ascii="宋体" w:hAnsi="宋体" w:cs="宋体"/>
                <w:color w:val="000000"/>
                <w:sz w:val="24"/>
                <w:highlight w:val="none"/>
              </w:rPr>
              <w:t xml:space="preserve">营业执照</w:t>
            </w:r>
            <w:r>
              <w:rPr>
                <w:sz w:val="24"/>
              </w:rPr>
            </w:r>
            <w:r/>
          </w:p>
        </w:tc>
        <w:tc>
          <w:tcPr>
            <w:tcW w:w="2595" w:type="dxa"/>
            <w:vAlign w:val="center"/>
            <w:textDirection w:val="lrTb"/>
            <w:noWrap w:val="false"/>
          </w:tcPr>
          <w:p>
            <w:pPr>
              <w:pStyle w:val="994"/>
              <w:tabs>
                <w:tab w:val="left" w:pos="1080" w:leader="none"/>
              </w:tabs>
              <w:rPr>
                <w:color w:val="000000"/>
                <w:sz w:val="24"/>
              </w:rPr>
            </w:pPr>
            <w:r>
              <w:rPr>
                <w:rFonts w:hint="eastAsia" w:ascii="宋体" w:hAnsi="宋体" w:cs="宋体"/>
                <w:color w:val="000000"/>
                <w:sz w:val="24"/>
                <w:highlight w:val="none"/>
              </w:rPr>
              <w:t xml:space="preserve">投标人为企业的，提供企业营业执照（三证合一复印件加盖公章）；投标人为事业单位的，提供事业单位法人证书（三证合一复印件加盖公章）；投标人为自然人的，提供自然人身份证明文件（复印件及签名）。</w:t>
            </w:r>
            <w:r>
              <w:rPr>
                <w:color w:val="000000"/>
                <w:sz w:val="24"/>
              </w:rPr>
            </w:r>
            <w:r/>
          </w:p>
        </w:tc>
        <w:tc>
          <w:tcPr>
            <w:tcW w:w="881" w:type="dxa"/>
            <w:vAlign w:val="center"/>
            <w:textDirection w:val="lrTb"/>
            <w:noWrap w:val="false"/>
          </w:tcPr>
          <w:p>
            <w:pPr>
              <w:pStyle w:val="994"/>
              <w:jc w:val="center"/>
              <w:tabs>
                <w:tab w:val="left" w:pos="1080" w:leader="none"/>
              </w:tabs>
              <w:rPr>
                <w:sz w:val="24"/>
              </w:rPr>
            </w:pPr>
            <w:r>
              <w:rPr>
                <w:color w:val="000000"/>
                <w:sz w:val="24"/>
                <w:highlight w:val="none"/>
              </w:rPr>
              <w:t xml:space="preserve">提供证明文件的电子件或电子证照</w:t>
            </w:r>
            <w:r>
              <w:rPr>
                <w:rFonts w:hint="eastAsia"/>
                <w:color w:val="000000"/>
                <w:sz w:val="24"/>
                <w:highlight w:val="none"/>
              </w:rPr>
              <w:t xml:space="preserve">并</w:t>
            </w:r>
            <w:r>
              <w:rPr>
                <w:rFonts w:hint="eastAsia" w:ascii="宋体" w:hAnsi="宋体" w:cs="宋体"/>
                <w:color w:val="000000"/>
                <w:sz w:val="24"/>
                <w:highlight w:val="none"/>
              </w:rPr>
              <w:t xml:space="preserve">加盖投标人公章</w:t>
            </w:r>
            <w:r>
              <w:rPr>
                <w:sz w:val="24"/>
              </w:rPr>
            </w:r>
            <w:r/>
          </w:p>
        </w:tc>
      </w:tr>
    </w:tbl>
    <w:p>
      <w:pPr>
        <w:pStyle w:val="994"/>
        <w:jc w:val="left"/>
        <w:widowControl/>
        <w:rPr>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Pr>
          <w:sz w:val="24"/>
        </w:rPr>
        <w:br w:type="page" w:clear="all"/>
      </w:r>
      <w:r>
        <w:rPr>
          <w:sz w:val="24"/>
        </w:rPr>
      </w:r>
      <w:r/>
    </w:p>
    <w:p>
      <w:pPr>
        <w:pStyle w:val="994"/>
        <w:jc w:val="center"/>
        <w:spacing w:line="360" w:lineRule="auto"/>
        <w:rPr>
          <w:b/>
          <w:sz w:val="36"/>
          <w:szCs w:val="36"/>
        </w:rPr>
        <w:outlineLvl w:val="0"/>
      </w:pPr>
      <w:r/>
      <w:bookmarkStart w:id="735" w:name="_Toc99301423"/>
      <w:r>
        <w:rPr>
          <w:b/>
          <w:sz w:val="36"/>
          <w:szCs w:val="36"/>
        </w:rPr>
        <w:t xml:space="preserve">第四章   </w:t>
      </w:r>
      <w:bookmarkEnd w:id="730"/>
      <w:r/>
      <w:bookmarkEnd w:id="731"/>
      <w:r/>
      <w:bookmarkEnd w:id="732"/>
      <w:r/>
      <w:bookmarkEnd w:id="733"/>
      <w:r/>
      <w:bookmarkEnd w:id="734"/>
      <w:r/>
      <w:bookmarkStart w:id="736" w:name="_Hlt164229061"/>
      <w:r/>
      <w:bookmarkEnd w:id="736"/>
      <w:r>
        <w:rPr>
          <w:b/>
          <w:sz w:val="36"/>
          <w:szCs w:val="36"/>
        </w:rPr>
        <w:t xml:space="preserve">评标程序、评标方法和评标标准</w:t>
      </w:r>
      <w:bookmarkEnd w:id="735"/>
      <w:r>
        <w:rPr>
          <w:b/>
          <w:sz w:val="36"/>
          <w:szCs w:val="36"/>
        </w:rPr>
      </w:r>
      <w:r/>
    </w:p>
    <w:p>
      <w:pPr>
        <w:pStyle w:val="994"/>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994"/>
        <w:numPr>
          <w:ilvl w:val="0"/>
          <w:numId w:val="12"/>
        </w:numPr>
        <w:spacing w:line="360" w:lineRule="auto"/>
        <w:tabs>
          <w:tab w:val="left" w:pos="360" w:leader="none"/>
          <w:tab w:val="left" w:pos="900" w:leader="none"/>
        </w:tabs>
        <w:rPr>
          <w:sz w:val="24"/>
        </w:rPr>
        <w:outlineLvl w:val="1"/>
      </w:pPr>
      <w:r/>
      <w:bookmarkStart w:id="737" w:name="_Toc305158883"/>
      <w:r/>
      <w:bookmarkStart w:id="738" w:name="_Toc127151742"/>
      <w:r/>
      <w:bookmarkStart w:id="739" w:name="_Toc305158809"/>
      <w:r/>
      <w:bookmarkStart w:id="740" w:name="_Toc151193929"/>
      <w:r/>
      <w:bookmarkStart w:id="741" w:name="_Toc150509292"/>
      <w:r/>
      <w:bookmarkStart w:id="742" w:name="_Toc150480779"/>
      <w:r/>
      <w:bookmarkStart w:id="743" w:name="_Toc127151541"/>
      <w:r/>
      <w:bookmarkStart w:id="744" w:name="_Toc164351635"/>
      <w:r/>
      <w:bookmarkStart w:id="745" w:name="_Toc226965814"/>
      <w:r/>
      <w:bookmarkStart w:id="746" w:name="_Toc127161455"/>
      <w:r/>
      <w:bookmarkStart w:id="747" w:name="_Toc226965731"/>
      <w:r/>
      <w:bookmarkStart w:id="748" w:name="_Toc164229236"/>
      <w:r/>
      <w:bookmarkStart w:id="749" w:name="_Toc195842906"/>
      <w:r/>
      <w:bookmarkStart w:id="750" w:name="_Toc151190168"/>
      <w:r/>
      <w:bookmarkStart w:id="751" w:name="_Toc226337237"/>
      <w:r/>
      <w:bookmarkStart w:id="752" w:name="_Toc151193711"/>
      <w:r/>
      <w:bookmarkStart w:id="753" w:name="_Toc150774641"/>
      <w:r/>
      <w:bookmarkStart w:id="754" w:name="_Toc226309785"/>
      <w:r/>
      <w:bookmarkStart w:id="755" w:name="_Toc151193855"/>
      <w:r/>
      <w:bookmarkStart w:id="756" w:name="_Toc164608810"/>
      <w:r/>
      <w:bookmarkStart w:id="757" w:name="_Toc150774746"/>
      <w:r/>
      <w:bookmarkStart w:id="758" w:name="_Toc164229382"/>
      <w:r/>
      <w:bookmarkStart w:id="759" w:name="_Toc164608655"/>
      <w:r/>
      <w:bookmarkStart w:id="760" w:name="_Toc264969231"/>
      <w:r/>
      <w:bookmarkStart w:id="761" w:name="_Toc151193783"/>
      <w:r/>
      <w:bookmarkStart w:id="762" w:name="_Toc265228379"/>
      <w:r/>
      <w:bookmarkStart w:id="763" w:name="_Toc142311043"/>
      <w:r/>
      <w:bookmarkStart w:id="764" w:name="_Toc151193639"/>
      <w:r/>
      <w:bookmarkStart w:id="765" w:name="_Toc149720834"/>
      <w:r/>
      <w:bookmarkStart w:id="766" w:name="_Toc353825551"/>
      <w:r/>
      <w:bookmarkStart w:id="767" w:name="_Toc353873941"/>
      <w:r/>
      <w:bookmarkStart w:id="768" w:name="_Toc353825545"/>
      <w:r/>
      <w:bookmarkStart w:id="769" w:name="_Toc353873665"/>
      <w:r/>
      <w:bookmarkStart w:id="770" w:name="_Toc127151555"/>
      <w:r/>
      <w:bookmarkStart w:id="771" w:name="_Toc195842920"/>
      <w:r/>
      <w:bookmarkStart w:id="772" w:name="_Toc226337251"/>
      <w:r/>
      <w:bookmarkStart w:id="773" w:name="_Toc226965828"/>
      <w:r/>
      <w:bookmarkStart w:id="774" w:name="_Toc265228393"/>
      <w:r/>
      <w:bookmarkStart w:id="775" w:name="_Toc142311057"/>
      <w:r/>
      <w:bookmarkStart w:id="776" w:name="_Toc305158897"/>
      <w:r/>
      <w:bookmarkStart w:id="777" w:name="_Toc305158823"/>
      <w:r/>
      <w:bookmarkStart w:id="778" w:name="_Toc353873935"/>
      <w:r/>
      <w:bookmarkStart w:id="779" w:name="_Toc150480793"/>
      <w:r/>
      <w:bookmarkStart w:id="780" w:name="_Toc264969245"/>
      <w:r/>
      <w:bookmarkStart w:id="781" w:name="_Toc150774760"/>
      <w:r>
        <w:rPr>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sz w:val="24"/>
        </w:rPr>
      </w:r>
      <w:r/>
    </w:p>
    <w:p>
      <w:pPr>
        <w:pStyle w:val="994"/>
        <w:numPr>
          <w:ilvl w:val="1"/>
          <w:numId w:val="12"/>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82" w:name="_Toc520356167"/>
      <w:r>
        <w:rPr>
          <w:sz w:val="24"/>
        </w:rPr>
      </w:r>
      <w:r/>
    </w:p>
    <w:p>
      <w:pPr>
        <w:pStyle w:val="994"/>
        <w:numPr>
          <w:ilvl w:val="1"/>
          <w:numId w:val="12"/>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2"/>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994"/>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812"/>
        <w:gridCol w:w="6730"/>
      </w:tblGrid>
      <w:tr>
        <w:trPr>
          <w:trHeight w:val="300"/>
        </w:trPr>
        <w:tc>
          <w:tcPr>
            <w:tcW w:w="402" w:type="dxa"/>
            <w:vAlign w:val="center"/>
            <w:textDirection w:val="lrTb"/>
            <w:noWrap w:val="false"/>
          </w:tcPr>
          <w:p>
            <w:pPr>
              <w:pStyle w:val="994"/>
              <w:jc w:val="center"/>
              <w:widowControl/>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序号</w:t>
            </w:r>
            <w:r>
              <w:rPr>
                <w:rFonts w:ascii="Times New Roman" w:hAnsi="Times New Roman" w:eastAsia="宋体" w:cs="Times New Roman"/>
                <w:b/>
                <w:color w:val="000000"/>
                <w:sz w:val="24"/>
              </w:rPr>
            </w:r>
            <w:r/>
          </w:p>
        </w:tc>
        <w:tc>
          <w:tcPr>
            <w:tcW w:w="975" w:type="dxa"/>
            <w:vAlign w:val="center"/>
            <w:textDirection w:val="lrTb"/>
            <w:noWrap w:val="false"/>
          </w:tcPr>
          <w:p>
            <w:pPr>
              <w:pStyle w:val="994"/>
              <w:jc w:val="center"/>
              <w:widowControl/>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审查因素</w:t>
            </w:r>
            <w:r>
              <w:rPr>
                <w:rFonts w:ascii="Times New Roman" w:hAnsi="Times New Roman" w:eastAsia="宋体" w:cs="Times New Roman"/>
                <w:b/>
                <w:color w:val="000000"/>
                <w:sz w:val="24"/>
              </w:rPr>
            </w:r>
            <w:r/>
          </w:p>
        </w:tc>
        <w:tc>
          <w:tcPr>
            <w:tcW w:w="3622" w:type="dxa"/>
            <w:vAlign w:val="center"/>
            <w:textDirection w:val="lrTb"/>
            <w:noWrap w:val="false"/>
          </w:tcPr>
          <w:p>
            <w:pPr>
              <w:pStyle w:val="994"/>
              <w:jc w:val="center"/>
              <w:widowControl/>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审查内容</w:t>
            </w:r>
            <w:r>
              <w:rPr>
                <w:rFonts w:ascii="Times New Roman" w:hAnsi="Times New Roman" w:eastAsia="宋体" w:cs="Times New Roman"/>
                <w:b/>
                <w:color w:val="000000"/>
                <w:sz w:val="24"/>
              </w:rPr>
            </w:r>
            <w:r/>
          </w:p>
        </w:tc>
      </w:tr>
      <w:tr>
        <w:trPr>
          <w:trHeight w:val="685"/>
        </w:trPr>
        <w:tc>
          <w:tcPr>
            <w:tcW w:w="402" w:type="dxa"/>
            <w:vAlign w:val="center"/>
            <w:textDirection w:val="lrTb"/>
            <w:noWrap w:val="false"/>
          </w:tcPr>
          <w:p>
            <w:pPr>
              <w:pStyle w:val="994"/>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w:t>
            </w:r>
            <w:r>
              <w:rPr>
                <w:rFonts w:ascii="Times New Roman" w:hAnsi="Times New Roman" w:eastAsia="宋体" w:cs="Times New Roman"/>
                <w:color w:val="000000"/>
                <w:sz w:val="24"/>
              </w:rPr>
            </w:r>
            <w:r/>
          </w:p>
        </w:tc>
        <w:tc>
          <w:tcPr>
            <w:tcW w:w="975" w:type="dxa"/>
            <w:vAlign w:val="center"/>
            <w:textDirection w:val="lrTb"/>
            <w:noWrap w:val="false"/>
          </w:tcPr>
          <w:p>
            <w:pPr>
              <w:pStyle w:val="994"/>
              <w:jc w:val="left"/>
              <w:widowControl/>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投标函、</w:t>
            </w:r>
            <w:r>
              <w:rPr>
                <w:rFonts w:hint="eastAsia" w:ascii="Times New Roman" w:hAnsi="Times New Roman" w:eastAsia="宋体" w:cs="Times New Roman"/>
                <w:color w:val="000000"/>
                <w:sz w:val="24"/>
              </w:rPr>
              <w:t xml:space="preserve">法定代表人资格证明书和政府采购供应商信用承诺书</w:t>
            </w:r>
            <w:r>
              <w:rPr>
                <w:rFonts w:ascii="Times New Roman" w:hAnsi="Times New Roman" w:eastAsia="宋体" w:cs="Times New Roman"/>
                <w:color w:val="000000"/>
                <w:sz w:val="24"/>
              </w:rPr>
            </w:r>
            <w:r/>
          </w:p>
        </w:tc>
        <w:tc>
          <w:tcPr>
            <w:tcW w:w="3622" w:type="dxa"/>
            <w:vAlign w:val="center"/>
            <w:textDirection w:val="lrTb"/>
            <w:noWrap w:val="false"/>
          </w:tcPr>
          <w:p>
            <w:pPr>
              <w:pStyle w:val="994"/>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按招标文件要求提供</w:t>
            </w:r>
            <w:r>
              <w:rPr>
                <w:rFonts w:hint="eastAsia" w:ascii="Times New Roman" w:hAnsi="Times New Roman" w:eastAsia="宋体" w:cs="Times New Roman"/>
                <w:color w:val="000000"/>
                <w:sz w:val="24"/>
              </w:rPr>
              <w:t xml:space="preserve">投标函、</w:t>
            </w:r>
            <w:r>
              <w:rPr>
                <w:rFonts w:hint="eastAsia" w:ascii="Times New Roman" w:hAnsi="Times New Roman" w:eastAsia="宋体" w:cs="Times New Roman"/>
                <w:color w:val="000000"/>
                <w:sz w:val="24"/>
              </w:rPr>
              <w:t xml:space="preserve">法定代表人资格证明书和政府采购供应商信用承诺书</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tc>
      </w:tr>
      <w:tr>
        <w:trPr>
          <w:trHeight w:val="685"/>
        </w:trPr>
        <w:tc>
          <w:tcPr>
            <w:tcW w:w="402" w:type="dxa"/>
            <w:vAlign w:val="center"/>
            <w:textDirection w:val="lrTb"/>
            <w:noWrap w:val="false"/>
          </w:tcPr>
          <w:p>
            <w:pPr>
              <w:pStyle w:val="994"/>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w:t>
            </w:r>
            <w:r>
              <w:rPr>
                <w:rFonts w:ascii="Times New Roman" w:hAnsi="Times New Roman" w:eastAsia="宋体" w:cs="Times New Roman"/>
                <w:color w:val="000000"/>
                <w:sz w:val="24"/>
              </w:rPr>
            </w:r>
            <w:r/>
          </w:p>
        </w:tc>
        <w:tc>
          <w:tcPr>
            <w:tcW w:w="975" w:type="dxa"/>
            <w:vAlign w:val="center"/>
            <w:textDirection w:val="lrTb"/>
            <w:noWrap w:val="false"/>
          </w:tcPr>
          <w:p>
            <w:pPr>
              <w:pStyle w:val="994"/>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投标完整性</w:t>
            </w:r>
            <w:r>
              <w:rPr>
                <w:rFonts w:ascii="Times New Roman" w:hAnsi="Times New Roman" w:eastAsia="宋体" w:cs="Times New Roman"/>
                <w:color w:val="000000"/>
                <w:sz w:val="24"/>
              </w:rPr>
            </w:r>
            <w:r/>
          </w:p>
        </w:tc>
        <w:tc>
          <w:tcPr>
            <w:tcW w:w="3622" w:type="dxa"/>
            <w:vAlign w:val="center"/>
            <w:textDirection w:val="lrTb"/>
            <w:noWrap w:val="false"/>
          </w:tcPr>
          <w:p>
            <w:pPr>
              <w:pStyle w:val="994"/>
              <w:jc w:val="left"/>
              <w:widowControl/>
              <w:rPr>
                <w:rFonts w:ascii="Times New Roman" w:hAnsi="Times New Roman" w:eastAsia="宋体" w:cs="Times New Roman"/>
                <w:color w:val="000000"/>
                <w:sz w:val="24"/>
              </w:rPr>
            </w:pPr>
            <w:r>
              <w:rPr>
                <w:rFonts w:hint="eastAsia" w:ascii="Times New Roman" w:hAnsi="Times New Roman" w:eastAsia="宋体" w:cs="Times New Roman"/>
                <w:sz w:val="24"/>
              </w:rPr>
              <w:t xml:space="preserve">未</w:t>
            </w:r>
            <w:r>
              <w:rPr>
                <w:rFonts w:ascii="Times New Roman" w:hAnsi="Times New Roman" w:eastAsia="宋体" w:cs="Times New Roman"/>
                <w:sz w:val="24"/>
              </w:rPr>
              <w:t xml:space="preserve">将一个采购包中的内容拆开投标；</w:t>
            </w:r>
            <w:r>
              <w:rPr>
                <w:rFonts w:ascii="Times New Roman" w:hAnsi="Times New Roman" w:eastAsia="宋体" w:cs="Times New Roman"/>
                <w:color w:val="000000"/>
                <w:sz w:val="24"/>
              </w:rPr>
            </w:r>
            <w:r/>
          </w:p>
        </w:tc>
      </w:tr>
      <w:tr>
        <w:trPr>
          <w:trHeight w:val="685"/>
        </w:trPr>
        <w:tc>
          <w:tcPr>
            <w:tcW w:w="402" w:type="dxa"/>
            <w:vAlign w:val="center"/>
            <w:textDirection w:val="lrTb"/>
            <w:noWrap w:val="false"/>
          </w:tcPr>
          <w:p>
            <w:pPr>
              <w:pStyle w:val="994"/>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w:t>
            </w:r>
            <w:r>
              <w:rPr>
                <w:rFonts w:ascii="Times New Roman" w:hAnsi="Times New Roman" w:eastAsia="宋体" w:cs="Times New Roman"/>
                <w:color w:val="000000"/>
                <w:sz w:val="24"/>
              </w:rPr>
            </w:r>
            <w:r/>
          </w:p>
        </w:tc>
        <w:tc>
          <w:tcPr>
            <w:tcW w:w="975" w:type="dxa"/>
            <w:vAlign w:val="center"/>
            <w:textDirection w:val="lrTb"/>
            <w:noWrap w:val="false"/>
          </w:tcPr>
          <w:p>
            <w:pPr>
              <w:pStyle w:val="994"/>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投标报价</w:t>
            </w:r>
            <w:r>
              <w:rPr>
                <w:rFonts w:ascii="Times New Roman" w:hAnsi="Times New Roman" w:eastAsia="宋体" w:cs="Times New Roman"/>
                <w:color w:val="000000"/>
                <w:sz w:val="24"/>
                <w:highlight w:val="none"/>
              </w:rPr>
            </w:r>
            <w:r/>
          </w:p>
        </w:tc>
        <w:tc>
          <w:tcPr>
            <w:tcW w:w="3622" w:type="dxa"/>
            <w:vAlign w:val="center"/>
            <w:textDirection w:val="lrTb"/>
            <w:noWrap w:val="false"/>
          </w:tcPr>
          <w:p>
            <w:pPr>
              <w:pStyle w:val="994"/>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投标报价</w:t>
            </w:r>
            <w:r>
              <w:rPr>
                <w:rFonts w:hint="eastAsia" w:ascii="Times New Roman" w:hAnsi="Times New Roman" w:eastAsia="宋体" w:cs="Times New Roman"/>
                <w:color w:val="000000"/>
                <w:sz w:val="24"/>
                <w:highlight w:val="none"/>
              </w:rPr>
              <w:t xml:space="preserve">未</w:t>
            </w:r>
            <w:r>
              <w:rPr>
                <w:rFonts w:ascii="Times New Roman" w:hAnsi="Times New Roman" w:eastAsia="宋体" w:cs="Times New Roman"/>
                <w:color w:val="000000"/>
                <w:sz w:val="24"/>
                <w:highlight w:val="none"/>
              </w:rPr>
              <w:t xml:space="preserve">超过招标文件中规定的项目/采购包预算金额或者项目/采购包最高限价</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tc>
      </w:tr>
      <w:tr>
        <w:trPr>
          <w:trHeight w:val="685"/>
        </w:trPr>
        <w:tc>
          <w:tcPr>
            <w:tcW w:w="402" w:type="dxa"/>
            <w:vAlign w:val="center"/>
            <w:textDirection w:val="lrTb"/>
            <w:noWrap w:val="false"/>
          </w:tcPr>
          <w:p>
            <w:pPr>
              <w:pStyle w:val="994"/>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w:t>
            </w:r>
            <w:r>
              <w:rPr>
                <w:rFonts w:ascii="Times New Roman" w:hAnsi="Times New Roman" w:eastAsia="宋体" w:cs="Times New Roman"/>
                <w:color w:val="000000"/>
                <w:sz w:val="24"/>
              </w:rPr>
            </w:r>
            <w:r/>
          </w:p>
        </w:tc>
        <w:tc>
          <w:tcPr>
            <w:tcW w:w="975" w:type="dxa"/>
            <w:vAlign w:val="center"/>
            <w:textDirection w:val="lrTb"/>
            <w:noWrap w:val="false"/>
          </w:tcPr>
          <w:p>
            <w:pPr>
              <w:pStyle w:val="994"/>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报价唯一性</w:t>
            </w:r>
            <w:r>
              <w:rPr>
                <w:rFonts w:ascii="Times New Roman" w:hAnsi="Times New Roman" w:eastAsia="宋体" w:cs="Times New Roman"/>
                <w:color w:val="000000"/>
                <w:sz w:val="24"/>
                <w:highlight w:val="none"/>
              </w:rPr>
            </w:r>
            <w:r/>
          </w:p>
        </w:tc>
        <w:tc>
          <w:tcPr>
            <w:tcW w:w="3622" w:type="dxa"/>
            <w:vAlign w:val="center"/>
            <w:textDirection w:val="lrTb"/>
            <w:noWrap w:val="false"/>
          </w:tcPr>
          <w:p>
            <w:pPr>
              <w:pStyle w:val="994"/>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投标文件</w:t>
            </w:r>
            <w:r>
              <w:rPr>
                <w:rFonts w:hint="eastAsia" w:ascii="Times New Roman" w:hAnsi="Times New Roman" w:eastAsia="宋体" w:cs="Times New Roman"/>
                <w:color w:val="000000"/>
                <w:sz w:val="24"/>
                <w:highlight w:val="none"/>
              </w:rPr>
              <w:t xml:space="preserve">未</w:t>
            </w:r>
            <w:r>
              <w:rPr>
                <w:rFonts w:hint="eastAsia" w:ascii="Times New Roman" w:hAnsi="Times New Roman" w:eastAsia="宋体" w:cs="Times New Roman"/>
                <w:sz w:val="24"/>
                <w:highlight w:val="none"/>
              </w:rPr>
              <w:t xml:space="preserve">出现可选择性或可调整的报价（招标文件另有规定的除外）</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tc>
      </w:tr>
      <w:tr>
        <w:trPr>
          <w:trHeight w:val="685"/>
        </w:trPr>
        <w:tc>
          <w:tcPr>
            <w:tcW w:w="402" w:type="dxa"/>
            <w:vAlign w:val="center"/>
            <w:textDirection w:val="lrTb"/>
            <w:noWrap w:val="false"/>
          </w:tcPr>
          <w:p>
            <w:pPr>
              <w:pStyle w:val="994"/>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5</w:t>
            </w:r>
            <w:r>
              <w:rPr>
                <w:rFonts w:ascii="Times New Roman" w:hAnsi="Times New Roman" w:eastAsia="宋体" w:cs="Times New Roman"/>
                <w:color w:val="000000"/>
                <w:sz w:val="24"/>
              </w:rPr>
            </w:r>
            <w:r/>
          </w:p>
        </w:tc>
        <w:tc>
          <w:tcPr>
            <w:tcW w:w="975" w:type="dxa"/>
            <w:vAlign w:val="center"/>
            <w:textDirection w:val="lrTb"/>
            <w:noWrap w:val="false"/>
          </w:tcPr>
          <w:p>
            <w:pPr>
              <w:pStyle w:val="994"/>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投标有效期</w:t>
            </w:r>
            <w:r>
              <w:rPr>
                <w:rFonts w:ascii="Times New Roman" w:hAnsi="Times New Roman" w:eastAsia="宋体" w:cs="Times New Roman"/>
                <w:color w:val="000000"/>
                <w:sz w:val="24"/>
              </w:rPr>
            </w:r>
            <w:r/>
          </w:p>
        </w:tc>
        <w:tc>
          <w:tcPr>
            <w:tcW w:w="3622" w:type="dxa"/>
            <w:vAlign w:val="center"/>
            <w:textDirection w:val="lrTb"/>
            <w:noWrap w:val="false"/>
          </w:tcPr>
          <w:p>
            <w:pPr>
              <w:pStyle w:val="994"/>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投标文件中承诺的投标有效期</w:t>
            </w:r>
            <w:r>
              <w:rPr>
                <w:rFonts w:hint="eastAsia" w:ascii="Times New Roman" w:hAnsi="Times New Roman" w:eastAsia="宋体" w:cs="Times New Roman"/>
                <w:color w:val="000000"/>
                <w:sz w:val="24"/>
              </w:rPr>
              <w:t xml:space="preserve">满足</w:t>
            </w:r>
            <w:r>
              <w:rPr>
                <w:rFonts w:ascii="Times New Roman" w:hAnsi="Times New Roman" w:eastAsia="宋体" w:cs="Times New Roman"/>
                <w:color w:val="000000"/>
                <w:sz w:val="24"/>
              </w:rPr>
              <w:t xml:space="preserve">招标文件中载明的投标有效期的；</w:t>
            </w:r>
            <w:r>
              <w:rPr>
                <w:rFonts w:ascii="Times New Roman" w:hAnsi="Times New Roman" w:eastAsia="宋体" w:cs="Times New Roman"/>
                <w:color w:val="000000"/>
                <w:sz w:val="24"/>
              </w:rPr>
            </w:r>
            <w:r/>
          </w:p>
        </w:tc>
      </w:tr>
      <w:tr>
        <w:trPr>
          <w:trHeight w:val="685"/>
        </w:trPr>
        <w:tc>
          <w:tcPr>
            <w:tcW w:w="402" w:type="dxa"/>
            <w:vAlign w:val="center"/>
            <w:textDirection w:val="lrTb"/>
            <w:noWrap w:val="false"/>
          </w:tcPr>
          <w:p>
            <w:pPr>
              <w:pStyle w:val="994"/>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6</w:t>
            </w:r>
            <w:r>
              <w:rPr>
                <w:rFonts w:ascii="Times New Roman" w:hAnsi="Times New Roman" w:eastAsia="宋体" w:cs="Times New Roman"/>
                <w:color w:val="000000"/>
                <w:sz w:val="24"/>
              </w:rPr>
            </w:r>
            <w:r/>
          </w:p>
        </w:tc>
        <w:tc>
          <w:tcPr>
            <w:tcW w:w="975" w:type="dxa"/>
            <w:vAlign w:val="center"/>
            <w:textDirection w:val="lrTb"/>
            <w:noWrap w:val="false"/>
          </w:tcPr>
          <w:p>
            <w:pPr>
              <w:pStyle w:val="994"/>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签署、加盖公章</w:t>
            </w:r>
            <w:r>
              <w:rPr>
                <w:rFonts w:ascii="Times New Roman" w:hAnsi="Times New Roman" w:eastAsia="宋体" w:cs="Times New Roman"/>
                <w:color w:val="000000"/>
                <w:sz w:val="24"/>
              </w:rPr>
            </w:r>
            <w:r/>
          </w:p>
        </w:tc>
        <w:tc>
          <w:tcPr>
            <w:tcW w:w="3622" w:type="dxa"/>
            <w:vAlign w:val="center"/>
            <w:textDirection w:val="lrTb"/>
            <w:noWrap w:val="false"/>
          </w:tcPr>
          <w:p>
            <w:pPr>
              <w:pStyle w:val="994"/>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按照招标文件要求签署、加盖公章的；</w:t>
            </w:r>
            <w:r>
              <w:rPr>
                <w:rFonts w:ascii="Times New Roman" w:hAnsi="Times New Roman" w:eastAsia="宋体" w:cs="Times New Roman"/>
                <w:color w:val="000000"/>
                <w:sz w:val="24"/>
              </w:rPr>
            </w:r>
            <w:r/>
          </w:p>
        </w:tc>
      </w:tr>
      <w:tr>
        <w:trPr>
          <w:trHeight w:val="685"/>
        </w:trPr>
        <w:tc>
          <w:tcPr>
            <w:tcW w:w="402" w:type="dxa"/>
            <w:vAlign w:val="center"/>
            <w:textDirection w:val="lrTb"/>
            <w:noWrap w:val="false"/>
          </w:tcPr>
          <w:p>
            <w:pPr>
              <w:pStyle w:val="994"/>
              <w:jc w:val="center"/>
              <w:widowControl/>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rPr>
                <w:rFonts w:ascii="Times New Roman" w:hAnsi="Times New Roman" w:eastAsia="宋体" w:cs="Times New Roman"/>
                <w:color w:val="000000"/>
                <w:sz w:val="24"/>
              </w:rPr>
            </w:r>
            <w:r/>
          </w:p>
        </w:tc>
        <w:tc>
          <w:tcPr>
            <w:tcW w:w="975" w:type="dxa"/>
            <w:vAlign w:val="center"/>
            <w:textDirection w:val="lrTb"/>
            <w:noWrap w:val="false"/>
          </w:tcPr>
          <w:p>
            <w:pPr>
              <w:pStyle w:val="994"/>
              <w:jc w:val="left"/>
              <w:widowControl/>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实质性格式</w:t>
            </w:r>
            <w:r>
              <w:rPr>
                <w:rFonts w:ascii="Times New Roman" w:hAnsi="Times New Roman" w:eastAsia="宋体" w:cs="Times New Roman"/>
                <w:color w:val="000000"/>
                <w:sz w:val="24"/>
              </w:rPr>
            </w:r>
            <w:r/>
          </w:p>
        </w:tc>
        <w:tc>
          <w:tcPr>
            <w:tcW w:w="3622" w:type="dxa"/>
            <w:vAlign w:val="center"/>
            <w:textDirection w:val="lrTb"/>
            <w:noWrap w:val="false"/>
          </w:tcPr>
          <w:p>
            <w:pPr>
              <w:pStyle w:val="994"/>
              <w:jc w:val="left"/>
              <w:widowControl/>
              <w:rPr>
                <w:rFonts w:ascii="Times New Roman" w:hAnsi="Times New Roman" w:eastAsia="宋体" w:cs="Times New Roman"/>
                <w:color w:val="000000"/>
                <w:sz w:val="24"/>
              </w:rPr>
            </w:pPr>
            <w:r>
              <w:rPr>
                <w:rFonts w:hint="eastAsia" w:ascii="Times New Roman" w:hAnsi="Times New Roman" w:eastAsia="宋体" w:cs="Times New Roman"/>
                <w:sz w:val="24"/>
              </w:rPr>
              <w:t xml:space="preserve">标记为</w:t>
            </w:r>
            <w:r>
              <w:rPr>
                <w:rFonts w:ascii="Times New Roman" w:hAnsi="Times New Roman" w:eastAsia="宋体" w:cs="Times New Roman"/>
                <w:sz w:val="24"/>
              </w:rPr>
              <w:t xml:space="preserve">“实质性格式”的</w:t>
            </w:r>
            <w:r>
              <w:rPr>
                <w:rFonts w:hint="eastAsia" w:ascii="Times New Roman" w:hAnsi="Times New Roman" w:eastAsia="宋体" w:cs="Times New Roman"/>
                <w:sz w:val="24"/>
              </w:rPr>
              <w:t xml:space="preserve">文件均按</w:t>
            </w:r>
            <w:r>
              <w:rPr>
                <w:rFonts w:ascii="Times New Roman" w:hAnsi="Times New Roman" w:eastAsia="宋体" w:cs="Times New Roman"/>
                <w:sz w:val="24"/>
              </w:rPr>
              <w:t xml:space="preserve">招标文件</w:t>
            </w:r>
            <w:r>
              <w:rPr>
                <w:rFonts w:hint="eastAsia" w:ascii="Times New Roman" w:hAnsi="Times New Roman" w:eastAsia="宋体" w:cs="Times New Roman"/>
                <w:sz w:val="24"/>
              </w:rPr>
              <w:t xml:space="preserve">要求提供；</w:t>
            </w:r>
            <w:r>
              <w:rPr>
                <w:rFonts w:ascii="Times New Roman" w:hAnsi="Times New Roman" w:eastAsia="宋体" w:cs="Times New Roman"/>
                <w:color w:val="000000"/>
                <w:sz w:val="24"/>
              </w:rPr>
            </w:r>
            <w:r/>
          </w:p>
        </w:tc>
      </w:tr>
      <w:tr>
        <w:trPr>
          <w:trHeight w:val="685"/>
        </w:trPr>
        <w:tc>
          <w:tcPr>
            <w:tcW w:w="402" w:type="dxa"/>
            <w:vAlign w:val="center"/>
            <w:textDirection w:val="lrTb"/>
            <w:noWrap w:val="false"/>
          </w:tcPr>
          <w:p>
            <w:pPr>
              <w:pStyle w:val="994"/>
              <w:jc w:val="center"/>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8</w:t>
            </w:r>
            <w:r>
              <w:rPr>
                <w:rFonts w:hint="eastAsia" w:ascii="Times New Roman" w:hAnsi="Times New Roman" w:eastAsia="宋体" w:cs="Times New Roman"/>
                <w:color w:val="000000"/>
                <w:sz w:val="24"/>
                <w:lang w:val="en-US" w:eastAsia="zh-CN"/>
              </w:rPr>
            </w:r>
            <w:r/>
          </w:p>
        </w:tc>
        <w:tc>
          <w:tcPr>
            <w:tcW w:w="1812" w:type="dxa"/>
            <w:vAlign w:val="center"/>
            <w:textDirection w:val="lrTb"/>
            <w:noWrap w:val="false"/>
          </w:tcPr>
          <w:p>
            <w:pPr>
              <w:pStyle w:val="994"/>
              <w:jc w:val="left"/>
              <w:spacing w:line="360" w:lineRule="auto"/>
              <w:widowControl/>
              <w:rPr>
                <w:rFonts w:hint="eastAsia" w:ascii="Times New Roman" w:hAnsi="Times New Roman" w:eastAsia="宋体" w:cs="Times New Roman"/>
                <w:color w:val="000000"/>
                <w:sz w:val="24"/>
                <w:highlight w:val="none"/>
              </w:rPr>
            </w:pPr>
            <w:r>
              <w:rPr>
                <w:rFonts w:ascii="Segoe UI Symbol" w:hAnsi="Segoe UI Symbol" w:eastAsia="宋体" w:cs="Segoe UI Symbol"/>
                <w:b/>
                <w:bCs/>
                <w:color w:val="000000"/>
                <w:sz w:val="24"/>
                <w:highlight w:val="none"/>
              </w:rPr>
              <w:t xml:space="preserve">★</w:t>
            </w:r>
            <w:r>
              <w:rPr>
                <w:rFonts w:ascii="Times New Roman" w:hAnsi="Times New Roman" w:eastAsia="宋体" w:cs="Times New Roman"/>
                <w:b/>
                <w:bCs/>
                <w:color w:val="000000"/>
                <w:sz w:val="24"/>
                <w:highlight w:val="none"/>
              </w:rPr>
              <w:t xml:space="preserve">号条款响应</w:t>
            </w:r>
            <w:r>
              <w:rPr>
                <w:rFonts w:hint="eastAsia" w:ascii="Times New Roman" w:hAnsi="Times New Roman" w:eastAsia="宋体" w:cs="Times New Roman"/>
                <w:color w:val="000000"/>
                <w:sz w:val="24"/>
                <w:highlight w:val="none"/>
              </w:rPr>
            </w:r>
            <w:r/>
          </w:p>
        </w:tc>
        <w:tc>
          <w:tcPr>
            <w:tcW w:w="6729" w:type="dxa"/>
            <w:vAlign w:val="center"/>
            <w:textDirection w:val="lrTb"/>
            <w:noWrap w:val="false"/>
          </w:tcPr>
          <w:p>
            <w:pPr>
              <w:pStyle w:val="994"/>
              <w:jc w:val="left"/>
              <w:spacing w:line="360" w:lineRule="auto"/>
              <w:widowControl/>
              <w:rPr>
                <w:rFonts w:hint="eastAsia" w:ascii="Times New Roman" w:hAnsi="Times New Roman" w:eastAsia="宋体" w:cs="Times New Roman"/>
                <w:sz w:val="24"/>
                <w:highlight w:val="none"/>
              </w:rPr>
            </w:pPr>
            <w:r>
              <w:rPr>
                <w:rFonts w:ascii="Times New Roman" w:hAnsi="Times New Roman" w:eastAsia="宋体" w:cs="Times New Roman"/>
                <w:b/>
                <w:bCs/>
                <w:color w:val="000000"/>
                <w:sz w:val="24"/>
                <w:highlight w:val="none"/>
              </w:rPr>
              <w:t xml:space="preserve">投标文件满足</w:t>
            </w:r>
            <w:r>
              <w:rPr>
                <w:rFonts w:hint="eastAsia" w:ascii="Times New Roman" w:hAnsi="Times New Roman" w:eastAsia="宋体" w:cs="Times New Roman"/>
                <w:b/>
                <w:bCs/>
                <w:color w:val="000000"/>
                <w:sz w:val="24"/>
                <w:highlight w:val="none"/>
              </w:rPr>
              <w:t xml:space="preserve">采购文件</w:t>
            </w:r>
            <w:r>
              <w:rPr>
                <w:rFonts w:ascii="Times New Roman" w:hAnsi="Times New Roman" w:eastAsia="宋体" w:cs="Times New Roman"/>
                <w:b/>
                <w:bCs/>
                <w:color w:val="000000"/>
                <w:sz w:val="24"/>
                <w:highlight w:val="none"/>
              </w:rPr>
              <w:t xml:space="preserve">第五章《采购需求》中</w:t>
            </w:r>
            <w:r>
              <w:rPr>
                <w:rFonts w:ascii="Segoe UI Symbol" w:hAnsi="Segoe UI Symbol" w:eastAsia="宋体" w:cs="Segoe UI Symbol"/>
                <w:b/>
                <w:bCs/>
                <w:color w:val="000000"/>
                <w:sz w:val="24"/>
                <w:highlight w:val="none"/>
              </w:rPr>
              <w:t xml:space="preserve">★</w:t>
            </w:r>
            <w:r>
              <w:rPr>
                <w:rFonts w:ascii="Times New Roman" w:hAnsi="Times New Roman" w:eastAsia="宋体" w:cs="Times New Roman"/>
                <w:b/>
                <w:bCs/>
                <w:color w:val="000000"/>
                <w:sz w:val="24"/>
                <w:highlight w:val="none"/>
              </w:rPr>
              <w:t xml:space="preserve">号条款要求的；</w:t>
            </w:r>
            <w:r>
              <w:rPr>
                <w:rFonts w:hint="eastAsia" w:ascii="Times New Roman" w:hAnsi="Times New Roman" w:eastAsia="宋体" w:cs="Times New Roman"/>
                <w:sz w:val="24"/>
                <w:highlight w:val="none"/>
              </w:rPr>
            </w:r>
            <w:r/>
          </w:p>
        </w:tc>
      </w:tr>
      <w:tr>
        <w:trPr>
          <w:trHeight w:val="685"/>
        </w:trPr>
        <w:tc>
          <w:tcPr>
            <w:tcW w:w="402" w:type="dxa"/>
            <w:vAlign w:val="center"/>
            <w:textDirection w:val="lrTb"/>
            <w:noWrap w:val="false"/>
          </w:tcPr>
          <w:p>
            <w:pPr>
              <w:pStyle w:val="994"/>
              <w:jc w:val="center"/>
              <w:widowControl/>
              <w:rPr>
                <w:rFonts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9</w:t>
            </w:r>
            <w:r>
              <w:rPr>
                <w:rFonts w:ascii="Times New Roman" w:hAnsi="Times New Roman" w:eastAsia="宋体" w:cs="Times New Roman"/>
                <w:color w:val="000000"/>
                <w:sz w:val="24"/>
                <w:lang w:val="en-US" w:eastAsia="zh-CN"/>
              </w:rPr>
            </w:r>
            <w:r/>
          </w:p>
        </w:tc>
        <w:tc>
          <w:tcPr>
            <w:tcW w:w="975" w:type="dxa"/>
            <w:vAlign w:val="center"/>
            <w:textDirection w:val="lrTb"/>
            <w:noWrap w:val="false"/>
          </w:tcPr>
          <w:p>
            <w:pPr>
              <w:pStyle w:val="994"/>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报价的修正（如有）</w:t>
            </w:r>
            <w:r>
              <w:rPr>
                <w:rFonts w:ascii="Times New Roman" w:hAnsi="Times New Roman" w:eastAsia="宋体" w:cs="Times New Roman"/>
                <w:color w:val="000000"/>
                <w:sz w:val="24"/>
                <w:highlight w:val="none"/>
              </w:rPr>
            </w:r>
            <w:r/>
          </w:p>
        </w:tc>
        <w:tc>
          <w:tcPr>
            <w:tcW w:w="3622" w:type="dxa"/>
            <w:vAlign w:val="center"/>
            <w:textDirection w:val="lrTb"/>
            <w:noWrap w:val="false"/>
          </w:tcPr>
          <w:p>
            <w:pPr>
              <w:pStyle w:val="994"/>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不涉及报价修正</w:t>
            </w:r>
            <w:r>
              <w:rPr>
                <w:rFonts w:ascii="Times New Roman" w:hAnsi="Times New Roman" w:eastAsia="宋体" w:cs="Times New Roman"/>
                <w:color w:val="000000"/>
                <w:sz w:val="24"/>
                <w:highlight w:val="none"/>
              </w:rPr>
              <w:t xml:space="preserve">，或投标文件报价出现前后不一致</w:t>
            </w:r>
            <w:r>
              <w:rPr>
                <w:rFonts w:hint="eastAsia" w:ascii="Times New Roman" w:hAnsi="Times New Roman" w:eastAsia="宋体" w:cs="Times New Roman"/>
                <w:color w:val="000000"/>
                <w:sz w:val="24"/>
                <w:highlight w:val="none"/>
              </w:rPr>
              <w:t xml:space="preserve">时</w:t>
            </w:r>
            <w:r>
              <w:rPr>
                <w:rFonts w:ascii="Times New Roman" w:hAnsi="Times New Roman" w:eastAsia="宋体" w:cs="Times New Roman"/>
                <w:color w:val="000000"/>
                <w:sz w:val="24"/>
                <w:highlight w:val="none"/>
              </w:rPr>
              <w:t xml:space="preserve">，投标人对修正后的报价予</w:t>
            </w:r>
            <w:r>
              <w:rPr>
                <w:rFonts w:hint="eastAsia" w:ascii="Times New Roman" w:hAnsi="Times New Roman" w:eastAsia="宋体" w:cs="Times New Roman"/>
                <w:color w:val="000000"/>
                <w:sz w:val="24"/>
                <w:highlight w:val="none"/>
              </w:rPr>
              <w:t xml:space="preserve">以</w:t>
            </w:r>
            <w:r>
              <w:rPr>
                <w:rFonts w:ascii="Times New Roman" w:hAnsi="Times New Roman" w:eastAsia="宋体" w:cs="Times New Roman"/>
                <w:color w:val="000000"/>
                <w:sz w:val="24"/>
                <w:highlight w:val="none"/>
              </w:rPr>
              <w:t xml:space="preserve">确认；（如有）</w:t>
            </w:r>
            <w:r>
              <w:rPr>
                <w:rFonts w:ascii="Times New Roman" w:hAnsi="Times New Roman" w:eastAsia="宋体" w:cs="Times New Roman"/>
                <w:color w:val="000000"/>
                <w:sz w:val="24"/>
                <w:highlight w:val="none"/>
              </w:rPr>
            </w:r>
            <w:r/>
          </w:p>
        </w:tc>
      </w:tr>
      <w:tr>
        <w:trPr>
          <w:trHeight w:val="685"/>
        </w:trPr>
        <w:tc>
          <w:tcPr>
            <w:tcW w:w="402" w:type="dxa"/>
            <w:vAlign w:val="center"/>
            <w:textDirection w:val="lrTb"/>
            <w:noWrap w:val="false"/>
          </w:tcPr>
          <w:p>
            <w:pPr>
              <w:pStyle w:val="994"/>
              <w:jc w:val="center"/>
              <w:widowControl/>
              <w:rPr>
                <w:rFonts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10</w:t>
            </w:r>
            <w:r>
              <w:rPr>
                <w:rFonts w:ascii="Times New Roman" w:hAnsi="Times New Roman" w:eastAsia="宋体" w:cs="Times New Roman"/>
                <w:color w:val="000000"/>
                <w:sz w:val="24"/>
                <w:lang w:val="en-US" w:eastAsia="zh-CN"/>
              </w:rPr>
            </w:r>
            <w:r/>
          </w:p>
        </w:tc>
        <w:tc>
          <w:tcPr>
            <w:tcW w:w="975" w:type="dxa"/>
            <w:vAlign w:val="center"/>
            <w:textDirection w:val="lrTb"/>
            <w:noWrap w:val="false"/>
          </w:tcPr>
          <w:p>
            <w:pPr>
              <w:pStyle w:val="994"/>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报价合理性</w:t>
            </w:r>
            <w:r>
              <w:rPr>
                <w:rFonts w:ascii="Times New Roman" w:hAnsi="Times New Roman" w:eastAsia="宋体" w:cs="Times New Roman"/>
                <w:color w:val="000000"/>
                <w:sz w:val="24"/>
                <w:highlight w:val="none"/>
              </w:rPr>
            </w:r>
            <w:r/>
          </w:p>
        </w:tc>
        <w:tc>
          <w:tcPr>
            <w:tcW w:w="3622" w:type="dxa"/>
            <w:vAlign w:val="center"/>
            <w:textDirection w:val="lrTb"/>
            <w:noWrap w:val="false"/>
          </w:tcPr>
          <w:p>
            <w:pPr>
              <w:pStyle w:val="994"/>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报价合理，或</w:t>
            </w:r>
            <w:r>
              <w:rPr>
                <w:rFonts w:hint="eastAsia" w:ascii="Times New Roman" w:hAnsi="Times New Roman" w:eastAsia="宋体" w:cs="Times New Roman"/>
                <w:sz w:val="24"/>
                <w:highlight w:val="none"/>
              </w:rPr>
              <w:t xml:space="preserve">投标人的报价明显低于其他通过符合性审查投标人的报价，</w:t>
            </w:r>
            <w:r>
              <w:rPr>
                <w:rFonts w:ascii="Times New Roman" w:hAnsi="Times New Roman" w:eastAsia="宋体" w:cs="Times New Roman"/>
                <w:sz w:val="24"/>
                <w:highlight w:val="none"/>
              </w:rPr>
              <w:t xml:space="preserve">有可能影响产品质量或者不能诚信履约的</w:t>
            </w:r>
            <w:r>
              <w:rPr>
                <w:rFonts w:hint="eastAsia" w:ascii="Times New Roman" w:hAnsi="Times New Roman" w:eastAsia="宋体" w:cs="Times New Roman"/>
                <w:sz w:val="24"/>
                <w:highlight w:val="none"/>
              </w:rPr>
              <w:t xml:space="preserve">，能够应评标委员会要求在规定时间内证明其报价合理性的</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tc>
      </w:tr>
      <w:tr>
        <w:trPr>
          <w:trHeight w:val="685"/>
        </w:trPr>
        <w:tc>
          <w:tcPr>
            <w:tcW w:w="402" w:type="dxa"/>
            <w:vAlign w:val="center"/>
            <w:textDirection w:val="lrTb"/>
            <w:noWrap w:val="false"/>
          </w:tcPr>
          <w:p>
            <w:pPr>
              <w:pStyle w:val="994"/>
              <w:jc w:val="center"/>
              <w:widowControl/>
              <w:rPr>
                <w:rFonts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11</w:t>
            </w:r>
            <w:r>
              <w:rPr>
                <w:rFonts w:ascii="Times New Roman" w:hAnsi="Times New Roman" w:eastAsia="宋体" w:cs="Times New Roman"/>
                <w:color w:val="000000"/>
                <w:sz w:val="24"/>
                <w:lang w:val="en-US" w:eastAsia="zh-CN"/>
              </w:rPr>
            </w:r>
            <w:r/>
          </w:p>
        </w:tc>
        <w:tc>
          <w:tcPr>
            <w:tcW w:w="975" w:type="dxa"/>
            <w:vAlign w:val="center"/>
            <w:textDirection w:val="lrTb"/>
            <w:noWrap w:val="false"/>
          </w:tcPr>
          <w:p>
            <w:pPr>
              <w:pStyle w:val="994"/>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公平竞争</w:t>
            </w:r>
            <w:r>
              <w:rPr>
                <w:rFonts w:ascii="Times New Roman" w:hAnsi="Times New Roman" w:eastAsia="宋体" w:cs="Times New Roman"/>
                <w:color w:val="000000"/>
                <w:sz w:val="24"/>
              </w:rPr>
            </w:r>
            <w:r/>
          </w:p>
        </w:tc>
        <w:tc>
          <w:tcPr>
            <w:tcW w:w="3622" w:type="dxa"/>
            <w:vAlign w:val="center"/>
            <w:textDirection w:val="lrTb"/>
            <w:noWrap w:val="false"/>
          </w:tcPr>
          <w:p>
            <w:pPr>
              <w:pStyle w:val="994"/>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投标人遵循公平竞争的原则，不存在恶意串通，妨碍其他投标人的竞争行为，不存在损害采购人或者其他投标人的合法权益情形的；</w:t>
            </w:r>
            <w:r>
              <w:rPr>
                <w:rFonts w:ascii="Times New Roman" w:hAnsi="Times New Roman" w:eastAsia="宋体" w:cs="Times New Roman"/>
                <w:color w:val="000000"/>
                <w:sz w:val="24"/>
              </w:rPr>
            </w:r>
            <w:r/>
          </w:p>
        </w:tc>
      </w:tr>
      <w:tr>
        <w:trPr>
          <w:trHeight w:val="685"/>
        </w:trPr>
        <w:tc>
          <w:tcPr>
            <w:tcW w:w="402" w:type="dxa"/>
            <w:vAlign w:val="center"/>
            <w:textDirection w:val="lrTb"/>
            <w:noWrap w:val="false"/>
          </w:tcPr>
          <w:p>
            <w:pPr>
              <w:pStyle w:val="994"/>
              <w:jc w:val="center"/>
              <w:widowControl/>
              <w:rPr>
                <w:rFonts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12</w:t>
            </w:r>
            <w:r>
              <w:rPr>
                <w:rFonts w:ascii="Times New Roman" w:hAnsi="Times New Roman" w:eastAsia="宋体" w:cs="Times New Roman"/>
                <w:color w:val="000000"/>
                <w:sz w:val="24"/>
                <w:lang w:val="en-US" w:eastAsia="zh-CN"/>
              </w:rPr>
            </w:r>
            <w:r/>
          </w:p>
        </w:tc>
        <w:tc>
          <w:tcPr>
            <w:tcW w:w="975" w:type="dxa"/>
            <w:vAlign w:val="center"/>
            <w:textDirection w:val="lrTb"/>
            <w:noWrap w:val="false"/>
          </w:tcPr>
          <w:p>
            <w:pPr>
              <w:pStyle w:val="994"/>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串通投标</w:t>
            </w:r>
            <w:r>
              <w:rPr>
                <w:rFonts w:ascii="Times New Roman" w:hAnsi="Times New Roman" w:eastAsia="宋体" w:cs="Times New Roman"/>
                <w:color w:val="000000"/>
                <w:sz w:val="24"/>
              </w:rPr>
            </w:r>
            <w:r/>
          </w:p>
        </w:tc>
        <w:tc>
          <w:tcPr>
            <w:tcW w:w="3622" w:type="dxa"/>
            <w:vAlign w:val="center"/>
            <w:textDirection w:val="lrTb"/>
            <w:noWrap w:val="false"/>
          </w:tcPr>
          <w:p>
            <w:pPr>
              <w:pStyle w:val="994"/>
              <w:jc w:val="left"/>
              <w:widowControl/>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不存在《政府采购货物和服务招标投标管理办法》视为投标人串通投标的情形：（一）不同投标人的投标文件由同一单位或者个人编制</w:t>
            </w:r>
            <w:r>
              <w:rPr>
                <w:rFonts w:hint="eastAsia" w:ascii="宋体" w:hAnsi="宋体" w:eastAsia="宋体" w:cs="Times New Roman"/>
                <w:sz w:val="24"/>
              </w:rPr>
              <w:t xml:space="preserve">（包含使用同一MAC地址的计算机制作电子响应文件的情形）</w:t>
            </w:r>
            <w:r>
              <w:rPr>
                <w:rFonts w:hint="eastAsia" w:ascii="Times New Roman" w:hAnsi="Times New Roman" w:eastAsia="宋体" w:cs="Times New Roman"/>
                <w:color w:val="000000"/>
                <w:sz w:val="24"/>
              </w:rPr>
              <w:t xml:space="preserve">；（二）不同投标人委托同一单位或者个人办理投标事宜</w:t>
            </w:r>
            <w:r>
              <w:rPr>
                <w:rFonts w:hint="eastAsia" w:ascii="宋体" w:hAnsi="宋体" w:eastAsia="宋体" w:cs="Times New Roman"/>
                <w:sz w:val="24"/>
              </w:rPr>
              <w:t xml:space="preserve">（包含使用同一MAC地址的计算机提交或者解密电子响应文件的情形）</w:t>
            </w:r>
            <w:r>
              <w:rPr>
                <w:rFonts w:hint="eastAsia" w:ascii="Times New Roman" w:hAnsi="Times New Roman" w:eastAsia="宋体" w:cs="Times New Roman"/>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tc>
      </w:tr>
      <w:tr>
        <w:trPr>
          <w:trHeight w:val="685"/>
        </w:trPr>
        <w:tc>
          <w:tcPr>
            <w:tcW w:w="402" w:type="dxa"/>
            <w:vAlign w:val="center"/>
            <w:textDirection w:val="lrTb"/>
            <w:noWrap w:val="false"/>
          </w:tcPr>
          <w:p>
            <w:pPr>
              <w:pStyle w:val="994"/>
              <w:jc w:val="center"/>
              <w:widowControl/>
              <w:rPr>
                <w:rFonts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13</w:t>
            </w:r>
            <w:r>
              <w:rPr>
                <w:rFonts w:ascii="Times New Roman" w:hAnsi="Times New Roman" w:eastAsia="宋体" w:cs="Times New Roman"/>
                <w:color w:val="000000"/>
                <w:sz w:val="24"/>
                <w:lang w:val="en-US" w:eastAsia="zh-CN"/>
              </w:rPr>
            </w:r>
            <w:r/>
          </w:p>
        </w:tc>
        <w:tc>
          <w:tcPr>
            <w:tcW w:w="975" w:type="dxa"/>
            <w:vAlign w:val="center"/>
            <w:textDirection w:val="lrTb"/>
            <w:noWrap w:val="false"/>
          </w:tcPr>
          <w:p>
            <w:pPr>
              <w:pStyle w:val="994"/>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附加条件</w:t>
            </w:r>
            <w:r>
              <w:rPr>
                <w:rFonts w:ascii="Times New Roman" w:hAnsi="Times New Roman" w:eastAsia="宋体" w:cs="Times New Roman"/>
                <w:color w:val="000000"/>
                <w:sz w:val="24"/>
              </w:rPr>
            </w:r>
            <w:r/>
          </w:p>
        </w:tc>
        <w:tc>
          <w:tcPr>
            <w:tcW w:w="3622" w:type="dxa"/>
            <w:vAlign w:val="center"/>
            <w:textDirection w:val="lrTb"/>
            <w:noWrap w:val="false"/>
          </w:tcPr>
          <w:p>
            <w:pPr>
              <w:pStyle w:val="994"/>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投标文件</w:t>
            </w:r>
            <w:r>
              <w:rPr>
                <w:rFonts w:hint="eastAsia" w:ascii="Times New Roman" w:hAnsi="Times New Roman" w:eastAsia="宋体" w:cs="Times New Roman"/>
                <w:color w:val="000000"/>
                <w:sz w:val="24"/>
              </w:rPr>
              <w:t xml:space="preserve">未</w:t>
            </w:r>
            <w:r>
              <w:rPr>
                <w:rFonts w:ascii="Times New Roman" w:hAnsi="Times New Roman" w:eastAsia="宋体" w:cs="Times New Roman"/>
                <w:color w:val="000000"/>
                <w:sz w:val="24"/>
              </w:rPr>
              <w:t xml:space="preserve">含有采购人不能接受的附加条件的；</w:t>
            </w:r>
            <w:r>
              <w:rPr>
                <w:rFonts w:ascii="Times New Roman" w:hAnsi="Times New Roman" w:eastAsia="宋体" w:cs="Times New Roman"/>
                <w:color w:val="000000"/>
                <w:sz w:val="24"/>
              </w:rPr>
            </w:r>
            <w:r/>
          </w:p>
        </w:tc>
      </w:tr>
      <w:tr>
        <w:trPr>
          <w:trHeight w:val="685"/>
        </w:trPr>
        <w:tc>
          <w:tcPr>
            <w:tcW w:w="402" w:type="dxa"/>
            <w:vAlign w:val="center"/>
            <w:textDirection w:val="lrTb"/>
            <w:noWrap w:val="false"/>
          </w:tcPr>
          <w:p>
            <w:pPr>
              <w:pStyle w:val="994"/>
              <w:jc w:val="center"/>
              <w:widowControl/>
              <w:rPr>
                <w:rFonts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14</w:t>
            </w:r>
            <w:r>
              <w:rPr>
                <w:rFonts w:ascii="Times New Roman" w:hAnsi="Times New Roman" w:eastAsia="宋体" w:cs="Times New Roman"/>
                <w:color w:val="000000"/>
                <w:sz w:val="24"/>
                <w:lang w:val="en-US" w:eastAsia="zh-CN"/>
              </w:rPr>
            </w:r>
            <w:r/>
          </w:p>
        </w:tc>
        <w:tc>
          <w:tcPr>
            <w:tcW w:w="975" w:type="dxa"/>
            <w:vAlign w:val="center"/>
            <w:textDirection w:val="lrTb"/>
            <w:noWrap w:val="false"/>
          </w:tcPr>
          <w:p>
            <w:pPr>
              <w:pStyle w:val="994"/>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其他无效情形</w:t>
            </w:r>
            <w:r>
              <w:rPr>
                <w:rFonts w:ascii="Times New Roman" w:hAnsi="Times New Roman" w:eastAsia="宋体" w:cs="Times New Roman"/>
                <w:color w:val="000000"/>
                <w:sz w:val="24"/>
              </w:rPr>
            </w:r>
            <w:r/>
          </w:p>
        </w:tc>
        <w:tc>
          <w:tcPr>
            <w:tcW w:w="3622" w:type="dxa"/>
            <w:vAlign w:val="center"/>
            <w:textDirection w:val="lrTb"/>
            <w:noWrap w:val="false"/>
          </w:tcPr>
          <w:p>
            <w:pPr>
              <w:pStyle w:val="994"/>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投标人、投标文件</w:t>
            </w:r>
            <w:r>
              <w:rPr>
                <w:rFonts w:hint="eastAsia" w:ascii="Times New Roman" w:hAnsi="Times New Roman" w:eastAsia="宋体" w:cs="Times New Roman"/>
                <w:color w:val="000000"/>
                <w:sz w:val="24"/>
              </w:rPr>
              <w:t xml:space="preserve">不存在</w:t>
            </w:r>
            <w:r>
              <w:rPr>
                <w:rFonts w:ascii="Times New Roman" w:hAnsi="Times New Roman" w:eastAsia="宋体" w:cs="Times New Roman"/>
                <w:color w:val="000000"/>
                <w:sz w:val="24"/>
              </w:rPr>
              <w:t xml:space="preserve">不符合法律、法规和招标文件规定的其他无效情形。</w:t>
            </w:r>
            <w:r>
              <w:rPr>
                <w:rFonts w:ascii="Times New Roman" w:hAnsi="Times New Roman" w:eastAsia="宋体" w:cs="Times New Roman"/>
                <w:color w:val="000000"/>
                <w:sz w:val="24"/>
              </w:rPr>
            </w:r>
            <w:r/>
          </w:p>
        </w:tc>
      </w:tr>
    </w:tbl>
    <w:p>
      <w:pPr>
        <w:pStyle w:val="994"/>
        <w:numPr>
          <w:ilvl w:val="0"/>
          <w:numId w:val="13"/>
        </w:numPr>
        <w:spacing w:line="360" w:lineRule="auto"/>
        <w:tabs>
          <w:tab w:val="left" w:pos="900" w:leader="none"/>
          <w:tab w:val="left" w:pos="1080" w:leader="none"/>
          <w:tab w:val="left" w:pos="1589" w:leader="none"/>
        </w:tabs>
        <w:rPr>
          <w:sz w:val="24"/>
        </w:rPr>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994"/>
        <w:numPr>
          <w:ilvl w:val="0"/>
          <w:numId w:val="12"/>
        </w:numPr>
        <w:spacing w:line="360" w:lineRule="auto"/>
        <w:tabs>
          <w:tab w:val="left" w:pos="360" w:leader="none"/>
          <w:tab w:val="left" w:pos="900" w:leader="none"/>
        </w:tabs>
        <w:rPr>
          <w:sz w:val="24"/>
        </w:rPr>
        <w:outlineLvl w:val="1"/>
      </w:pPr>
      <w:r>
        <w:rPr>
          <w:sz w:val="24"/>
        </w:rPr>
        <w:t xml:space="preserve">投标文件有关事项的澄清或者说明</w:t>
      </w:r>
      <w:r>
        <w:rPr>
          <w:sz w:val="24"/>
        </w:rPr>
      </w:r>
      <w:r/>
    </w:p>
    <w:p>
      <w:pPr>
        <w:pStyle w:val="994"/>
        <w:numPr>
          <w:ilvl w:val="1"/>
          <w:numId w:val="12"/>
        </w:numPr>
        <w:ind w:left="1077" w:hanging="720"/>
        <w:spacing w:line="360" w:lineRule="auto"/>
        <w:tabs>
          <w:tab w:val="left" w:pos="1080" w:leader="none"/>
          <w:tab w:val="left" w:pos="1589" w:leader="none"/>
        </w:tabs>
        <w:rPr>
          <w:sz w:val="24"/>
        </w:rPr>
      </w:pPr>
      <w:r>
        <w:rPr>
          <w:color w:val="000000"/>
          <w:sz w:val="24"/>
          <w:highlight w:val="white"/>
        </w:rPr>
        <w:t xml:space="preserve">评标过程中，评标委员会将</w:t>
      </w:r>
      <w:r>
        <w:rPr>
          <w:rFonts w:hint="eastAsia"/>
          <w:color w:val="000000"/>
          <w:sz w:val="24"/>
          <w:highlight w:val="white"/>
        </w:rPr>
        <w:t xml:space="preserve">通过“苏采云”系统</w:t>
      </w:r>
      <w:r>
        <w:rPr>
          <w:color w:val="000000"/>
          <w:sz w:val="24"/>
          <w:highlight w:val="whit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white"/>
        </w:rPr>
        <w:t xml:space="preserve">电子</w:t>
      </w:r>
      <w:r>
        <w:rPr>
          <w:color w:val="000000"/>
          <w:sz w:val="24"/>
          <w:highlight w:val="white"/>
        </w:rPr>
        <w:t xml:space="preserve">公章。投标人的澄清、说明或者补正不得超出投标文件的范围或者改变投标文件的实质性内容。澄清文件将作为投标文件内容的一部分</w:t>
      </w:r>
      <w:r>
        <w:rPr>
          <w:sz w:val="24"/>
        </w:rPr>
        <w:t xml:space="preserve">。</w:t>
      </w:r>
      <w:r>
        <w:rPr>
          <w:sz w:val="24"/>
        </w:rPr>
      </w:r>
      <w:r/>
    </w:p>
    <w:p>
      <w:pPr>
        <w:pStyle w:val="994"/>
        <w:numPr>
          <w:ilvl w:val="1"/>
          <w:numId w:val="12"/>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994"/>
        <w:numPr>
          <w:ilvl w:val="1"/>
          <w:numId w:val="12"/>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994"/>
        <w:numPr>
          <w:ilvl w:val="1"/>
          <w:numId w:val="12"/>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994"/>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994"/>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rPr>
          <w:sz w:val="24"/>
          <w:u w:val="single"/>
        </w:rPr>
      </w:r>
      <w:r/>
    </w:p>
    <w:p>
      <w:pPr>
        <w:pStyle w:val="994"/>
        <w:ind w:left="2035"/>
        <w:spacing w:line="360" w:lineRule="auto"/>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rPr>
          <w:sz w:val="24"/>
        </w:rPr>
      </w:r>
      <w:r/>
    </w:p>
    <w:p>
      <w:pPr>
        <w:pStyle w:val="994"/>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994"/>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994"/>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994"/>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994"/>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994"/>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994"/>
        <w:numPr>
          <w:ilvl w:val="1"/>
          <w:numId w:val="12"/>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994"/>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rPr>
          <w:sz w:val="24"/>
        </w:rPr>
      </w:r>
      <w:r/>
    </w:p>
    <w:p>
      <w:pPr>
        <w:pStyle w:val="994"/>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994"/>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994"/>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994"/>
        <w:numPr>
          <w:ilvl w:val="2"/>
          <w:numId w:val="12"/>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994"/>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994"/>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994"/>
        <w:numPr>
          <w:ilvl w:val="2"/>
          <w:numId w:val="12"/>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994"/>
        <w:numPr>
          <w:ilvl w:val="0"/>
          <w:numId w:val="12"/>
        </w:numPr>
        <w:spacing w:line="360" w:lineRule="auto"/>
        <w:tabs>
          <w:tab w:val="left" w:pos="360" w:leader="none"/>
          <w:tab w:val="left" w:pos="900" w:leader="none"/>
        </w:tabs>
        <w:rPr>
          <w:sz w:val="24"/>
        </w:rPr>
        <w:outlineLvl w:val="1"/>
      </w:pPr>
      <w:r>
        <w:rPr>
          <w:sz w:val="24"/>
        </w:rPr>
        <w:t xml:space="preserve">投标文件的比较和评价</w:t>
      </w:r>
      <w:bookmarkEnd w:id="766"/>
      <w:r/>
      <w:bookmarkEnd w:id="767"/>
      <w:r>
        <w:rPr>
          <w:sz w:val="24"/>
        </w:rPr>
      </w:r>
      <w:r/>
    </w:p>
    <w:p>
      <w:pPr>
        <w:pStyle w:val="994"/>
        <w:numPr>
          <w:ilvl w:val="1"/>
          <w:numId w:val="12"/>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994"/>
        <w:numPr>
          <w:ilvl w:val="1"/>
          <w:numId w:val="12"/>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994"/>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994"/>
        <w:numPr>
          <w:ilvl w:val="0"/>
          <w:numId w:val="12"/>
        </w:numPr>
        <w:spacing w:line="360" w:lineRule="auto"/>
        <w:tabs>
          <w:tab w:val="left" w:pos="360" w:leader="none"/>
          <w:tab w:val="left" w:pos="900" w:leader="none"/>
        </w:tabs>
        <w:rPr>
          <w:sz w:val="24"/>
        </w:rPr>
        <w:outlineLvl w:val="1"/>
      </w:pPr>
      <w:r>
        <w:rPr>
          <w:sz w:val="24"/>
        </w:rPr>
        <w:t xml:space="preserve">确定</w:t>
      </w:r>
      <w:bookmarkStart w:id="783" w:name="_Toc264969236"/>
      <w:r/>
      <w:bookmarkStart w:id="784" w:name="_Toc150509297"/>
      <w:r/>
      <w:bookmarkStart w:id="785" w:name="_Toc151193644"/>
      <w:r/>
      <w:bookmarkStart w:id="786" w:name="_Toc520356170"/>
      <w:r/>
      <w:bookmarkStart w:id="787" w:name="_Toc265228384"/>
      <w:r/>
      <w:bookmarkStart w:id="788" w:name="_Toc164608815"/>
      <w:r/>
      <w:bookmarkStart w:id="789" w:name="_Toc195842911"/>
      <w:r/>
      <w:bookmarkStart w:id="790" w:name="_Toc305158814"/>
      <w:r/>
      <w:bookmarkStart w:id="791" w:name="_Toc151193934"/>
      <w:r/>
      <w:bookmarkStart w:id="792" w:name="_Toc305158888"/>
      <w:r/>
      <w:bookmarkStart w:id="793" w:name="_Toc151190173"/>
      <w:r/>
      <w:bookmarkStart w:id="794" w:name="_Toc226337242"/>
      <w:r/>
      <w:bookmarkStart w:id="795" w:name="_Toc151193716"/>
      <w:r/>
      <w:bookmarkStart w:id="796" w:name="_Toc150774751"/>
      <w:r/>
      <w:bookmarkStart w:id="797" w:name="_Toc226965736"/>
      <w:r/>
      <w:bookmarkStart w:id="798" w:name="_Ref467307010"/>
      <w:r/>
      <w:bookmarkStart w:id="799" w:name="_Toc127151747"/>
      <w:r/>
      <w:bookmarkStart w:id="800" w:name="_Toc151193860"/>
      <w:r/>
      <w:bookmarkStart w:id="801" w:name="_Toc142311048"/>
      <w:r/>
      <w:bookmarkStart w:id="802" w:name="_Toc127161460"/>
      <w:r/>
      <w:bookmarkStart w:id="803" w:name="_Toc150480784"/>
      <w:r/>
      <w:bookmarkStart w:id="804" w:name="_Toc150774646"/>
      <w:r/>
      <w:bookmarkStart w:id="805" w:name="_Toc164229387"/>
      <w:r/>
      <w:bookmarkStart w:id="806" w:name="_Toc226309790"/>
      <w:r/>
      <w:bookmarkStart w:id="807" w:name="_Toc226965819"/>
      <w:r/>
      <w:bookmarkStart w:id="808" w:name="_Toc164229241"/>
      <w:r/>
      <w:bookmarkStart w:id="809" w:name="_Toc127151546"/>
      <w:r/>
      <w:bookmarkStart w:id="810" w:name="_Toc149720839"/>
      <w:r/>
      <w:bookmarkStart w:id="811" w:name="_Toc151193788"/>
      <w:r/>
      <w:bookmarkStart w:id="812" w:name="_Toc164608660"/>
      <w:r/>
      <w:bookmarkStart w:id="813" w:name="_Toc164351640"/>
      <w:r>
        <w:rPr>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sz w:val="24"/>
        </w:rPr>
      </w:r>
      <w:r/>
    </w:p>
    <w:p>
      <w:pPr>
        <w:pStyle w:val="994"/>
        <w:numPr>
          <w:ilvl w:val="1"/>
          <w:numId w:val="12"/>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994"/>
        <w:numPr>
          <w:ilvl w:val="0"/>
          <w:numId w:val="12"/>
        </w:numPr>
        <w:ind w:left="657" w:hanging="720"/>
        <w:spacing w:line="360" w:lineRule="auto"/>
        <w:tabs>
          <w:tab w:val="left" w:pos="1080" w:leader="none"/>
        </w:tabs>
        <w:rPr>
          <w:sz w:val="24"/>
        </w:rPr>
      </w:pPr>
      <w:r>
        <w:rPr>
          <w:sz w:val="24"/>
        </w:rPr>
      </w:r>
      <w:r/>
    </w:p>
    <w:p>
      <w:pPr>
        <w:pStyle w:val="994"/>
        <w:numPr>
          <w:ilvl w:val="1"/>
          <w:numId w:val="12"/>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994"/>
        <w:numPr>
          <w:ilvl w:val="1"/>
          <w:numId w:val="12"/>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994"/>
        <w:numPr>
          <w:ilvl w:val="0"/>
          <w:numId w:val="12"/>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994"/>
        <w:numPr>
          <w:ilvl w:val="1"/>
          <w:numId w:val="12"/>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rPr>
          <w:sz w:val="24"/>
        </w:rPr>
      </w:r>
      <w:r/>
    </w:p>
    <w:p>
      <w:pPr>
        <w:pStyle w:val="994"/>
        <w:jc w:val="left"/>
        <w:widowControl/>
        <w:rPr>
          <w:b/>
          <w:sz w:val="24"/>
        </w:rPr>
      </w:pPr>
      <w:r>
        <w:rPr>
          <w:b/>
          <w:sz w:val="24"/>
        </w:rPr>
        <w:br w:type="page" w:clear="all"/>
      </w:r>
      <w:r>
        <w:rPr>
          <w:b/>
          <w:sz w:val="24"/>
        </w:rPr>
      </w:r>
      <w:r/>
    </w:p>
    <w:p>
      <w:pPr>
        <w:pStyle w:val="994"/>
        <w:jc w:val="center"/>
        <w:spacing w:line="360" w:lineRule="auto"/>
        <w:tabs>
          <w:tab w:val="left" w:pos="360" w:leader="none"/>
          <w:tab w:val="left" w:pos="900" w:leader="none"/>
        </w:tabs>
        <w:rPr>
          <w:sz w:val="24"/>
        </w:rPr>
        <w:outlineLvl w:val="1"/>
      </w:pPr>
      <w:r>
        <w:rPr>
          <w:b/>
          <w:sz w:val="24"/>
        </w:rPr>
        <w:t xml:space="preserve">二、评标标准</w:t>
      </w:r>
      <w:r>
        <w:rPr>
          <w:sz w:val="24"/>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753"/>
        <w:gridCol w:w="4252"/>
        <w:gridCol w:w="2326"/>
      </w:tblGrid>
      <w:tr>
        <w:trPr/>
        <w:tc>
          <w:tcPr>
            <w:tcW w:w="835" w:type="dxa"/>
            <w:vAlign w:val="center"/>
            <w:textDirection w:val="lrTb"/>
            <w:noWrap w:val="false"/>
          </w:tcPr>
          <w:p>
            <w:pPr>
              <w:pStyle w:val="994"/>
              <w:ind w:firstLine="28"/>
              <w:jc w:val="center"/>
              <w:rPr>
                <w:b/>
                <w:sz w:val="24"/>
              </w:rPr>
            </w:pPr>
            <w:r>
              <w:rPr>
                <w:b/>
                <w:sz w:val="24"/>
              </w:rPr>
              <w:t xml:space="preserve">序号</w:t>
            </w:r>
            <w:r>
              <w:rPr>
                <w:b/>
                <w:sz w:val="24"/>
              </w:rPr>
            </w:r>
            <w:r/>
          </w:p>
        </w:tc>
        <w:tc>
          <w:tcPr>
            <w:tcW w:w="1462" w:type="dxa"/>
            <w:vAlign w:val="center"/>
            <w:textDirection w:val="lrTb"/>
            <w:noWrap w:val="false"/>
          </w:tcPr>
          <w:p>
            <w:pPr>
              <w:pStyle w:val="994"/>
              <w:ind w:firstLine="28"/>
              <w:jc w:val="center"/>
              <w:rPr>
                <w:b/>
                <w:sz w:val="24"/>
              </w:rPr>
            </w:pPr>
            <w:r>
              <w:rPr>
                <w:b/>
                <w:sz w:val="24"/>
              </w:rPr>
              <w:t xml:space="preserve">评分因素</w:t>
            </w:r>
            <w:r>
              <w:rPr>
                <w:b/>
                <w:sz w:val="24"/>
              </w:rPr>
            </w:r>
            <w:r/>
          </w:p>
        </w:tc>
        <w:tc>
          <w:tcPr>
            <w:tcW w:w="753" w:type="dxa"/>
            <w:vAlign w:val="center"/>
            <w:textDirection w:val="lrTb"/>
            <w:noWrap w:val="false"/>
          </w:tcPr>
          <w:p>
            <w:pPr>
              <w:pStyle w:val="994"/>
              <w:ind w:firstLine="28"/>
              <w:jc w:val="center"/>
              <w:rPr>
                <w:b/>
                <w:sz w:val="24"/>
              </w:rPr>
            </w:pPr>
            <w:r>
              <w:rPr>
                <w:b/>
                <w:sz w:val="24"/>
              </w:rPr>
              <w:t xml:space="preserve">分值</w:t>
            </w:r>
            <w:r>
              <w:rPr>
                <w:b/>
                <w:sz w:val="24"/>
              </w:rPr>
            </w:r>
            <w:r/>
          </w:p>
        </w:tc>
        <w:tc>
          <w:tcPr>
            <w:tcW w:w="4252" w:type="dxa"/>
            <w:vAlign w:val="center"/>
            <w:textDirection w:val="lrTb"/>
            <w:noWrap w:val="false"/>
          </w:tcPr>
          <w:p>
            <w:pPr>
              <w:pStyle w:val="994"/>
              <w:ind w:firstLine="28"/>
              <w:jc w:val="center"/>
              <w:rPr>
                <w:b/>
                <w:sz w:val="24"/>
              </w:rPr>
            </w:pPr>
            <w:r>
              <w:rPr>
                <w:b/>
                <w:sz w:val="24"/>
              </w:rPr>
              <w:t xml:space="preserve">评分标准</w:t>
            </w:r>
            <w:r>
              <w:rPr>
                <w:b/>
                <w:sz w:val="24"/>
              </w:rPr>
            </w:r>
            <w:r/>
          </w:p>
        </w:tc>
        <w:tc>
          <w:tcPr>
            <w:tcW w:w="2326" w:type="dxa"/>
            <w:vAlign w:val="center"/>
            <w:textDirection w:val="lrTb"/>
            <w:noWrap w:val="false"/>
          </w:tcPr>
          <w:p>
            <w:pPr>
              <w:pStyle w:val="1241"/>
              <w:spacing w:before="0" w:after="0" w:line="240" w:lineRule="auto"/>
              <w:rPr>
                <w:rFonts w:eastAsia="宋体"/>
                <w:szCs w:val="24"/>
              </w:rPr>
            </w:pPr>
            <w:r>
              <w:rPr>
                <w:rFonts w:eastAsia="宋体"/>
                <w:szCs w:val="24"/>
              </w:rPr>
              <w:t xml:space="preserve">说明</w:t>
            </w:r>
            <w:r>
              <w:rPr>
                <w:rFonts w:eastAsia="宋体"/>
                <w:szCs w:val="24"/>
              </w:rPr>
            </w:r>
            <w:r/>
          </w:p>
        </w:tc>
      </w:tr>
      <w:tr>
        <w:trPr>
          <w:trHeight w:val="2352"/>
        </w:trPr>
        <w:tc>
          <w:tcPr>
            <w:tcW w:w="835" w:type="dxa"/>
            <w:vAlign w:val="center"/>
            <w:textDirection w:val="lrTb"/>
            <w:noWrap w:val="false"/>
          </w:tcPr>
          <w:p>
            <w:pPr>
              <w:pStyle w:val="994"/>
              <w:ind w:firstLine="28"/>
              <w:jc w:val="center"/>
              <w:rPr>
                <w:b/>
                <w:sz w:val="24"/>
              </w:rPr>
            </w:pPr>
            <w:r>
              <w:rPr>
                <w:rFonts w:hint="eastAsia"/>
                <w:b/>
                <w:sz w:val="24"/>
              </w:rPr>
              <w:t xml:space="preserve">1</w:t>
            </w:r>
            <w:r>
              <w:rPr>
                <w:b/>
                <w:sz w:val="24"/>
              </w:rPr>
            </w:r>
            <w:r/>
          </w:p>
        </w:tc>
        <w:tc>
          <w:tcPr>
            <w:tcW w:w="1462" w:type="dxa"/>
            <w:vAlign w:val="center"/>
            <w:textDirection w:val="lrTb"/>
            <w:noWrap w:val="false"/>
          </w:tcPr>
          <w:p>
            <w:pPr>
              <w:pStyle w:val="994"/>
              <w:ind w:firstLine="28"/>
              <w:jc w:val="center"/>
              <w:rPr>
                <w:sz w:val="24"/>
              </w:rPr>
            </w:pPr>
            <w:r>
              <w:rPr>
                <w:rFonts w:hint="eastAsia"/>
                <w:sz w:val="24"/>
              </w:rPr>
              <w:t xml:space="preserve">价格分</w:t>
            </w:r>
            <w:r>
              <w:rPr>
                <w:sz w:val="24"/>
              </w:rPr>
            </w:r>
            <w:r/>
          </w:p>
        </w:tc>
        <w:tc>
          <w:tcPr>
            <w:tcW w:w="753" w:type="dxa"/>
            <w:vAlign w:val="center"/>
            <w:textDirection w:val="lrTb"/>
            <w:noWrap w:val="false"/>
          </w:tcPr>
          <w:p>
            <w:pPr>
              <w:pStyle w:val="994"/>
              <w:ind w:firstLine="28"/>
              <w:jc w:val="center"/>
              <w:rPr>
                <w:rFonts w:eastAsia="宋体"/>
                <w:sz w:val="24"/>
                <w:lang w:val="en-US" w:eastAsia="zh-CN"/>
              </w:rPr>
            </w:pPr>
            <w:r>
              <w:rPr>
                <w:rFonts w:hint="eastAsia"/>
                <w:sz w:val="24"/>
                <w:lang w:val="en-US" w:eastAsia="zh-CN"/>
              </w:rPr>
              <w:t xml:space="preserve">30</w:t>
            </w:r>
            <w:r>
              <w:rPr>
                <w:rFonts w:eastAsia="宋体"/>
                <w:sz w:val="24"/>
                <w:lang w:val="en-US" w:eastAsia="zh-CN"/>
              </w:rPr>
            </w:r>
            <w:r/>
          </w:p>
        </w:tc>
        <w:tc>
          <w:tcPr>
            <w:tcW w:w="4252" w:type="dxa"/>
            <w:vAlign w:val="center"/>
            <w:textDirection w:val="lrTb"/>
            <w:noWrap w:val="false"/>
          </w:tcPr>
          <w:p>
            <w:pPr>
              <w:pStyle w:val="994"/>
              <w:rPr>
                <w:sz w:val="24"/>
              </w:rPr>
            </w:pPr>
            <w:r>
              <w:rPr>
                <w:sz w:val="24"/>
              </w:rPr>
              <w:t xml:space="preserve">满足招标文件要求且投标价格最低的投标报价为评标基准价，其价格分为满分。其他投标人的价格分统一按照下列公式计算：</w:t>
            </w:r>
            <w:r>
              <w:rPr>
                <w:sz w:val="24"/>
              </w:rPr>
            </w:r>
            <w:r/>
          </w:p>
          <w:p>
            <w:pPr>
              <w:pStyle w:val="994"/>
              <w:rPr>
                <w:sz w:val="24"/>
              </w:rPr>
            </w:pPr>
            <w:r>
              <w:rPr>
                <w:sz w:val="24"/>
              </w:rPr>
              <w:t xml:space="preserve">投标报价得分＝（评标基准价/投标报价）×分值。</w:t>
            </w:r>
            <w:r>
              <w:rPr>
                <w:sz w:val="24"/>
              </w:rPr>
            </w:r>
            <w:r/>
          </w:p>
        </w:tc>
        <w:tc>
          <w:tcPr>
            <w:tcW w:w="2326" w:type="dxa"/>
            <w:vAlign w:val="center"/>
            <w:textDirection w:val="lrTb"/>
            <w:noWrap w:val="false"/>
          </w:tcPr>
          <w:p>
            <w:pPr>
              <w:pStyle w:val="994"/>
              <w:ind w:left="-38"/>
              <w:rPr>
                <w:sz w:val="24"/>
              </w:rPr>
            </w:pPr>
            <w:r>
              <w:rPr>
                <w:rFonts w:hint="eastAsia"/>
                <w:sz w:val="24"/>
              </w:rPr>
              <w:t xml:space="preserve">此处投标报价指经过报价修正，及</w:t>
            </w:r>
            <w:r>
              <w:rPr>
                <w:sz w:val="24"/>
              </w:rPr>
              <w:t xml:space="preserve">因落实政府采购政策进行价格调整</w:t>
            </w:r>
            <w:r>
              <w:rPr>
                <w:rFonts w:hint="eastAsia"/>
                <w:sz w:val="24"/>
              </w:rPr>
              <w:t xml:space="preserve">后</w:t>
            </w:r>
            <w:r>
              <w:rPr>
                <w:sz w:val="24"/>
              </w:rPr>
              <w:t xml:space="preserve">的</w:t>
            </w:r>
            <w:r>
              <w:rPr>
                <w:rFonts w:hint="eastAsia"/>
                <w:sz w:val="24"/>
              </w:rPr>
              <w:t xml:space="preserve">报价</w:t>
            </w:r>
            <w:r>
              <w:rPr>
                <w:sz w:val="24"/>
              </w:rPr>
              <w:t xml:space="preserve">，详见第四章《评标方法和评标标准》</w:t>
            </w:r>
            <w:r>
              <w:rPr>
                <w:rFonts w:hint="eastAsia"/>
                <w:sz w:val="24"/>
              </w:rPr>
              <w:t xml:space="preserve">2</w:t>
            </w:r>
            <w:r>
              <w:rPr>
                <w:sz w:val="24"/>
              </w:rPr>
              <w:t xml:space="preserve">.4</w:t>
            </w:r>
            <w:r>
              <w:rPr>
                <w:rFonts w:hint="eastAsia"/>
                <w:sz w:val="24"/>
              </w:rPr>
              <w:t xml:space="preserve">及</w:t>
            </w:r>
            <w:r>
              <w:rPr>
                <w:sz w:val="24"/>
              </w:rPr>
              <w:t xml:space="preserve">2.5。</w:t>
            </w:r>
            <w:r>
              <w:rPr>
                <w:sz w:val="24"/>
              </w:rPr>
            </w:r>
            <w:r/>
          </w:p>
        </w:tc>
      </w:tr>
      <w:tr>
        <w:trPr/>
        <w:tc>
          <w:tcPr>
            <w:tcW w:w="835" w:type="dxa"/>
            <w:vAlign w:val="center"/>
            <w:textDirection w:val="lrTb"/>
            <w:noWrap w:val="false"/>
          </w:tcPr>
          <w:p>
            <w:pPr>
              <w:pStyle w:val="994"/>
              <w:ind w:firstLine="28"/>
              <w:jc w:val="center"/>
              <w:rPr>
                <w:sz w:val="24"/>
              </w:rPr>
            </w:pPr>
            <w:r>
              <w:rPr>
                <w:rFonts w:hint="eastAsia"/>
                <w:sz w:val="24"/>
              </w:rPr>
              <w:t xml:space="preserve">2</w:t>
            </w:r>
            <w:r>
              <w:rPr>
                <w:sz w:val="24"/>
              </w:rPr>
            </w:r>
            <w:r/>
          </w:p>
        </w:tc>
        <w:tc>
          <w:tcPr>
            <w:tcW w:w="1462" w:type="dxa"/>
            <w:vAlign w:val="center"/>
            <w:textDirection w:val="lrTb"/>
            <w:noWrap w:val="false"/>
          </w:tcPr>
          <w:p>
            <w:pPr>
              <w:pStyle w:val="994"/>
              <w:ind w:firstLine="28"/>
              <w:jc w:val="center"/>
              <w:rPr>
                <w:sz w:val="24"/>
              </w:rPr>
            </w:pPr>
            <w:r>
              <w:rPr>
                <w:rFonts w:hint="eastAsia"/>
                <w:sz w:val="24"/>
              </w:rPr>
              <w:t xml:space="preserve">主观分</w:t>
            </w:r>
            <w:r>
              <w:rPr>
                <w:sz w:val="24"/>
              </w:rPr>
            </w:r>
            <w:r/>
          </w:p>
        </w:tc>
        <w:tc>
          <w:tcPr>
            <w:tcW w:w="753" w:type="dxa"/>
            <w:vAlign w:val="center"/>
            <w:textDirection w:val="lrTb"/>
            <w:noWrap w:val="false"/>
          </w:tcPr>
          <w:p>
            <w:pPr>
              <w:pStyle w:val="994"/>
              <w:ind w:firstLine="28"/>
              <w:jc w:val="center"/>
              <w:rPr>
                <w:rFonts w:eastAsia="宋体"/>
                <w:sz w:val="24"/>
                <w:lang w:val="en-US" w:eastAsia="zh-CN"/>
              </w:rPr>
            </w:pPr>
            <w:r>
              <w:rPr>
                <w:rFonts w:hint="eastAsia"/>
                <w:sz w:val="24"/>
                <w:lang w:val="en-US" w:eastAsia="zh-CN"/>
              </w:rPr>
              <w:t xml:space="preserve">45</w:t>
            </w:r>
            <w:r>
              <w:rPr>
                <w:rFonts w:eastAsia="宋体"/>
                <w:sz w:val="24"/>
                <w:lang w:val="en-US" w:eastAsia="zh-CN"/>
              </w:rPr>
            </w:r>
            <w:r/>
          </w:p>
        </w:tc>
        <w:tc>
          <w:tcPr>
            <w:tcW w:w="4252" w:type="dxa"/>
            <w:vAlign w:val="center"/>
            <w:textDirection w:val="lrTb"/>
            <w:noWrap w:val="false"/>
          </w:tcPr>
          <w:p>
            <w:pPr>
              <w:pStyle w:val="994"/>
              <w:rPr>
                <w:sz w:val="24"/>
              </w:rPr>
            </w:pPr>
            <w:r>
              <w:rPr>
                <w:sz w:val="24"/>
              </w:rPr>
            </w:r>
            <w:r/>
          </w:p>
        </w:tc>
        <w:tc>
          <w:tcPr>
            <w:tcW w:w="2326" w:type="dxa"/>
            <w:vAlign w:val="center"/>
            <w:textDirection w:val="lrTb"/>
            <w:noWrap w:val="false"/>
          </w:tcPr>
          <w:p>
            <w:pPr>
              <w:pStyle w:val="994"/>
              <w:ind w:left="-38"/>
              <w:rPr>
                <w:sz w:val="24"/>
              </w:rPr>
            </w:pPr>
            <w:r>
              <w:rPr>
                <w:sz w:val="24"/>
              </w:rPr>
            </w:r>
            <w:r/>
          </w:p>
        </w:tc>
      </w:tr>
      <w:tr>
        <w:trPr>
          <w:trHeight w:val="3414"/>
        </w:trPr>
        <w:tc>
          <w:tcPr>
            <w:tcW w:w="835" w:type="dxa"/>
            <w:vAlign w:val="center"/>
            <w:textDirection w:val="lrTb"/>
            <w:noWrap w:val="false"/>
          </w:tcPr>
          <w:p>
            <w:pPr>
              <w:pStyle w:val="994"/>
              <w:ind w:firstLine="28"/>
              <w:jc w:val="center"/>
              <w:rPr>
                <w:sz w:val="24"/>
              </w:rPr>
            </w:pPr>
            <w:r>
              <w:rPr>
                <w:rFonts w:hint="eastAsia"/>
                <w:sz w:val="24"/>
              </w:rPr>
              <w:t xml:space="preserve">2.1</w:t>
            </w:r>
            <w:r>
              <w:rPr>
                <w:sz w:val="24"/>
              </w:rPr>
            </w:r>
            <w:r/>
          </w:p>
        </w:tc>
        <w:tc>
          <w:tcPr>
            <w:tcW w:w="1462" w:type="dxa"/>
            <w:vAlign w:val="center"/>
            <w:textDirection w:val="lrTb"/>
            <w:noWrap w:val="false"/>
          </w:tcPr>
          <w:p>
            <w:pPr>
              <w:pStyle w:val="994"/>
              <w:ind w:firstLine="28"/>
              <w:jc w:val="center"/>
              <w:rPr>
                <w:sz w:val="24"/>
              </w:rPr>
            </w:pPr>
            <w:r>
              <w:rPr>
                <w:rFonts w:hint="eastAsia"/>
                <w:sz w:val="24"/>
              </w:rPr>
              <w:t xml:space="preserve">需求理解</w:t>
            </w:r>
            <w:r>
              <w:rPr>
                <w:sz w:val="24"/>
              </w:rPr>
            </w:r>
            <w:r/>
          </w:p>
        </w:tc>
        <w:tc>
          <w:tcPr>
            <w:tcW w:w="753" w:type="dxa"/>
            <w:vAlign w:val="center"/>
            <w:textDirection w:val="lrTb"/>
            <w:noWrap w:val="false"/>
          </w:tcPr>
          <w:p>
            <w:pPr>
              <w:pStyle w:val="994"/>
              <w:ind w:firstLine="28"/>
              <w:jc w:val="center"/>
              <w:rPr>
                <w:rFonts w:eastAsia="宋体"/>
                <w:sz w:val="24"/>
                <w:lang w:val="en-US" w:eastAsia="zh-CN"/>
              </w:rPr>
            </w:pPr>
            <w:r>
              <w:rPr>
                <w:rFonts w:hint="eastAsia" w:eastAsia="宋体"/>
                <w:sz w:val="24"/>
                <w:lang w:val="en-US" w:eastAsia="zh-CN"/>
              </w:rPr>
              <w:t xml:space="preserve">5</w:t>
            </w:r>
            <w:r>
              <w:rPr>
                <w:rFonts w:eastAsia="宋体"/>
                <w:sz w:val="24"/>
                <w:lang w:val="en-US" w:eastAsia="zh-CN"/>
              </w:rPr>
            </w:r>
            <w:r/>
          </w:p>
        </w:tc>
        <w:tc>
          <w:tcPr>
            <w:tcW w:w="4252" w:type="dxa"/>
            <w:vAlign w:val="center"/>
            <w:textDirection w:val="lrTb"/>
            <w:noWrap w:val="false"/>
          </w:tcPr>
          <w:p>
            <w:pPr>
              <w:pStyle w:val="994"/>
              <w:rPr>
                <w:rFonts w:hint="eastAsia"/>
                <w:sz w:val="24"/>
              </w:rPr>
            </w:pPr>
            <w:r>
              <w:rPr>
                <w:rFonts w:hint="eastAsia"/>
                <w:sz w:val="24"/>
              </w:rPr>
              <w:t xml:space="preserve">根据投标人在投标文件中针对项目建设背景、现状描述及需求分析等方面的内容判断，能够准确阐述智能网联汽车政策法规要求、实施目标、运行监管任务等进行综合评价：项目理解准确，解决方案细致全面、科学合理、完全响应需求得5分；项目理解基本准确，解决方案基本完整得3分；项目理解不够准确，解决方案有疏漏得1分；未提供的不得分。</w:t>
            </w:r>
            <w:r>
              <w:rPr>
                <w:rFonts w:hint="eastAsia"/>
                <w:sz w:val="24"/>
              </w:rPr>
            </w:r>
            <w:r/>
          </w:p>
          <w:p>
            <w:pPr>
              <w:pStyle w:val="994"/>
              <w:rPr>
                <w:sz w:val="24"/>
              </w:rPr>
            </w:pPr>
            <w:r>
              <w:rPr>
                <w:sz w:val="24"/>
              </w:rPr>
            </w:r>
            <w:r/>
          </w:p>
        </w:tc>
        <w:tc>
          <w:tcPr>
            <w:tcW w:w="2326" w:type="dxa"/>
            <w:vAlign w:val="center"/>
            <w:textDirection w:val="lrTb"/>
            <w:noWrap w:val="false"/>
          </w:tcPr>
          <w:p>
            <w:pPr>
              <w:pStyle w:val="994"/>
              <w:ind w:left="-38"/>
              <w:rPr>
                <w:sz w:val="24"/>
              </w:rPr>
            </w:pPr>
            <w:r>
              <w:rPr>
                <w:sz w:val="24"/>
              </w:rPr>
            </w:r>
            <w:r/>
          </w:p>
        </w:tc>
      </w:tr>
      <w:tr>
        <w:trPr>
          <w:trHeight w:val="3903"/>
        </w:trPr>
        <w:tc>
          <w:tcPr>
            <w:tcW w:w="835" w:type="dxa"/>
            <w:vAlign w:val="center"/>
            <w:textDirection w:val="lrTb"/>
            <w:noWrap w:val="false"/>
          </w:tcPr>
          <w:p>
            <w:pPr>
              <w:pStyle w:val="994"/>
              <w:ind w:firstLine="28"/>
              <w:jc w:val="center"/>
              <w:rPr>
                <w:rFonts w:eastAsia="宋体"/>
                <w:sz w:val="24"/>
                <w:lang w:val="en-US" w:eastAsia="zh-CN"/>
              </w:rPr>
            </w:pPr>
            <w:r>
              <w:rPr>
                <w:rFonts w:hint="eastAsia"/>
                <w:sz w:val="24"/>
                <w:lang w:val="en-US" w:eastAsia="zh-CN"/>
              </w:rPr>
              <w:t xml:space="preserve">2.2</w:t>
            </w:r>
            <w:r>
              <w:rPr>
                <w:rFonts w:eastAsia="宋体"/>
                <w:sz w:val="24"/>
                <w:lang w:val="en-US" w:eastAsia="zh-CN"/>
              </w:rPr>
            </w:r>
            <w:r/>
          </w:p>
        </w:tc>
        <w:tc>
          <w:tcPr>
            <w:tcW w:w="1462" w:type="dxa"/>
            <w:vAlign w:val="center"/>
            <w:textDirection w:val="lrTb"/>
            <w:noWrap w:val="false"/>
          </w:tcPr>
          <w:p>
            <w:pPr>
              <w:pStyle w:val="994"/>
              <w:ind w:firstLine="28"/>
              <w:jc w:val="center"/>
              <w:rPr>
                <w:sz w:val="24"/>
              </w:rPr>
            </w:pPr>
            <w:r>
              <w:rPr>
                <w:rFonts w:hint="eastAsia"/>
                <w:sz w:val="24"/>
              </w:rPr>
              <w:t xml:space="preserve">系统总体设计</w:t>
            </w:r>
            <w:r>
              <w:rPr>
                <w:sz w:val="24"/>
              </w:rPr>
            </w:r>
            <w:r/>
          </w:p>
        </w:tc>
        <w:tc>
          <w:tcPr>
            <w:tcW w:w="753" w:type="dxa"/>
            <w:vAlign w:val="center"/>
            <w:textDirection w:val="lrTb"/>
            <w:noWrap w:val="false"/>
          </w:tcPr>
          <w:p>
            <w:pPr>
              <w:pStyle w:val="994"/>
              <w:ind w:firstLine="28"/>
              <w:jc w:val="center"/>
              <w:rPr>
                <w:rFonts w:eastAsia="宋体"/>
                <w:sz w:val="24"/>
                <w:lang w:val="en-US" w:eastAsia="zh-CN"/>
              </w:rPr>
            </w:pPr>
            <w:r>
              <w:rPr>
                <w:rFonts w:hint="eastAsia" w:eastAsia="宋体"/>
                <w:sz w:val="24"/>
                <w:lang w:val="en-US" w:eastAsia="zh-CN"/>
              </w:rPr>
              <w:t xml:space="preserve">6</w:t>
            </w:r>
            <w:r>
              <w:rPr>
                <w:rFonts w:eastAsia="宋体"/>
                <w:sz w:val="24"/>
                <w:lang w:val="en-US" w:eastAsia="zh-CN"/>
              </w:rPr>
            </w:r>
            <w:r/>
          </w:p>
        </w:tc>
        <w:tc>
          <w:tcPr>
            <w:tcW w:w="4252" w:type="dxa"/>
            <w:vAlign w:val="center"/>
            <w:textDirection w:val="lrTb"/>
            <w:noWrap w:val="false"/>
          </w:tcPr>
          <w:p>
            <w:pPr>
              <w:pStyle w:val="994"/>
              <w:ind w:left="119" w:firstLine="2"/>
              <w:spacing w:before="94" w:line="257" w:lineRule="auto"/>
              <w:rPr>
                <w:rFonts w:hint="eastAsia"/>
                <w:sz w:val="24"/>
              </w:rPr>
            </w:pPr>
            <w:r>
              <w:rPr>
                <w:rFonts w:hint="eastAsia"/>
                <w:sz w:val="24"/>
              </w:rPr>
              <w:t xml:space="preserve">根据投标人提供的针对监管要求的整体架构设计、系统性能方面的内容进行综合评价：提供系统架构图，整体架构完整合理，业务流程描述清晰合理，具有可操作性得6分；提供系统架构图，系统整体架构基本完整，业务流程描述基本合理，具有可操作性得3分；提供系统架构图，系统整体架构和业务流程描述等部分内容，得1分；未提供的不得分。</w:t>
            </w:r>
            <w:r>
              <w:rPr>
                <w:rFonts w:hint="eastAsia"/>
                <w:sz w:val="24"/>
              </w:rPr>
            </w:r>
            <w:r/>
          </w:p>
        </w:tc>
        <w:tc>
          <w:tcPr>
            <w:tcW w:w="2326" w:type="dxa"/>
            <w:vAlign w:val="center"/>
            <w:textDirection w:val="lrTb"/>
            <w:noWrap w:val="false"/>
          </w:tcPr>
          <w:p>
            <w:pPr>
              <w:pStyle w:val="994"/>
              <w:ind w:left="-38"/>
              <w:rPr>
                <w:sz w:val="24"/>
              </w:rPr>
            </w:pPr>
            <w:r>
              <w:rPr>
                <w:sz w:val="24"/>
              </w:rPr>
            </w:r>
            <w:r/>
          </w:p>
        </w:tc>
      </w:tr>
      <w:tr>
        <w:trPr>
          <w:trHeight w:val="2721"/>
        </w:trPr>
        <w:tc>
          <w:tcPr>
            <w:tcW w:w="835" w:type="dxa"/>
            <w:vAlign w:val="center"/>
            <w:textDirection w:val="lrTb"/>
            <w:noWrap w:val="false"/>
          </w:tcPr>
          <w:p>
            <w:pPr>
              <w:pStyle w:val="994"/>
              <w:ind w:firstLine="28"/>
              <w:jc w:val="center"/>
              <w:rPr>
                <w:sz w:val="24"/>
                <w:lang w:val="en-US" w:eastAsia="zh-CN"/>
              </w:rPr>
            </w:pPr>
            <w:r>
              <w:rPr>
                <w:rFonts w:hint="eastAsia"/>
                <w:sz w:val="24"/>
                <w:lang w:val="en-US" w:eastAsia="zh-CN"/>
              </w:rPr>
              <w:t xml:space="preserve">2.3</w:t>
            </w:r>
            <w:r>
              <w:rPr>
                <w:sz w:val="24"/>
                <w:lang w:val="en-US" w:eastAsia="zh-CN"/>
              </w:rPr>
            </w:r>
            <w:r/>
          </w:p>
        </w:tc>
        <w:tc>
          <w:tcPr>
            <w:tcW w:w="1462" w:type="dxa"/>
            <w:vAlign w:val="center"/>
            <w:textDirection w:val="lrTb"/>
            <w:noWrap w:val="false"/>
          </w:tcPr>
          <w:p>
            <w:pPr>
              <w:pStyle w:val="994"/>
              <w:ind w:firstLine="28"/>
              <w:jc w:val="center"/>
              <w:rPr>
                <w:sz w:val="24"/>
              </w:rPr>
            </w:pPr>
            <w:r>
              <w:rPr>
                <w:rFonts w:hint="eastAsia"/>
                <w:sz w:val="24"/>
              </w:rPr>
              <w:t xml:space="preserve">培训方案</w:t>
            </w:r>
            <w:r>
              <w:rPr>
                <w:sz w:val="24"/>
              </w:rPr>
            </w:r>
            <w:r/>
          </w:p>
        </w:tc>
        <w:tc>
          <w:tcPr>
            <w:tcW w:w="753" w:type="dxa"/>
            <w:vAlign w:val="center"/>
            <w:textDirection w:val="lrTb"/>
            <w:noWrap w:val="false"/>
          </w:tcPr>
          <w:p>
            <w:pPr>
              <w:pStyle w:val="994"/>
              <w:ind w:firstLine="28"/>
              <w:jc w:val="center"/>
              <w:rPr>
                <w:rFonts w:eastAsia="宋体"/>
                <w:sz w:val="24"/>
                <w:lang w:val="en-US" w:eastAsia="zh-CN"/>
              </w:rPr>
            </w:pPr>
            <w:r>
              <w:rPr>
                <w:rFonts w:hint="eastAsia" w:eastAsia="宋体"/>
                <w:sz w:val="24"/>
                <w:lang w:val="en-US" w:eastAsia="zh-CN"/>
              </w:rPr>
              <w:t xml:space="preserve">5</w:t>
            </w:r>
            <w:r>
              <w:rPr>
                <w:rFonts w:eastAsia="宋体"/>
                <w:sz w:val="24"/>
                <w:lang w:val="en-US" w:eastAsia="zh-CN"/>
              </w:rPr>
            </w:r>
            <w:r/>
          </w:p>
        </w:tc>
        <w:tc>
          <w:tcPr>
            <w:tcW w:w="4252" w:type="dxa"/>
            <w:vAlign w:val="center"/>
            <w:textDirection w:val="lrTb"/>
            <w:noWrap w:val="false"/>
          </w:tcPr>
          <w:p>
            <w:pPr>
              <w:pStyle w:val="994"/>
              <w:ind w:left="119" w:firstLine="2"/>
              <w:spacing w:before="94" w:line="257" w:lineRule="auto"/>
              <w:rPr>
                <w:rFonts w:hint="eastAsia"/>
                <w:sz w:val="24"/>
              </w:rPr>
            </w:pPr>
            <w:r>
              <w:rPr>
                <w:rFonts w:hint="eastAsia"/>
                <w:sz w:val="24"/>
              </w:rPr>
              <w:t xml:space="preserve">投标人所提供的培训方案内容完整详实、可操作性强得5分；培训方案内容较为完整详实、具有可操作性得3分；培训方案内容基本完整、可操作性基本满足采购需求得1分，未提供方案不得分。</w:t>
            </w:r>
            <w:r>
              <w:rPr>
                <w:rFonts w:hint="eastAsia"/>
                <w:sz w:val="24"/>
              </w:rPr>
            </w:r>
            <w:r/>
          </w:p>
          <w:p>
            <w:pPr>
              <w:pStyle w:val="994"/>
              <w:ind w:left="119" w:firstLine="2"/>
              <w:spacing w:before="94" w:line="257" w:lineRule="auto"/>
              <w:rPr>
                <w:sz w:val="24"/>
              </w:rPr>
            </w:pPr>
            <w:r>
              <w:rPr>
                <w:sz w:val="24"/>
              </w:rPr>
            </w:r>
            <w:r/>
          </w:p>
        </w:tc>
        <w:tc>
          <w:tcPr>
            <w:tcW w:w="2326" w:type="dxa"/>
            <w:vAlign w:val="center"/>
            <w:textDirection w:val="lrTb"/>
            <w:noWrap w:val="false"/>
          </w:tcPr>
          <w:p>
            <w:pPr>
              <w:pStyle w:val="994"/>
              <w:ind w:left="-38"/>
              <w:rPr>
                <w:sz w:val="24"/>
              </w:rPr>
            </w:pPr>
            <w:r>
              <w:rPr>
                <w:sz w:val="24"/>
              </w:rPr>
            </w:r>
            <w:r/>
          </w:p>
        </w:tc>
      </w:tr>
      <w:tr>
        <w:trPr/>
        <w:tc>
          <w:tcPr>
            <w:tcW w:w="835" w:type="dxa"/>
            <w:vAlign w:val="center"/>
            <w:textDirection w:val="lrTb"/>
            <w:noWrap w:val="false"/>
          </w:tcPr>
          <w:p>
            <w:pPr>
              <w:pStyle w:val="994"/>
              <w:ind w:firstLine="28"/>
              <w:jc w:val="center"/>
              <w:rPr>
                <w:sz w:val="24"/>
                <w:lang w:val="en-US" w:eastAsia="zh-CN"/>
              </w:rPr>
            </w:pPr>
            <w:r>
              <w:rPr>
                <w:rFonts w:hint="eastAsia"/>
                <w:sz w:val="24"/>
                <w:lang w:val="en-US" w:eastAsia="zh-CN"/>
              </w:rPr>
              <w:t xml:space="preserve">2.4</w:t>
            </w:r>
            <w:r>
              <w:rPr>
                <w:sz w:val="24"/>
                <w:lang w:val="en-US" w:eastAsia="zh-CN"/>
              </w:rPr>
            </w:r>
            <w:r/>
          </w:p>
        </w:tc>
        <w:tc>
          <w:tcPr>
            <w:tcW w:w="1462" w:type="dxa"/>
            <w:vAlign w:val="center"/>
            <w:textDirection w:val="lrTb"/>
            <w:noWrap w:val="false"/>
          </w:tcPr>
          <w:p>
            <w:pPr>
              <w:pStyle w:val="994"/>
              <w:ind w:firstLine="28"/>
              <w:jc w:val="center"/>
              <w:rPr>
                <w:sz w:val="24"/>
              </w:rPr>
            </w:pPr>
            <w:r>
              <w:rPr>
                <w:rFonts w:hint="eastAsia"/>
                <w:sz w:val="24"/>
              </w:rPr>
              <w:t xml:space="preserve">维护方案</w:t>
            </w:r>
            <w:r>
              <w:rPr>
                <w:sz w:val="24"/>
              </w:rPr>
            </w:r>
            <w:r/>
          </w:p>
        </w:tc>
        <w:tc>
          <w:tcPr>
            <w:tcW w:w="753" w:type="dxa"/>
            <w:vAlign w:val="center"/>
            <w:textDirection w:val="lrTb"/>
            <w:noWrap w:val="false"/>
          </w:tcPr>
          <w:p>
            <w:pPr>
              <w:pStyle w:val="994"/>
              <w:ind w:firstLine="28"/>
              <w:jc w:val="center"/>
              <w:rPr>
                <w:rFonts w:eastAsia="宋体"/>
                <w:sz w:val="24"/>
                <w:lang w:val="en-US" w:eastAsia="zh-CN"/>
              </w:rPr>
            </w:pPr>
            <w:r>
              <w:rPr>
                <w:rFonts w:hint="eastAsia" w:eastAsia="宋体"/>
                <w:sz w:val="24"/>
                <w:lang w:val="en-US" w:eastAsia="zh-CN"/>
              </w:rPr>
              <w:t xml:space="preserve">5</w:t>
            </w:r>
            <w:r>
              <w:rPr>
                <w:rFonts w:eastAsia="宋体"/>
                <w:sz w:val="24"/>
                <w:lang w:val="en-US" w:eastAsia="zh-CN"/>
              </w:rPr>
            </w:r>
            <w:r/>
          </w:p>
        </w:tc>
        <w:tc>
          <w:tcPr>
            <w:tcW w:w="4252" w:type="dxa"/>
            <w:vAlign w:val="center"/>
            <w:textDirection w:val="lrTb"/>
            <w:noWrap w:val="false"/>
          </w:tcPr>
          <w:p>
            <w:pPr>
              <w:pStyle w:val="994"/>
              <w:ind w:left="119" w:firstLine="2"/>
              <w:spacing w:before="94" w:line="257" w:lineRule="auto"/>
              <w:rPr>
                <w:sz w:val="24"/>
              </w:rPr>
            </w:pPr>
            <w:r>
              <w:rPr>
                <w:rFonts w:hint="eastAsia"/>
                <w:sz w:val="24"/>
              </w:rPr>
              <w:t xml:space="preserve">详细描述根据本次项目招标内容需要进行的维护方案。方案清晰、合理、详细、全面、针对性强、可行性强得5分，方案清晰、合理、详细、全面得3分，方案基本满足招标文件要求得1分，未提供方案不得分。</w:t>
            </w:r>
            <w:r>
              <w:rPr>
                <w:sz w:val="24"/>
              </w:rPr>
            </w:r>
            <w:r/>
          </w:p>
        </w:tc>
        <w:tc>
          <w:tcPr>
            <w:tcW w:w="2326" w:type="dxa"/>
            <w:vAlign w:val="center"/>
            <w:textDirection w:val="lrTb"/>
            <w:noWrap w:val="false"/>
          </w:tcPr>
          <w:p>
            <w:pPr>
              <w:pStyle w:val="994"/>
              <w:ind w:left="-38"/>
              <w:rPr>
                <w:sz w:val="24"/>
              </w:rPr>
            </w:pPr>
            <w:r>
              <w:rPr>
                <w:sz w:val="24"/>
              </w:rPr>
            </w:r>
            <w:r/>
          </w:p>
        </w:tc>
      </w:tr>
      <w:tr>
        <w:trPr>
          <w:trHeight w:val="11272"/>
        </w:trPr>
        <w:tc>
          <w:tcPr>
            <w:tcW w:w="835" w:type="dxa"/>
            <w:vAlign w:val="center"/>
            <w:textDirection w:val="lrTb"/>
            <w:noWrap w:val="false"/>
          </w:tcPr>
          <w:p>
            <w:pPr>
              <w:pStyle w:val="994"/>
              <w:ind w:firstLine="28"/>
              <w:jc w:val="center"/>
              <w:rPr>
                <w:sz w:val="24"/>
                <w:lang w:val="en-US" w:eastAsia="zh-CN"/>
              </w:rPr>
            </w:pPr>
            <w:r>
              <w:rPr>
                <w:rFonts w:hint="eastAsia"/>
                <w:sz w:val="24"/>
                <w:lang w:val="en-US" w:eastAsia="zh-CN"/>
              </w:rPr>
              <w:t xml:space="preserve">2.5</w:t>
            </w:r>
            <w:r>
              <w:rPr>
                <w:sz w:val="24"/>
                <w:lang w:val="en-US" w:eastAsia="zh-CN"/>
              </w:rPr>
            </w:r>
            <w:r/>
          </w:p>
        </w:tc>
        <w:tc>
          <w:tcPr>
            <w:tcW w:w="1462" w:type="dxa"/>
            <w:vAlign w:val="center"/>
            <w:textDirection w:val="lrTb"/>
            <w:noWrap w:val="false"/>
          </w:tcPr>
          <w:p>
            <w:pPr>
              <w:pStyle w:val="994"/>
              <w:ind w:firstLine="28"/>
              <w:jc w:val="center"/>
              <w:rPr>
                <w:sz w:val="24"/>
              </w:rPr>
            </w:pPr>
            <w:r>
              <w:rPr>
                <w:rFonts w:hint="eastAsia"/>
                <w:sz w:val="24"/>
              </w:rPr>
              <w:t xml:space="preserve">基本功能设计</w:t>
            </w:r>
            <w:r>
              <w:rPr>
                <w:sz w:val="24"/>
              </w:rPr>
            </w:r>
            <w:r/>
          </w:p>
        </w:tc>
        <w:tc>
          <w:tcPr>
            <w:tcW w:w="753" w:type="dxa"/>
            <w:vAlign w:val="center"/>
            <w:textDirection w:val="lrTb"/>
            <w:noWrap w:val="false"/>
          </w:tcPr>
          <w:p>
            <w:pPr>
              <w:pStyle w:val="994"/>
              <w:ind w:firstLine="28"/>
              <w:jc w:val="center"/>
              <w:rPr>
                <w:rFonts w:eastAsia="宋体"/>
                <w:sz w:val="24"/>
                <w:lang w:val="en-US" w:eastAsia="zh-CN"/>
              </w:rPr>
            </w:pPr>
            <w:r>
              <w:rPr>
                <w:rFonts w:hint="eastAsia" w:eastAsia="宋体"/>
                <w:sz w:val="24"/>
                <w:lang w:val="en-US" w:eastAsia="zh-CN"/>
              </w:rPr>
              <w:t xml:space="preserve">24</w:t>
            </w:r>
            <w:r>
              <w:rPr>
                <w:rFonts w:eastAsia="宋体"/>
                <w:sz w:val="24"/>
                <w:lang w:val="en-US" w:eastAsia="zh-CN"/>
              </w:rPr>
            </w:r>
            <w:r/>
          </w:p>
        </w:tc>
        <w:tc>
          <w:tcPr>
            <w:tcW w:w="4252" w:type="dxa"/>
            <w:vAlign w:val="center"/>
            <w:textDirection w:val="lrTb"/>
            <w:noWrap w:val="false"/>
          </w:tcPr>
          <w:p>
            <w:pPr>
              <w:pStyle w:val="994"/>
              <w:ind w:left="119" w:firstLine="2"/>
              <w:spacing w:before="94" w:line="257" w:lineRule="auto"/>
              <w:rPr>
                <w:rFonts w:hint="eastAsia"/>
                <w:sz w:val="24"/>
              </w:rPr>
            </w:pPr>
            <w:r>
              <w:rPr>
                <w:rFonts w:hint="eastAsia"/>
                <w:sz w:val="24"/>
              </w:rPr>
              <w:t xml:space="preserve">投根据投标人针对监管要求所设计的各功能模块的完整性、准确性、专业性等方面进行综合评价。监管系统各功能模块在功能组成、功能要求、性能要求等项目建设需求的符合度和可行性进行综合评分；</w:t>
            </w:r>
            <w:r>
              <w:rPr>
                <w:rFonts w:hint="eastAsia"/>
                <w:sz w:val="24"/>
              </w:rPr>
            </w:r>
            <w:r/>
          </w:p>
          <w:p>
            <w:pPr>
              <w:pStyle w:val="994"/>
              <w:ind w:left="119" w:firstLine="2"/>
              <w:spacing w:before="94" w:line="257" w:lineRule="auto"/>
              <w:rPr>
                <w:rFonts w:hint="eastAsia"/>
                <w:sz w:val="24"/>
              </w:rPr>
            </w:pPr>
            <w:r>
              <w:rPr>
                <w:rFonts w:hint="eastAsia"/>
                <w:sz w:val="24"/>
              </w:rPr>
              <w:t xml:space="preserve">（1）提供信息备案功能</w:t>
            </w:r>
            <w:r>
              <w:rPr>
                <w:rFonts w:hint="eastAsia"/>
                <w:sz w:val="24"/>
              </w:rPr>
            </w:r>
            <w:r/>
          </w:p>
          <w:p>
            <w:pPr>
              <w:pStyle w:val="994"/>
              <w:ind w:left="119" w:firstLine="2"/>
              <w:spacing w:before="94" w:line="257" w:lineRule="auto"/>
              <w:rPr>
                <w:rFonts w:hint="eastAsia"/>
                <w:sz w:val="24"/>
              </w:rPr>
            </w:pPr>
            <w:r>
              <w:rPr>
                <w:rFonts w:hint="eastAsia"/>
                <w:sz w:val="24"/>
              </w:rPr>
              <w:t xml:space="preserve">企业信息、车辆信息、安全员信息、道路测试申请、示范应用申请的，每项得1分，共5分；</w:t>
            </w:r>
            <w:r>
              <w:rPr>
                <w:rFonts w:hint="eastAsia"/>
                <w:sz w:val="24"/>
              </w:rPr>
            </w:r>
            <w:r/>
          </w:p>
          <w:p>
            <w:pPr>
              <w:pStyle w:val="994"/>
              <w:ind w:left="119" w:firstLine="2"/>
              <w:spacing w:before="94" w:line="257" w:lineRule="auto"/>
              <w:rPr>
                <w:rFonts w:hint="eastAsia"/>
                <w:sz w:val="24"/>
              </w:rPr>
            </w:pPr>
            <w:r>
              <w:rPr>
                <w:rFonts w:hint="eastAsia"/>
                <w:sz w:val="24"/>
              </w:rPr>
              <w:t xml:space="preserve">（2）提供信息管理功能：企业管理、车辆管理、驾驶人管理、道路测试管理、示范应用管理的，每项得1分，共5分；未提供的不得分。</w:t>
            </w:r>
            <w:r>
              <w:rPr>
                <w:rFonts w:hint="eastAsia"/>
                <w:sz w:val="24"/>
              </w:rPr>
            </w:r>
            <w:r/>
          </w:p>
          <w:p>
            <w:pPr>
              <w:pStyle w:val="994"/>
              <w:ind w:left="119" w:firstLine="2"/>
              <w:spacing w:before="94" w:line="257" w:lineRule="auto"/>
              <w:rPr>
                <w:rFonts w:hint="eastAsia"/>
                <w:sz w:val="24"/>
              </w:rPr>
            </w:pPr>
            <w:r>
              <w:rPr>
                <w:rFonts w:hint="eastAsia"/>
                <w:sz w:val="24"/>
              </w:rPr>
              <w:t xml:space="preserve">（3）监管功能设计</w:t>
            </w:r>
            <w:r>
              <w:rPr>
                <w:rFonts w:hint="eastAsia"/>
                <w:sz w:val="24"/>
              </w:rPr>
            </w:r>
            <w:r/>
          </w:p>
          <w:p>
            <w:pPr>
              <w:pStyle w:val="994"/>
              <w:ind w:left="119" w:firstLine="2"/>
              <w:spacing w:before="94" w:line="257" w:lineRule="auto"/>
              <w:rPr>
                <w:rFonts w:hint="eastAsia"/>
                <w:sz w:val="24"/>
              </w:rPr>
            </w:pPr>
            <w:r>
              <w:rPr>
                <w:rFonts w:hint="eastAsia"/>
                <w:sz w:val="24"/>
              </w:rPr>
              <w:t xml:space="preserve">根据投标人为监管方提供的监管服务、数据统计分析、可视化大屏等方面进行综合评价。</w:t>
            </w:r>
            <w:r>
              <w:rPr>
                <w:rFonts w:hint="eastAsia"/>
                <w:sz w:val="24"/>
              </w:rPr>
            </w:r>
            <w:r/>
          </w:p>
          <w:p>
            <w:pPr>
              <w:pStyle w:val="994"/>
              <w:ind w:left="119" w:firstLine="2"/>
              <w:spacing w:before="94" w:line="257" w:lineRule="auto"/>
              <w:rPr>
                <w:rFonts w:hint="eastAsia"/>
                <w:sz w:val="24"/>
              </w:rPr>
            </w:pPr>
            <w:r>
              <w:rPr>
                <w:rFonts w:hint="eastAsia"/>
                <w:sz w:val="24"/>
              </w:rPr>
              <w:t xml:space="preserve">提供监管服务功能：道路交通事故、违规操作信息、车辆位置、车辆超速、车载视频、气象预警、虚拟电子围栏的，每项得1分，共7分。</w:t>
            </w:r>
            <w:r>
              <w:rPr>
                <w:rFonts w:hint="eastAsia"/>
                <w:sz w:val="24"/>
              </w:rPr>
            </w:r>
            <w:r/>
          </w:p>
          <w:p>
            <w:pPr>
              <w:pStyle w:val="994"/>
              <w:ind w:left="119" w:firstLine="2"/>
              <w:spacing w:before="94" w:line="257" w:lineRule="auto"/>
              <w:rPr>
                <w:rFonts w:hint="eastAsia"/>
                <w:sz w:val="24"/>
              </w:rPr>
            </w:pPr>
            <w:r>
              <w:rPr>
                <w:rFonts w:hint="eastAsia"/>
                <w:sz w:val="24"/>
              </w:rPr>
              <w:t xml:space="preserve">（4）提供统计分析功能</w:t>
            </w:r>
            <w:r>
              <w:rPr>
                <w:rFonts w:hint="eastAsia"/>
                <w:sz w:val="24"/>
              </w:rPr>
            </w:r>
            <w:r/>
          </w:p>
          <w:p>
            <w:pPr>
              <w:pStyle w:val="994"/>
              <w:ind w:left="119" w:firstLine="2"/>
              <w:spacing w:before="94" w:line="257" w:lineRule="auto"/>
              <w:rPr>
                <w:rFonts w:hint="eastAsia"/>
                <w:sz w:val="24"/>
              </w:rPr>
            </w:pPr>
            <w:r>
              <w:rPr>
                <w:rFonts w:hint="eastAsia"/>
                <w:sz w:val="24"/>
              </w:rPr>
              <w:t xml:space="preserve">自动驾驶车辆统计、路况信息发布统计、示范应用时段统计、交通事故统计、示范应用热力分析、故障类型统计的，每项得1分，共6分。</w:t>
            </w:r>
            <w:r>
              <w:rPr>
                <w:rFonts w:hint="eastAsia"/>
                <w:sz w:val="24"/>
              </w:rPr>
            </w:r>
            <w:r/>
          </w:p>
          <w:p>
            <w:pPr>
              <w:pStyle w:val="994"/>
              <w:ind w:left="119" w:firstLine="2"/>
              <w:spacing w:before="94" w:line="257" w:lineRule="auto"/>
              <w:rPr>
                <w:rFonts w:hint="eastAsia"/>
                <w:sz w:val="24"/>
              </w:rPr>
            </w:pPr>
            <w:r>
              <w:rPr>
                <w:rFonts w:hint="eastAsia"/>
                <w:sz w:val="24"/>
              </w:rPr>
              <w:t xml:space="preserve">（5）提供可视化展示功能的，得1分</w:t>
            </w:r>
            <w:r>
              <w:rPr>
                <w:rFonts w:hint="eastAsia"/>
                <w:sz w:val="24"/>
              </w:rPr>
            </w:r>
            <w:r/>
          </w:p>
          <w:p>
            <w:pPr>
              <w:pStyle w:val="994"/>
              <w:ind w:left="119" w:firstLine="2"/>
              <w:spacing w:before="94" w:line="257" w:lineRule="auto"/>
              <w:rPr>
                <w:sz w:val="24"/>
              </w:rPr>
            </w:pPr>
            <w:r>
              <w:rPr>
                <w:sz w:val="24"/>
              </w:rPr>
            </w:r>
            <w:r/>
          </w:p>
        </w:tc>
        <w:tc>
          <w:tcPr>
            <w:tcW w:w="2326" w:type="dxa"/>
            <w:vAlign w:val="center"/>
            <w:textDirection w:val="lrTb"/>
            <w:noWrap w:val="false"/>
          </w:tcPr>
          <w:p>
            <w:pPr>
              <w:pStyle w:val="994"/>
              <w:ind w:left="-38"/>
              <w:rPr>
                <w:sz w:val="24"/>
              </w:rPr>
            </w:pPr>
            <w:r>
              <w:rPr>
                <w:rFonts w:hint="eastAsia"/>
                <w:sz w:val="24"/>
              </w:rPr>
              <w:t xml:space="preserve">提供相关证明资料，并加盖公章</w:t>
            </w:r>
            <w:r>
              <w:rPr>
                <w:sz w:val="24"/>
              </w:rPr>
            </w:r>
            <w:r/>
          </w:p>
        </w:tc>
      </w:tr>
      <w:tr>
        <w:trPr>
          <w:trHeight w:val="474"/>
        </w:trPr>
        <w:tc>
          <w:tcPr>
            <w:tcW w:w="835" w:type="dxa"/>
            <w:vAlign w:val="center"/>
            <w:textDirection w:val="lrTb"/>
            <w:noWrap w:val="false"/>
          </w:tcPr>
          <w:p>
            <w:pPr>
              <w:pStyle w:val="994"/>
              <w:ind w:firstLine="28"/>
              <w:jc w:val="center"/>
              <w:rPr>
                <w:sz w:val="24"/>
              </w:rPr>
            </w:pPr>
            <w:r>
              <w:rPr>
                <w:rFonts w:hint="eastAsia"/>
                <w:sz w:val="24"/>
              </w:rPr>
              <w:t xml:space="preserve">3</w:t>
            </w:r>
            <w:r>
              <w:rPr>
                <w:sz w:val="24"/>
              </w:rPr>
            </w:r>
            <w:r/>
          </w:p>
        </w:tc>
        <w:tc>
          <w:tcPr>
            <w:tcW w:w="1462" w:type="dxa"/>
            <w:vAlign w:val="center"/>
            <w:textDirection w:val="lrTb"/>
            <w:noWrap w:val="false"/>
          </w:tcPr>
          <w:p>
            <w:pPr>
              <w:pStyle w:val="994"/>
              <w:ind w:firstLine="28"/>
              <w:jc w:val="center"/>
              <w:rPr>
                <w:sz w:val="24"/>
              </w:rPr>
            </w:pPr>
            <w:r>
              <w:rPr>
                <w:rFonts w:hint="eastAsia"/>
                <w:sz w:val="24"/>
              </w:rPr>
              <w:t xml:space="preserve">客观分</w:t>
            </w:r>
            <w:r>
              <w:rPr>
                <w:sz w:val="24"/>
              </w:rPr>
            </w:r>
            <w:r/>
          </w:p>
        </w:tc>
        <w:tc>
          <w:tcPr>
            <w:tcW w:w="753" w:type="dxa"/>
            <w:vAlign w:val="center"/>
            <w:textDirection w:val="lrTb"/>
            <w:noWrap w:val="false"/>
          </w:tcPr>
          <w:p>
            <w:pPr>
              <w:pStyle w:val="994"/>
              <w:ind w:firstLine="28"/>
              <w:jc w:val="center"/>
              <w:rPr>
                <w:rFonts w:eastAsia="宋体"/>
                <w:sz w:val="24"/>
                <w:lang w:val="en-US" w:eastAsia="zh-CN"/>
              </w:rPr>
            </w:pPr>
            <w:r>
              <w:rPr>
                <w:rFonts w:hint="eastAsia"/>
                <w:sz w:val="24"/>
                <w:lang w:val="en-US" w:eastAsia="zh-CN"/>
              </w:rPr>
              <w:t xml:space="preserve">25</w:t>
            </w:r>
            <w:r>
              <w:rPr>
                <w:rFonts w:eastAsia="宋体"/>
                <w:sz w:val="24"/>
                <w:lang w:val="en-US" w:eastAsia="zh-CN"/>
              </w:rPr>
            </w:r>
            <w:r/>
          </w:p>
        </w:tc>
        <w:tc>
          <w:tcPr>
            <w:tcW w:w="4252" w:type="dxa"/>
            <w:vAlign w:val="center"/>
            <w:textDirection w:val="lrTb"/>
            <w:noWrap w:val="false"/>
          </w:tcPr>
          <w:p>
            <w:pPr>
              <w:pStyle w:val="994"/>
              <w:rPr>
                <w:sz w:val="24"/>
              </w:rPr>
            </w:pPr>
            <w:r>
              <w:rPr>
                <w:sz w:val="24"/>
              </w:rPr>
            </w:r>
            <w:r/>
          </w:p>
        </w:tc>
        <w:tc>
          <w:tcPr>
            <w:tcW w:w="2326" w:type="dxa"/>
            <w:vAlign w:val="center"/>
            <w:textDirection w:val="lrTb"/>
            <w:noWrap w:val="false"/>
          </w:tcPr>
          <w:p>
            <w:pPr>
              <w:pStyle w:val="994"/>
              <w:ind w:left="-38"/>
              <w:rPr>
                <w:sz w:val="24"/>
              </w:rPr>
            </w:pPr>
            <w:r>
              <w:rPr>
                <w:sz w:val="24"/>
              </w:rPr>
            </w:r>
            <w:r/>
          </w:p>
        </w:tc>
      </w:tr>
      <w:tr>
        <w:trPr>
          <w:trHeight w:val="1255"/>
        </w:trPr>
        <w:tc>
          <w:tcPr>
            <w:tcW w:w="835" w:type="dxa"/>
            <w:vAlign w:val="center"/>
            <w:textDirection w:val="lrTb"/>
            <w:noWrap w:val="false"/>
          </w:tcPr>
          <w:p>
            <w:pPr>
              <w:pStyle w:val="994"/>
              <w:ind w:firstLine="28"/>
              <w:jc w:val="center"/>
              <w:rPr>
                <w:sz w:val="24"/>
              </w:rPr>
            </w:pPr>
            <w:r>
              <w:rPr>
                <w:rFonts w:hint="eastAsia"/>
                <w:sz w:val="24"/>
              </w:rPr>
              <w:t xml:space="preserve">3.1</w:t>
            </w:r>
            <w:r>
              <w:rPr>
                <w:sz w:val="24"/>
              </w:rPr>
            </w:r>
            <w:r/>
          </w:p>
        </w:tc>
        <w:tc>
          <w:tcPr>
            <w:tcW w:w="1462" w:type="dxa"/>
            <w:vAlign w:val="center"/>
            <w:textDirection w:val="lrTb"/>
            <w:noWrap w:val="false"/>
          </w:tcPr>
          <w:p>
            <w:pPr>
              <w:pStyle w:val="994"/>
              <w:ind w:firstLine="28"/>
              <w:jc w:val="center"/>
              <w:rPr>
                <w:sz w:val="24"/>
              </w:rPr>
            </w:pPr>
            <w:r>
              <w:rPr>
                <w:rFonts w:hint="eastAsia"/>
                <w:sz w:val="24"/>
              </w:rPr>
              <w:t xml:space="preserve">类似业绩</w:t>
            </w:r>
            <w:r>
              <w:rPr>
                <w:sz w:val="24"/>
              </w:rPr>
            </w:r>
            <w:r/>
          </w:p>
        </w:tc>
        <w:tc>
          <w:tcPr>
            <w:tcW w:w="753" w:type="dxa"/>
            <w:vAlign w:val="center"/>
            <w:textDirection w:val="lrTb"/>
            <w:noWrap w:val="false"/>
          </w:tcPr>
          <w:p>
            <w:pPr>
              <w:pStyle w:val="994"/>
              <w:ind w:firstLine="28"/>
              <w:jc w:val="center"/>
              <w:rPr>
                <w:rFonts w:eastAsia="宋体"/>
                <w:sz w:val="24"/>
                <w:lang w:val="en-US" w:eastAsia="zh-CN"/>
              </w:rPr>
            </w:pPr>
            <w:r>
              <w:rPr>
                <w:rFonts w:hint="eastAsia" w:eastAsia="宋体"/>
                <w:sz w:val="24"/>
                <w:lang w:val="en-US" w:eastAsia="zh-CN"/>
              </w:rPr>
              <w:t xml:space="preserve">6</w:t>
            </w:r>
            <w:r>
              <w:rPr>
                <w:rFonts w:eastAsia="宋体"/>
                <w:sz w:val="24"/>
                <w:lang w:val="en-US" w:eastAsia="zh-CN"/>
              </w:rPr>
            </w:r>
            <w:r/>
          </w:p>
        </w:tc>
        <w:tc>
          <w:tcPr>
            <w:tcW w:w="4252" w:type="dxa"/>
            <w:vAlign w:val="center"/>
            <w:textDirection w:val="lrTb"/>
            <w:noWrap w:val="false"/>
          </w:tcPr>
          <w:p>
            <w:pPr>
              <w:pStyle w:val="994"/>
              <w:ind w:left="11" w:right="115" w:firstLine="1"/>
              <w:spacing w:before="53" w:line="234" w:lineRule="auto"/>
              <w:rPr>
                <w:sz w:val="24"/>
              </w:rPr>
            </w:pPr>
            <w:r>
              <w:rPr>
                <w:rFonts w:hint="eastAsia"/>
                <w:sz w:val="24"/>
              </w:rPr>
              <w:t xml:space="preserve">供应商自2022年1月1日以来承担过类似业绩的（以合同签订时间为准），每提供一个类似业绩得3分，本项目最高6分。</w:t>
            </w:r>
            <w:r>
              <w:rPr>
                <w:sz w:val="24"/>
              </w:rPr>
            </w:r>
            <w:r/>
          </w:p>
        </w:tc>
        <w:tc>
          <w:tcPr>
            <w:tcW w:w="2326" w:type="dxa"/>
            <w:vAlign w:val="center"/>
            <w:textDirection w:val="lrTb"/>
            <w:noWrap w:val="false"/>
          </w:tcPr>
          <w:p>
            <w:pPr>
              <w:pStyle w:val="994"/>
              <w:ind w:left="-38"/>
              <w:rPr>
                <w:sz w:val="24"/>
              </w:rPr>
            </w:pPr>
            <w:r>
              <w:rPr>
                <w:rFonts w:ascii="宋体" w:hAnsi="宋体" w:eastAsia="宋体" w:cs="宋体"/>
                <w:spacing w:val="-2"/>
                <w:sz w:val="24"/>
                <w:szCs w:val="24"/>
                <w:highlight w:val="none"/>
              </w:rPr>
              <w:t xml:space="preserve">投标文件中提供</w:t>
            </w:r>
            <w:r>
              <w:rPr>
                <w:rFonts w:hint="eastAsia" w:ascii="宋体" w:hAnsi="宋体" w:eastAsia="宋体" w:cs="宋体"/>
                <w:spacing w:val="-1"/>
                <w:sz w:val="24"/>
                <w:szCs w:val="24"/>
                <w:highlight w:val="none"/>
                <w:lang w:val="en-US" w:eastAsia="zh-CN"/>
              </w:rPr>
              <w:t xml:space="preserve">相关证明材料</w:t>
            </w:r>
            <w:r>
              <w:rPr>
                <w:rFonts w:ascii="宋体" w:hAnsi="宋体" w:eastAsia="宋体" w:cs="宋体"/>
                <w:spacing w:val="-1"/>
                <w:sz w:val="24"/>
                <w:szCs w:val="24"/>
                <w:highlight w:val="none"/>
              </w:rPr>
              <w:t xml:space="preserve">并加盖公章。</w:t>
            </w:r>
            <w:r>
              <w:rPr>
                <w:sz w:val="24"/>
              </w:rPr>
            </w:r>
            <w:r/>
          </w:p>
        </w:tc>
      </w:tr>
      <w:tr>
        <w:trPr>
          <w:trHeight w:val="1438"/>
        </w:trPr>
        <w:tc>
          <w:tcPr>
            <w:tcW w:w="835" w:type="dxa"/>
            <w:vAlign w:val="center"/>
            <w:vMerge w:val="restart"/>
            <w:textDirection w:val="lrTb"/>
            <w:noWrap w:val="false"/>
          </w:tcPr>
          <w:p>
            <w:pPr>
              <w:pStyle w:val="994"/>
              <w:ind w:firstLine="28"/>
              <w:jc w:val="center"/>
              <w:rPr>
                <w:rFonts w:eastAsia="宋体"/>
                <w:sz w:val="24"/>
                <w:lang w:val="en-US" w:eastAsia="zh-CN"/>
              </w:rPr>
            </w:pPr>
            <w:r>
              <w:rPr>
                <w:rFonts w:hint="eastAsia"/>
                <w:sz w:val="24"/>
                <w:lang w:val="en-US" w:eastAsia="zh-CN"/>
              </w:rPr>
              <w:t xml:space="preserve">3.2</w:t>
            </w:r>
            <w:r>
              <w:rPr>
                <w:rFonts w:eastAsia="宋体"/>
                <w:sz w:val="24"/>
                <w:lang w:val="en-US" w:eastAsia="zh-CN"/>
              </w:rPr>
            </w:r>
            <w:r/>
          </w:p>
        </w:tc>
        <w:tc>
          <w:tcPr>
            <w:tcW w:w="1462" w:type="dxa"/>
            <w:vAlign w:val="center"/>
            <w:vMerge w:val="restart"/>
            <w:textDirection w:val="lrTb"/>
            <w:noWrap w:val="false"/>
          </w:tcPr>
          <w:p>
            <w:pPr>
              <w:pStyle w:val="994"/>
              <w:ind w:firstLine="28"/>
              <w:jc w:val="center"/>
              <w:rPr>
                <w:sz w:val="24"/>
              </w:rPr>
            </w:pPr>
            <w:r>
              <w:rPr>
                <w:rFonts w:hint="eastAsia"/>
                <w:sz w:val="24"/>
              </w:rPr>
              <w:t xml:space="preserve">企业实力</w:t>
            </w:r>
            <w:r>
              <w:rPr>
                <w:sz w:val="24"/>
              </w:rPr>
            </w:r>
            <w:r/>
          </w:p>
        </w:tc>
        <w:tc>
          <w:tcPr>
            <w:tcW w:w="753" w:type="dxa"/>
            <w:vAlign w:val="center"/>
            <w:textDirection w:val="lrTb"/>
            <w:noWrap w:val="false"/>
          </w:tcPr>
          <w:p>
            <w:pPr>
              <w:pStyle w:val="994"/>
              <w:ind w:firstLine="28"/>
              <w:jc w:val="center"/>
              <w:rPr>
                <w:rFonts w:eastAsia="宋体"/>
                <w:sz w:val="24"/>
                <w:lang w:val="en-US" w:eastAsia="zh-CN"/>
              </w:rPr>
            </w:pPr>
            <w:r>
              <w:rPr>
                <w:rFonts w:hint="eastAsia" w:eastAsia="宋体"/>
                <w:sz w:val="24"/>
                <w:lang w:val="en-US" w:eastAsia="zh-CN"/>
              </w:rPr>
              <w:t xml:space="preserve">4</w:t>
            </w:r>
            <w:r>
              <w:rPr>
                <w:rFonts w:eastAsia="宋体"/>
                <w:sz w:val="24"/>
                <w:lang w:val="en-US" w:eastAsia="zh-CN"/>
              </w:rPr>
            </w:r>
            <w:r/>
          </w:p>
        </w:tc>
        <w:tc>
          <w:tcPr>
            <w:tcW w:w="4252" w:type="dxa"/>
            <w:vAlign w:val="center"/>
            <w:textDirection w:val="lrTb"/>
            <w:noWrap w:val="false"/>
          </w:tcPr>
          <w:p>
            <w:pPr>
              <w:pStyle w:val="994"/>
              <w:numPr>
                <w:ilvl w:val="0"/>
                <w:numId w:val="0"/>
              </w:numPr>
              <w:spacing w:before="3" w:line="243" w:lineRule="auto"/>
              <w:rPr>
                <w:sz w:val="24"/>
              </w:rPr>
            </w:pPr>
            <w:r>
              <w:rPr>
                <w:rFonts w:hint="eastAsia"/>
                <w:sz w:val="24"/>
              </w:rPr>
              <w:t xml:space="preserve">（1）投标人具有软件安全开发服务二级资质证书的，得2分；具有软件安全开发服务一级资质证书的，得4分。本项最高得4分。</w:t>
            </w:r>
            <w:r>
              <w:rPr>
                <w:sz w:val="24"/>
              </w:rPr>
            </w:r>
            <w:r/>
          </w:p>
        </w:tc>
        <w:tc>
          <w:tcPr>
            <w:tcW w:w="2326" w:type="dxa"/>
            <w:vAlign w:val="center"/>
            <w:vMerge w:val="restart"/>
            <w:textDirection w:val="lrTb"/>
            <w:noWrap w:val="false"/>
          </w:tcPr>
          <w:p>
            <w:pPr>
              <w:pStyle w:val="994"/>
              <w:ind w:left="-38"/>
              <w:rPr>
                <w:sz w:val="24"/>
              </w:rPr>
            </w:pPr>
            <w:r>
              <w:rPr>
                <w:rFonts w:ascii="宋体" w:hAnsi="宋体" w:eastAsia="宋体" w:cs="宋体"/>
                <w:spacing w:val="-2"/>
                <w:sz w:val="24"/>
                <w:szCs w:val="24"/>
                <w:highlight w:val="none"/>
              </w:rPr>
              <w:t xml:space="preserve">投标文件中提供</w:t>
            </w:r>
            <w:r>
              <w:rPr>
                <w:rFonts w:hint="eastAsia" w:ascii="宋体" w:hAnsi="宋体" w:eastAsia="宋体" w:cs="宋体"/>
                <w:spacing w:val="-1"/>
                <w:sz w:val="24"/>
                <w:szCs w:val="24"/>
                <w:highlight w:val="none"/>
                <w:lang w:val="en-US" w:eastAsia="zh-CN"/>
              </w:rPr>
              <w:t xml:space="preserve">相关证明材料</w:t>
            </w:r>
            <w:r>
              <w:rPr>
                <w:rFonts w:ascii="宋体" w:hAnsi="宋体" w:eastAsia="宋体" w:cs="宋体"/>
                <w:spacing w:val="-1"/>
                <w:sz w:val="24"/>
                <w:szCs w:val="24"/>
                <w:highlight w:val="none"/>
              </w:rPr>
              <w:t xml:space="preserve">并加盖公章。</w:t>
            </w:r>
            <w:r>
              <w:rPr>
                <w:sz w:val="24"/>
              </w:rPr>
            </w:r>
            <w:r/>
          </w:p>
        </w:tc>
      </w:tr>
      <w:tr>
        <w:trPr>
          <w:trHeight w:val="1651"/>
        </w:trPr>
        <w:tc>
          <w:tcPr>
            <w:tcW w:w="835" w:type="dxa"/>
            <w:vAlign w:val="center"/>
            <w:vMerge w:val="continue"/>
            <w:textDirection w:val="lrTb"/>
            <w:noWrap w:val="false"/>
          </w:tcPr>
          <w:p>
            <w:pPr>
              <w:pStyle w:val="994"/>
              <w:ind w:firstLine="28"/>
              <w:jc w:val="center"/>
              <w:rPr>
                <w:rFonts w:eastAsia="宋体"/>
                <w:sz w:val="24"/>
                <w:lang w:val="en-US" w:eastAsia="zh-CN"/>
              </w:rPr>
            </w:pPr>
            <w:r>
              <w:rPr>
                <w:rFonts w:eastAsia="宋体"/>
                <w:sz w:val="24"/>
                <w:lang w:val="en-US" w:eastAsia="zh-CN"/>
              </w:rPr>
            </w:r>
            <w:r/>
          </w:p>
        </w:tc>
        <w:tc>
          <w:tcPr>
            <w:tcW w:w="1462" w:type="dxa"/>
            <w:vAlign w:val="center"/>
            <w:vMerge w:val="continue"/>
            <w:textDirection w:val="lrTb"/>
            <w:noWrap w:val="false"/>
          </w:tcPr>
          <w:p>
            <w:pPr>
              <w:pStyle w:val="994"/>
              <w:ind w:firstLine="28"/>
              <w:jc w:val="center"/>
              <w:rPr>
                <w:rFonts w:eastAsia="宋体"/>
                <w:sz w:val="24"/>
                <w:lang w:val="en-US" w:eastAsia="zh-CN"/>
              </w:rPr>
            </w:pPr>
            <w:r>
              <w:rPr>
                <w:rFonts w:eastAsia="宋体"/>
                <w:sz w:val="24"/>
                <w:lang w:val="en-US" w:eastAsia="zh-CN"/>
              </w:rPr>
            </w:r>
            <w:r/>
          </w:p>
        </w:tc>
        <w:tc>
          <w:tcPr>
            <w:tcW w:w="753" w:type="dxa"/>
            <w:vAlign w:val="center"/>
            <w:textDirection w:val="lrTb"/>
            <w:noWrap w:val="false"/>
          </w:tcPr>
          <w:p>
            <w:pPr>
              <w:pStyle w:val="994"/>
              <w:ind w:firstLine="28"/>
              <w:jc w:val="center"/>
              <w:rPr>
                <w:rFonts w:eastAsia="宋体"/>
                <w:sz w:val="24"/>
                <w:lang w:val="en-US" w:eastAsia="zh-CN"/>
              </w:rPr>
            </w:pPr>
            <w:r>
              <w:rPr>
                <w:rFonts w:hint="eastAsia" w:eastAsia="宋体"/>
                <w:sz w:val="24"/>
                <w:lang w:val="en-US" w:eastAsia="zh-CN"/>
              </w:rPr>
              <w:t xml:space="preserve">4</w:t>
            </w:r>
            <w:r>
              <w:rPr>
                <w:rFonts w:eastAsia="宋体"/>
                <w:sz w:val="24"/>
                <w:lang w:val="en-US" w:eastAsia="zh-CN"/>
              </w:rPr>
            </w:r>
            <w:r/>
          </w:p>
        </w:tc>
        <w:tc>
          <w:tcPr>
            <w:tcW w:w="4252" w:type="dxa"/>
            <w:vAlign w:val="center"/>
            <w:textDirection w:val="lrTb"/>
            <w:noWrap w:val="false"/>
          </w:tcPr>
          <w:p>
            <w:pPr>
              <w:pStyle w:val="994"/>
              <w:numPr>
                <w:ilvl w:val="0"/>
                <w:numId w:val="0"/>
              </w:numPr>
              <w:ind w:right="167"/>
              <w:spacing w:before="96" w:line="270" w:lineRule="auto"/>
              <w:rPr>
                <w:sz w:val="24"/>
              </w:rPr>
            </w:pPr>
            <w:r>
              <w:rPr>
                <w:rFonts w:hint="eastAsia"/>
                <w:sz w:val="24"/>
              </w:rPr>
              <w:t xml:space="preserve">（2）投标人具有信息系统安全运维服务二级资质证书的，得2分；具有信息系统安全运维服务一级资质证书的，得4分。本项最高得4分。</w:t>
            </w:r>
            <w:r>
              <w:rPr>
                <w:sz w:val="24"/>
              </w:rPr>
            </w:r>
            <w:r/>
          </w:p>
        </w:tc>
        <w:tc>
          <w:tcPr>
            <w:tcW w:w="2326" w:type="dxa"/>
            <w:vAlign w:val="center"/>
            <w:vMerge w:val="continue"/>
            <w:textDirection w:val="lrTb"/>
            <w:noWrap w:val="false"/>
          </w:tcPr>
          <w:p>
            <w:pPr>
              <w:pStyle w:val="994"/>
              <w:ind w:left="-38"/>
              <w:rPr>
                <w:sz w:val="24"/>
              </w:rPr>
            </w:pPr>
            <w:r>
              <w:rPr>
                <w:sz w:val="24"/>
              </w:rPr>
            </w:r>
            <w:r/>
          </w:p>
        </w:tc>
      </w:tr>
      <w:tr>
        <w:trPr/>
        <w:tc>
          <w:tcPr>
            <w:tcW w:w="835" w:type="dxa"/>
            <w:vAlign w:val="center"/>
            <w:vMerge w:val="restart"/>
            <w:textDirection w:val="lrTb"/>
            <w:noWrap w:val="false"/>
          </w:tcPr>
          <w:p>
            <w:pPr>
              <w:pStyle w:val="994"/>
              <w:ind w:firstLine="28"/>
              <w:jc w:val="center"/>
              <w:rPr>
                <w:rFonts w:eastAsia="宋体"/>
                <w:sz w:val="24"/>
                <w:lang w:val="en-US" w:eastAsia="zh-CN"/>
              </w:rPr>
            </w:pPr>
            <w:r>
              <w:rPr>
                <w:rFonts w:hint="eastAsia"/>
                <w:sz w:val="24"/>
                <w:lang w:val="en-US" w:eastAsia="zh-CN"/>
              </w:rPr>
              <w:t xml:space="preserve">3.3</w:t>
            </w:r>
            <w:r>
              <w:rPr>
                <w:rFonts w:eastAsia="宋体"/>
                <w:sz w:val="24"/>
                <w:lang w:val="en-US" w:eastAsia="zh-CN"/>
              </w:rPr>
            </w:r>
            <w:r/>
          </w:p>
        </w:tc>
        <w:tc>
          <w:tcPr>
            <w:tcW w:w="1462" w:type="dxa"/>
            <w:vAlign w:val="center"/>
            <w:vMerge w:val="restart"/>
            <w:textDirection w:val="lrTb"/>
            <w:noWrap w:val="false"/>
          </w:tcPr>
          <w:p>
            <w:pPr>
              <w:pStyle w:val="994"/>
              <w:ind w:firstLine="28"/>
              <w:jc w:val="center"/>
              <w:rPr>
                <w:sz w:val="24"/>
              </w:rPr>
            </w:pPr>
            <w:r>
              <w:rPr>
                <w:rFonts w:hint="eastAsia"/>
                <w:sz w:val="24"/>
              </w:rPr>
              <w:t xml:space="preserve">项目组成员</w:t>
            </w:r>
            <w:r>
              <w:rPr>
                <w:sz w:val="24"/>
              </w:rPr>
            </w:r>
            <w:r/>
          </w:p>
        </w:tc>
        <w:tc>
          <w:tcPr>
            <w:tcW w:w="753" w:type="dxa"/>
            <w:vAlign w:val="center"/>
            <w:textDirection w:val="lrTb"/>
            <w:noWrap w:val="false"/>
          </w:tcPr>
          <w:p>
            <w:pPr>
              <w:pStyle w:val="994"/>
              <w:ind w:firstLine="28"/>
              <w:jc w:val="center"/>
              <w:rPr>
                <w:rFonts w:eastAsia="宋体"/>
                <w:sz w:val="24"/>
                <w:lang w:val="en-US" w:eastAsia="zh-CN"/>
              </w:rPr>
            </w:pPr>
            <w:r>
              <w:rPr>
                <w:rFonts w:hint="eastAsia" w:eastAsia="宋体"/>
                <w:sz w:val="24"/>
                <w:lang w:val="en-US" w:eastAsia="zh-CN"/>
              </w:rPr>
              <w:t xml:space="preserve">6</w:t>
            </w:r>
            <w:r>
              <w:rPr>
                <w:rFonts w:eastAsia="宋体"/>
                <w:sz w:val="24"/>
                <w:lang w:val="en-US" w:eastAsia="zh-CN"/>
              </w:rPr>
            </w:r>
            <w:r/>
          </w:p>
        </w:tc>
        <w:tc>
          <w:tcPr>
            <w:tcW w:w="4252" w:type="dxa"/>
            <w:vAlign w:val="center"/>
            <w:textDirection w:val="lrTb"/>
            <w:noWrap w:val="false"/>
          </w:tcPr>
          <w:p>
            <w:pPr>
              <w:pStyle w:val="994"/>
              <w:rPr>
                <w:rFonts w:hint="eastAsia"/>
                <w:sz w:val="24"/>
              </w:rPr>
            </w:pPr>
            <w:r>
              <w:rPr>
                <w:rFonts w:hint="eastAsia"/>
                <w:sz w:val="24"/>
              </w:rPr>
              <w:t xml:space="preserve">1）拟投入本项目的项目负责人，具备以下证书：具有信息系统项目管理师（高级）的，得2分；具有CISAW信息安全保障人员认证证书的，得2分；具有软件设计师证书的，得2分。本项最高得6分。</w:t>
            </w:r>
            <w:r>
              <w:rPr>
                <w:rFonts w:hint="eastAsia"/>
                <w:sz w:val="24"/>
              </w:rPr>
            </w:r>
            <w:r/>
          </w:p>
          <w:p>
            <w:pPr>
              <w:pStyle w:val="994"/>
              <w:rPr>
                <w:sz w:val="24"/>
              </w:rPr>
            </w:pPr>
            <w:r>
              <w:rPr>
                <w:sz w:val="24"/>
              </w:rPr>
            </w:r>
            <w:r/>
          </w:p>
        </w:tc>
        <w:tc>
          <w:tcPr>
            <w:tcW w:w="2326" w:type="dxa"/>
            <w:vAlign w:val="center"/>
            <w:vMerge w:val="restart"/>
            <w:textDirection w:val="lrTb"/>
            <w:noWrap w:val="false"/>
          </w:tcPr>
          <w:p>
            <w:pPr>
              <w:pStyle w:val="994"/>
              <w:ind w:left="-38"/>
              <w:rPr>
                <w:rFonts w:hint="eastAsia" w:ascii="宋体" w:hAnsi="宋体" w:eastAsia="宋体" w:cs="宋体"/>
                <w:spacing w:val="-2"/>
                <w:sz w:val="24"/>
                <w:szCs w:val="24"/>
                <w:highlight w:val="none"/>
              </w:rPr>
            </w:pPr>
            <w:r>
              <w:rPr>
                <w:rFonts w:ascii="宋体" w:hAnsi="宋体" w:eastAsia="宋体" w:cs="宋体"/>
                <w:spacing w:val="-2"/>
                <w:sz w:val="24"/>
                <w:szCs w:val="24"/>
                <w:highlight w:val="none"/>
              </w:rPr>
              <w:t xml:space="preserve">投标文件中</w:t>
            </w:r>
            <w:r>
              <w:rPr>
                <w:rFonts w:hint="eastAsia" w:ascii="宋体" w:hAnsi="宋体" w:eastAsia="宋体" w:cs="宋体"/>
                <w:spacing w:val="-2"/>
                <w:sz w:val="24"/>
                <w:szCs w:val="24"/>
                <w:highlight w:val="none"/>
              </w:rPr>
              <w:t xml:space="preserve">提供相应证明材料及供应商为其缴纳的近三个月的社保证明，扫描件加盖公章，未提供不得分。</w:t>
            </w:r>
            <w:r>
              <w:rPr>
                <w:rFonts w:hint="eastAsia" w:ascii="宋体" w:hAnsi="宋体" w:eastAsia="宋体" w:cs="宋体"/>
                <w:spacing w:val="-2"/>
                <w:sz w:val="24"/>
                <w:szCs w:val="24"/>
                <w:highlight w:val="none"/>
              </w:rPr>
            </w:r>
            <w:r/>
          </w:p>
          <w:p>
            <w:pPr>
              <w:pStyle w:val="994"/>
              <w:ind w:left="-38"/>
              <w:rPr>
                <w:sz w:val="24"/>
              </w:rPr>
            </w:pPr>
            <w:r>
              <w:rPr>
                <w:sz w:val="24"/>
              </w:rPr>
            </w:r>
            <w:r/>
          </w:p>
        </w:tc>
      </w:tr>
      <w:tr>
        <w:trPr/>
        <w:tc>
          <w:tcPr>
            <w:tcW w:w="835" w:type="dxa"/>
            <w:vAlign w:val="center"/>
            <w:vMerge w:val="continue"/>
            <w:textDirection w:val="lrTb"/>
            <w:noWrap w:val="false"/>
          </w:tcPr>
          <w:p>
            <w:pPr>
              <w:pStyle w:val="994"/>
              <w:ind w:firstLine="28"/>
              <w:jc w:val="center"/>
              <w:rPr>
                <w:rFonts w:hint="eastAsia"/>
                <w:sz w:val="24"/>
                <w:lang w:val="en-US" w:eastAsia="zh-CN"/>
              </w:rPr>
            </w:pPr>
            <w:r>
              <w:rPr>
                <w:rFonts w:hint="eastAsia"/>
                <w:sz w:val="24"/>
                <w:lang w:val="en-US" w:eastAsia="zh-CN"/>
              </w:rPr>
            </w:r>
            <w:r/>
          </w:p>
        </w:tc>
        <w:tc>
          <w:tcPr>
            <w:tcW w:w="1462" w:type="dxa"/>
            <w:vAlign w:val="center"/>
            <w:vMerge w:val="continue"/>
            <w:textDirection w:val="lrTb"/>
            <w:noWrap w:val="false"/>
          </w:tcPr>
          <w:p>
            <w:pPr>
              <w:pStyle w:val="994"/>
              <w:ind w:firstLine="28"/>
              <w:jc w:val="center"/>
              <w:rPr>
                <w:rFonts w:hint="eastAsia"/>
                <w:sz w:val="24"/>
              </w:rPr>
            </w:pPr>
            <w:r>
              <w:rPr>
                <w:rFonts w:hint="eastAsia"/>
                <w:sz w:val="24"/>
              </w:rPr>
            </w:r>
            <w:r/>
          </w:p>
        </w:tc>
        <w:tc>
          <w:tcPr>
            <w:tcW w:w="753" w:type="dxa"/>
            <w:vAlign w:val="center"/>
            <w:textDirection w:val="lrTb"/>
            <w:noWrap w:val="false"/>
          </w:tcPr>
          <w:p>
            <w:pPr>
              <w:pStyle w:val="994"/>
              <w:ind w:firstLine="28"/>
              <w:jc w:val="center"/>
              <w:rPr>
                <w:rFonts w:eastAsia="宋体"/>
                <w:sz w:val="24"/>
                <w:lang w:val="en-US" w:eastAsia="zh-CN"/>
              </w:rPr>
            </w:pPr>
            <w:r>
              <w:rPr>
                <w:rFonts w:hint="eastAsia" w:eastAsia="宋体"/>
                <w:sz w:val="24"/>
                <w:lang w:val="en-US" w:eastAsia="zh-CN"/>
              </w:rPr>
              <w:t xml:space="preserve">2</w:t>
            </w:r>
            <w:r>
              <w:rPr>
                <w:rFonts w:eastAsia="宋体"/>
                <w:sz w:val="24"/>
                <w:lang w:val="en-US" w:eastAsia="zh-CN"/>
              </w:rPr>
            </w:r>
            <w:r/>
          </w:p>
        </w:tc>
        <w:tc>
          <w:tcPr>
            <w:tcW w:w="4252" w:type="dxa"/>
            <w:vAlign w:val="center"/>
            <w:textDirection w:val="lrTb"/>
            <w:noWrap w:val="false"/>
          </w:tcPr>
          <w:p>
            <w:pPr>
              <w:pStyle w:val="994"/>
              <w:rPr>
                <w:sz w:val="24"/>
              </w:rPr>
            </w:pPr>
            <w:r>
              <w:rPr>
                <w:rFonts w:hint="eastAsia"/>
                <w:sz w:val="24"/>
              </w:rPr>
              <w:t xml:space="preserve">（2）项目技术负责人具有CISP注册安全治理专业人员证书的得1分；具有国产操作系统高级应用专项培训证书的得1分。本项最高得2分。</w:t>
            </w:r>
            <w:r>
              <w:rPr>
                <w:sz w:val="24"/>
              </w:rPr>
            </w:r>
            <w:r/>
          </w:p>
        </w:tc>
        <w:tc>
          <w:tcPr>
            <w:tcW w:w="2326" w:type="dxa"/>
            <w:vAlign w:val="center"/>
            <w:vMerge w:val="continue"/>
            <w:textDirection w:val="lrTb"/>
            <w:noWrap w:val="false"/>
          </w:tcPr>
          <w:p>
            <w:pPr>
              <w:pStyle w:val="994"/>
              <w:ind w:left="-38"/>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r>
      <w:tr>
        <w:trPr/>
        <w:tc>
          <w:tcPr>
            <w:tcW w:w="835" w:type="dxa"/>
            <w:vAlign w:val="center"/>
            <w:vMerge w:val="continue"/>
            <w:textDirection w:val="lrTb"/>
            <w:noWrap w:val="false"/>
          </w:tcPr>
          <w:p>
            <w:pPr>
              <w:pStyle w:val="994"/>
              <w:ind w:firstLine="28"/>
              <w:jc w:val="center"/>
              <w:rPr>
                <w:sz w:val="24"/>
                <w:lang w:val="en-US" w:eastAsia="zh-CN"/>
              </w:rPr>
            </w:pPr>
            <w:r>
              <w:rPr>
                <w:sz w:val="24"/>
                <w:lang w:val="en-US" w:eastAsia="zh-CN"/>
              </w:rPr>
            </w:r>
            <w:r/>
          </w:p>
        </w:tc>
        <w:tc>
          <w:tcPr>
            <w:tcW w:w="1462" w:type="dxa"/>
            <w:vAlign w:val="center"/>
            <w:vMerge w:val="continue"/>
            <w:textDirection w:val="lrTb"/>
            <w:noWrap w:val="false"/>
          </w:tcPr>
          <w:p>
            <w:pPr>
              <w:pStyle w:val="994"/>
              <w:ind w:firstLine="28"/>
              <w:jc w:val="center"/>
              <w:rPr>
                <w:rFonts w:hint="eastAsia"/>
                <w:sz w:val="24"/>
              </w:rPr>
            </w:pPr>
            <w:r>
              <w:rPr>
                <w:rFonts w:hint="eastAsia"/>
                <w:sz w:val="24"/>
              </w:rPr>
            </w:r>
            <w:r/>
          </w:p>
        </w:tc>
        <w:tc>
          <w:tcPr>
            <w:tcW w:w="753" w:type="dxa"/>
            <w:vAlign w:val="center"/>
            <w:textDirection w:val="lrTb"/>
            <w:noWrap w:val="false"/>
          </w:tcPr>
          <w:p>
            <w:pPr>
              <w:pStyle w:val="994"/>
              <w:ind w:firstLine="28"/>
              <w:jc w:val="center"/>
              <w:rPr>
                <w:rFonts w:eastAsia="宋体"/>
                <w:sz w:val="24"/>
                <w:lang w:val="en-US" w:eastAsia="zh-CN"/>
              </w:rPr>
            </w:pPr>
            <w:r>
              <w:rPr>
                <w:rFonts w:hint="eastAsia" w:eastAsia="宋体"/>
                <w:sz w:val="24"/>
                <w:lang w:val="en-US" w:eastAsia="zh-CN"/>
              </w:rPr>
              <w:t xml:space="preserve">2</w:t>
            </w:r>
            <w:r>
              <w:rPr>
                <w:rFonts w:eastAsia="宋体"/>
                <w:sz w:val="24"/>
                <w:lang w:val="en-US" w:eastAsia="zh-CN"/>
              </w:rPr>
            </w:r>
            <w:r/>
          </w:p>
        </w:tc>
        <w:tc>
          <w:tcPr>
            <w:tcW w:w="4252" w:type="dxa"/>
            <w:vAlign w:val="center"/>
            <w:textDirection w:val="lrTb"/>
            <w:noWrap w:val="false"/>
          </w:tcPr>
          <w:p>
            <w:pPr>
              <w:pStyle w:val="994"/>
              <w:rPr>
                <w:sz w:val="24"/>
              </w:rPr>
            </w:pPr>
            <w:r>
              <w:rPr>
                <w:rFonts w:hint="eastAsia"/>
                <w:sz w:val="24"/>
              </w:rPr>
              <w:t xml:space="preserve">（3）项目安全负责人，项目组成员具有网络安全能力认证证书的得1分，具有数据安全官证书的得1分。本项最高得2分。</w:t>
            </w:r>
            <w:r>
              <w:rPr>
                <w:sz w:val="24"/>
              </w:rPr>
            </w:r>
            <w:r/>
          </w:p>
        </w:tc>
        <w:tc>
          <w:tcPr>
            <w:tcW w:w="2326" w:type="dxa"/>
            <w:vAlign w:val="center"/>
            <w:vMerge w:val="continue"/>
            <w:textDirection w:val="lrTb"/>
            <w:noWrap w:val="false"/>
          </w:tcPr>
          <w:p>
            <w:pPr>
              <w:pStyle w:val="994"/>
              <w:ind w:left="-38"/>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r>
      <w:tr>
        <w:trPr/>
        <w:tc>
          <w:tcPr>
            <w:tcW w:w="835" w:type="dxa"/>
            <w:vAlign w:val="center"/>
            <w:vMerge w:val="continue"/>
            <w:textDirection w:val="lrTb"/>
            <w:noWrap w:val="false"/>
          </w:tcPr>
          <w:p>
            <w:pPr>
              <w:pStyle w:val="994"/>
              <w:ind w:firstLine="28"/>
              <w:jc w:val="center"/>
              <w:rPr>
                <w:rFonts w:hint="eastAsia"/>
                <w:sz w:val="24"/>
                <w:lang w:val="en-US" w:eastAsia="zh-CN"/>
              </w:rPr>
            </w:pPr>
            <w:r>
              <w:rPr>
                <w:rFonts w:hint="eastAsia"/>
                <w:sz w:val="24"/>
                <w:lang w:val="en-US" w:eastAsia="zh-CN"/>
              </w:rPr>
            </w:r>
            <w:r/>
          </w:p>
        </w:tc>
        <w:tc>
          <w:tcPr>
            <w:tcW w:w="1462" w:type="dxa"/>
            <w:vAlign w:val="center"/>
            <w:vMerge w:val="continue"/>
            <w:textDirection w:val="lrTb"/>
            <w:noWrap w:val="false"/>
          </w:tcPr>
          <w:p>
            <w:pPr>
              <w:pStyle w:val="994"/>
              <w:ind w:firstLine="28"/>
              <w:jc w:val="center"/>
              <w:rPr>
                <w:rFonts w:hint="eastAsia"/>
                <w:sz w:val="24"/>
              </w:rPr>
            </w:pPr>
            <w:r>
              <w:rPr>
                <w:rFonts w:hint="eastAsia"/>
                <w:sz w:val="24"/>
              </w:rPr>
            </w:r>
            <w:r/>
          </w:p>
        </w:tc>
        <w:tc>
          <w:tcPr>
            <w:tcW w:w="753" w:type="dxa"/>
            <w:vAlign w:val="center"/>
            <w:textDirection w:val="lrTb"/>
            <w:noWrap w:val="false"/>
          </w:tcPr>
          <w:p>
            <w:pPr>
              <w:pStyle w:val="994"/>
              <w:ind w:firstLine="28"/>
              <w:jc w:val="center"/>
              <w:rPr>
                <w:rFonts w:eastAsia="宋体"/>
                <w:sz w:val="24"/>
                <w:lang w:val="en-US" w:eastAsia="zh-CN"/>
              </w:rPr>
            </w:pPr>
            <w:r>
              <w:rPr>
                <w:rFonts w:hint="eastAsia" w:eastAsia="宋体"/>
                <w:sz w:val="24"/>
                <w:lang w:val="en-US" w:eastAsia="zh-CN"/>
              </w:rPr>
              <w:t xml:space="preserve">1</w:t>
            </w:r>
            <w:r>
              <w:rPr>
                <w:rFonts w:eastAsia="宋体"/>
                <w:sz w:val="24"/>
                <w:lang w:val="en-US" w:eastAsia="zh-CN"/>
              </w:rPr>
            </w:r>
            <w:r/>
          </w:p>
        </w:tc>
        <w:tc>
          <w:tcPr>
            <w:tcW w:w="4252" w:type="dxa"/>
            <w:vAlign w:val="center"/>
            <w:textDirection w:val="lrTb"/>
            <w:noWrap w:val="false"/>
          </w:tcPr>
          <w:p>
            <w:pPr>
              <w:pStyle w:val="994"/>
              <w:rPr>
                <w:sz w:val="24"/>
              </w:rPr>
            </w:pPr>
            <w:r>
              <w:rPr>
                <w:rFonts w:hint="eastAsia"/>
                <w:sz w:val="24"/>
              </w:rPr>
              <w:t xml:space="preserve">（4）项目组成员中具有CISD注册信息安全管理人员证书的得1分；本项最高得1分</w:t>
            </w:r>
            <w:r>
              <w:rPr>
                <w:sz w:val="24"/>
              </w:rPr>
            </w:r>
            <w:r/>
          </w:p>
        </w:tc>
        <w:tc>
          <w:tcPr>
            <w:tcW w:w="2326" w:type="dxa"/>
            <w:vAlign w:val="center"/>
            <w:vMerge w:val="continue"/>
            <w:textDirection w:val="lrTb"/>
            <w:noWrap w:val="false"/>
          </w:tcPr>
          <w:p>
            <w:pPr>
              <w:pStyle w:val="994"/>
              <w:ind w:left="-38"/>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r>
      <w:tr>
        <w:trPr/>
        <w:tc>
          <w:tcPr>
            <w:gridSpan w:val="2"/>
            <w:tcW w:w="2297" w:type="dxa"/>
            <w:vAlign w:val="center"/>
            <w:textDirection w:val="lrTb"/>
            <w:noWrap w:val="false"/>
          </w:tcPr>
          <w:p>
            <w:pPr>
              <w:pStyle w:val="994"/>
              <w:ind w:firstLine="28"/>
              <w:jc w:val="center"/>
              <w:rPr>
                <w:sz w:val="24"/>
              </w:rPr>
            </w:pPr>
            <w:r>
              <w:rPr>
                <w:sz w:val="24"/>
              </w:rPr>
              <w:t xml:space="preserve">合计</w:t>
            </w:r>
            <w:r>
              <w:rPr>
                <w:sz w:val="24"/>
              </w:rPr>
            </w:r>
            <w:r/>
          </w:p>
        </w:tc>
        <w:tc>
          <w:tcPr>
            <w:tcW w:w="753" w:type="dxa"/>
            <w:vAlign w:val="center"/>
            <w:textDirection w:val="lrTb"/>
            <w:noWrap w:val="false"/>
          </w:tcPr>
          <w:p>
            <w:pPr>
              <w:pStyle w:val="994"/>
              <w:ind w:firstLine="28"/>
              <w:jc w:val="center"/>
              <w:rPr>
                <w:sz w:val="24"/>
              </w:rPr>
            </w:pPr>
            <w:r>
              <w:rPr>
                <w:sz w:val="24"/>
              </w:rPr>
              <w:t xml:space="preserve">100</w:t>
            </w:r>
            <w:r>
              <w:rPr>
                <w:sz w:val="24"/>
              </w:rPr>
            </w:r>
            <w:r/>
          </w:p>
        </w:tc>
        <w:tc>
          <w:tcPr>
            <w:gridSpan w:val="2"/>
            <w:tcW w:w="6578" w:type="dxa"/>
            <w:vAlign w:val="center"/>
            <w:textDirection w:val="lrTb"/>
            <w:noWrap w:val="false"/>
          </w:tcPr>
          <w:p>
            <w:pPr>
              <w:pStyle w:val="994"/>
              <w:rPr>
                <w:sz w:val="24"/>
              </w:rPr>
            </w:pPr>
            <w:r>
              <w:rPr>
                <w:sz w:val="24"/>
              </w:rPr>
            </w:r>
            <w:r/>
          </w:p>
        </w:tc>
      </w:tr>
    </w:tbl>
    <w:p>
      <w:pPr>
        <w:pStyle w:val="994"/>
        <w:ind w:left="1080"/>
        <w:spacing w:line="360" w:lineRule="auto"/>
        <w:tabs>
          <w:tab w:val="left" w:pos="360" w:leader="none"/>
          <w:tab w:val="left" w:pos="1080" w:leader="none"/>
        </w:tabs>
        <w:rPr>
          <w:color w:val="000000"/>
          <w:sz w:val="24"/>
        </w:rPr>
      </w:pPr>
      <w:r>
        <w:rPr>
          <w:color w:val="000000"/>
          <w:sz w:val="24"/>
        </w:rPr>
      </w:r>
      <w:r/>
    </w:p>
    <w:p>
      <w:pPr>
        <w:pStyle w:val="994"/>
        <w:jc w:val="left"/>
        <w:widowControl/>
        <w:rPr>
          <w:b/>
          <w:sz w:val="36"/>
          <w:szCs w:val="36"/>
        </w:rPr>
      </w:pPr>
      <w:r>
        <w:rPr>
          <w:b/>
          <w:sz w:val="36"/>
          <w:szCs w:val="36"/>
        </w:rPr>
      </w:r>
      <w:r/>
    </w:p>
    <w:p>
      <w:pPr>
        <w:pStyle w:val="994"/>
        <w:jc w:val="center"/>
        <w:spacing w:line="360" w:lineRule="auto"/>
        <w:rPr>
          <w:sz w:val="24"/>
        </w:rPr>
        <w:outlineLvl w:val="0"/>
      </w:pPr>
      <w:r>
        <w:rPr>
          <w:b/>
          <w:sz w:val="36"/>
          <w:szCs w:val="36"/>
        </w:rPr>
        <w:br w:type="page" w:clear="all"/>
      </w:r>
      <w:bookmarkStart w:id="814" w:name="_Toc99301424"/>
      <w:r>
        <w:rPr>
          <w:b/>
          <w:sz w:val="36"/>
          <w:szCs w:val="36"/>
        </w:rPr>
        <w:t xml:space="preserve">第五章   采购需求</w:t>
      </w:r>
      <w:bookmarkEnd w:id="814"/>
      <w:r>
        <w:rPr>
          <w:sz w:val="24"/>
        </w:rPr>
      </w:r>
      <w:r/>
    </w:p>
    <w:p>
      <w:pPr>
        <w:pStyle w:val="994"/>
        <w:ind w:firstLine="482"/>
        <w:spacing w:line="360" w:lineRule="auto"/>
        <w:rPr>
          <w:rFonts w:ascii="Times New Roman" w:hAnsi="Times New Roman" w:eastAsia="宋体" w:cs="Times New Roman"/>
          <w:b/>
          <w:bCs/>
          <w:sz w:val="24"/>
        </w:rPr>
      </w:pPr>
      <w:r>
        <w:rPr>
          <w:rFonts w:hint="eastAsia" w:ascii="Times New Roman" w:hAnsi="Times New Roman" w:eastAsia="宋体" w:cs="Times New Roman"/>
          <w:b/>
          <w:bCs/>
          <w:sz w:val="24"/>
        </w:rPr>
        <w:t xml:space="preserve">一、项目概述</w:t>
      </w:r>
      <w:r>
        <w:rPr>
          <w:rFonts w:ascii="Times New Roman" w:hAnsi="Times New Roman" w:eastAsia="宋体" w:cs="Times New Roman"/>
          <w:b/>
          <w:bCs/>
          <w:sz w:val="24"/>
        </w:rPr>
      </w:r>
      <w:r/>
    </w:p>
    <w:p>
      <w:pPr>
        <w:pStyle w:val="994"/>
        <w:ind w:firstLine="482"/>
        <w:spacing w:line="360" w:lineRule="auto"/>
        <w:rPr>
          <w:rFonts w:hint="eastAsia" w:ascii="Times New Roman" w:hAnsi="Times New Roman" w:eastAsia="宋体" w:cs="Times New Roman"/>
          <w:sz w:val="24"/>
        </w:rPr>
      </w:pPr>
      <w:r>
        <w:rPr>
          <w:rFonts w:hint="eastAsia" w:ascii="Times New Roman" w:hAnsi="Times New Roman" w:eastAsia="宋体" w:cs="Times New Roman"/>
          <w:b/>
          <w:bCs/>
          <w:sz w:val="24"/>
        </w:rPr>
        <w:t xml:space="preserve">1.采购内容</w:t>
      </w:r>
      <w:r>
        <w:rPr>
          <w:rFonts w:hint="eastAsia" w:ascii="Times New Roman" w:hAnsi="Times New Roman" w:eastAsia="宋体" w:cs="Times New Roman"/>
          <w:sz w:val="24"/>
        </w:rPr>
        <w:t xml:space="preserve">：本项目采购内容为</w:t>
      </w:r>
      <w:r>
        <w:rPr>
          <w:rFonts w:hint="eastAsia" w:ascii="Times New Roman" w:hAnsi="Times New Roman" w:eastAsia="宋体" w:cs="Times New Roman"/>
          <w:sz w:val="24"/>
          <w:lang w:eastAsia="zh-CN"/>
        </w:rPr>
        <w:t xml:space="preserve">溧阳市智能网联汽车公共道路测试与示范应用建设项目，</w:t>
      </w:r>
      <w:r>
        <w:rPr>
          <w:rFonts w:hint="eastAsia" w:ascii="Times New Roman" w:hAnsi="Times New Roman" w:eastAsia="宋体" w:cs="Times New Roman"/>
          <w:sz w:val="24"/>
        </w:rPr>
        <w:t xml:space="preserve">项目旨在溧阳市范围内公共测试道路部署基础设施，提高交通环境复杂度以提升智能网联汽车的测试水平，通过建立道路测试安全规范及操作规程，强化示范道路的整体测试能力，为企业提供较大范围的测试验证与商业示范应用环境，具备完整的智能网联汽车测试应用监管服务能力，支持企业开展Robotaxi等车型以及自动驾驶物流配送的商业化运营探索，从而确保测试与应用过程的安全性、合规性与可靠性，为智能网联汽车的技术创新、产业发展提供有力支撑，推动其产业化应用与可持续发展。</w:t>
      </w:r>
      <w:r>
        <w:rPr>
          <w:rFonts w:hint="eastAsia" w:ascii="Times New Roman" w:hAnsi="Times New Roman" w:eastAsia="宋体" w:cs="Times New Roman"/>
          <w:sz w:val="24"/>
        </w:rPr>
      </w:r>
      <w:r/>
    </w:p>
    <w:p>
      <w:pPr>
        <w:pStyle w:val="994"/>
        <w:ind w:firstLine="482"/>
        <w:spacing w:line="360" w:lineRule="auto"/>
        <w:rPr>
          <w:rFonts w:ascii="Times New Roman" w:hAnsi="Times New Roman" w:eastAsia="宋体" w:cs="Times New Roman"/>
          <w:b/>
          <w:bCs/>
          <w:sz w:val="24"/>
          <w:lang w:val="en-US" w:eastAsia="zh-CN"/>
        </w:rPr>
      </w:pPr>
      <w:r>
        <w:rPr>
          <w:rFonts w:hint="eastAsia" w:ascii="Times New Roman" w:hAnsi="Times New Roman" w:eastAsia="宋体" w:cs="Times New Roman"/>
          <w:b/>
          <w:bCs/>
          <w:sz w:val="24"/>
        </w:rPr>
        <w:t xml:space="preserve">2.项目清单</w:t>
      </w:r>
      <w:r>
        <w:rPr>
          <w:rFonts w:hint="eastAsia" w:ascii="Times New Roman" w:hAnsi="Times New Roman" w:eastAsia="宋体" w:cs="Times New Roman"/>
          <w:b/>
          <w:bCs/>
          <w:sz w:val="24"/>
          <w:lang w:val="en-US" w:eastAsia="zh-CN"/>
        </w:rPr>
        <w:t xml:space="preserve">及技术要求</w:t>
      </w:r>
      <w:r>
        <w:rPr>
          <w:rFonts w:hint="eastAsia" w:ascii="Times New Roman" w:hAnsi="Times New Roman" w:eastAsia="宋体" w:cs="Times New Roman"/>
          <w:b/>
          <w:bCs/>
          <w:sz w:val="24"/>
          <w:lang w:eastAsia="zh-CN"/>
        </w:rPr>
        <w:t xml:space="preserve">：</w:t>
      </w:r>
      <w:r>
        <w:rPr>
          <w:rFonts w:hint="eastAsia" w:ascii="Times New Roman" w:hAnsi="Times New Roman" w:eastAsia="宋体" w:cs="Times New Roman"/>
          <w:b/>
          <w:bCs/>
          <w:sz w:val="24"/>
          <w:lang w:val="en-US" w:eastAsia="zh-CN"/>
        </w:rPr>
        <w:t xml:space="preserve">详见附件</w:t>
      </w:r>
      <w:r>
        <w:rPr>
          <w:rFonts w:ascii="Times New Roman" w:hAnsi="Times New Roman" w:eastAsia="宋体" w:cs="Times New Roman"/>
          <w:b/>
          <w:bCs/>
          <w:sz w:val="24"/>
          <w:lang w:val="en-US" w:eastAsia="zh-CN"/>
        </w:rPr>
      </w:r>
      <w:r/>
    </w:p>
    <w:p>
      <w:pPr>
        <w:pStyle w:val="994"/>
        <w:ind w:firstLine="482"/>
        <w:spacing w:line="360" w:lineRule="auto"/>
        <w:rPr>
          <w:rFonts w:ascii="Times New Roman" w:hAnsi="Times New Roman" w:eastAsia="宋体" w:cs="Times New Roman"/>
          <w:b/>
          <w:bCs/>
          <w:sz w:val="24"/>
        </w:rPr>
      </w:pPr>
      <w:r>
        <w:rPr>
          <w:rFonts w:hint="eastAsia" w:ascii="Times New Roman" w:hAnsi="Times New Roman" w:eastAsia="宋体" w:cs="Times New Roman"/>
          <w:b/>
          <w:bCs/>
          <w:sz w:val="24"/>
        </w:rPr>
        <w:t xml:space="preserve">二、商务要求</w:t>
      </w:r>
      <w:r>
        <w:rPr>
          <w:rFonts w:ascii="Times New Roman" w:hAnsi="Times New Roman" w:eastAsia="宋体" w:cs="Times New Roman"/>
          <w:b/>
          <w:bCs/>
          <w:sz w:val="24"/>
        </w:rPr>
      </w:r>
      <w:r/>
    </w:p>
    <w:p>
      <w:pPr>
        <w:pStyle w:val="994"/>
        <w:ind w:firstLine="480"/>
        <w:spacing w:line="360" w:lineRule="auto"/>
        <w:rPr>
          <w:rFonts w:hint="eastAsia" w:ascii="Times New Roman" w:hAnsi="Times New Roman" w:eastAsia="宋体" w:cs="Times New Roman"/>
          <w:b w:val="0"/>
          <w:bCs w:val="0"/>
          <w:sz w:val="24"/>
        </w:rPr>
      </w:pPr>
      <w:r>
        <w:rPr>
          <w:rFonts w:hint="eastAsia" w:ascii="Times New Roman" w:hAnsi="Times New Roman" w:eastAsia="宋体" w:cs="Times New Roman"/>
          <w:b w:val="0"/>
          <w:bCs w:val="0"/>
          <w:sz w:val="24"/>
        </w:rPr>
        <w:t xml:space="preserve">（一） 交付的时间和地点</w:t>
      </w:r>
      <w:r>
        <w:rPr>
          <w:rFonts w:hint="eastAsia" w:ascii="Times New Roman" w:hAnsi="Times New Roman" w:eastAsia="宋体" w:cs="Times New Roman"/>
          <w:b w:val="0"/>
          <w:bCs w:val="0"/>
          <w:sz w:val="24"/>
        </w:rPr>
      </w:r>
      <w:r/>
    </w:p>
    <w:p>
      <w:pPr>
        <w:pStyle w:val="994"/>
        <w:ind w:firstLine="480"/>
        <w:spacing w:line="360" w:lineRule="auto"/>
        <w:rPr>
          <w:rFonts w:hint="eastAsia" w:ascii="Times New Roman" w:hAnsi="Times New Roman" w:eastAsia="宋体" w:cs="Times New Roman"/>
          <w:b w:val="0"/>
          <w:bCs w:val="0"/>
          <w:sz w:val="24"/>
        </w:rPr>
      </w:pPr>
      <w:r>
        <w:rPr>
          <w:rFonts w:hint="eastAsia" w:ascii="Times New Roman" w:hAnsi="Times New Roman" w:eastAsia="宋体" w:cs="Times New Roman"/>
          <w:b w:val="0"/>
          <w:bCs w:val="0"/>
          <w:sz w:val="24"/>
          <w:lang w:val="en-US" w:eastAsia="zh-CN"/>
        </w:rPr>
        <w:t xml:space="preserve">1、</w:t>
      </w:r>
      <w:r>
        <w:rPr>
          <w:rFonts w:hint="eastAsia" w:ascii="Times New Roman" w:hAnsi="Times New Roman" w:eastAsia="宋体" w:cs="Times New Roman"/>
          <w:b w:val="0"/>
          <w:bCs w:val="0"/>
          <w:sz w:val="24"/>
        </w:rPr>
        <w:t xml:space="preserve">交货日期：合同签订后45天内完成供货、设备及系统安装调试、经采购人验收合格并投入使用。运维服务期限为1年</w:t>
      </w:r>
      <w:r>
        <w:rPr>
          <w:rFonts w:hint="eastAsia" w:ascii="Times New Roman" w:hAnsi="Times New Roman" w:eastAsia="宋体" w:cs="Times New Roman"/>
          <w:b w:val="0"/>
          <w:bCs w:val="0"/>
          <w:sz w:val="24"/>
        </w:rPr>
      </w:r>
      <w:r/>
    </w:p>
    <w:p>
      <w:pPr>
        <w:pStyle w:val="994"/>
        <w:ind w:firstLine="480"/>
        <w:spacing w:line="360" w:lineRule="auto"/>
        <w:rPr>
          <w:rFonts w:hint="eastAsia" w:ascii="Times New Roman" w:hAnsi="Times New Roman" w:eastAsia="宋体" w:cs="Times New Roman"/>
          <w:b w:val="0"/>
          <w:bCs w:val="0"/>
          <w:sz w:val="24"/>
        </w:rPr>
      </w:pPr>
      <w:r>
        <w:rPr>
          <w:rFonts w:hint="eastAsia" w:ascii="Times New Roman" w:hAnsi="Times New Roman" w:eastAsia="宋体" w:cs="Times New Roman"/>
          <w:b w:val="0"/>
          <w:bCs w:val="0"/>
          <w:sz w:val="24"/>
          <w:lang w:val="en-US" w:eastAsia="zh-CN"/>
        </w:rPr>
        <w:t xml:space="preserve">2、</w:t>
      </w:r>
      <w:r>
        <w:rPr>
          <w:rFonts w:hint="eastAsia" w:ascii="Times New Roman" w:hAnsi="Times New Roman" w:eastAsia="宋体" w:cs="Times New Roman"/>
          <w:b w:val="0"/>
          <w:bCs w:val="0"/>
          <w:sz w:val="24"/>
        </w:rPr>
        <w:t xml:space="preserve">交货地点：中标人负责将货物送达采购人指定地点，由中标人负责办理安装调试等，费用由中标人负责。</w:t>
      </w:r>
      <w:r>
        <w:rPr>
          <w:rFonts w:hint="eastAsia" w:ascii="Times New Roman" w:hAnsi="Times New Roman" w:eastAsia="宋体" w:cs="Times New Roman"/>
          <w:b w:val="0"/>
          <w:bCs w:val="0"/>
          <w:sz w:val="24"/>
        </w:rPr>
      </w:r>
      <w:r/>
    </w:p>
    <w:p>
      <w:pPr>
        <w:pStyle w:val="994"/>
        <w:ind w:firstLine="480"/>
        <w:spacing w:line="360" w:lineRule="auto"/>
        <w:rPr>
          <w:rFonts w:hint="eastAsia" w:ascii="Times New Roman" w:hAnsi="Times New Roman" w:eastAsia="宋体" w:cs="Times New Roman"/>
          <w:b w:val="0"/>
          <w:bCs w:val="0"/>
          <w:sz w:val="24"/>
          <w:highlight w:val="none"/>
        </w:rPr>
      </w:pPr>
      <w:r>
        <w:rPr>
          <w:rFonts w:hint="eastAsia" w:ascii="Times New Roman" w:hAnsi="Times New Roman" w:eastAsia="宋体" w:cs="Times New Roman"/>
          <w:b w:val="0"/>
          <w:bCs w:val="0"/>
          <w:sz w:val="24"/>
          <w:highlight w:val="none"/>
          <w:lang w:val="en-US" w:eastAsia="zh-CN"/>
        </w:rPr>
        <w:t xml:space="preserve">3、</w:t>
      </w:r>
      <w:r>
        <w:rPr>
          <w:rFonts w:hint="eastAsia" w:ascii="Times New Roman" w:hAnsi="Times New Roman" w:eastAsia="宋体" w:cs="Times New Roman"/>
          <w:b/>
          <w:bCs/>
          <w:sz w:val="24"/>
          <w:highlight w:val="none"/>
        </w:rPr>
        <w:t xml:space="preserve">采购人有权根据实际使用需求，对货物清单中品种或数量进行调整，供应商应在响应文件中承诺，在整个执行过程中，将予以配合，保证按采购人要求及时提供所需货物。</w:t>
      </w:r>
      <w:r>
        <w:rPr>
          <w:rFonts w:hint="eastAsia" w:ascii="Times New Roman" w:hAnsi="Times New Roman" w:eastAsia="宋体" w:cs="Times New Roman"/>
          <w:b w:val="0"/>
          <w:bCs w:val="0"/>
          <w:sz w:val="24"/>
          <w:highlight w:val="none"/>
        </w:rPr>
      </w:r>
      <w:r/>
    </w:p>
    <w:p>
      <w:pPr>
        <w:pStyle w:val="994"/>
        <w:ind w:firstLine="480"/>
        <w:spacing w:line="360" w:lineRule="auto"/>
        <w:rPr>
          <w:rFonts w:hint="eastAsia" w:ascii="Times New Roman" w:hAnsi="Times New Roman" w:eastAsia="宋体" w:cs="Times New Roman"/>
          <w:b w:val="0"/>
          <w:bCs w:val="0"/>
          <w:sz w:val="24"/>
          <w:highlight w:val="none"/>
        </w:rPr>
      </w:pPr>
      <w:r>
        <w:rPr>
          <w:rFonts w:hint="eastAsia" w:ascii="Times New Roman" w:hAnsi="Times New Roman" w:eastAsia="宋体" w:cs="Times New Roman"/>
          <w:b w:val="0"/>
          <w:bCs w:val="0"/>
          <w:sz w:val="24"/>
          <w:highlight w:val="none"/>
          <w:lang w:val="en-US" w:eastAsia="zh-CN"/>
        </w:rPr>
        <w:t xml:space="preserve">4、</w:t>
      </w:r>
      <w:r>
        <w:rPr>
          <w:rFonts w:hint="eastAsia" w:ascii="Times New Roman" w:hAnsi="Times New Roman" w:eastAsia="宋体" w:cs="Times New Roman"/>
          <w:b w:val="0"/>
          <w:bCs w:val="0"/>
          <w:sz w:val="24"/>
          <w:highlight w:val="none"/>
        </w:rPr>
        <w:t xml:space="preserve">中标人所供货物应根据相关标准和规范进行设计和制造，并遵循采购文件的要求，货物的质量性能、技术指标和使用功能应达到或优于采购要求，是技术成熟的、性能优良，整体设计和软硬件配备全新的原厂正品，并提供详细的产品说明、质量标准和服务方案。如其中某些条款不能完全满足时，应在响应文件中逐条列出，未列出的视同响应。</w:t>
      </w:r>
      <w:r>
        <w:rPr>
          <w:rFonts w:hint="eastAsia" w:ascii="Times New Roman" w:hAnsi="Times New Roman" w:eastAsia="宋体" w:cs="Times New Roman"/>
          <w:b w:val="0"/>
          <w:bCs w:val="0"/>
          <w:sz w:val="24"/>
          <w:highlight w:val="none"/>
        </w:rPr>
      </w:r>
      <w:r/>
    </w:p>
    <w:p>
      <w:pPr>
        <w:pStyle w:val="994"/>
        <w:ind w:firstLine="480"/>
        <w:spacing w:line="360" w:lineRule="auto"/>
        <w:rPr>
          <w:rFonts w:hint="eastAsia" w:ascii="Times New Roman" w:hAnsi="Times New Roman" w:eastAsia="宋体" w:cs="Times New Roman"/>
          <w:b w:val="0"/>
          <w:bCs w:val="0"/>
          <w:sz w:val="24"/>
        </w:rPr>
      </w:pPr>
      <w:r>
        <w:rPr>
          <w:rFonts w:hint="eastAsia" w:ascii="Times New Roman" w:hAnsi="Times New Roman" w:eastAsia="宋体" w:cs="Times New Roman"/>
          <w:b w:val="0"/>
          <w:bCs w:val="0"/>
          <w:sz w:val="24"/>
          <w:highlight w:val="none"/>
          <w:lang w:val="en-US" w:eastAsia="zh-CN"/>
        </w:rPr>
        <w:t xml:space="preserve">5、</w:t>
      </w:r>
      <w:r>
        <w:rPr>
          <w:rFonts w:hint="eastAsia" w:ascii="Times New Roman" w:hAnsi="Times New Roman" w:eastAsia="宋体" w:cs="Times New Roman"/>
          <w:b w:val="0"/>
          <w:bCs w:val="0"/>
          <w:sz w:val="24"/>
          <w:highlight w:val="none"/>
        </w:rPr>
        <w:t xml:space="preserve">中标人在交付设备的同时向采购人提供货物全套随机资料</w:t>
      </w:r>
      <w:r>
        <w:rPr>
          <w:rFonts w:hint="eastAsia" w:ascii="Times New Roman" w:hAnsi="Times New Roman" w:eastAsia="宋体" w:cs="Times New Roman"/>
          <w:b w:val="0"/>
          <w:bCs w:val="0"/>
          <w:sz w:val="24"/>
          <w:highlight w:val="none"/>
          <w:lang w:val="en-US" w:eastAsia="zh-CN"/>
        </w:rPr>
        <w:t xml:space="preserve">两</w:t>
      </w:r>
      <w:r>
        <w:rPr>
          <w:rFonts w:hint="eastAsia" w:ascii="Times New Roman" w:hAnsi="Times New Roman" w:eastAsia="宋体" w:cs="Times New Roman"/>
          <w:b w:val="0"/>
          <w:bCs w:val="0"/>
          <w:sz w:val="24"/>
          <w:highlight w:val="none"/>
        </w:rPr>
        <w:t xml:space="preserve">套（不限于合格证书、使用维护说明书、验收报告书、原厂保修单等）。根据采购人要求免费提供并</w:t>
      </w:r>
      <w:r>
        <w:rPr>
          <w:rFonts w:hint="eastAsia" w:ascii="Times New Roman" w:hAnsi="Times New Roman" w:eastAsia="宋体" w:cs="Times New Roman"/>
          <w:b w:val="0"/>
          <w:bCs w:val="0"/>
          <w:sz w:val="24"/>
        </w:rPr>
        <w:t xml:space="preserve">安装设备操作及应用软件。</w:t>
      </w:r>
      <w:r>
        <w:rPr>
          <w:rFonts w:hint="eastAsia" w:ascii="Times New Roman" w:hAnsi="Times New Roman" w:eastAsia="宋体" w:cs="Times New Roman"/>
          <w:b w:val="0"/>
          <w:bCs w:val="0"/>
          <w:sz w:val="24"/>
        </w:rPr>
      </w:r>
      <w:r/>
    </w:p>
    <w:p>
      <w:pPr>
        <w:pStyle w:val="994"/>
        <w:ind w:firstLine="480"/>
        <w:spacing w:line="360" w:lineRule="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rPr>
        <w:t xml:space="preserve">（</w:t>
      </w:r>
      <w:r>
        <w:rPr>
          <w:rFonts w:hint="eastAsia" w:ascii="Times New Roman" w:hAnsi="Times New Roman" w:eastAsia="宋体" w:cs="Times New Roman"/>
          <w:b w:val="0"/>
          <w:bCs w:val="0"/>
          <w:sz w:val="24"/>
          <w:lang w:val="en-US" w:eastAsia="zh-CN"/>
        </w:rPr>
        <w:t xml:space="preserve">二</w:t>
      </w:r>
      <w:r>
        <w:rPr>
          <w:rFonts w:hint="eastAsia" w:ascii="Times New Roman" w:hAnsi="Times New Roman" w:eastAsia="宋体" w:cs="Times New Roman"/>
          <w:b w:val="0"/>
          <w:bCs w:val="0"/>
          <w:sz w:val="24"/>
        </w:rPr>
        <w:t xml:space="preserve">） </w:t>
      </w:r>
      <w:r>
        <w:rPr>
          <w:rFonts w:hint="eastAsia" w:ascii="Times New Roman" w:hAnsi="Times New Roman" w:eastAsia="宋体" w:cs="Times New Roman"/>
          <w:b w:val="0"/>
          <w:bCs w:val="0"/>
          <w:sz w:val="24"/>
          <w:lang w:val="en-US" w:eastAsia="zh-CN"/>
        </w:rPr>
        <w:t xml:space="preserve">付款方式：</w:t>
      </w:r>
      <w:r>
        <w:rPr>
          <w:rFonts w:hint="eastAsia" w:ascii="Times New Roman" w:hAnsi="Times New Roman" w:eastAsia="宋体" w:cs="Times New Roman"/>
          <w:b w:val="0"/>
          <w:bCs w:val="0"/>
          <w:sz w:val="24"/>
          <w:lang w:val="en-US" w:eastAsia="zh-CN"/>
        </w:rPr>
      </w:r>
      <w:r/>
    </w:p>
    <w:p>
      <w:pPr>
        <w:pStyle w:val="994"/>
        <w:ind w:firstLine="480"/>
        <w:spacing w:line="360" w:lineRule="auto"/>
        <w:rPr>
          <w:rFonts w:ascii="Times New Roman" w:hAnsi="Times New Roman" w:eastAsia="宋体" w:cs="Times New Roman"/>
          <w:b w:val="0"/>
          <w:bCs w:val="0"/>
          <w:sz w:val="24"/>
          <w:lang w:val="en-US" w:eastAsia="zh-CN"/>
        </w:rPr>
      </w:pPr>
      <w:r>
        <w:rPr>
          <w:rFonts w:ascii="Times New Roman" w:hAnsi="Times New Roman" w:eastAsia="宋体" w:cs="Times New Roman"/>
          <w:b w:val="0"/>
          <w:bCs w:val="0"/>
          <w:sz w:val="24"/>
          <w:lang w:val="en-US" w:eastAsia="zh-CN"/>
        </w:rPr>
        <w:t xml:space="preserve">1、合同签订后预付货物价款的10%，设备安装、调试完毕且验收合格后付至货物价款的80%;审计结束后支付至审定价的97%，留3%作为质保金，在质保期满无质量问题后一次付清(不计息)质保期为设备验收交接手续办理完毕之日起一年。</w:t>
      </w:r>
      <w:r>
        <w:rPr>
          <w:rFonts w:ascii="Times New Roman" w:hAnsi="Times New Roman" w:eastAsia="宋体" w:cs="Times New Roman"/>
          <w:b w:val="0"/>
          <w:bCs w:val="0"/>
          <w:sz w:val="24"/>
          <w:lang w:val="en-US" w:eastAsia="zh-CN"/>
        </w:rPr>
      </w:r>
      <w:r/>
    </w:p>
    <w:p>
      <w:pPr>
        <w:pStyle w:val="994"/>
        <w:ind w:firstLine="480"/>
        <w:spacing w:line="360" w:lineRule="auto"/>
        <w:rPr>
          <w:rFonts w:hint="eastAsia" w:ascii="Times New Roman" w:hAnsi="Times New Roman" w:eastAsia="宋体" w:cs="Times New Roman"/>
          <w:b/>
          <w:bCs/>
          <w:sz w:val="24"/>
          <w:lang w:val="en-US" w:eastAsia="zh-CN"/>
        </w:rPr>
      </w:pPr>
      <w:r>
        <w:rPr>
          <w:rFonts w:ascii="Times New Roman" w:hAnsi="Times New Roman" w:eastAsia="宋体" w:cs="Times New Roman"/>
          <w:b w:val="0"/>
          <w:bCs w:val="0"/>
          <w:sz w:val="24"/>
          <w:lang w:val="en-US" w:eastAsia="zh-CN"/>
        </w:rPr>
        <w:t xml:space="preserve">2、运行服务费用每季度作为一个支付周期，每个周期支付年度运行费用的25%。</w:t>
      </w:r>
      <w:r>
        <w:rPr>
          <w:rFonts w:hint="eastAsia" w:ascii="Times New Roman" w:hAnsi="Times New Roman" w:eastAsia="宋体" w:cs="Times New Roman"/>
          <w:b/>
          <w:bCs/>
          <w:sz w:val="24"/>
          <w:lang w:val="en-US" w:eastAsia="zh-CN"/>
        </w:rPr>
        <w:t xml:space="preserve">（三）包装和运输</w:t>
      </w:r>
      <w:r>
        <w:rPr>
          <w:rFonts w:hint="eastAsia" w:ascii="Times New Roman" w:hAnsi="Times New Roman" w:eastAsia="宋体" w:cs="Times New Roman"/>
          <w:b/>
          <w:bCs/>
          <w:sz w:val="24"/>
          <w:lang w:val="en-US" w:eastAsia="zh-CN"/>
        </w:rPr>
      </w:r>
      <w:r/>
    </w:p>
    <w:p>
      <w:pPr>
        <w:pStyle w:val="994"/>
        <w:ind w:firstLine="480"/>
        <w:spacing w:line="360" w:lineRule="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中标人负责将货物送达采购人指定地点，由中标人负责安装调试等，费用由中标人负责。</w:t>
      </w:r>
      <w:r>
        <w:rPr>
          <w:rFonts w:hint="eastAsia" w:ascii="Times New Roman" w:hAnsi="Times New Roman" w:eastAsia="宋体" w:cs="Times New Roman"/>
          <w:b w:val="0"/>
          <w:bCs w:val="0"/>
          <w:sz w:val="24"/>
          <w:lang w:val="en-US" w:eastAsia="zh-CN"/>
        </w:rPr>
      </w:r>
      <w:r/>
    </w:p>
    <w:p>
      <w:pPr>
        <w:pStyle w:val="994"/>
        <w:ind w:firstLine="482"/>
        <w:spacing w:line="360"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（四）售后服务（质保期）</w:t>
      </w:r>
      <w:r>
        <w:rPr>
          <w:rFonts w:hint="eastAsia" w:ascii="Times New Roman" w:hAnsi="Times New Roman" w:eastAsia="宋体" w:cs="Times New Roman"/>
          <w:b/>
          <w:bCs/>
          <w:sz w:val="24"/>
          <w:highlight w:val="none"/>
          <w:lang w:val="en-US" w:eastAsia="zh-CN"/>
        </w:rPr>
      </w:r>
      <w:r/>
    </w:p>
    <w:p>
      <w:pPr>
        <w:pStyle w:val="994"/>
        <w:ind w:firstLine="480"/>
        <w:spacing w:line="360" w:lineRule="auto"/>
        <w:rPr>
          <w:rFonts w:hint="eastAsia" w:ascii="Times New Roman" w:hAnsi="Times New Roman" w:eastAsia="宋体" w:cs="Times New Roman"/>
          <w:b w:val="0"/>
          <w:bCs w:val="0"/>
          <w:sz w:val="24"/>
          <w:highlight w:val="none"/>
          <w:lang w:val="en-US" w:eastAsia="zh-CN"/>
        </w:rPr>
      </w:pPr>
      <w:r>
        <w:rPr>
          <w:rFonts w:hint="eastAsia" w:ascii="Times New Roman" w:hAnsi="Times New Roman" w:eastAsia="宋体" w:cs="Times New Roman"/>
          <w:b w:val="0"/>
          <w:bCs w:val="0"/>
          <w:sz w:val="24"/>
          <w:highlight w:val="none"/>
          <w:lang w:val="en-US" w:eastAsia="zh-CN"/>
        </w:rPr>
        <w:t xml:space="preserve">★1.项目整体免费质保期：本项目所有设备及系统至少提供1年的免费原厂质保及运维服务（技术参数中有质保要求，按要求提供质保），软件系统终身免费更新升级。质保期自设备及系统供货安装结束并经采购人验收合格后开始计算。中标人应按照国家有关法律法规、“三包”规定以及响应文件中的“售后服务承诺”提供服务。投标文件中提供免费质保承诺并加盖投标人公章。此项为实质性响应条款，如不满足，投标文件将作为无效投标处理。 </w:t>
      </w:r>
      <w:r>
        <w:rPr>
          <w:rFonts w:hint="eastAsia" w:ascii="Times New Roman" w:hAnsi="Times New Roman" w:eastAsia="宋体" w:cs="Times New Roman"/>
          <w:b w:val="0"/>
          <w:bCs w:val="0"/>
          <w:sz w:val="24"/>
          <w:highlight w:val="none"/>
          <w:lang w:val="en-US" w:eastAsia="zh-CN"/>
        </w:rPr>
      </w:r>
      <w:r/>
    </w:p>
    <w:p>
      <w:pPr>
        <w:pStyle w:val="994"/>
        <w:ind w:firstLine="480"/>
        <w:spacing w:line="360" w:lineRule="auto"/>
        <w:rPr>
          <w:rFonts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2.质保期内，中标人应免费提供维修服务（因使用操作不当等人为原因造成的损坏除外）。中标人接到故障电话1小时响应，在24小时内派人到现场；简单故障，48小时内解决；需到场维修或技术支持的，由厂家派员到设备使用现场维修，由此产生的一切费用均由中标人承担。技术人员应7*24小时全天候随时响应设备使用等相关问题咨询。不能修复时中标人必须免费提供同种规格配件进行更换,如不能提供同种规格型号的配件,用其它型号配件代替时,需经使用方同意,且不补差价｡</w:t>
      </w:r>
      <w:r>
        <w:rPr>
          <w:rFonts w:ascii="Times New Roman" w:hAnsi="Times New Roman" w:eastAsia="宋体" w:cs="Times New Roman"/>
          <w:b w:val="0"/>
          <w:bCs w:val="0"/>
          <w:sz w:val="24"/>
          <w:lang w:val="en-US" w:eastAsia="zh-CN"/>
        </w:rPr>
      </w:r>
      <w:r/>
    </w:p>
    <w:p>
      <w:pPr>
        <w:pStyle w:val="994"/>
        <w:ind w:firstLine="480"/>
        <w:spacing w:line="360" w:lineRule="auto"/>
        <w:rPr>
          <w:rFonts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3.质保期内，中标人应免费提供充足的全新的合格原厂零配件，以保障维修所需零部件的及时更换；若配件和耗材有问题，中标人应在收到维修配件或耗材后48小时内免费完成维修或更换服务，6个月内产品经2次维修后仍无法正常使用，必须更换全新产品或相关配件。</w:t>
      </w:r>
      <w:r>
        <w:rPr>
          <w:rFonts w:ascii="Times New Roman" w:hAnsi="Times New Roman" w:eastAsia="宋体" w:cs="Times New Roman"/>
          <w:b w:val="0"/>
          <w:bCs w:val="0"/>
          <w:sz w:val="24"/>
          <w:lang w:val="en-US" w:eastAsia="zh-CN"/>
        </w:rPr>
      </w:r>
      <w:r/>
    </w:p>
    <w:p>
      <w:pPr>
        <w:pStyle w:val="994"/>
        <w:ind w:firstLine="480"/>
        <w:spacing w:line="360" w:lineRule="auto"/>
        <w:rPr>
          <w:rFonts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4.采购人在使用过程中有权继续对设备质量进行检验和检测，如发现货物有不符合验收标准的情形，中标人应免费负责更换或维修，并再次进行免费安装、调试，最终保证设备正常运行。若设备在交货地多次检修后，仍无法达到采购人的正常运行要求，中标人需退回该设备的全部款项，并自行组织设备退回厂家。</w:t>
      </w:r>
      <w:r>
        <w:rPr>
          <w:rFonts w:ascii="Times New Roman" w:hAnsi="Times New Roman" w:eastAsia="宋体" w:cs="Times New Roman"/>
          <w:b w:val="0"/>
          <w:bCs w:val="0"/>
          <w:sz w:val="24"/>
          <w:lang w:val="en-US" w:eastAsia="zh-CN"/>
        </w:rPr>
      </w:r>
      <w:r/>
    </w:p>
    <w:p>
      <w:pPr>
        <w:pStyle w:val="994"/>
        <w:ind w:firstLine="480"/>
        <w:spacing w:line="360" w:lineRule="auto"/>
        <w:rPr>
          <w:rFonts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5.质保期结束，中标人对于设备维修只收取基本材料备件费，不收取工时费。</w:t>
      </w:r>
      <w:r>
        <w:rPr>
          <w:rFonts w:ascii="Times New Roman" w:hAnsi="Times New Roman" w:eastAsia="宋体" w:cs="Times New Roman"/>
          <w:b w:val="0"/>
          <w:bCs w:val="0"/>
          <w:sz w:val="24"/>
          <w:lang w:val="en-US" w:eastAsia="zh-CN"/>
        </w:rPr>
      </w:r>
      <w:r/>
    </w:p>
    <w:p>
      <w:pPr>
        <w:pStyle w:val="994"/>
        <w:ind w:firstLine="480"/>
        <w:spacing w:line="360" w:lineRule="auto"/>
        <w:rPr>
          <w:rFonts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6.质保期结束，不能视为中标人对设备中存在的可能引起设备损坏的潜在缺陷所应负责任的解除。潜在缺陷指设备在制造过程中未被发现的隐患，中标人对纠正潜在缺陷应负责任，其时间应延续至质保期终止后贰年。当发现这类潜在缺陷时（经双方确认），中标人应立即予以无偿修复或更换。</w:t>
      </w:r>
      <w:r>
        <w:rPr>
          <w:rFonts w:ascii="Times New Roman" w:hAnsi="Times New Roman" w:eastAsia="宋体" w:cs="Times New Roman"/>
          <w:b w:val="0"/>
          <w:bCs w:val="0"/>
          <w:sz w:val="24"/>
          <w:lang w:val="en-US" w:eastAsia="zh-CN"/>
        </w:rPr>
      </w:r>
      <w:r/>
    </w:p>
    <w:p>
      <w:pPr>
        <w:pStyle w:val="994"/>
        <w:ind w:firstLine="480"/>
        <w:spacing w:line="360" w:lineRule="auto"/>
        <w:rPr>
          <w:rFonts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7.因中标人所提供的设备造成采购人设备损坏或其他损失，以及其他第三方损失的，一经核实，中标人必须赔偿采购人或第三方因此造成的所有损失。</w:t>
      </w:r>
      <w:r>
        <w:rPr>
          <w:rFonts w:ascii="Times New Roman" w:hAnsi="Times New Roman" w:eastAsia="宋体" w:cs="Times New Roman"/>
          <w:b w:val="0"/>
          <w:bCs w:val="0"/>
          <w:sz w:val="24"/>
          <w:lang w:val="en-US" w:eastAsia="zh-CN"/>
        </w:rPr>
      </w:r>
      <w:r/>
    </w:p>
    <w:p>
      <w:pPr>
        <w:pStyle w:val="994"/>
        <w:ind w:firstLine="482"/>
        <w:spacing w:line="360" w:lineRule="auto"/>
        <w:rPr>
          <w:rFonts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（五）培训要求</w:t>
      </w:r>
      <w:r>
        <w:rPr>
          <w:rFonts w:ascii="Times New Roman" w:hAnsi="Times New Roman" w:eastAsia="宋体" w:cs="Times New Roman"/>
          <w:b/>
          <w:bCs/>
          <w:sz w:val="24"/>
          <w:lang w:val="en-US" w:eastAsia="zh-CN"/>
        </w:rPr>
      </w:r>
      <w:r/>
    </w:p>
    <w:p>
      <w:pPr>
        <w:pStyle w:val="994"/>
        <w:ind w:firstLine="480"/>
        <w:spacing w:line="360" w:lineRule="auto"/>
        <w:rPr>
          <w:rFonts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设备安装调试结束，中标人须在安装现场对采购人相关使用人员提供免费技术培训，主要培训内容为：设备的功能、基本结构、性能、主要部件的构造及处理，日常使用操作、保养与管理、常见故障的排除、紧急情况的处理等。</w:t>
      </w:r>
      <w:r>
        <w:rPr>
          <w:rFonts w:ascii="Times New Roman" w:hAnsi="Times New Roman" w:eastAsia="宋体" w:cs="Times New Roman"/>
          <w:b w:val="0"/>
          <w:bCs w:val="0"/>
          <w:sz w:val="24"/>
          <w:lang w:val="en-US" w:eastAsia="zh-CN"/>
        </w:rPr>
      </w:r>
      <w:r/>
    </w:p>
    <w:p>
      <w:pPr>
        <w:pStyle w:val="994"/>
        <w:ind w:firstLine="482"/>
        <w:spacing w:line="360" w:lineRule="auto"/>
        <w:rPr>
          <w:rFonts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（六）安全要求</w:t>
      </w:r>
      <w:r>
        <w:rPr>
          <w:rFonts w:ascii="Times New Roman" w:hAnsi="Times New Roman" w:eastAsia="宋体" w:cs="Times New Roman"/>
          <w:b/>
          <w:bCs/>
          <w:sz w:val="24"/>
          <w:lang w:val="en-US" w:eastAsia="zh-CN"/>
        </w:rPr>
      </w:r>
      <w:r/>
    </w:p>
    <w:p>
      <w:pPr>
        <w:pStyle w:val="994"/>
        <w:ind w:firstLine="480"/>
        <w:spacing w:line="360" w:lineRule="auto"/>
        <w:rPr>
          <w:rFonts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1.中标人应保证设备及系统不存在危及人身及财产安全的产品缺陷，否则应承担全部法律责任。</w:t>
      </w:r>
      <w:r>
        <w:rPr>
          <w:rFonts w:ascii="Times New Roman" w:hAnsi="Times New Roman" w:eastAsia="宋体" w:cs="Times New Roman"/>
          <w:b w:val="0"/>
          <w:bCs w:val="0"/>
          <w:sz w:val="24"/>
          <w:lang w:val="en-US" w:eastAsia="zh-CN"/>
        </w:rPr>
      </w:r>
      <w:r/>
    </w:p>
    <w:p>
      <w:pPr>
        <w:pStyle w:val="994"/>
        <w:ind w:firstLine="480"/>
        <w:spacing w:line="360" w:lineRule="auto"/>
        <w:rPr>
          <w:rFonts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2.在货物安装、运输过程中产生的一切安全责任事故由中标人承担，采购人不承担由此带来的一切经济、法律责任。</w:t>
      </w:r>
      <w:r>
        <w:rPr>
          <w:rFonts w:ascii="Times New Roman" w:hAnsi="Times New Roman" w:eastAsia="宋体" w:cs="Times New Roman"/>
          <w:b w:val="0"/>
          <w:bCs w:val="0"/>
          <w:sz w:val="24"/>
          <w:lang w:val="en-US" w:eastAsia="zh-CN"/>
        </w:rPr>
      </w:r>
      <w:r/>
    </w:p>
    <w:p>
      <w:pPr>
        <w:pStyle w:val="994"/>
        <w:ind w:firstLine="482"/>
        <w:spacing w:line="360" w:lineRule="auto"/>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四、其他要求</w:t>
      </w:r>
      <w:r>
        <w:rPr>
          <w:rFonts w:hint="eastAsia" w:ascii="Times New Roman" w:hAnsi="Times New Roman" w:eastAsia="宋体" w:cs="Times New Roman"/>
          <w:b/>
          <w:bCs/>
          <w:sz w:val="24"/>
          <w:lang w:val="en-US" w:eastAsia="zh-CN"/>
        </w:rPr>
      </w:r>
      <w:r/>
    </w:p>
    <w:p>
      <w:pPr>
        <w:pStyle w:val="994"/>
        <w:ind w:firstLine="482"/>
        <w:spacing w:line="360" w:lineRule="auto"/>
        <w:rPr>
          <w:rFonts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（一）验收要求</w:t>
      </w:r>
      <w:r>
        <w:rPr>
          <w:rFonts w:ascii="Times New Roman" w:hAnsi="Times New Roman" w:eastAsia="宋体" w:cs="Times New Roman"/>
          <w:b/>
          <w:bCs/>
          <w:sz w:val="24"/>
          <w:lang w:val="en-US" w:eastAsia="zh-CN"/>
        </w:rPr>
      </w:r>
      <w:r/>
    </w:p>
    <w:p>
      <w:pPr>
        <w:pStyle w:val="994"/>
        <w:ind w:firstLine="480"/>
        <w:spacing w:line="360" w:lineRule="auto"/>
        <w:rPr>
          <w:rFonts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1.整机包装完整，配件数量齐全。</w:t>
      </w:r>
      <w:r>
        <w:rPr>
          <w:rFonts w:ascii="Times New Roman" w:hAnsi="Times New Roman" w:eastAsia="宋体" w:cs="Times New Roman"/>
          <w:b w:val="0"/>
          <w:bCs w:val="0"/>
          <w:sz w:val="24"/>
          <w:lang w:val="en-US" w:eastAsia="zh-CN"/>
        </w:rPr>
      </w:r>
      <w:r/>
    </w:p>
    <w:p>
      <w:pPr>
        <w:pStyle w:val="994"/>
        <w:ind w:firstLine="480"/>
        <w:spacing w:line="360" w:lineRule="auto"/>
        <w:rPr>
          <w:rFonts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2.通电开机运行检查系统性能（功能应正常，符合技术参数指标）。</w:t>
      </w:r>
      <w:r>
        <w:rPr>
          <w:rFonts w:ascii="Times New Roman" w:hAnsi="Times New Roman" w:eastAsia="宋体" w:cs="Times New Roman"/>
          <w:b w:val="0"/>
          <w:bCs w:val="0"/>
          <w:sz w:val="24"/>
          <w:lang w:val="en-US" w:eastAsia="zh-CN"/>
        </w:rPr>
      </w:r>
      <w:r/>
    </w:p>
    <w:p>
      <w:pPr>
        <w:pStyle w:val="994"/>
        <w:ind w:firstLine="480"/>
        <w:spacing w:line="360" w:lineRule="auto"/>
        <w:rPr>
          <w:rFonts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3.出厂检验报告、合格证、保修卡等配备齐全。</w:t>
      </w:r>
      <w:r>
        <w:rPr>
          <w:rFonts w:ascii="Times New Roman" w:hAnsi="Times New Roman" w:eastAsia="宋体" w:cs="Times New Roman"/>
          <w:b w:val="0"/>
          <w:bCs w:val="0"/>
          <w:sz w:val="24"/>
          <w:lang w:val="en-US" w:eastAsia="zh-CN"/>
        </w:rPr>
      </w:r>
      <w:r/>
    </w:p>
    <w:p>
      <w:pPr>
        <w:pStyle w:val="994"/>
        <w:ind w:firstLine="480"/>
        <w:spacing w:line="360" w:lineRule="auto"/>
        <w:rPr>
          <w:rFonts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4.设备安装后，由学校按照技术参数要求进行验收</w:t>
      </w:r>
      <w:r>
        <w:rPr>
          <w:rFonts w:ascii="Times New Roman" w:hAnsi="Times New Roman" w:eastAsia="宋体" w:cs="Times New Roman"/>
          <w:b w:val="0"/>
          <w:bCs w:val="0"/>
          <w:sz w:val="24"/>
          <w:lang w:val="en-US" w:eastAsia="zh-CN"/>
        </w:rPr>
        <w:t xml:space="preserve">，</w:t>
      </w:r>
      <w:r>
        <w:rPr>
          <w:rFonts w:hint="eastAsia" w:ascii="Times New Roman" w:hAnsi="Times New Roman" w:eastAsia="宋体" w:cs="Times New Roman"/>
          <w:b w:val="0"/>
          <w:bCs w:val="0"/>
          <w:sz w:val="24"/>
          <w:lang w:val="en-US" w:eastAsia="zh-CN"/>
        </w:rPr>
        <w:t xml:space="preserve">验收完成后出具验收报告</w:t>
      </w:r>
      <w:r>
        <w:rPr>
          <w:rFonts w:ascii="Times New Roman" w:hAnsi="Times New Roman" w:eastAsia="宋体" w:cs="Times New Roman"/>
          <w:b w:val="0"/>
          <w:bCs w:val="0"/>
          <w:sz w:val="24"/>
          <w:lang w:val="en-US" w:eastAsia="zh-CN"/>
        </w:rPr>
        <w:t xml:space="preserve">。</w:t>
      </w:r>
      <w:r>
        <w:rPr>
          <w:rFonts w:ascii="Times New Roman" w:hAnsi="Times New Roman" w:eastAsia="宋体" w:cs="Times New Roman"/>
          <w:b w:val="0"/>
          <w:bCs w:val="0"/>
          <w:sz w:val="24"/>
          <w:lang w:val="en-US" w:eastAsia="zh-CN"/>
        </w:rPr>
      </w:r>
      <w:r/>
    </w:p>
    <w:p>
      <w:pPr>
        <w:pStyle w:val="994"/>
        <w:ind w:firstLine="480"/>
        <w:spacing w:line="360" w:lineRule="auto"/>
        <w:rPr>
          <w:rFonts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5.采购人按相关标准及厂方标准进行质量验收。中标人应向采购人提供详细的验收标准、验收手册。当双方对验收标准有争议时，可委托双方一致认可的国家相关权威检测中心进行检测，费用由中标人承担，只有在设备完全正常运转和采购人确认后，设备的安装工作才能认为已全部完成。</w:t>
      </w:r>
      <w:r>
        <w:rPr>
          <w:rFonts w:ascii="Times New Roman" w:hAnsi="Times New Roman" w:eastAsia="宋体" w:cs="Times New Roman"/>
          <w:b w:val="0"/>
          <w:bCs w:val="0"/>
          <w:sz w:val="24"/>
          <w:lang w:val="en-US" w:eastAsia="zh-CN"/>
        </w:rPr>
      </w:r>
      <w:r/>
    </w:p>
    <w:p>
      <w:pPr>
        <w:pStyle w:val="994"/>
        <w:ind w:firstLine="480"/>
        <w:spacing w:line="360" w:lineRule="auto"/>
        <w:rPr>
          <w:rFonts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6.对于中标人提供的货物，送达后采购人有权委托权威检测机构从中随机抽取1份（套）进行全项检测，中标人不得指定，不得拒绝，检测合格方可交付采购人使用，检测费用由中标人承担。如发现中标人所供货物在质量及感官标准上有明显差异或相关参数指标不达标的，将加倍抽样检验（并对部分产品作破坏性检测），若加倍抽样仍不合格，采购人有权提出整改、返工等要求，中标人必须整改到位，不得以任何理由拒绝。中标人拒不整改的，采购人有权解除合同并不承担任何由此造成的一切损失。</w:t>
      </w:r>
      <w:r>
        <w:rPr>
          <w:rFonts w:ascii="Times New Roman" w:hAnsi="Times New Roman" w:eastAsia="宋体" w:cs="Times New Roman"/>
          <w:b w:val="0"/>
          <w:bCs w:val="0"/>
          <w:sz w:val="24"/>
          <w:lang w:val="en-US" w:eastAsia="zh-CN"/>
        </w:rPr>
      </w:r>
      <w:r/>
    </w:p>
    <w:p>
      <w:pPr>
        <w:pStyle w:val="994"/>
        <w:ind w:firstLine="480"/>
        <w:spacing w:line="360" w:lineRule="auto"/>
        <w:rPr>
          <w:rFonts w:ascii="Times New Roman" w:hAnsi="Times New Roman" w:eastAsia="宋体" w:cs="Times New Roman"/>
          <w:b w:val="0"/>
          <w:bCs w:val="0"/>
          <w:sz w:val="24"/>
          <w:lang w:val="en-US" w:eastAsia="zh-CN"/>
        </w:rPr>
      </w:pPr>
      <w:r>
        <w:rPr>
          <w:rFonts w:hint="eastAsia" w:ascii="宋体" w:hAnsi="宋体" w:eastAsia="宋体" w:cs="宋体"/>
          <w:bCs/>
          <w:color w:val="000000"/>
          <w:sz w:val="24"/>
          <w:highlight w:val="none"/>
        </w:rPr>
        <w:t xml:space="preserve">7.对货物安装验收不合格时，</w:t>
      </w:r>
      <w:r>
        <w:rPr>
          <w:rFonts w:hint="eastAsia" w:ascii="宋体" w:hAnsi="宋体" w:eastAsia="宋体" w:cs="宋体"/>
          <w:color w:val="000000"/>
          <w:sz w:val="24"/>
          <w:highlight w:val="none"/>
        </w:rPr>
        <w:t xml:space="preserve">中标人</w:t>
      </w:r>
      <w:r>
        <w:rPr>
          <w:rFonts w:hint="eastAsia" w:ascii="宋体" w:hAnsi="宋体" w:eastAsia="宋体" w:cs="宋体"/>
          <w:bCs/>
          <w:color w:val="000000"/>
          <w:sz w:val="24"/>
          <w:highlight w:val="none"/>
        </w:rPr>
        <w:t xml:space="preserve">应予以免费调换，直至符合规定，采购人不承</w:t>
      </w:r>
      <w:r>
        <w:rPr>
          <w:rFonts w:hint="eastAsia" w:ascii="Times New Roman" w:hAnsi="Times New Roman" w:eastAsia="宋体" w:cs="Times New Roman"/>
          <w:b w:val="0"/>
          <w:bCs w:val="0"/>
          <w:sz w:val="24"/>
          <w:lang w:val="en-US" w:eastAsia="zh-CN"/>
        </w:rPr>
        <w:t xml:space="preserve">担因调退、换货而发生的任何费用和责任；如因产品质量问题给采购人带来的损失，中标人还应赔偿采购人直接损失费用。</w:t>
      </w:r>
      <w:r>
        <w:rPr>
          <w:rFonts w:ascii="Times New Roman" w:hAnsi="Times New Roman" w:eastAsia="宋体" w:cs="Times New Roman"/>
          <w:b w:val="0"/>
          <w:bCs w:val="0"/>
          <w:sz w:val="24"/>
          <w:lang w:val="en-US" w:eastAsia="zh-CN"/>
        </w:rPr>
      </w:r>
      <w:r/>
    </w:p>
    <w:p>
      <w:pPr>
        <w:pStyle w:val="994"/>
        <w:ind w:firstLine="482"/>
        <w:spacing w:line="360" w:lineRule="auto"/>
        <w:rPr>
          <w:rFonts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（二）其他要求</w:t>
      </w:r>
      <w:r>
        <w:rPr>
          <w:rFonts w:ascii="Times New Roman" w:hAnsi="Times New Roman" w:eastAsia="宋体" w:cs="Times New Roman"/>
          <w:b/>
          <w:bCs/>
          <w:sz w:val="24"/>
          <w:lang w:val="en-US" w:eastAsia="zh-CN"/>
        </w:rPr>
      </w:r>
      <w:r/>
    </w:p>
    <w:p>
      <w:pPr>
        <w:pStyle w:val="994"/>
        <w:ind w:firstLine="480"/>
        <w:spacing w:line="360" w:lineRule="auto"/>
        <w:rPr>
          <w:rFonts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1.投标人须保证所提供设备是全新的、未使用过的原厂正品，并完全符合采购文件规定的质量、规格和性能的要求，同时必须明确所投设备的品牌、型号、规格和外形、尺寸、重量及一些必须说明投标人的技术参数。</w:t>
      </w:r>
      <w:r>
        <w:rPr>
          <w:rFonts w:ascii="Times New Roman" w:hAnsi="Times New Roman" w:eastAsia="宋体" w:cs="Times New Roman"/>
          <w:b w:val="0"/>
          <w:bCs w:val="0"/>
          <w:sz w:val="24"/>
          <w:lang w:val="en-US" w:eastAsia="zh-CN"/>
        </w:rPr>
      </w:r>
      <w:r/>
    </w:p>
    <w:p>
      <w:pPr>
        <w:pStyle w:val="994"/>
        <w:ind w:firstLine="480"/>
        <w:spacing w:line="360" w:lineRule="auto"/>
        <w:rPr>
          <w:rFonts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2.投标人的响应文件必须对采购文件中所列明的各条技术要求做出明确响应。响应文件中列明的设备品牌、生产地、制造厂商、质量保证等必须符合相关的标准和规范。</w:t>
      </w:r>
      <w:r>
        <w:rPr>
          <w:rFonts w:ascii="Times New Roman" w:hAnsi="Times New Roman" w:eastAsia="宋体" w:cs="Times New Roman"/>
          <w:b w:val="0"/>
          <w:bCs w:val="0"/>
          <w:sz w:val="24"/>
          <w:lang w:val="en-US" w:eastAsia="zh-CN"/>
        </w:rPr>
      </w:r>
      <w:r/>
    </w:p>
    <w:p>
      <w:pPr>
        <w:pStyle w:val="994"/>
        <w:ind w:firstLine="480"/>
        <w:spacing w:line="360" w:lineRule="auto"/>
        <w:rPr>
          <w:rFonts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3.本项目涉及的硬件设备及系统由中标人负责测试、安装、调试等工作，响应文件中须提供详细的测试、安装、调试方案。</w:t>
      </w:r>
      <w:r>
        <w:rPr>
          <w:rFonts w:ascii="Times New Roman" w:hAnsi="Times New Roman" w:eastAsia="宋体" w:cs="Times New Roman"/>
          <w:b w:val="0"/>
          <w:bCs w:val="0"/>
          <w:sz w:val="24"/>
          <w:lang w:val="en-US" w:eastAsia="zh-CN"/>
        </w:rPr>
      </w:r>
      <w:r/>
    </w:p>
    <w:p>
      <w:pPr>
        <w:pStyle w:val="994"/>
        <w:ind w:firstLine="480"/>
        <w:spacing w:line="360" w:lineRule="auto"/>
        <w:rPr>
          <w:rFonts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4.投标人应保证本项目设备及系统涉及到的知识产权和软件、技术资料是合法取得，并享有完整的知识产权或合法使用权，不会因为采购人的使用而被责令停止使用、追偿或要求赔偿损失，如出现此情况，一切经济和法律责任均由投标人承担。</w:t>
      </w:r>
      <w:r>
        <w:rPr>
          <w:rFonts w:ascii="Times New Roman" w:hAnsi="Times New Roman" w:eastAsia="宋体" w:cs="Times New Roman"/>
          <w:b w:val="0"/>
          <w:bCs w:val="0"/>
          <w:sz w:val="24"/>
          <w:lang w:val="en-US" w:eastAsia="zh-CN"/>
        </w:rPr>
      </w:r>
      <w:r/>
    </w:p>
    <w:p>
      <w:pPr>
        <w:pStyle w:val="994"/>
        <w:ind w:firstLine="480"/>
        <w:spacing w:line="360" w:lineRule="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5.本项目报价包括但不限于采购文件及技术要求范围内相应设备制造前的准备（包括现场踏</w:t>
      </w:r>
      <w:r>
        <w:rPr>
          <w:rFonts w:hint="eastAsia" w:ascii="Times New Roman" w:hAnsi="Times New Roman" w:eastAsia="宋体" w:cs="Times New Roman"/>
          <w:b w:val="0"/>
          <w:bCs w:val="0"/>
          <w:sz w:val="24"/>
          <w:lang w:val="en-US" w:eastAsia="zh-CN"/>
        </w:rPr>
        <w:t xml:space="preserve">勘、技术核对等）、产品（包括材料、附件、备品备件、专用工具等）、设计、制造、加工、检验、包装、技术资料、发货、运输、保险、检测验收、装卸、安装、设备自身调试、技术指导培训、售后服务、质保期及维保服务、应交纳的各项税款（包括但不限于增值税及其它税费）、政策性文件规定及合同包含的所有风险、责任和采购文件所要求的相关服务等全部内容。采购人不再支付其他任何费用。安装、调试、验收过程中，如发现有漏项、缺件，中标人应无条件、无偿补齐，所发生的一切费用，视为已包含在投标人的报价之中，且并不因此而影响交付实际使用人的时间。</w:t>
      </w:r>
      <w:r>
        <w:rPr>
          <w:rFonts w:hint="eastAsia" w:ascii="Times New Roman" w:hAnsi="Times New Roman" w:eastAsia="宋体" w:cs="Times New Roman"/>
          <w:b w:val="0"/>
          <w:bCs w:val="0"/>
          <w:sz w:val="24"/>
          <w:lang w:val="en-US" w:eastAsia="zh-CN"/>
        </w:rPr>
      </w:r>
      <w:r/>
    </w:p>
    <w:p>
      <w:pPr>
        <w:pStyle w:val="1006"/>
        <w:tabs>
          <w:tab w:val="left" w:pos="567"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r>
      <w:r/>
    </w:p>
    <w:p>
      <w:pPr>
        <w:pStyle w:val="1007"/>
        <w:tabs>
          <w:tab w:val="left" w:pos="567"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r>
      <w:r/>
    </w:p>
    <w:p>
      <w:pPr>
        <w:pStyle w:val="1007"/>
        <w:tabs>
          <w:tab w:val="left" w:pos="567"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r>
      <w:r/>
    </w:p>
    <w:p>
      <w:pPr>
        <w:pStyle w:val="1007"/>
        <w:tabs>
          <w:tab w:val="left" w:pos="567"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r>
      <w:r/>
    </w:p>
    <w:p>
      <w:pPr>
        <w:pStyle w:val="1007"/>
        <w:tabs>
          <w:tab w:val="left" w:pos="567"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r>
      <w:r/>
    </w:p>
    <w:p>
      <w:pPr>
        <w:pStyle w:val="994"/>
        <w:jc w:val="center"/>
        <w:spacing w:line="360" w:lineRule="auto"/>
        <w:rPr>
          <w:b/>
          <w:sz w:val="36"/>
          <w:szCs w:val="36"/>
        </w:rPr>
        <w:outlineLvl w:val="0"/>
      </w:pPr>
      <w:r/>
      <w:bookmarkStart w:id="815" w:name="_Toc99301425"/>
      <w:r>
        <w:rPr>
          <w:b/>
          <w:sz w:val="36"/>
          <w:szCs w:val="36"/>
        </w:rPr>
        <w:t xml:space="preserve">第六章   拟签订的合同文本</w:t>
      </w:r>
      <w:bookmarkEnd w:id="815"/>
      <w:r/>
      <w:bookmarkStart w:id="816" w:name="_Toc99301426"/>
      <w:r>
        <w:rPr>
          <w:b/>
          <w:sz w:val="36"/>
          <w:szCs w:val="36"/>
        </w:rPr>
      </w:r>
      <w:r/>
    </w:p>
    <w:p>
      <w:pPr>
        <w:pStyle w:val="994"/>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采购人：（以下称甲方）                     </w:t>
      </w:r>
      <w:r>
        <w:rPr>
          <w:rFonts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zh-CN"/>
        </w:rPr>
        <w:t xml:space="preserve">履约地：                            </w:t>
      </w:r>
      <w:r>
        <w:rPr>
          <w:rFonts w:ascii="宋体" w:hAnsi="宋体" w:eastAsia="宋体" w:cs="Times New Roman"/>
          <w:color w:val="000000"/>
          <w:sz w:val="24"/>
          <w:szCs w:val="24"/>
          <w:highlight w:val="none"/>
        </w:rPr>
      </w:r>
      <w:r/>
    </w:p>
    <w:p>
      <w:pPr>
        <w:pStyle w:val="994"/>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供应商：（以下称乙方）</w:t>
      </w:r>
      <w:r>
        <w:rPr>
          <w:rFonts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zh-CN"/>
        </w:rPr>
        <w:t xml:space="preserve">      </w:t>
      </w:r>
      <w:r>
        <w:rPr>
          <w:rFonts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zh-CN"/>
        </w:rPr>
        <w:t xml:space="preserve">签订时间：</w:t>
      </w:r>
      <w:r>
        <w:rPr>
          <w:rFonts w:ascii="宋体" w:hAnsi="宋体" w:eastAsia="宋体" w:cs="Times New Roman"/>
          <w:color w:val="000000"/>
          <w:sz w:val="24"/>
          <w:szCs w:val="24"/>
          <w:highlight w:val="none"/>
        </w:rPr>
      </w:r>
      <w:r/>
    </w:p>
    <w:p>
      <w:pPr>
        <w:pStyle w:val="994"/>
        <w:ind w:firstLine="480"/>
        <w:spacing w:line="360" w:lineRule="auto"/>
        <w:rPr>
          <w:rFonts w:hint="eastAsia" w:ascii="宋体" w:hAnsi="宋体" w:eastAsia="宋体" w:cs="Times New Roman"/>
          <w:b/>
          <w:bCs/>
          <w:color w:val="000000"/>
          <w:sz w:val="24"/>
          <w:szCs w:val="24"/>
          <w:highlight w:val="none"/>
          <w:lang w:eastAsia="en-US"/>
        </w:rPr>
      </w:pPr>
      <w:r>
        <w:rPr>
          <w:rFonts w:hint="eastAsia" w:ascii="Times New Roman" w:hAnsi="Times New Roman" w:eastAsia="宋体" w:cs="Times New Roman"/>
          <w:b w:val="0"/>
          <w:bCs w:val="0"/>
          <w:sz w:val="24"/>
          <w:lang w:val="en-US" w:eastAsia="zh-CN"/>
        </w:rPr>
        <w:t xml:space="preserve">依照《中华人民共和国民法典》及其他有关法律、法规，遵循平等、自愿、公平和诚实信用的原则，双方就本项目采购等事项协商一致，订立本合同。 </w:t>
      </w:r>
      <w:r>
        <w:rPr>
          <w:rFonts w:hint="eastAsia" w:ascii="宋体" w:hAnsi="宋体" w:eastAsia="宋体" w:cs="Times New Roman"/>
          <w:b/>
          <w:bCs/>
          <w:color w:val="000000"/>
          <w:sz w:val="24"/>
          <w:szCs w:val="24"/>
          <w:highlight w:val="none"/>
          <w:lang w:eastAsia="en-US"/>
        </w:rPr>
      </w:r>
      <w:r/>
    </w:p>
    <w:p>
      <w:pPr>
        <w:pStyle w:val="994"/>
        <w:ind w:firstLine="422"/>
        <w:spacing w:line="360" w:lineRule="auto"/>
        <w:rPr>
          <w:rFonts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lang w:eastAsia="en-US"/>
        </w:rPr>
        <w:t xml:space="preserve">第</w:t>
      </w:r>
      <w:r>
        <w:rPr>
          <w:rFonts w:hint="eastAsia" w:ascii="宋体" w:hAnsi="宋体" w:eastAsia="宋体" w:cs="Times New Roman"/>
          <w:b/>
          <w:bCs/>
          <w:color w:val="000000"/>
          <w:sz w:val="24"/>
          <w:szCs w:val="24"/>
          <w:highlight w:val="none"/>
          <w:lang w:val="en-US" w:eastAsia="zh-CN"/>
        </w:rPr>
        <w:t xml:space="preserve">一</w:t>
      </w:r>
      <w:r>
        <w:rPr>
          <w:rFonts w:hint="eastAsia" w:ascii="宋体" w:hAnsi="宋体" w:eastAsia="宋体" w:cs="Times New Roman"/>
          <w:b/>
          <w:bCs/>
          <w:color w:val="000000"/>
          <w:sz w:val="24"/>
          <w:szCs w:val="24"/>
          <w:highlight w:val="none"/>
          <w:lang w:eastAsia="en-US"/>
        </w:rPr>
        <w:t xml:space="preserve">条</w:t>
      </w:r>
      <w:r>
        <w:rPr>
          <w:rFonts w:ascii="宋体" w:hAnsi="宋体" w:eastAsia="宋体" w:cs="Times New Roman"/>
          <w:b/>
          <w:bCs/>
          <w:color w:val="000000"/>
          <w:sz w:val="24"/>
          <w:szCs w:val="24"/>
          <w:highlight w:val="none"/>
          <w:lang w:eastAsia="en-US"/>
        </w:rPr>
        <w:t xml:space="preserve"> </w:t>
      </w:r>
      <w:r>
        <w:rPr>
          <w:rFonts w:hint="eastAsia" w:ascii="宋体" w:hAnsi="宋体" w:eastAsia="宋体" w:cs="Times New Roman"/>
          <w:b/>
          <w:bCs/>
          <w:color w:val="000000"/>
          <w:sz w:val="24"/>
          <w:szCs w:val="24"/>
          <w:highlight w:val="none"/>
          <w:lang w:val="zh-CN"/>
        </w:rPr>
        <w:t xml:space="preserve">合同总价款  </w:t>
      </w:r>
      <w:r>
        <w:rPr>
          <w:rFonts w:hint="eastAsia" w:ascii="宋体" w:hAnsi="宋体" w:eastAsia="宋体" w:cs="Times New Roman"/>
          <w:color w:val="000000"/>
          <w:sz w:val="24"/>
          <w:szCs w:val="24"/>
          <w:highlight w:val="none"/>
          <w:lang w:val="zh-CN"/>
        </w:rPr>
        <w:t xml:space="preserve">  </w:t>
      </w:r>
      <w:r>
        <w:rPr>
          <w:rFonts w:ascii="宋体" w:hAnsi="宋体" w:eastAsia="宋体" w:cs="Times New Roman"/>
          <w:color w:val="000000"/>
          <w:sz w:val="24"/>
          <w:szCs w:val="24"/>
          <w:highlight w:val="none"/>
        </w:rPr>
      </w:r>
      <w:r/>
    </w:p>
    <w:p>
      <w:pPr>
        <w:pStyle w:val="994"/>
        <w:ind w:firstLine="420"/>
        <w:spacing w:line="360" w:lineRule="auto"/>
        <w:rPr>
          <w:rFonts w:hint="eastAsia" w:ascii="宋体" w:hAnsi="宋体" w:eastAsia="宋体" w:cs="Times New Roman"/>
          <w:b/>
          <w:bCs/>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本合同项下货物总价款为</w:t>
      </w:r>
      <w:r>
        <w:rPr>
          <w:rFonts w:hint="eastAsia" w:ascii="宋体" w:hAnsi="宋体" w:eastAsia="宋体" w:cs="Times New Roman"/>
          <w:color w:val="000000"/>
          <w:sz w:val="24"/>
          <w:szCs w:val="24"/>
          <w:highlight w:val="none"/>
          <w:u w:val="single"/>
          <w:lang w:val="zh-CN"/>
        </w:rPr>
        <w:t xml:space="preserve"> </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zh-CN"/>
        </w:rPr>
        <w:t xml:space="preserve">（大写）</w:t>
      </w:r>
      <w:r>
        <w:rPr>
          <w:rFonts w:hint="eastAsia" w:ascii="宋体" w:hAnsi="宋体" w:eastAsia="宋体" w:cs="Times New Roman"/>
          <w:color w:val="000000"/>
          <w:sz w:val="24"/>
          <w:szCs w:val="24"/>
          <w:highlight w:val="none"/>
          <w:lang w:val="zh-CN"/>
        </w:rPr>
        <w:t xml:space="preserve"> 人民币，（列明供货清单及明细报价，</w:t>
      </w:r>
      <w:r>
        <w:rPr>
          <w:rFonts w:hint="eastAsia" w:ascii="宋体" w:hAnsi="宋体" w:eastAsia="宋体" w:cs="Times New Roman"/>
          <w:color w:val="000000"/>
          <w:sz w:val="24"/>
          <w:szCs w:val="24"/>
          <w:highlight w:val="none"/>
          <w:lang w:val="en-US" w:eastAsia="zh-CN"/>
        </w:rPr>
        <w:t xml:space="preserve">详</w:t>
      </w:r>
      <w:r>
        <w:rPr>
          <w:rFonts w:hint="eastAsia" w:ascii="宋体" w:hAnsi="宋体" w:eastAsia="宋体" w:cs="Times New Roman"/>
          <w:color w:val="000000"/>
          <w:sz w:val="24"/>
          <w:szCs w:val="24"/>
          <w:highlight w:val="none"/>
          <w:lang w:val="zh-CN"/>
        </w:rPr>
        <w:t xml:space="preserve">见附件）</w:t>
      </w:r>
      <w:r>
        <w:rPr>
          <w:rFonts w:hint="eastAsia" w:ascii="宋体" w:hAnsi="宋体" w:eastAsia="宋体" w:cs="Times New Roman"/>
          <w:b/>
          <w:bCs/>
          <w:color w:val="000000"/>
          <w:sz w:val="24"/>
          <w:szCs w:val="24"/>
          <w:highlight w:val="none"/>
          <w:lang w:val="zh-CN"/>
        </w:rPr>
      </w:r>
      <w:r/>
    </w:p>
    <w:p>
      <w:pPr>
        <w:pStyle w:val="994"/>
        <w:ind w:firstLine="420"/>
        <w:spacing w:line="360" w:lineRule="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zh-CN"/>
        </w:rPr>
        <w:t xml:space="preserve">第</w:t>
      </w:r>
      <w:r>
        <w:rPr>
          <w:rFonts w:hint="eastAsia" w:ascii="宋体" w:hAnsi="宋体" w:eastAsia="宋体" w:cs="Times New Roman"/>
          <w:b/>
          <w:bCs/>
          <w:color w:val="000000"/>
          <w:sz w:val="24"/>
          <w:szCs w:val="24"/>
          <w:highlight w:val="none"/>
          <w:lang w:val="en-US" w:eastAsia="zh-CN"/>
        </w:rPr>
        <w:t xml:space="preserve">二</w:t>
      </w:r>
      <w:r>
        <w:rPr>
          <w:rFonts w:hint="eastAsia" w:ascii="宋体" w:hAnsi="宋体" w:eastAsia="宋体" w:cs="Times New Roman"/>
          <w:b/>
          <w:bCs/>
          <w:color w:val="000000"/>
          <w:sz w:val="24"/>
          <w:szCs w:val="24"/>
          <w:highlight w:val="none"/>
          <w:lang w:val="zh-CN"/>
        </w:rPr>
        <w:t xml:space="preserve">条：</w:t>
      </w:r>
      <w:r>
        <w:rPr>
          <w:rFonts w:hint="eastAsia" w:ascii="宋体" w:hAnsi="宋体" w:eastAsia="宋体" w:cs="Times New Roman"/>
          <w:b/>
          <w:bCs/>
          <w:color w:val="000000"/>
          <w:sz w:val="24"/>
          <w:szCs w:val="24"/>
          <w:highlight w:val="none"/>
          <w:lang w:val="zh-CN" w:eastAsia="zh-CN"/>
        </w:rPr>
        <w:t xml:space="preserve">合同履行期限</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zh-CN" w:eastAsia="zh-CN"/>
        </w:rPr>
        <w:t xml:space="preserve">合同签订后45天内完成供货、设备及系统安装调试、经采购人验收合格并投入使用。运维服务期限为1年。</w:t>
      </w:r>
      <w:r>
        <w:rPr>
          <w:rFonts w:ascii="宋体" w:hAnsi="宋体" w:eastAsia="宋体" w:cs="Times New Roman"/>
          <w:color w:val="000000"/>
          <w:sz w:val="24"/>
          <w:szCs w:val="24"/>
          <w:highlight w:val="none"/>
          <w:lang w:val="en-US" w:eastAsia="zh-CN" w:bidi="ar-SA"/>
        </w:rPr>
      </w:r>
      <w:r/>
    </w:p>
    <w:p>
      <w:pPr>
        <w:pStyle w:val="994"/>
        <w:ind w:firstLine="422"/>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zh-CN"/>
        </w:rPr>
        <w:t xml:space="preserve">第</w:t>
      </w:r>
      <w:r>
        <w:rPr>
          <w:rFonts w:hint="eastAsia" w:ascii="宋体" w:hAnsi="宋体" w:eastAsia="宋体" w:cs="Times New Roman"/>
          <w:b/>
          <w:bCs/>
          <w:color w:val="000000"/>
          <w:sz w:val="24"/>
          <w:szCs w:val="24"/>
          <w:highlight w:val="none"/>
          <w:lang w:val="en-US" w:eastAsia="zh-CN"/>
        </w:rPr>
        <w:t xml:space="preserve">三</w:t>
      </w:r>
      <w:r>
        <w:rPr>
          <w:rFonts w:hint="eastAsia" w:ascii="宋体" w:hAnsi="宋体" w:eastAsia="宋体" w:cs="Times New Roman"/>
          <w:b/>
          <w:bCs/>
          <w:color w:val="000000"/>
          <w:sz w:val="24"/>
          <w:szCs w:val="24"/>
          <w:highlight w:val="none"/>
          <w:lang w:val="zh-CN"/>
        </w:rPr>
        <w:t xml:space="preserve">条  支付</w:t>
      </w:r>
      <w:r>
        <w:rPr>
          <w:rFonts w:hint="eastAsia" w:ascii="宋体" w:hAnsi="宋体" w:eastAsia="宋体" w:cs="Times New Roman"/>
          <w:b/>
          <w:bCs/>
          <w:color w:val="000000"/>
          <w:sz w:val="24"/>
          <w:szCs w:val="24"/>
          <w:highlight w:val="none"/>
          <w:lang w:val="en-US" w:eastAsia="zh-CN"/>
        </w:rPr>
        <w:t xml:space="preserve">方式</w:t>
      </w:r>
      <w:r>
        <w:rPr>
          <w:rFonts w:hint="eastAsia" w:ascii="宋体" w:hAnsi="宋体" w:eastAsia="宋体" w:cs="Times New Roman"/>
          <w:b/>
          <w:bCs/>
          <w:color w:val="000000"/>
          <w:sz w:val="24"/>
          <w:szCs w:val="24"/>
          <w:highlight w:val="none"/>
          <w:lang w:val="en-US" w:eastAsia="zh-CN"/>
        </w:rPr>
      </w:r>
      <w:r/>
    </w:p>
    <w:p>
      <w:pPr>
        <w:pStyle w:val="994"/>
        <w:ind w:firstLine="480"/>
        <w:jc w:val="left"/>
        <w:spacing w:line="360" w:lineRule="auto"/>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1、合同签订后预付货物价款的10%，设备安装、调试完毕且验收合格后付至货物价款的80%;审计结束后支付至审定价的97%，留3%作为质保金，在质保期满无质量问题后一次付清(不计息)质保期为设备验收交接手续办理完毕之日起一年。</w:t>
      </w:r>
      <w:r>
        <w:rPr>
          <w:rFonts w:ascii="宋体" w:hAnsi="宋体" w:eastAsia="宋体" w:cs="Times New Roman"/>
          <w:color w:val="000000"/>
          <w:sz w:val="24"/>
          <w:szCs w:val="24"/>
          <w:highlight w:val="none"/>
          <w:lang w:val="en-US" w:eastAsia="zh-CN"/>
        </w:rPr>
      </w:r>
      <w:r/>
    </w:p>
    <w:p>
      <w:pPr>
        <w:pStyle w:val="994"/>
        <w:ind w:firstLine="480"/>
        <w:jc w:val="left"/>
        <w:spacing w:line="360" w:lineRule="auto"/>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2、运行服务费用每季度作为一个支付周期，每个周期支付年度运行费用的25%。</w:t>
      </w:r>
      <w:r>
        <w:rPr>
          <w:rFonts w:ascii="宋体" w:hAnsi="宋体" w:eastAsia="宋体" w:cs="Times New Roman"/>
          <w:color w:val="000000"/>
          <w:sz w:val="24"/>
          <w:szCs w:val="24"/>
          <w:highlight w:val="none"/>
          <w:lang w:val="en-US" w:eastAsia="zh-CN"/>
        </w:rPr>
      </w:r>
      <w:r/>
    </w:p>
    <w:p>
      <w:pPr>
        <w:pStyle w:val="994"/>
        <w:ind w:firstLine="482"/>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bCs/>
          <w:color w:val="000000"/>
          <w:sz w:val="24"/>
          <w:szCs w:val="24"/>
          <w:highlight w:val="none"/>
          <w:lang w:val="zh-CN" w:eastAsia="zh-CN"/>
        </w:rPr>
        <w:t xml:space="preserve">第</w:t>
      </w:r>
      <w:r>
        <w:rPr>
          <w:rFonts w:hint="eastAsia" w:ascii="宋体" w:hAnsi="宋体" w:eastAsia="宋体" w:cs="Times New Roman"/>
          <w:b/>
          <w:bCs/>
          <w:color w:val="000000"/>
          <w:sz w:val="24"/>
          <w:szCs w:val="24"/>
          <w:highlight w:val="none"/>
          <w:lang w:val="en-US" w:eastAsia="zh-CN"/>
        </w:rPr>
        <w:t xml:space="preserve">四</w:t>
      </w:r>
      <w:r>
        <w:rPr>
          <w:rFonts w:hint="eastAsia" w:ascii="宋体" w:hAnsi="宋体" w:eastAsia="宋体" w:cs="Times New Roman"/>
          <w:b/>
          <w:bCs/>
          <w:color w:val="000000"/>
          <w:sz w:val="24"/>
          <w:szCs w:val="24"/>
          <w:highlight w:val="none"/>
          <w:lang w:val="zh-CN" w:eastAsia="zh-CN"/>
        </w:rPr>
        <w:t xml:space="preserve">条  </w:t>
      </w:r>
      <w:r>
        <w:rPr>
          <w:rFonts w:hint="eastAsia" w:ascii="宋体" w:hAnsi="宋体" w:eastAsia="宋体" w:cs="Times New Roman"/>
          <w:b/>
          <w:bCs/>
          <w:color w:val="000000"/>
          <w:sz w:val="24"/>
          <w:szCs w:val="24"/>
          <w:highlight w:val="none"/>
          <w:lang w:val="en-US" w:eastAsia="zh-CN"/>
        </w:rPr>
        <w:t xml:space="preserve">结算方式</w:t>
      </w:r>
      <w:r>
        <w:rPr>
          <w:rFonts w:hint="eastAsia" w:ascii="宋体" w:hAnsi="宋体" w:eastAsia="宋体" w:cs="Times New Roman"/>
          <w:color w:val="000000"/>
          <w:sz w:val="24"/>
          <w:szCs w:val="24"/>
          <w:highlight w:val="none"/>
          <w:lang w:val="en-US" w:eastAsia="zh-CN"/>
        </w:rPr>
      </w:r>
      <w:r/>
    </w:p>
    <w:p>
      <w:pPr>
        <w:pStyle w:val="994"/>
        <w:ind w:firstLine="480"/>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本项目按实结算，乙方报价应包含但不限于采购文件及技术要求范围内相应设备制造前的准备（包括现场</w:t>
      </w:r>
      <w:r>
        <w:rPr>
          <w:rFonts w:hint="eastAsia" w:ascii="宋体" w:hAnsi="宋体" w:eastAsia="宋体" w:cs="Times New Roman"/>
          <w:color w:val="000000"/>
          <w:sz w:val="24"/>
          <w:szCs w:val="24"/>
          <w:highlight w:val="none"/>
          <w:lang w:val="en-US" w:eastAsia="zh-CN"/>
        </w:rPr>
        <w:t xml:space="preserve">踏勘、技术核对等）、产品（包括材料、附件、备品备件、专用工具等）、设计、制造、加工、检验、包装、技术资料、发货、运输、保险、检测验收、装卸、安装、设备自身调试、技术指导培训、售后服务、质保期及维保服务、应交纳的各项税款（包括但不限于增值税及其它税费）、政策性文件规定及合同包含的所有风险、责任和采购文件所要求的相关服务等全部内容。采购人不再支付其他任何费用。安装、调试、验收过程中，如发现有漏项、缺件，中标人应无条件、无偿补齐，所发生的一切费用，视为已包含在乙方的报价之中，且并不因此而影响交付实际使用人的时间。</w:t>
      </w:r>
      <w:r>
        <w:rPr>
          <w:rFonts w:hint="eastAsia" w:ascii="宋体" w:hAnsi="宋体" w:eastAsia="宋体" w:cs="Times New Roman"/>
          <w:color w:val="000000"/>
          <w:sz w:val="24"/>
          <w:szCs w:val="24"/>
          <w:highlight w:val="none"/>
          <w:lang w:val="en-US" w:eastAsia="zh-CN"/>
        </w:rPr>
      </w:r>
      <w:r/>
    </w:p>
    <w:p>
      <w:pPr>
        <w:pStyle w:val="994"/>
        <w:ind w:firstLine="480"/>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按甲方确认过的实际到货完好产品数量结算，单价为中标相应产品单价（无类似单价的由发包人、承包人、监理及跟踪评审单位通过市场调查和询价后，确定相应的价格）。根据实际施工现场所需供货量（以发包人的收货单为准），发包人将按合同价采取多退少补的方式进行结算。 </w:t>
      </w:r>
      <w:r>
        <w:rPr>
          <w:rFonts w:hint="eastAsia" w:ascii="宋体" w:hAnsi="宋体" w:eastAsia="宋体" w:cs="Times New Roman"/>
          <w:color w:val="000000"/>
          <w:sz w:val="24"/>
          <w:szCs w:val="24"/>
          <w:highlight w:val="none"/>
          <w:lang w:val="en-US" w:eastAsia="zh-CN"/>
        </w:rPr>
      </w:r>
      <w:r/>
    </w:p>
    <w:p>
      <w:pPr>
        <w:pStyle w:val="994"/>
        <w:jc w:val="both"/>
        <w:spacing w:before="120" w:line="22" w:lineRule="atLeas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994"/>
        <w:ind w:firstLine="422"/>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第</w:t>
      </w:r>
      <w:r>
        <w:rPr>
          <w:rFonts w:hint="eastAsia" w:ascii="宋体" w:hAnsi="宋体" w:eastAsia="宋体" w:cs="Times New Roman"/>
          <w:b/>
          <w:bCs/>
          <w:color w:val="000000"/>
          <w:sz w:val="24"/>
          <w:szCs w:val="24"/>
          <w:highlight w:val="none"/>
          <w:lang w:val="en-US" w:eastAsia="zh-CN"/>
        </w:rPr>
        <w:t xml:space="preserve">五</w:t>
      </w:r>
      <w:r>
        <w:rPr>
          <w:rFonts w:hint="eastAsia" w:ascii="宋体" w:hAnsi="宋体" w:eastAsia="宋体" w:cs="Times New Roman"/>
          <w:b/>
          <w:bCs/>
          <w:color w:val="000000"/>
          <w:sz w:val="24"/>
          <w:szCs w:val="24"/>
          <w:highlight w:val="none"/>
        </w:rPr>
        <w:t xml:space="preserve">条  </w:t>
      </w:r>
      <w:r>
        <w:rPr>
          <w:rFonts w:hint="eastAsia" w:ascii="宋体" w:hAnsi="宋体" w:eastAsia="宋体" w:cs="Times New Roman"/>
          <w:b/>
          <w:bCs/>
          <w:color w:val="000000"/>
          <w:sz w:val="24"/>
          <w:szCs w:val="24"/>
          <w:highlight w:val="none"/>
          <w:lang w:val="zh-CN"/>
        </w:rPr>
        <w:t xml:space="preserve">质量保证</w:t>
      </w:r>
      <w:r>
        <w:rPr>
          <w:rFonts w:ascii="宋体" w:hAnsi="宋体" w:eastAsia="宋体" w:cs="Times New Roman"/>
          <w:b/>
          <w:bCs/>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乙方保证其向甲方交付的商品是符合中国有关法律、法规规定、国家标准和行业标准的质量和技术要求、卫生要求以及安全要求等，且是全新的、尚未使用过的合格商品，不存在任何质量或安全等问题，完全符合本合同规定的质量、规格和性能的要求。</w:t>
      </w:r>
      <w:r>
        <w:rPr>
          <w:rFonts w:hint="eastAsia" w:ascii="宋体" w:hAnsi="宋体" w:eastAsia="宋体" w:cs="Times New Roman"/>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乙方有义务确保所提供的商品经国家和当地政府主管部门检验合格并通过验收。对于甲方所在地政府部门有准用检查要求的商品，乙方保证已经通过当地政府部门的准用检查，并获得了当地颁发的准许使用证明。</w:t>
      </w:r>
      <w:r>
        <w:rPr>
          <w:rFonts w:hint="eastAsia" w:ascii="宋体" w:hAnsi="宋体" w:eastAsia="宋体" w:cs="Times New Roman"/>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3.乙方有义务保证所提供商品无国家或地区不合格抽检记录，生产所需的原材料来源可靠、货物生产规范，无材料掺假、掺残次品等行为。</w:t>
      </w:r>
      <w:r>
        <w:rPr>
          <w:rFonts w:hint="eastAsia"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4.乙方应保证其提供的货物在正确安装、正常使用和保养条件下，在其使用寿命内具有良好的性能。</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t xml:space="preserve">第</w:t>
      </w:r>
      <w:r>
        <w:rPr>
          <w:rFonts w:hint="eastAsia" w:ascii="宋体" w:hAnsi="宋体" w:eastAsia="宋体" w:cs="Times New Roman"/>
          <w:b/>
          <w:bCs/>
          <w:color w:val="000000"/>
          <w:sz w:val="24"/>
          <w:szCs w:val="24"/>
          <w:highlight w:val="none"/>
          <w:lang w:val="en-US" w:eastAsia="zh-CN"/>
        </w:rPr>
        <w:t xml:space="preserve">六</w:t>
      </w:r>
      <w:r>
        <w:rPr>
          <w:rFonts w:ascii="宋体" w:hAnsi="宋体" w:eastAsia="宋体" w:cs="Times New Roman"/>
          <w:b/>
          <w:bCs/>
          <w:color w:val="000000"/>
          <w:sz w:val="24"/>
          <w:szCs w:val="24"/>
          <w:highlight w:val="none"/>
        </w:rPr>
        <w:t xml:space="preserve">条 </w:t>
      </w:r>
      <w:r>
        <w:rPr>
          <w:rFonts w:hint="eastAsia" w:ascii="宋体" w:hAnsi="宋体" w:eastAsia="宋体" w:cs="Times New Roman"/>
          <w:b/>
          <w:bCs/>
          <w:color w:val="000000"/>
          <w:sz w:val="24"/>
          <w:szCs w:val="24"/>
          <w:highlight w:val="none"/>
          <w:lang w:val="zh-CN"/>
        </w:rPr>
        <w:t xml:space="preserve">乙方责任义务</w:t>
      </w:r>
      <w:r>
        <w:rPr>
          <w:rFonts w:ascii="宋体" w:hAnsi="宋体" w:eastAsia="宋体" w:cs="Times New Roman"/>
          <w:b/>
          <w:bCs/>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1.乙方应对所供应的商品进行安装、调试、检查并提交验收，向甲方提供安装、调试方面的技术支持工作。乙方保证在正常的安装条件下，交付商品质量能达到投标书指标要求的技术性能，并经甲方验收通过；同时乙方在现场对用户进行操作培训，并确保用户熟练掌握。  </w:t>
      </w:r>
      <w:r>
        <w:rPr>
          <w:rFonts w:hint="eastAsia" w:ascii="宋体" w:hAnsi="宋体" w:eastAsia="宋体" w:cs="Times New Roman"/>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2.乙方进行本合同项下供应、安装等工作过程产生的所有责任（包括但不限于乙方工作人员人身及财产安全责任）由乙方承担。若由于乙方供应、安装等工作给甲方和/或第三方造成损失或损害，或由于乙方的供货、安装等工作导致甲方向第三方承担任何责任，乙方应确保甲方及该第三方获得针对该等损失与损害的赔偿，并确保甲方不因该等责任而遭受任何第三方的追诉。</w:t>
      </w:r>
      <w:r>
        <w:rPr>
          <w:rFonts w:hint="eastAsia" w:ascii="宋体" w:hAnsi="宋体" w:eastAsia="宋体" w:cs="Times New Roman"/>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3.乙方须保证其为商品的合法销售者且甲方在使用其提供的商品及其任何部分不受到第三方关于侵犯知识产权或其他侵权（包括但不限于人身及财产安全责任）的指控。任何第三方如果向甲方提出侵权指控，乙方须与该第三方交涉并承担由此引起的一切法律责任和费用，并赔偿由此给甲方造成的一切损失（包括但不限于由此产生的诉讼费、律师费、损害赔偿金）。</w:t>
      </w:r>
      <w:r>
        <w:rPr>
          <w:rFonts w:hint="eastAsia" w:ascii="宋体" w:hAnsi="宋体" w:eastAsia="宋体" w:cs="Times New Roman"/>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4.乙方有义务为甲方提供必要的免费商品使用技术培训，培训时间、地点由甲方与乙方另行商定。</w:t>
      </w:r>
      <w:r>
        <w:rPr>
          <w:rFonts w:hint="eastAsia" w:ascii="宋体" w:hAnsi="宋体" w:eastAsia="宋体" w:cs="Times New Roman"/>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5.乙方在未经甲方事先书面同意的前提下，不得将本合同或其中任何一部分转让或转包给任何第三方。即便经甲方认可，乙方仍需对该被认可的第三方履行本合同项下义务的行为及产生的任何责任对甲方承担连带保证责任。</w:t>
      </w:r>
      <w:r>
        <w:rPr>
          <w:rFonts w:hint="eastAsia" w:ascii="宋体" w:hAnsi="宋体" w:eastAsia="宋体" w:cs="Times New Roman"/>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6.乙方保证具备签订及履行本合同的资质和能力，如需办理相关政府审批手续，均由乙方自行办理并承担费用。</w:t>
      </w:r>
      <w:r>
        <w:rPr>
          <w:rFonts w:hint="eastAsia" w:ascii="宋体" w:hAnsi="宋体" w:eastAsia="宋体" w:cs="Times New Roman"/>
          <w:color w:val="000000"/>
          <w:sz w:val="24"/>
          <w:szCs w:val="24"/>
          <w:highlight w:val="none"/>
        </w:rPr>
      </w:r>
      <w:r/>
    </w:p>
    <w:p>
      <w:pPr>
        <w:pStyle w:val="994"/>
        <w:ind w:firstLine="422"/>
        <w:spacing w:line="360" w:lineRule="auto"/>
        <w:rPr>
          <w:rFonts w:hint="eastAsia"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t xml:space="preserve">第</w:t>
      </w:r>
      <w:r>
        <w:rPr>
          <w:rFonts w:hint="eastAsia" w:ascii="宋体" w:hAnsi="宋体" w:eastAsia="宋体" w:cs="Times New Roman"/>
          <w:b/>
          <w:bCs/>
          <w:color w:val="000000"/>
          <w:sz w:val="24"/>
          <w:szCs w:val="24"/>
          <w:highlight w:val="none"/>
          <w:lang w:val="en-US" w:eastAsia="zh-CN"/>
        </w:rPr>
        <w:t xml:space="preserve">七</w:t>
      </w:r>
      <w:r>
        <w:rPr>
          <w:rFonts w:ascii="宋体" w:hAnsi="宋体" w:eastAsia="宋体" w:cs="Times New Roman"/>
          <w:b/>
          <w:bCs/>
          <w:color w:val="000000"/>
          <w:sz w:val="24"/>
          <w:szCs w:val="24"/>
          <w:highlight w:val="none"/>
        </w:rPr>
        <w:t xml:space="preserve">条</w:t>
      </w:r>
      <w:r>
        <w:rPr>
          <w:rFonts w:hint="eastAsia" w:ascii="宋体" w:hAnsi="宋体" w:eastAsia="宋体" w:cs="Times New Roman"/>
          <w:b/>
          <w:bCs/>
          <w:color w:val="000000"/>
          <w:sz w:val="24"/>
          <w:szCs w:val="24"/>
          <w:highlight w:val="none"/>
          <w:lang w:val="zh-CN"/>
        </w:rPr>
        <w:t xml:space="preserve"> 商品包装及运输</w:t>
      </w:r>
      <w:r>
        <w:rPr>
          <w:rFonts w:hint="eastAsia" w:ascii="宋体" w:hAnsi="宋体" w:eastAsia="宋体" w:cs="Times New Roman"/>
          <w:b/>
          <w:bCs/>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1</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zh-CN"/>
        </w:rPr>
        <w:t xml:space="preserve">乙方应提供符合国家标准、行业标准并适合商品运输的包装方式，并负责将商品送至甲方指定的交货地点，运输及保险费用由乙方承担。</w:t>
      </w:r>
      <w:r>
        <w:rPr>
          <w:rFonts w:hint="eastAsia"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2</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zh-CN"/>
        </w:rPr>
        <w:t xml:space="preserve">在运输过程中及商品交付甲方且接收验收合格前，商品毁损、灭失的风险由乙方承担。乙方将商品送至甲方指定交货地点并经甲方验收合格并书面确认后，商品毁损、灭失的风险由甲方承担。</w:t>
      </w:r>
      <w:r>
        <w:rPr>
          <w:rFonts w:ascii="宋体" w:hAnsi="宋体" w:eastAsia="宋体" w:cs="Times New Roman"/>
          <w:color w:val="000000"/>
          <w:sz w:val="24"/>
          <w:szCs w:val="24"/>
          <w:highlight w:val="none"/>
        </w:rPr>
      </w:r>
      <w:r/>
    </w:p>
    <w:p>
      <w:pPr>
        <w:pStyle w:val="994"/>
        <w:ind w:firstLine="422"/>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zh-CN"/>
        </w:rPr>
        <w:t xml:space="preserve">第</w:t>
      </w:r>
      <w:r>
        <w:rPr>
          <w:rFonts w:hint="eastAsia" w:ascii="宋体" w:hAnsi="宋体" w:eastAsia="宋体" w:cs="Times New Roman"/>
          <w:b/>
          <w:bCs/>
          <w:color w:val="000000"/>
          <w:sz w:val="24"/>
          <w:szCs w:val="24"/>
          <w:highlight w:val="none"/>
          <w:lang w:val="en-US" w:eastAsia="zh-CN"/>
        </w:rPr>
        <w:t xml:space="preserve">八</w:t>
      </w:r>
      <w:r>
        <w:rPr>
          <w:rFonts w:hint="eastAsia" w:ascii="宋体" w:hAnsi="宋体" w:eastAsia="宋体" w:cs="Times New Roman"/>
          <w:b/>
          <w:bCs/>
          <w:color w:val="000000"/>
          <w:sz w:val="24"/>
          <w:szCs w:val="24"/>
          <w:highlight w:val="none"/>
          <w:lang w:val="zh-CN"/>
        </w:rPr>
        <w:t xml:space="preserve">条</w:t>
      </w:r>
      <w:r>
        <w:rPr>
          <w:rFonts w:ascii="宋体" w:hAnsi="宋体" w:eastAsia="宋体" w:cs="Times New Roman"/>
          <w:b/>
          <w:bCs/>
          <w:color w:val="000000"/>
          <w:sz w:val="24"/>
          <w:szCs w:val="24"/>
          <w:highlight w:val="none"/>
        </w:rPr>
        <w:t xml:space="preserve">  </w:t>
      </w:r>
      <w:r>
        <w:rPr>
          <w:rFonts w:hint="eastAsia" w:ascii="宋体" w:hAnsi="宋体" w:eastAsia="宋体" w:cs="Times New Roman"/>
          <w:b/>
          <w:bCs/>
          <w:color w:val="000000"/>
          <w:sz w:val="24"/>
          <w:szCs w:val="24"/>
          <w:highlight w:val="none"/>
          <w:lang w:val="zh-CN"/>
        </w:rPr>
        <w:t xml:space="preserve">交货和验收</w:t>
      </w:r>
      <w:r>
        <w:rPr>
          <w:rFonts w:ascii="宋体" w:hAnsi="宋体" w:eastAsia="宋体" w:cs="Times New Roman"/>
          <w:b/>
          <w:bCs/>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1</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zh-CN"/>
        </w:rPr>
        <w:t xml:space="preserve">乙方应按照本合同或招标谈判报价文件规定的时间和方式向甲方交付货物，交货地点</w:t>
      </w:r>
      <w:r>
        <w:rPr>
          <w:rFonts w:hint="eastAsia" w:ascii="宋体" w:hAnsi="宋体" w:eastAsia="宋体" w:cs="Times New Roman"/>
          <w:color w:val="000000"/>
          <w:sz w:val="24"/>
          <w:szCs w:val="24"/>
          <w:highlight w:val="none"/>
          <w:u w:val="single"/>
          <w:lang w:val="zh-CN"/>
        </w:rPr>
        <w:t xml:space="preserve"> </w:t>
      </w:r>
      <w:r>
        <w:rPr>
          <w:rFonts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zh-CN"/>
        </w:rPr>
        <w:t xml:space="preserve"> </w:t>
      </w:r>
      <w:r>
        <w:rPr>
          <w:rFonts w:hint="eastAsia" w:ascii="宋体" w:hAnsi="宋体" w:eastAsia="宋体" w:cs="Times New Roman"/>
          <w:color w:val="000000"/>
          <w:sz w:val="24"/>
          <w:szCs w:val="24"/>
          <w:highlight w:val="none"/>
          <w:lang w:val="zh-CN"/>
        </w:rPr>
        <w:t xml:space="preserve"> 。</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2</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zh-CN"/>
        </w:rPr>
        <w:t xml:space="preserve">交货时间：则乙方应当在</w:t>
      </w:r>
      <w:r>
        <w:rPr>
          <w:rFonts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zh-CN"/>
        </w:rPr>
        <w:t xml:space="preserve">之前</w:t>
      </w:r>
      <w:r>
        <w:rPr>
          <w:rFonts w:hint="eastAsia" w:ascii="宋体" w:hAnsi="宋体" w:eastAsia="宋体" w:cs="Times New Roman"/>
          <w:color w:val="000000"/>
          <w:sz w:val="24"/>
          <w:szCs w:val="24"/>
          <w:highlight w:val="none"/>
          <w:lang w:val="zh-CN"/>
        </w:rPr>
        <w:t xml:space="preserve">将货物交付甲方。</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3</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zh-CN"/>
        </w:rPr>
        <w:t xml:space="preserve">乙方交付的货物应当完全符合本合同约定的货款、数量、规格，如不详尽，见采购文件及有关附件。</w:t>
      </w:r>
      <w:r>
        <w:rPr>
          <w:rFonts w:ascii="宋体" w:hAnsi="宋体" w:eastAsia="宋体" w:cs="Times New Roman"/>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4</w:t>
      </w:r>
      <w:r>
        <w:rPr>
          <w:rFonts w:ascii="宋体" w:hAnsi="宋体" w:eastAsia="宋体" w:cs="Times New Roman"/>
          <w:color w:val="000000"/>
          <w:sz w:val="24"/>
          <w:szCs w:val="24"/>
          <w:highlight w:val="none"/>
        </w:rPr>
        <w:t xml:space="preserve">.</w:t>
      </w:r>
      <w:r>
        <w:rPr>
          <w:rFonts w:hint="eastAsia" w:ascii="宋体" w:hAnsi="宋体" w:eastAsia="宋体" w:cs="楷体"/>
          <w:color w:val="000000"/>
          <w:sz w:val="24"/>
          <w:szCs w:val="24"/>
          <w:highlight w:val="none"/>
        </w:rPr>
        <w:t xml:space="preserve">设备到达最终用户现场并完成现场安装、调试，在正常使用</w:t>
      </w:r>
      <w:r>
        <w:rPr>
          <w:rFonts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天</w:t>
      </w:r>
      <w:r>
        <w:rPr>
          <w:rFonts w:hint="eastAsia" w:ascii="宋体" w:hAnsi="宋体" w:eastAsia="宋体" w:cs="楷体"/>
          <w:color w:val="000000"/>
          <w:sz w:val="24"/>
          <w:szCs w:val="24"/>
          <w:highlight w:val="none"/>
        </w:rPr>
        <w:t xml:space="preserve">后甲方组织专家进行验收，</w:t>
      </w:r>
      <w:r>
        <w:rPr>
          <w:rFonts w:ascii="宋体" w:hAnsi="宋体" w:eastAsia="宋体" w:cs="Times New Roman"/>
          <w:color w:val="000000"/>
          <w:sz w:val="24"/>
          <w:szCs w:val="24"/>
          <w:highlight w:val="none"/>
          <w:lang w:val="zh-CN"/>
        </w:rPr>
        <w:t xml:space="preserve">验收包括：型号、规格、数量、外观质量、及货物包装</w:t>
      </w:r>
      <w:r>
        <w:rPr>
          <w:rFonts w:hint="eastAsia" w:ascii="宋体" w:hAnsi="宋体" w:eastAsia="宋体" w:cs="Times New Roman"/>
          <w:color w:val="000000"/>
          <w:sz w:val="24"/>
          <w:szCs w:val="24"/>
          <w:highlight w:val="none"/>
          <w:lang w:val="zh-CN"/>
        </w:rPr>
        <w:t xml:space="preserve">是否完好，安装调试是否合格，用户手册、原厂保修卡、随机资料及配件、随机工具等是否齐全等。验收不合格的，乙方应在十个工作日内无条件更换为合格产品。由此产生的退换货的费用和延误甲方使用该商品所带来的工期延误等损失均由乙方承担。</w:t>
      </w:r>
      <w:r>
        <w:rPr>
          <w:rFonts w:hint="eastAsia" w:ascii="宋体" w:hAnsi="宋体" w:eastAsia="宋体" w:cs="Times New Roman"/>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5.</w:t>
      </w:r>
      <w:r>
        <w:rPr>
          <w:rFonts w:hint="eastAsia" w:ascii="宋体" w:hAnsi="宋体" w:eastAsia="宋体" w:cs="Times New Roman"/>
          <w:color w:val="000000"/>
          <w:sz w:val="24"/>
          <w:szCs w:val="24"/>
          <w:highlight w:val="none"/>
          <w:lang w:val="zh-CN"/>
        </w:rPr>
        <w:t xml:space="preserve">甲方对商品验收合格后，应在</w:t>
      </w:r>
      <w:r>
        <w:rPr>
          <w:rFonts w:ascii="宋体" w:hAnsi="宋体" w:eastAsia="宋体" w:cs="Times New Roman"/>
          <w:color w:val="000000"/>
          <w:sz w:val="24"/>
          <w:szCs w:val="24"/>
          <w:highlight w:val="none"/>
        </w:rPr>
        <w:t xml:space="preserve">书面签字</w:t>
      </w:r>
      <w:r>
        <w:rPr>
          <w:rFonts w:hint="eastAsia" w:ascii="宋体" w:hAnsi="宋体" w:eastAsia="宋体" w:cs="Times New Roman"/>
          <w:color w:val="000000"/>
          <w:sz w:val="24"/>
          <w:szCs w:val="24"/>
          <w:highlight w:val="none"/>
          <w:lang w:val="zh-CN"/>
        </w:rPr>
        <w:t xml:space="preserve">确认。对商品存在的隐蔽缺陷或在验收过程中不易发现的问题，甲方</w:t>
      </w:r>
      <w:r>
        <w:rPr>
          <w:rFonts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lang w:val="zh-CN"/>
        </w:rPr>
        <w:t xml:space="preserve">签署确认不被视为甲方对上述缺陷和问题的验收合格的确认。出现上述缺陷或问题，乙方仍应按甲方要求提供退换货服务。</w:t>
      </w:r>
      <w:r>
        <w:rPr>
          <w:rFonts w:hint="eastAsia" w:ascii="宋体" w:hAnsi="宋体" w:eastAsia="宋体" w:cs="Times New Roman"/>
          <w:color w:val="000000"/>
          <w:sz w:val="24"/>
          <w:szCs w:val="24"/>
          <w:highlight w:val="none"/>
        </w:rPr>
      </w:r>
      <w:r/>
    </w:p>
    <w:p>
      <w:pPr>
        <w:pStyle w:val="994"/>
        <w:ind w:firstLine="420"/>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zh-CN"/>
        </w:rPr>
        <w:t xml:space="preserve"> 第</w:t>
      </w:r>
      <w:r>
        <w:rPr>
          <w:rFonts w:hint="eastAsia" w:ascii="宋体" w:hAnsi="宋体" w:eastAsia="宋体" w:cs="Times New Roman"/>
          <w:b/>
          <w:bCs/>
          <w:color w:val="000000"/>
          <w:sz w:val="24"/>
          <w:szCs w:val="24"/>
          <w:highlight w:val="none"/>
          <w:lang w:val="en-US" w:eastAsia="zh-CN"/>
        </w:rPr>
        <w:t xml:space="preserve">九</w:t>
      </w:r>
      <w:r>
        <w:rPr>
          <w:rFonts w:hint="eastAsia" w:ascii="宋体" w:hAnsi="宋体" w:eastAsia="宋体" w:cs="Times New Roman"/>
          <w:b/>
          <w:bCs/>
          <w:color w:val="000000"/>
          <w:sz w:val="24"/>
          <w:szCs w:val="24"/>
          <w:highlight w:val="none"/>
          <w:lang w:val="zh-CN"/>
        </w:rPr>
        <w:t xml:space="preserve">条</w:t>
      </w:r>
      <w:r>
        <w:rPr>
          <w:rFonts w:ascii="宋体" w:hAnsi="宋体" w:eastAsia="宋体" w:cs="Times New Roman"/>
          <w:b/>
          <w:bCs/>
          <w:color w:val="000000"/>
          <w:sz w:val="24"/>
          <w:szCs w:val="24"/>
          <w:highlight w:val="none"/>
        </w:rPr>
        <w:t xml:space="preserve"> </w:t>
      </w:r>
      <w:r>
        <w:rPr>
          <w:rFonts w:hint="eastAsia" w:ascii="宋体" w:hAnsi="宋体" w:eastAsia="宋体" w:cs="Times New Roman"/>
          <w:b/>
          <w:bCs/>
          <w:color w:val="000000"/>
          <w:sz w:val="24"/>
          <w:szCs w:val="24"/>
          <w:highlight w:val="none"/>
          <w:lang w:val="zh-CN"/>
        </w:rPr>
        <w:t xml:space="preserve">伴随服务／售后服务</w:t>
      </w:r>
      <w:r>
        <w:rPr>
          <w:rFonts w:hint="eastAsia" w:ascii="宋体" w:hAnsi="宋体" w:eastAsia="宋体" w:cs="Times New Roman"/>
          <w:b/>
          <w:bCs/>
          <w:color w:val="000000"/>
          <w:sz w:val="24"/>
          <w:szCs w:val="24"/>
          <w:highlight w:val="none"/>
        </w:rPr>
      </w:r>
      <w:r/>
    </w:p>
    <w:p>
      <w:pPr>
        <w:pStyle w:val="994"/>
        <w:numPr>
          <w:ilvl w:val="0"/>
          <w:numId w:val="14"/>
        </w:numPr>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乙方应按照国家有关法律法规规章和“三包”规定以及合同所附的“服务承诺”提供服务</w:t>
      </w:r>
      <w:r>
        <w:rPr>
          <w:rFonts w:hint="eastAsia" w:ascii="宋体" w:hAnsi="宋体" w:eastAsia="宋体" w:cs="Times New Roman"/>
          <w:b/>
          <w:bCs/>
          <w:color w:val="000000"/>
          <w:sz w:val="24"/>
          <w:szCs w:val="24"/>
          <w:highlight w:val="none"/>
          <w:lang w:val="zh-CN"/>
        </w:rPr>
        <w:t xml:space="preserve">。免费质保期</w:t>
      </w:r>
      <w:r>
        <w:rPr>
          <w:rFonts w:ascii="宋体" w:hAnsi="宋体" w:eastAsia="宋体" w:cs="Times New Roman"/>
          <w:b/>
          <w:bCs/>
          <w:color w:val="000000"/>
          <w:sz w:val="24"/>
          <w:szCs w:val="24"/>
          <w:highlight w:val="none"/>
        </w:rPr>
        <w:t xml:space="preserve">为</w:t>
      </w:r>
      <w:r>
        <w:rPr>
          <w:rFonts w:ascii="宋体" w:hAnsi="宋体" w:eastAsia="宋体" w:cs="Times New Roman"/>
          <w:b/>
          <w:bCs/>
          <w:color w:val="000000"/>
          <w:sz w:val="24"/>
          <w:szCs w:val="24"/>
          <w:highlight w:val="none"/>
          <w:u w:val="single"/>
        </w:rPr>
        <w:t xml:space="preserve">     </w:t>
      </w:r>
      <w:r>
        <w:rPr>
          <w:rFonts w:hint="eastAsia" w:ascii="宋体" w:hAnsi="宋体" w:eastAsia="宋体" w:cs="Times New Roman"/>
          <w:b/>
          <w:bCs/>
          <w:color w:val="000000"/>
          <w:sz w:val="24"/>
          <w:szCs w:val="24"/>
          <w:highlight w:val="none"/>
          <w:lang w:val="zh-CN"/>
        </w:rPr>
        <w:t xml:space="preserve">年</w:t>
      </w:r>
      <w:r>
        <w:rPr>
          <w:rFonts w:hint="eastAsia" w:ascii="宋体" w:hAnsi="宋体" w:eastAsia="宋体" w:cs="Arial"/>
          <w:b/>
          <w:bCs/>
          <w:color w:val="000000"/>
          <w:sz w:val="24"/>
          <w:szCs w:val="24"/>
          <w:highlight w:val="none"/>
        </w:rPr>
        <w:t xml:space="preserve">，</w:t>
      </w:r>
      <w:r>
        <w:rPr>
          <w:rFonts w:hint="eastAsia" w:ascii="宋体" w:hAnsi="宋体" w:eastAsia="宋体" w:cs="Times New Roman"/>
          <w:b/>
          <w:bCs/>
          <w:color w:val="000000"/>
          <w:sz w:val="24"/>
          <w:szCs w:val="24"/>
          <w:highlight w:val="none"/>
          <w:lang w:val="zh-CN"/>
        </w:rPr>
        <w:t xml:space="preserve">质保期以验收合格日起算。</w:t>
      </w:r>
      <w:r>
        <w:rPr>
          <w:rFonts w:hint="eastAsia" w:ascii="宋体" w:hAnsi="宋体" w:eastAsia="宋体" w:cs="Times New Roman"/>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2．若招标文件中不包含有关伴随服务或售后服务的承诺，双方作如下约定：</w:t>
      </w:r>
      <w:r>
        <w:rPr>
          <w:rFonts w:hint="eastAsia" w:ascii="宋体" w:hAnsi="宋体" w:eastAsia="宋体" w:cs="Times New Roman"/>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rPr>
          <w:rFonts w:hint="eastAsia" w:ascii="宋体" w:hAnsi="宋体" w:eastAsia="宋体" w:cs="Times New Roman"/>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（2）所购货物按乙方投标承诺提供免费维护和质量保证，保修费用计入总价。</w:t>
      </w:r>
      <w:r>
        <w:rPr>
          <w:rFonts w:hint="eastAsia" w:ascii="宋体" w:hAnsi="宋体" w:eastAsia="宋体" w:cs="Times New Roman"/>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（3）保修期内，乙方负责对其提供的货物整机进行维修和系统维护，不再收取任何费用，但不可抗力（如火灾、雷击等）造成的故障除外。</w:t>
      </w:r>
      <w:r>
        <w:rPr>
          <w:rFonts w:hint="eastAsia" w:ascii="宋体" w:hAnsi="宋体" w:eastAsia="宋体" w:cs="Times New Roman"/>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（4）货物故障报修的响应时间按乙方投标承诺执行。</w:t>
      </w:r>
      <w:r>
        <w:rPr>
          <w:rFonts w:hint="eastAsia" w:ascii="宋体" w:hAnsi="宋体" w:eastAsia="宋体" w:cs="Times New Roman"/>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（5）若货物故障在检修工作</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小时后仍无法排除，乙方应在</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小时内免费提供不低于故障货物规格型号档次的备用货物供甲方使用，直至故障货物修复。</w:t>
      </w:r>
      <w:r>
        <w:rPr>
          <w:rFonts w:hint="eastAsia" w:ascii="宋体" w:hAnsi="宋体" w:eastAsia="宋体" w:cs="Times New Roman"/>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（6）所有货物保修服务方式均为乙方上门保修，即由乙方派员到货物使用现场维修，由此产生的一切费用均由乙方承担。</w:t>
      </w:r>
      <w:r>
        <w:rPr>
          <w:rFonts w:hint="eastAsia" w:ascii="宋体" w:hAnsi="宋体" w:eastAsia="宋体" w:cs="Times New Roman"/>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(7)乙方对货物维修保养时更换的部件或零配件须与货物原采用部件或零配件的品牌、产地、型号规格和质量标准相同并保证为全新，若无法达到上述要求，须事先征得甲方书面同意，方可使用代用品。 </w:t>
      </w:r>
      <w:r>
        <w:rPr>
          <w:rFonts w:hint="eastAsia" w:ascii="宋体" w:hAnsi="宋体" w:eastAsia="宋体" w:cs="Times New Roman"/>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（8）保修期后的货物维护由双方协商再定。（质保期外，乙方仍应按照前述派人到场修理的时间负责该货物的保修责任，维修、更换部件或零配件等服务价格均按成本价计算。） </w:t>
      </w:r>
      <w:r>
        <w:rPr>
          <w:rFonts w:hint="eastAsia"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zh-CN"/>
        </w:rPr>
        <w:t xml:space="preserve">第</w:t>
      </w:r>
      <w:r>
        <w:rPr>
          <w:rFonts w:ascii="宋体" w:hAnsi="宋体" w:eastAsia="宋体" w:cs="Times New Roman"/>
          <w:b/>
          <w:bCs/>
          <w:color w:val="000000"/>
          <w:sz w:val="24"/>
          <w:szCs w:val="24"/>
          <w:highlight w:val="none"/>
        </w:rPr>
        <w:t xml:space="preserve">十</w:t>
      </w:r>
      <w:r>
        <w:rPr>
          <w:rFonts w:hint="eastAsia" w:ascii="宋体" w:hAnsi="宋体" w:eastAsia="宋体" w:cs="Times New Roman"/>
          <w:b/>
          <w:bCs/>
          <w:color w:val="000000"/>
          <w:sz w:val="24"/>
          <w:szCs w:val="24"/>
          <w:highlight w:val="none"/>
          <w:lang w:val="zh-CN"/>
        </w:rPr>
        <w:t xml:space="preserve">条</w:t>
      </w:r>
      <w:r>
        <w:rPr>
          <w:rFonts w:ascii="宋体" w:hAnsi="宋体" w:eastAsia="宋体" w:cs="Times New Roman"/>
          <w:b/>
          <w:bCs/>
          <w:color w:val="000000"/>
          <w:sz w:val="24"/>
          <w:szCs w:val="24"/>
          <w:highlight w:val="none"/>
        </w:rPr>
        <w:t xml:space="preserve">  </w:t>
      </w:r>
      <w:r>
        <w:rPr>
          <w:rFonts w:hint="eastAsia" w:ascii="宋体" w:hAnsi="宋体" w:eastAsia="宋体" w:cs="Times New Roman"/>
          <w:b/>
          <w:bCs/>
          <w:color w:val="000000"/>
          <w:sz w:val="24"/>
          <w:szCs w:val="24"/>
          <w:highlight w:val="none"/>
          <w:lang w:val="zh-CN"/>
        </w:rPr>
        <w:t xml:space="preserve">违约责任</w:t>
      </w:r>
      <w:r>
        <w:rPr>
          <w:rFonts w:ascii="宋体" w:hAnsi="宋体" w:eastAsia="宋体" w:cs="Times New Roman"/>
          <w:b/>
          <w:bCs/>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rPr>
        <w:t xml:space="preserve">.乙方逾期交付商品（包括逾期进行退换货），每逾期一日，应按逾期交付商品对应的商品价款万分之</w:t>
      </w:r>
      <w:r>
        <w:rPr>
          <w:rFonts w:hint="eastAsia" w:ascii="宋体" w:hAnsi="宋体" w:eastAsia="宋体" w:cs="Times New Roman"/>
          <w:color w:val="000000"/>
          <w:sz w:val="24"/>
          <w:szCs w:val="24"/>
          <w:highlight w:val="none"/>
        </w:rPr>
        <w:t xml:space="preserve">四</w:t>
      </w:r>
      <w:r>
        <w:rPr>
          <w:rFonts w:ascii="宋体" w:hAnsi="宋体" w:eastAsia="宋体" w:cs="Times New Roman"/>
          <w:color w:val="000000"/>
          <w:sz w:val="24"/>
          <w:szCs w:val="24"/>
          <w:highlight w:val="none"/>
        </w:rPr>
        <w:t xml:space="preserve">的标准向甲方支付违约金；逾期超过十日的，乙方除按照前款规定支付违约金外，甲方还有权解除本合同。</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ascii="宋体" w:hAnsi="宋体" w:eastAsia="宋体" w:cs="Times New Roman"/>
          <w:color w:val="000000"/>
          <w:sz w:val="24"/>
          <w:szCs w:val="24"/>
          <w:highlight w:val="none"/>
        </w:rPr>
        <w:t xml:space="preserve">.如因乙方逾期交付商品、交付的商品不符合投标书的要求和甲方要求、未按照合同约定履行退换货的义务，导致甲方工期延误的损失或其他甲方损失，乙方应向甲方承担赔偿责任。</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ascii="宋体" w:hAnsi="宋体" w:eastAsia="宋体" w:cs="Times New Roman"/>
          <w:color w:val="000000"/>
          <w:sz w:val="24"/>
          <w:szCs w:val="24"/>
          <w:highlight w:val="none"/>
        </w:rPr>
        <w:t xml:space="preserve">.乙方所交付的货物品种、型号、规格不符合合同规定的，甲方有权拒收，同时有权解除合同，全部履约保证金不予退还，解除合同的通知自发出之日生效。</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ascii="宋体" w:hAnsi="宋体" w:eastAsia="宋体" w:cs="Times New Roman"/>
          <w:color w:val="000000"/>
          <w:sz w:val="24"/>
          <w:szCs w:val="24"/>
          <w:highlight w:val="none"/>
        </w:rPr>
        <w:t xml:space="preserve">．在乙方承诺的或国家规定的质量保证期内（取两者中最长的期限），如经乙方两次维修或更换，货物仍不能达到合同约定的质量标准、运行效果的，甲方有权要求退货，乙方应退回全部货款，同时甲方有权按照本条第1点不予退还履约保证金和向乙方主张违约金，若仍不足以弥补甲方损失，则乙方还须赔偿甲方因此遭受的所有损失。</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5</w:t>
      </w:r>
      <w:r>
        <w:rPr>
          <w:rFonts w:ascii="宋体" w:hAnsi="宋体" w:eastAsia="宋体" w:cs="Times New Roman"/>
          <w:color w:val="000000"/>
          <w:sz w:val="24"/>
          <w:szCs w:val="24"/>
          <w:highlight w:val="none"/>
        </w:rPr>
        <w:t xml:space="preserve">．乙方未按本合同的规定和招投标文件中的“服务承诺”提供伴随服务/售后服务的，甲方有权选择由第三方履行相关义务或提前解除合同。甲方选择由第三方履行相关义务的，由此产生的费用及损失甲方有权从乙方缴纳的履约保证金或质保金或应支付给乙方的任一笔款项中直接扣除，不足部分乙方还应继续支付。</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6</w:t>
      </w:r>
      <w:r>
        <w:rPr>
          <w:rFonts w:ascii="宋体" w:hAnsi="宋体" w:eastAsia="宋体" w:cs="Times New Roman"/>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ascii="宋体" w:hAnsi="宋体" w:eastAsia="宋体" w:cs="Times New Roman"/>
          <w:color w:val="000000"/>
          <w:sz w:val="24"/>
          <w:szCs w:val="24"/>
          <w:highlight w:val="none"/>
        </w:rPr>
        <w:t xml:space="preserve">．乙方投标属虚假承诺，或经权威部门监测提供的货物不能满足招标文件要求，或是由于乙方的过错造成合同无法继续履行的，除乙方已交履约保证金不予退还外，还应向甲方支付不少于合同总价30%违约金，若该违约金不足以弥补甲方损失，则应当赔偿甲方所有损失。</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8</w:t>
      </w:r>
      <w:r>
        <w:rPr>
          <w:rFonts w:ascii="宋体" w:hAnsi="宋体" w:eastAsia="宋体" w:cs="Times New Roman"/>
          <w:color w:val="000000"/>
          <w:sz w:val="24"/>
          <w:szCs w:val="24"/>
          <w:highlight w:val="none"/>
        </w:rPr>
        <w:t xml:space="preserve">．本合同因违约方原因提前终止的（包括守约方行使合同解除权的情况），违约方还应向守约方支付本合同金额【10%】的违约金，违约金不足以弥补守约方的经济损失的，违约方应继续赔偿。</w:t>
      </w:r>
      <w:r>
        <w:rPr>
          <w:rFonts w:ascii="宋体" w:hAnsi="宋体" w:eastAsia="宋体" w:cs="Times New Roman"/>
          <w:color w:val="000000"/>
          <w:sz w:val="24"/>
          <w:szCs w:val="24"/>
          <w:highlight w:val="none"/>
        </w:rPr>
      </w:r>
      <w:r/>
    </w:p>
    <w:p>
      <w:pPr>
        <w:pStyle w:val="994"/>
        <w:ind w:firstLine="420"/>
        <w:spacing w:line="360" w:lineRule="auto"/>
        <w:rPr>
          <w:rFonts w:ascii="Times New Roman" w:hAnsi="Times New Roman" w:eastAsia="宋体" w:cs="Times New Roman"/>
          <w:lang w:val="en-US" w:eastAsia="zh-CN"/>
        </w:rPr>
      </w:pPr>
      <w:r>
        <w:rPr>
          <w:rFonts w:hint="eastAsia" w:ascii="宋体" w:hAnsi="宋体" w:eastAsia="宋体" w:cs="Times New Roman"/>
          <w:color w:val="000000"/>
          <w:sz w:val="24"/>
          <w:szCs w:val="24"/>
          <w:highlight w:val="none"/>
          <w:lang w:val="en-US" w:eastAsia="zh-CN"/>
        </w:rPr>
        <w:t xml:space="preserve">9.</w:t>
      </w:r>
      <w:r>
        <w:rPr>
          <w:rFonts w:ascii="宋体" w:hAnsi="宋体" w:eastAsia="宋体" w:cs="Times New Roman"/>
          <w:color w:val="000000"/>
          <w:sz w:val="24"/>
          <w:szCs w:val="24"/>
          <w:highlight w:val="none"/>
        </w:rPr>
        <w:t xml:space="preserve">甲方无正当理由逾期付款时，每逾期一日，甲方应按照逾期付款金额的0.</w:t>
      </w:r>
      <w:r>
        <w:rPr>
          <w:rFonts w:hint="eastAsia" w:ascii="宋体" w:hAnsi="宋体" w:eastAsia="宋体" w:cs="Times New Roman"/>
          <w:color w:val="000000"/>
          <w:sz w:val="24"/>
          <w:szCs w:val="24"/>
          <w:highlight w:val="none"/>
          <w:lang w:val="en-US" w:eastAsia="zh-CN"/>
        </w:rPr>
        <w:t xml:space="preserve">6</w:t>
      </w:r>
      <w:r>
        <w:rPr>
          <w:rFonts w:ascii="宋体" w:hAnsi="宋体" w:eastAsia="宋体" w:cs="Times New Roman"/>
          <w:color w:val="000000"/>
          <w:sz w:val="24"/>
          <w:szCs w:val="24"/>
          <w:highlight w:val="none"/>
        </w:rPr>
        <w:t xml:space="preserve">%的标准累计计算向乙方支付违约金。</w:t>
      </w:r>
      <w:r>
        <w:rPr>
          <w:rFonts w:ascii="Times New Roman" w:hAnsi="Times New Roman" w:eastAsia="宋体" w:cs="Times New Roman"/>
          <w:lang w:val="en-US" w:eastAsia="zh-CN"/>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10</w:t>
      </w:r>
      <w:r>
        <w:rPr>
          <w:rFonts w:ascii="宋体" w:hAnsi="宋体" w:eastAsia="宋体" w:cs="Times New Roman"/>
          <w:color w:val="000000"/>
          <w:sz w:val="24"/>
          <w:szCs w:val="24"/>
          <w:highlight w:val="none"/>
        </w:rPr>
        <w:t xml:space="preserve">.其他未尽事宜，以《中华人民共和国民法典》等有关法律法规规定为准，无相关规定的，双方协商解决。</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zh-CN"/>
        </w:rPr>
        <w:t xml:space="preserve">第十</w:t>
      </w:r>
      <w:r>
        <w:rPr>
          <w:rFonts w:hint="eastAsia" w:ascii="宋体" w:hAnsi="宋体" w:eastAsia="宋体" w:cs="Times New Roman"/>
          <w:b/>
          <w:bCs/>
          <w:color w:val="000000"/>
          <w:sz w:val="24"/>
          <w:szCs w:val="24"/>
          <w:highlight w:val="none"/>
          <w:lang w:val="en-US" w:eastAsia="zh-CN"/>
        </w:rPr>
        <w:t xml:space="preserve">一</w:t>
      </w:r>
      <w:r>
        <w:rPr>
          <w:rFonts w:hint="eastAsia" w:ascii="宋体" w:hAnsi="宋体" w:eastAsia="宋体" w:cs="Times New Roman"/>
          <w:b/>
          <w:bCs/>
          <w:color w:val="000000"/>
          <w:sz w:val="24"/>
          <w:szCs w:val="24"/>
          <w:highlight w:val="none"/>
          <w:lang w:val="zh-CN"/>
        </w:rPr>
        <w:t xml:space="preserve">条 合同的变更和终止</w:t>
      </w:r>
      <w:r>
        <w:rPr>
          <w:rFonts w:ascii="宋体" w:hAnsi="宋体" w:eastAsia="宋体" w:cs="Times New Roman"/>
          <w:b/>
          <w:bCs/>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1．本合同一经签订，甲乙双方不得擅自变更、中止或终止合同。</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2．除发生法律规定的不能预见、不能避免并不能克服的客观情况外，甲乙双方不得放弃或拒绝履行合同。乙方放弃或拒绝履行合同，保证金不予退还。</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zh-CN"/>
        </w:rPr>
        <w:t xml:space="preserve">第十</w:t>
      </w:r>
      <w:r>
        <w:rPr>
          <w:rFonts w:hint="eastAsia" w:ascii="宋体" w:hAnsi="宋体" w:eastAsia="宋体" w:cs="Times New Roman"/>
          <w:b/>
          <w:bCs/>
          <w:color w:val="000000"/>
          <w:sz w:val="24"/>
          <w:szCs w:val="24"/>
          <w:highlight w:val="none"/>
          <w:lang w:val="en-US" w:eastAsia="zh-CN"/>
        </w:rPr>
        <w:t xml:space="preserve">二</w:t>
      </w:r>
      <w:r>
        <w:rPr>
          <w:rFonts w:hint="eastAsia" w:ascii="宋体" w:hAnsi="宋体" w:eastAsia="宋体" w:cs="Times New Roman"/>
          <w:b/>
          <w:bCs/>
          <w:color w:val="000000"/>
          <w:sz w:val="24"/>
          <w:szCs w:val="24"/>
          <w:highlight w:val="none"/>
          <w:lang w:val="zh-CN"/>
        </w:rPr>
        <w:t xml:space="preserve">条 合同的转让</w:t>
      </w:r>
      <w:r>
        <w:rPr>
          <w:rFonts w:ascii="宋体" w:hAnsi="宋体" w:eastAsia="宋体" w:cs="Times New Roman"/>
          <w:b/>
          <w:bCs/>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乙方不得擅自部分或全部转让其应履行的合同义务。</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zh-CN"/>
        </w:rPr>
        <w:t xml:space="preserve">第十</w:t>
      </w:r>
      <w:r>
        <w:rPr>
          <w:rFonts w:hint="eastAsia" w:ascii="宋体" w:hAnsi="宋体" w:eastAsia="宋体" w:cs="Times New Roman"/>
          <w:b/>
          <w:bCs/>
          <w:color w:val="000000"/>
          <w:sz w:val="24"/>
          <w:szCs w:val="24"/>
          <w:highlight w:val="none"/>
          <w:lang w:val="en-US" w:eastAsia="zh-CN"/>
        </w:rPr>
        <w:t xml:space="preserve">三</w:t>
      </w:r>
      <w:r>
        <w:rPr>
          <w:rFonts w:hint="eastAsia" w:ascii="宋体" w:hAnsi="宋体" w:eastAsia="宋体" w:cs="Times New Roman"/>
          <w:b/>
          <w:bCs/>
          <w:color w:val="000000"/>
          <w:sz w:val="24"/>
          <w:szCs w:val="24"/>
          <w:highlight w:val="none"/>
          <w:lang w:val="zh-CN"/>
        </w:rPr>
        <w:t xml:space="preserve">条 不可抗力</w:t>
      </w:r>
      <w:r>
        <w:rPr>
          <w:rFonts w:ascii="宋体" w:hAnsi="宋体" w:eastAsia="宋体" w:cs="Times New Roman"/>
          <w:b/>
          <w:bCs/>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zh-CN"/>
        </w:rPr>
        <w:t xml:space="preserve">第十</w:t>
      </w:r>
      <w:r>
        <w:rPr>
          <w:rFonts w:hint="eastAsia" w:ascii="宋体" w:hAnsi="宋体" w:eastAsia="宋体" w:cs="Times New Roman"/>
          <w:b/>
          <w:bCs/>
          <w:color w:val="000000"/>
          <w:sz w:val="24"/>
          <w:szCs w:val="24"/>
          <w:highlight w:val="none"/>
          <w:lang w:val="en-US" w:eastAsia="zh-CN"/>
        </w:rPr>
        <w:t xml:space="preserve">四</w:t>
      </w:r>
      <w:r>
        <w:rPr>
          <w:rFonts w:hint="eastAsia" w:ascii="宋体" w:hAnsi="宋体" w:eastAsia="宋体" w:cs="Times New Roman"/>
          <w:b/>
          <w:bCs/>
          <w:color w:val="000000"/>
          <w:sz w:val="24"/>
          <w:szCs w:val="24"/>
          <w:highlight w:val="none"/>
          <w:lang w:val="zh-CN"/>
        </w:rPr>
        <w:t xml:space="preserve">条 质量问题或缺陷的索赔</w:t>
      </w:r>
      <w:r>
        <w:rPr>
          <w:rFonts w:ascii="宋体" w:hAnsi="宋体" w:eastAsia="宋体" w:cs="Times New Roman"/>
          <w:b/>
          <w:bCs/>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乙方交付货物后，甲方发现货物的质量与合同内容不符或证实货物存在缺陷的（包括潜在缺陷），乙方应在收到甲方</w:t>
      </w:r>
      <w:r>
        <w:rPr>
          <w:rFonts w:hint="eastAsia" w:ascii="宋体" w:hAnsi="宋体" w:eastAsia="宋体" w:cs="Times New Roman"/>
          <w:color w:val="000000"/>
          <w:sz w:val="24"/>
          <w:szCs w:val="24"/>
          <w:highlight w:val="none"/>
          <w:lang w:val="zh-CN"/>
        </w:rPr>
        <w:t xml:space="preserve">索赔通知后3日内到甲方处，商量解决货物质量或缺陷问题。若乙方未在上述约定时间内到场解决，因此产生的损失以及扩大损失全部由乙方承担，甲方有权选择解除合同，要求退还全部货物，返还所有货款，不予退还全部履约保证金，并有权按照合同总额5%标准向乙方主张违约金；或者有权安排第三方解决货物质量或缺陷问题，因此产生的所有费用全部由乙方承担，甲方可以在应付乙方的货款中直接扣除，同时甲方不予退还全部履约保证金，并有权按照合同总额5%标准向乙方主张违约金。若上述违约金不足以弥补甲方直接损失和间接损失，则乙方应赔偿甲方所有损失。</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甲方因主张本合同项下的权利而支出的所有合理费用，包括但不限于律师费、诉讼费、鉴定费、差旅费、保函费等，均由乙方承担。</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zh-CN"/>
        </w:rPr>
        <w:t xml:space="preserve">第十</w:t>
      </w:r>
      <w:r>
        <w:rPr>
          <w:rFonts w:hint="eastAsia" w:ascii="宋体" w:hAnsi="宋体" w:eastAsia="宋体" w:cs="Times New Roman"/>
          <w:b/>
          <w:bCs/>
          <w:color w:val="000000"/>
          <w:sz w:val="24"/>
          <w:szCs w:val="24"/>
          <w:highlight w:val="none"/>
          <w:lang w:val="en-US" w:eastAsia="zh-CN"/>
        </w:rPr>
        <w:t xml:space="preserve">五</w:t>
      </w:r>
      <w:r>
        <w:rPr>
          <w:rFonts w:hint="eastAsia" w:ascii="宋体" w:hAnsi="宋体" w:eastAsia="宋体" w:cs="Times New Roman"/>
          <w:b/>
          <w:bCs/>
          <w:color w:val="000000"/>
          <w:sz w:val="24"/>
          <w:szCs w:val="24"/>
          <w:highlight w:val="none"/>
          <w:lang w:val="zh-CN"/>
        </w:rPr>
        <w:t xml:space="preserve">条 争议的解决</w:t>
      </w:r>
      <w:r>
        <w:rPr>
          <w:rFonts w:ascii="宋体" w:hAnsi="宋体" w:eastAsia="宋体" w:cs="Times New Roman"/>
          <w:b/>
          <w:bCs/>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2．因履行本合同引起的或与本合同有关的争议，甲、乙双方应首先通过友好协商解决，如果协商不能解决争议，则采取以下第（）种方式解决争议：</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（1）向甲方所在地有人民法院提起诉讼；</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（2）向常州仲裁委员会按其仲裁规则申请仲裁。</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如没有约定，默认采取第2种方式解决争议。</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3．在法院审理和仲裁期间，除有争议部分外，本合同其他部分应继续履行。</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zh-CN"/>
        </w:rPr>
        <w:t xml:space="preserve">第十</w:t>
      </w:r>
      <w:r>
        <w:rPr>
          <w:rFonts w:hint="eastAsia" w:ascii="宋体" w:hAnsi="宋体" w:eastAsia="宋体" w:cs="Times New Roman"/>
          <w:b/>
          <w:bCs/>
          <w:color w:val="000000"/>
          <w:sz w:val="24"/>
          <w:szCs w:val="24"/>
          <w:highlight w:val="none"/>
          <w:lang w:val="en-US" w:eastAsia="zh-CN"/>
        </w:rPr>
        <w:t xml:space="preserve">六</w:t>
      </w:r>
      <w:r>
        <w:rPr>
          <w:rFonts w:hint="eastAsia" w:ascii="宋体" w:hAnsi="宋体" w:eastAsia="宋体" w:cs="Times New Roman"/>
          <w:b/>
          <w:bCs/>
          <w:color w:val="000000"/>
          <w:sz w:val="24"/>
          <w:szCs w:val="24"/>
          <w:highlight w:val="none"/>
          <w:lang w:val="zh-CN"/>
        </w:rPr>
        <w:t xml:space="preserve">条 诚实信用</w:t>
      </w:r>
      <w:r>
        <w:rPr>
          <w:rFonts w:ascii="宋体" w:hAnsi="宋体" w:eastAsia="宋体" w:cs="Times New Roman"/>
          <w:b/>
          <w:bCs/>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乙方应诚实信用，严格按照招标文件要求和投标承诺履行合同，不向甲方进行商业贿赂或者提供不正当利益。</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zh-CN"/>
        </w:rPr>
        <w:t xml:space="preserve">第十</w:t>
      </w:r>
      <w:r>
        <w:rPr>
          <w:rFonts w:hint="eastAsia" w:ascii="宋体" w:hAnsi="宋体" w:eastAsia="宋体" w:cs="Times New Roman"/>
          <w:b/>
          <w:bCs/>
          <w:color w:val="000000"/>
          <w:sz w:val="24"/>
          <w:szCs w:val="24"/>
          <w:highlight w:val="none"/>
          <w:lang w:val="en-US" w:eastAsia="zh-CN"/>
        </w:rPr>
        <w:t xml:space="preserve">七</w:t>
      </w:r>
      <w:r>
        <w:rPr>
          <w:rFonts w:hint="eastAsia" w:ascii="宋体" w:hAnsi="宋体" w:eastAsia="宋体" w:cs="Times New Roman"/>
          <w:b/>
          <w:bCs/>
          <w:color w:val="000000"/>
          <w:sz w:val="24"/>
          <w:szCs w:val="24"/>
          <w:highlight w:val="none"/>
          <w:lang w:val="zh-CN"/>
        </w:rPr>
        <w:t xml:space="preserve">条</w:t>
      </w:r>
      <w:r>
        <w:rPr>
          <w:rFonts w:ascii="宋体" w:hAnsi="宋体" w:eastAsia="宋体" w:cs="Times New Roman"/>
          <w:b/>
          <w:bCs/>
          <w:color w:val="000000"/>
          <w:sz w:val="24"/>
          <w:szCs w:val="24"/>
          <w:highlight w:val="none"/>
        </w:rPr>
        <w:t xml:space="preserve"> </w:t>
      </w:r>
      <w:r>
        <w:rPr>
          <w:rFonts w:hint="eastAsia" w:ascii="宋体" w:hAnsi="宋体" w:eastAsia="宋体" w:cs="Times New Roman"/>
          <w:b/>
          <w:bCs/>
          <w:color w:val="000000"/>
          <w:sz w:val="24"/>
          <w:szCs w:val="24"/>
          <w:highlight w:val="none"/>
          <w:lang w:val="zh-CN"/>
        </w:rPr>
        <w:t xml:space="preserve">合同生效及其他</w:t>
      </w:r>
      <w:r>
        <w:rPr>
          <w:rFonts w:ascii="宋体" w:hAnsi="宋体" w:eastAsia="宋体" w:cs="Times New Roman"/>
          <w:b/>
          <w:bCs/>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1．本合同自经甲乙双方授权代表签字盖章后，自签订之日起生效。见证方仅对甲乙双方签订合同的事实进行见证，不代表任何承诺或保证，该合同的履行等相关情况均与见证方无任何关系。</w:t>
      </w:r>
      <w:r>
        <w:rPr>
          <w:rFonts w:ascii="宋体" w:hAnsi="宋体" w:eastAsia="宋体" w:cs="Times New Roman"/>
          <w:color w:val="000000"/>
          <w:sz w:val="24"/>
          <w:szCs w:val="24"/>
          <w:highlight w:val="none"/>
        </w:rPr>
      </w:r>
      <w:r/>
    </w:p>
    <w:p>
      <w:pPr>
        <w:pStyle w:val="994"/>
        <w:ind w:firstLine="42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2．本合同一式陆份，甲方执肆份，乙方执</w:t>
      </w:r>
      <w:r>
        <w:rPr>
          <w:rFonts w:hint="eastAsia" w:ascii="宋体" w:hAnsi="宋体" w:eastAsia="宋体" w:cs="Times New Roman"/>
          <w:color w:val="000000"/>
          <w:sz w:val="24"/>
          <w:szCs w:val="24"/>
          <w:highlight w:val="none"/>
          <w:lang w:val="en-US" w:eastAsia="zh-CN"/>
        </w:rPr>
        <w:t xml:space="preserve">贰</w:t>
      </w:r>
      <w:r>
        <w:rPr>
          <w:rFonts w:hint="eastAsia" w:ascii="宋体" w:hAnsi="宋体" w:eastAsia="宋体" w:cs="Times New Roman"/>
          <w:color w:val="000000"/>
          <w:sz w:val="24"/>
          <w:szCs w:val="24"/>
          <w:highlight w:val="none"/>
          <w:lang w:val="zh-CN"/>
        </w:rPr>
        <w:t xml:space="preserve">份。</w:t>
      </w:r>
      <w:r>
        <w:rPr>
          <w:rFonts w:ascii="宋体" w:hAnsi="宋体" w:eastAsia="宋体" w:cs="Times New Roman"/>
          <w:color w:val="000000"/>
          <w:sz w:val="24"/>
          <w:szCs w:val="24"/>
          <w:highlight w:val="none"/>
        </w:rPr>
      </w:r>
      <w:r/>
    </w:p>
    <w:p>
      <w:pPr>
        <w:pStyle w:val="994"/>
        <w:ind w:firstLine="420"/>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3．本合同应按照中华人民共和国的现行法律进行解释。</w:t>
      </w:r>
      <w:r>
        <w:rPr>
          <w:rFonts w:hint="eastAsia" w:ascii="宋体" w:hAnsi="宋体" w:eastAsia="宋体" w:cs="Times New Roman"/>
          <w:color w:val="000000"/>
          <w:sz w:val="24"/>
          <w:szCs w:val="24"/>
          <w:highlight w:val="none"/>
          <w:lang w:val="zh-CN"/>
        </w:rPr>
      </w:r>
      <w:r/>
    </w:p>
    <w:p>
      <w:pPr>
        <w:pStyle w:val="1006"/>
        <w:tabs>
          <w:tab w:val="left" w:pos="567" w:leader="none"/>
        </w:tabs>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r>
      <w:r/>
    </w:p>
    <w:p>
      <w:pPr>
        <w:pStyle w:val="1007"/>
        <w:tabs>
          <w:tab w:val="left" w:pos="567" w:leader="none"/>
        </w:tabs>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r>
      <w:r/>
    </w:p>
    <w:p>
      <w:pPr>
        <w:pStyle w:val="1007"/>
        <w:tabs>
          <w:tab w:val="left" w:pos="567" w:leader="none"/>
        </w:tabs>
        <w:rPr>
          <w:rFonts w:ascii="宋体" w:hAnsi="宋体" w:eastAsia="宋体" w:cs="Times New Roman"/>
          <w:color w:val="000000"/>
          <w:sz w:val="24"/>
          <w:szCs w:val="24"/>
          <w:highlight w:val="none"/>
          <w:lang w:val="zh-CN"/>
        </w:rPr>
      </w:pPr>
      <w:r>
        <w:rPr>
          <w:rFonts w:ascii="宋体" w:hAnsi="宋体" w:eastAsia="宋体" w:cs="Times New Roman"/>
          <w:color w:val="000000"/>
          <w:sz w:val="24"/>
          <w:szCs w:val="24"/>
          <w:highlight w:val="none"/>
          <w:lang w:val="zh-CN"/>
        </w:rPr>
      </w:r>
      <w:r/>
    </w:p>
    <w:p>
      <w:pPr>
        <w:pStyle w:val="994"/>
        <w:jc w:val="center"/>
        <w:spacing w:line="360" w:lineRule="auto"/>
        <w:rPr>
          <w:b/>
          <w:sz w:val="36"/>
          <w:szCs w:val="36"/>
        </w:rPr>
        <w:outlineLvl w:val="0"/>
      </w:pPr>
      <w:r>
        <w:rPr>
          <w:b/>
          <w:sz w:val="36"/>
          <w:szCs w:val="36"/>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94"/>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发包人：</w:t>
            </w:r>
            <w:r>
              <w:rPr>
                <w:rFonts w:ascii="宋体" w:hAnsi="宋体" w:eastAsia="宋体" w:cs="Times New Roman"/>
                <w:sz w:val="24"/>
                <w:szCs w:val="24"/>
                <w:highlight w:val="none"/>
              </w:rPr>
              <w:t xml:space="preserve"> (公章)</w:t>
            </w:r>
            <w:r>
              <w:rPr>
                <w:rFonts w:ascii="宋体" w:hAnsi="宋体" w:eastAsia="宋体" w:cs="Times New Roman"/>
                <w:sz w:val="24"/>
                <w:szCs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94"/>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承</w:t>
            </w:r>
            <w:r>
              <w:rPr>
                <w:rFonts w:ascii="宋体" w:hAnsi="宋体" w:eastAsia="宋体" w:cs="Times New Roman"/>
                <w:sz w:val="24"/>
                <w:szCs w:val="24"/>
                <w:highlight w:val="none"/>
              </w:rPr>
              <w:t xml:space="preserve">包人</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 (公章)</w:t>
            </w:r>
            <w:r>
              <w:rPr>
                <w:rFonts w:ascii="宋体" w:hAnsi="宋体" w:eastAsia="宋体" w:cs="Times New Roman"/>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94"/>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住  所：</w:t>
            </w:r>
            <w:r>
              <w:rPr>
                <w:rFonts w:ascii="宋体" w:hAnsi="宋体" w:eastAsia="宋体" w:cs="Times New Roman"/>
                <w:sz w:val="24"/>
                <w:szCs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94"/>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住  所</w:t>
            </w: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94"/>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法定代表人：</w:t>
            </w:r>
            <w:r>
              <w:rPr>
                <w:rFonts w:ascii="宋体" w:hAnsi="宋体" w:eastAsia="宋体" w:cs="Times New Roman"/>
                <w:sz w:val="24"/>
                <w:szCs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94"/>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法定代表人：</w:t>
            </w:r>
            <w:r>
              <w:rPr>
                <w:rFonts w:ascii="宋体" w:hAnsi="宋体" w:eastAsia="宋体" w:cs="Times New Roman"/>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94"/>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委托代理人：</w:t>
            </w:r>
            <w:r>
              <w:rPr>
                <w:rFonts w:ascii="宋体" w:hAnsi="宋体" w:eastAsia="宋体" w:cs="Times New Roman"/>
                <w:sz w:val="24"/>
                <w:szCs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94"/>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委托代理人：</w:t>
            </w:r>
            <w:r>
              <w:rPr>
                <w:rFonts w:ascii="宋体" w:hAnsi="宋体" w:eastAsia="宋体" w:cs="Times New Roman"/>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94"/>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电  话：</w:t>
            </w:r>
            <w:r>
              <w:rPr>
                <w:rFonts w:ascii="宋体" w:hAnsi="宋体" w:eastAsia="宋体" w:cs="Times New Roman"/>
                <w:sz w:val="24"/>
                <w:szCs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94"/>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电  话：</w:t>
            </w:r>
            <w:r>
              <w:rPr>
                <w:rFonts w:ascii="宋体" w:hAnsi="宋体" w:eastAsia="宋体" w:cs="Times New Roman"/>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94"/>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传  真：</w:t>
            </w:r>
            <w:r>
              <w:rPr>
                <w:rFonts w:ascii="宋体" w:hAnsi="宋体" w:eastAsia="宋体" w:cs="Times New Roman"/>
                <w:sz w:val="24"/>
                <w:szCs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94"/>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传  真：</w:t>
            </w:r>
            <w:r>
              <w:rPr>
                <w:rFonts w:ascii="宋体" w:hAnsi="宋体" w:eastAsia="宋体" w:cs="Times New Roman"/>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94"/>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开户银行：</w:t>
            </w:r>
            <w:r>
              <w:rPr>
                <w:rFonts w:ascii="宋体" w:hAnsi="宋体" w:eastAsia="宋体" w:cs="Times New Roman"/>
                <w:sz w:val="24"/>
                <w:szCs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94"/>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开户银行：</w:t>
            </w:r>
            <w:r>
              <w:rPr>
                <w:rFonts w:ascii="宋体" w:hAnsi="宋体" w:eastAsia="宋体" w:cs="Times New Roman"/>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94"/>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账  号：</w:t>
            </w:r>
            <w:r>
              <w:rPr>
                <w:rFonts w:ascii="宋体" w:hAnsi="宋体" w:eastAsia="宋体" w:cs="Times New Roman"/>
                <w:sz w:val="24"/>
                <w:szCs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94"/>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账  号：</w:t>
            </w:r>
            <w:r>
              <w:rPr>
                <w:rFonts w:ascii="宋体" w:hAnsi="宋体" w:eastAsia="宋体" w:cs="Times New Roman"/>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94"/>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邮政编码：</w:t>
            </w:r>
            <w:r>
              <w:rPr>
                <w:rFonts w:ascii="宋体" w:hAnsi="宋体" w:eastAsia="宋体" w:cs="Times New Roman"/>
                <w:sz w:val="24"/>
                <w:szCs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94"/>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邮政编码：</w:t>
            </w:r>
            <w:r>
              <w:rPr>
                <w:rFonts w:ascii="宋体" w:hAnsi="宋体" w:eastAsia="宋体" w:cs="Times New Roman"/>
                <w:sz w:val="24"/>
                <w:szCs w:val="24"/>
                <w:highlight w:val="none"/>
              </w:rPr>
            </w:r>
            <w:r/>
          </w:p>
        </w:tc>
      </w:tr>
    </w:tbl>
    <w:p>
      <w:pPr>
        <w:pStyle w:val="994"/>
        <w:jc w:val="center"/>
        <w:spacing w:line="360" w:lineRule="auto"/>
        <w:rPr>
          <w:b/>
          <w:sz w:val="36"/>
          <w:szCs w:val="36"/>
        </w:rPr>
        <w:outlineLvl w:val="0"/>
      </w:pPr>
      <w:r>
        <w:rPr>
          <w:b/>
          <w:sz w:val="36"/>
          <w:szCs w:val="36"/>
        </w:rPr>
      </w:r>
      <w:r/>
    </w:p>
    <w:p>
      <w:pPr>
        <w:pStyle w:val="994"/>
        <w:jc w:val="center"/>
        <w:spacing w:line="360" w:lineRule="auto"/>
        <w:rPr>
          <w:b/>
          <w:sz w:val="36"/>
          <w:szCs w:val="36"/>
        </w:rPr>
        <w:outlineLvl w:val="0"/>
      </w:pPr>
      <w:r>
        <w:rPr>
          <w:b/>
          <w:sz w:val="36"/>
          <w:szCs w:val="36"/>
        </w:rPr>
      </w:r>
      <w:r/>
    </w:p>
    <w:p>
      <w:pPr>
        <w:pStyle w:val="1006"/>
        <w:tabs>
          <w:tab w:val="left" w:pos="567" w:leader="none"/>
        </w:tabs>
        <w:rPr>
          <w:b/>
          <w:sz w:val="36"/>
          <w:szCs w:val="36"/>
        </w:rPr>
      </w:pPr>
      <w:r>
        <w:rPr>
          <w:b/>
          <w:sz w:val="36"/>
          <w:szCs w:val="36"/>
        </w:rPr>
      </w:r>
      <w:r/>
    </w:p>
    <w:p>
      <w:pPr>
        <w:pStyle w:val="1007"/>
        <w:tabs>
          <w:tab w:val="left" w:pos="567" w:leader="none"/>
        </w:tabs>
        <w:rPr>
          <w:b/>
          <w:sz w:val="36"/>
          <w:szCs w:val="36"/>
        </w:rPr>
      </w:pPr>
      <w:r>
        <w:rPr>
          <w:b/>
          <w:sz w:val="36"/>
          <w:szCs w:val="36"/>
        </w:rPr>
      </w:r>
      <w:r/>
    </w:p>
    <w:p>
      <w:pPr>
        <w:pStyle w:val="1007"/>
        <w:tabs>
          <w:tab w:val="left" w:pos="567" w:leader="none"/>
        </w:tabs>
        <w:rPr>
          <w:b/>
          <w:sz w:val="36"/>
          <w:szCs w:val="36"/>
        </w:rPr>
      </w:pPr>
      <w:r>
        <w:rPr>
          <w:b/>
          <w:sz w:val="36"/>
          <w:szCs w:val="36"/>
        </w:rPr>
      </w:r>
      <w:r/>
    </w:p>
    <w:p>
      <w:pPr>
        <w:pStyle w:val="1007"/>
        <w:tabs>
          <w:tab w:val="left" w:pos="567" w:leader="none"/>
        </w:tabs>
        <w:rPr>
          <w:b/>
          <w:sz w:val="36"/>
          <w:szCs w:val="36"/>
        </w:rPr>
      </w:pPr>
      <w:r>
        <w:rPr>
          <w:b/>
          <w:sz w:val="36"/>
          <w:szCs w:val="36"/>
        </w:rPr>
      </w:r>
      <w:r/>
    </w:p>
    <w:p>
      <w:pPr>
        <w:pStyle w:val="1007"/>
        <w:tabs>
          <w:tab w:val="left" w:pos="567" w:leader="none"/>
        </w:tabs>
        <w:rPr>
          <w:b/>
          <w:sz w:val="36"/>
          <w:szCs w:val="36"/>
        </w:rPr>
      </w:pPr>
      <w:r>
        <w:rPr>
          <w:b/>
          <w:sz w:val="36"/>
          <w:szCs w:val="36"/>
        </w:rPr>
      </w:r>
      <w:r/>
    </w:p>
    <w:p>
      <w:pPr>
        <w:pStyle w:val="1007"/>
        <w:tabs>
          <w:tab w:val="left" w:pos="567" w:leader="none"/>
        </w:tabs>
        <w:rPr>
          <w:b/>
          <w:sz w:val="36"/>
          <w:szCs w:val="36"/>
        </w:rPr>
      </w:pPr>
      <w:r>
        <w:rPr>
          <w:b/>
          <w:sz w:val="36"/>
          <w:szCs w:val="36"/>
        </w:rPr>
      </w:r>
      <w:r/>
    </w:p>
    <w:p>
      <w:pPr>
        <w:pStyle w:val="1007"/>
        <w:tabs>
          <w:tab w:val="left" w:pos="567" w:leader="none"/>
        </w:tabs>
        <w:rPr>
          <w:b/>
          <w:sz w:val="36"/>
          <w:szCs w:val="36"/>
        </w:rPr>
      </w:pPr>
      <w:r>
        <w:rPr>
          <w:b/>
          <w:sz w:val="36"/>
          <w:szCs w:val="36"/>
        </w:rPr>
      </w:r>
      <w:r/>
    </w:p>
    <w:p>
      <w:pPr>
        <w:pStyle w:val="1007"/>
        <w:tabs>
          <w:tab w:val="left" w:pos="567" w:leader="none"/>
        </w:tabs>
        <w:rPr>
          <w:b/>
          <w:sz w:val="36"/>
          <w:szCs w:val="36"/>
        </w:rPr>
      </w:pPr>
      <w:r>
        <w:rPr>
          <w:b/>
          <w:sz w:val="36"/>
          <w:szCs w:val="36"/>
        </w:rPr>
      </w:r>
      <w:r/>
    </w:p>
    <w:p>
      <w:pPr>
        <w:pStyle w:val="1007"/>
        <w:tabs>
          <w:tab w:val="left" w:pos="567" w:leader="none"/>
        </w:tabs>
        <w:rPr>
          <w:b/>
          <w:sz w:val="36"/>
          <w:szCs w:val="36"/>
        </w:rPr>
      </w:pPr>
      <w:r>
        <w:rPr>
          <w:b/>
          <w:sz w:val="36"/>
          <w:szCs w:val="36"/>
        </w:rPr>
      </w:r>
      <w:r/>
    </w:p>
    <w:p>
      <w:pPr>
        <w:pStyle w:val="994"/>
        <w:jc w:val="center"/>
        <w:spacing w:line="360" w:lineRule="auto"/>
        <w:rPr>
          <w:b/>
          <w:sz w:val="36"/>
          <w:szCs w:val="36"/>
        </w:rPr>
        <w:outlineLvl w:val="0"/>
      </w:pPr>
      <w:r>
        <w:rPr>
          <w:b/>
          <w:sz w:val="36"/>
          <w:szCs w:val="36"/>
        </w:rPr>
      </w:r>
      <w:r/>
    </w:p>
    <w:p>
      <w:pPr>
        <w:pStyle w:val="994"/>
        <w:jc w:val="center"/>
        <w:spacing w:line="360" w:lineRule="auto"/>
        <w:rPr>
          <w:b/>
          <w:sz w:val="36"/>
          <w:szCs w:val="36"/>
        </w:rPr>
        <w:outlineLvl w:val="0"/>
      </w:pPr>
      <w:r>
        <w:rPr>
          <w:b/>
          <w:sz w:val="36"/>
          <w:szCs w:val="36"/>
        </w:rPr>
        <w:t xml:space="preserve">第七章   投标文件格式</w:t>
      </w:r>
      <w:bookmarkEnd w:id="816"/>
      <w:r>
        <w:rPr>
          <w:b/>
          <w:sz w:val="36"/>
          <w:szCs w:val="36"/>
        </w:rPr>
      </w:r>
      <w:r/>
    </w:p>
    <w:p>
      <w:pPr>
        <w:pStyle w:val="994"/>
        <w:ind w:left="142"/>
        <w:spacing w:line="360" w:lineRule="auto"/>
        <w:tabs>
          <w:tab w:val="left" w:pos="900" w:leader="none"/>
          <w:tab w:val="left" w:pos="1980" w:leader="none"/>
        </w:tabs>
        <w:rPr>
          <w:b/>
          <w:sz w:val="24"/>
        </w:rPr>
      </w:pPr>
      <w:r>
        <w:rPr>
          <w:b/>
          <w:sz w:val="24"/>
        </w:rPr>
      </w:r>
      <w:r/>
    </w:p>
    <w:p>
      <w:pPr>
        <w:pStyle w:val="994"/>
        <w:ind w:left="142"/>
        <w:spacing w:line="360" w:lineRule="auto"/>
        <w:tabs>
          <w:tab w:val="left" w:pos="900" w:leader="none"/>
          <w:tab w:val="left" w:pos="1980" w:leader="none"/>
        </w:tabs>
        <w:rPr>
          <w:b/>
          <w:sz w:val="24"/>
        </w:rPr>
      </w:pPr>
      <w:r>
        <w:rPr>
          <w:b/>
          <w:sz w:val="24"/>
        </w:rPr>
      </w:r>
      <w:r/>
    </w:p>
    <w:p>
      <w:pPr>
        <w:pStyle w:val="994"/>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94"/>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994"/>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994"/>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994"/>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994"/>
        <w:jc w:val="left"/>
        <w:widowControl/>
        <w:rPr>
          <w:sz w:val="24"/>
        </w:rPr>
      </w:pPr>
      <w:r>
        <w:rPr>
          <w:sz w:val="24"/>
        </w:rPr>
        <w:br w:type="page" w:clear="all"/>
      </w:r>
      <w:r>
        <w:rPr>
          <w:sz w:val="24"/>
        </w:rPr>
      </w:r>
      <w:r/>
    </w:p>
    <w:p>
      <w:pPr>
        <w:pStyle w:val="994"/>
        <w:jc w:val="left"/>
        <w:keepLines/>
        <w:keepNext/>
        <w:spacing w:before="120" w:line="300" w:lineRule="auto"/>
        <w:rPr>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b/>
          <w:spacing w:val="20"/>
          <w:sz w:val="24"/>
        </w:rPr>
        <w:t xml:space="preserve">一、资格证明文件格式</w:t>
      </w:r>
      <w:r>
        <w:rPr>
          <w:b/>
          <w:sz w:val="30"/>
          <w:szCs w:val="20"/>
        </w:rPr>
      </w:r>
      <w:r/>
    </w:p>
    <w:p>
      <w:pPr>
        <w:pStyle w:val="994"/>
        <w:rPr>
          <w:b/>
          <w:spacing w:val="20"/>
          <w:szCs w:val="21"/>
        </w:rPr>
      </w:pPr>
      <w:r>
        <w:rPr>
          <w:b/>
          <w:spacing w:val="20"/>
          <w:szCs w:val="21"/>
        </w:rPr>
      </w:r>
      <w:r/>
    </w:p>
    <w:p>
      <w:pPr>
        <w:pStyle w:val="994"/>
        <w:rPr>
          <w:b/>
          <w:sz w:val="24"/>
        </w:rPr>
      </w:pPr>
      <w:r>
        <w:rPr>
          <w:b/>
          <w:spacing w:val="20"/>
          <w:sz w:val="24"/>
        </w:rPr>
        <w:t xml:space="preserve">投标文件</w:t>
      </w:r>
      <w:r>
        <w:rPr>
          <w:b/>
          <w:sz w:val="24"/>
        </w:rPr>
        <w:t xml:space="preserve">封面（非实质性格式）</w:t>
      </w:r>
      <w:r>
        <w:rPr>
          <w:b/>
          <w:sz w:val="24"/>
        </w:rPr>
      </w:r>
      <w:r/>
    </w:p>
    <w:p>
      <w:pPr>
        <w:pStyle w:val="994"/>
        <w:jc w:val="center"/>
        <w:rPr>
          <w:szCs w:val="21"/>
        </w:rPr>
      </w:pPr>
      <w:r>
        <w:rPr>
          <w:szCs w:val="21"/>
        </w:rPr>
      </w:r>
      <w:r/>
    </w:p>
    <w:p>
      <w:pPr>
        <w:pStyle w:val="994"/>
        <w:jc w:val="center"/>
        <w:rPr>
          <w:b/>
          <w:spacing w:val="60"/>
          <w:sz w:val="84"/>
          <w:szCs w:val="84"/>
        </w:rPr>
      </w:pPr>
      <w:r>
        <w:rPr>
          <w:b/>
          <w:spacing w:val="60"/>
          <w:sz w:val="84"/>
          <w:szCs w:val="84"/>
        </w:rPr>
        <w:t xml:space="preserve">投 标 文 件</w:t>
      </w:r>
      <w:r>
        <w:rPr>
          <w:b/>
          <w:spacing w:val="60"/>
          <w:sz w:val="84"/>
          <w:szCs w:val="84"/>
        </w:rPr>
      </w:r>
      <w:r/>
    </w:p>
    <w:p>
      <w:pPr>
        <w:pStyle w:val="994"/>
        <w:ind w:firstLine="963"/>
        <w:rPr>
          <w:rFonts w:hint="eastAsia"/>
          <w:b/>
          <w:spacing w:val="60"/>
          <w:sz w:val="52"/>
          <w:szCs w:val="52"/>
        </w:rPr>
      </w:pPr>
      <w:r>
        <w:rPr>
          <w:rFonts w:hint="eastAsia"/>
          <w:b/>
          <w:spacing w:val="60"/>
          <w:sz w:val="52"/>
          <w:szCs w:val="52"/>
        </w:rPr>
      </w:r>
      <w:r/>
    </w:p>
    <w:p>
      <w:pPr>
        <w:pStyle w:val="994"/>
        <w:ind w:firstLine="963"/>
        <w:rPr>
          <w:rFonts w:hint="eastAsia"/>
          <w:b/>
          <w:spacing w:val="60"/>
          <w:sz w:val="52"/>
          <w:szCs w:val="52"/>
        </w:rPr>
      </w:pPr>
      <w:r>
        <w:rPr>
          <w:rFonts w:hint="eastAsia"/>
          <w:b/>
          <w:spacing w:val="60"/>
          <w:sz w:val="52"/>
          <w:szCs w:val="52"/>
        </w:rPr>
      </w:r>
      <w:r/>
    </w:p>
    <w:p>
      <w:pPr>
        <w:pStyle w:val="994"/>
        <w:ind w:firstLine="542"/>
        <w:rPr>
          <w:b/>
          <w:spacing w:val="20"/>
          <w:sz w:val="32"/>
          <w:szCs w:val="32"/>
        </w:rPr>
      </w:pPr>
      <w:r>
        <w:rPr>
          <w:b/>
          <w:spacing w:val="20"/>
          <w:sz w:val="32"/>
          <w:szCs w:val="32"/>
        </w:rPr>
      </w:r>
      <w:r/>
    </w:p>
    <w:p>
      <w:pPr>
        <w:pStyle w:val="994"/>
        <w:ind w:firstLine="542"/>
        <w:rPr>
          <w:b/>
          <w:spacing w:val="20"/>
          <w:sz w:val="32"/>
          <w:szCs w:val="32"/>
        </w:rPr>
      </w:pPr>
      <w:r>
        <w:rPr>
          <w:b/>
          <w:spacing w:val="20"/>
          <w:sz w:val="32"/>
          <w:szCs w:val="32"/>
        </w:rPr>
      </w:r>
      <w:r/>
    </w:p>
    <w:p>
      <w:pPr>
        <w:pStyle w:val="99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9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94"/>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994"/>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94"/>
        <w:jc w:val="center"/>
        <w:rPr>
          <w:b/>
          <w:sz w:val="32"/>
          <w:szCs w:val="32"/>
        </w:rPr>
      </w:pPr>
      <w:r>
        <w:rPr>
          <w:b/>
          <w:sz w:val="32"/>
          <w:szCs w:val="32"/>
        </w:rPr>
      </w:r>
      <w:r/>
    </w:p>
    <w:p>
      <w:pPr>
        <w:pStyle w:val="994"/>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994"/>
        <w:rPr>
          <w:b/>
        </w:rPr>
      </w:pPr>
      <w:r>
        <w:rPr>
          <w:b/>
        </w:rPr>
      </w:r>
      <w:r/>
    </w:p>
    <w:p>
      <w:pPr>
        <w:pStyle w:val="994"/>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997"/>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投标人资格声明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994"/>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94"/>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11"/>
        <w:ind w:firstLine="480"/>
        <w:spacing w:line="460" w:lineRule="exact"/>
      </w:pPr>
      <w:r/>
      <w:r/>
    </w:p>
    <w:p>
      <w:pPr>
        <w:pStyle w:val="1011"/>
        <w:ind w:firstLine="480"/>
        <w:spacing w:line="460" w:lineRule="exact"/>
      </w:pPr>
      <w:r>
        <w:rPr>
          <w:rFonts w:hint="eastAsia"/>
        </w:rPr>
        <w:t xml:space="preserve">致：</w:t>
      </w:r>
      <w:r>
        <w:rPr>
          <w:rFonts w:hint="eastAsia"/>
          <w:u w:val="single"/>
        </w:rPr>
        <w:t xml:space="preserve">（采购人名称）</w:t>
      </w:r>
      <w:r>
        <w:rPr>
          <w:u w:val="single"/>
        </w:rPr>
      </w:r>
      <w:r/>
    </w:p>
    <w:p>
      <w:pPr>
        <w:pStyle w:val="1011"/>
        <w:ind w:firstLine="480"/>
        <w:spacing w:line="460" w:lineRule="exact"/>
      </w:pPr>
      <w:r/>
      <w:r/>
    </w:p>
    <w:p>
      <w:pPr>
        <w:pStyle w:val="1011"/>
        <w:ind w:firstLine="480"/>
        <w:spacing w:line="460" w:lineRule="exact"/>
      </w:pPr>
      <w:r>
        <w:rPr>
          <w:rFonts w:hint="eastAsia"/>
        </w:rPr>
        <w:t xml:space="preserve">按照《中华人民共和国政府采购法》第二十二条和招标文件的规定，我单位郑重声明如下：</w:t>
      </w:r>
      <w:r/>
    </w:p>
    <w:p>
      <w:pPr>
        <w:pStyle w:val="101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11"/>
        <w:ind w:firstLine="480"/>
        <w:spacing w:line="460" w:lineRule="exact"/>
      </w:pPr>
      <w:r>
        <w:rPr>
          <w:rFonts w:hint="eastAsia"/>
        </w:rPr>
        <w:t xml:space="preserve">二、我单位具有良好的商业信誉（指投标人经营状况良好，无本资格声明第十条情形）和健全的财务会计制度。</w:t>
      </w:r>
      <w:r/>
    </w:p>
    <w:p>
      <w:pPr>
        <w:pStyle w:val="1011"/>
        <w:ind w:firstLine="480"/>
        <w:spacing w:line="460" w:lineRule="exact"/>
      </w:pPr>
      <w:r>
        <w:rPr>
          <w:rFonts w:hint="eastAsia"/>
        </w:rPr>
        <w:t xml:space="preserve">三、我单位依法进行纳税和社会保险申报并实际履行了义务。</w:t>
      </w:r>
      <w:r/>
    </w:p>
    <w:p>
      <w:pPr>
        <w:pStyle w:val="101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11"/>
        <w:ind w:firstLine="480"/>
        <w:spacing w:line="460" w:lineRule="exact"/>
      </w:pPr>
      <w:r>
        <w:rPr>
          <w:rFonts w:hint="eastAsia"/>
        </w:rPr>
        <w:t xml:space="preserve">主要设备有：</w:t>
      </w:r>
      <w:r>
        <w:rPr>
          <w:u w:val="single"/>
        </w:rPr>
        <w:t xml:space="preserve">            </w:t>
      </w:r>
      <w:r/>
    </w:p>
    <w:p>
      <w:pPr>
        <w:pStyle w:val="1011"/>
        <w:ind w:firstLine="480"/>
        <w:spacing w:line="460" w:lineRule="exact"/>
      </w:pPr>
      <w:r>
        <w:rPr>
          <w:rFonts w:hint="eastAsia"/>
        </w:rPr>
        <w:t xml:space="preserve">主要专业技术能力有</w:t>
      </w:r>
      <w:r>
        <w:rPr>
          <w:rFonts w:hint="eastAsia"/>
          <w:u w:val="single"/>
        </w:rPr>
        <w:t xml:space="preserve">                 </w:t>
      </w:r>
      <w:r/>
    </w:p>
    <w:p>
      <w:pPr>
        <w:pStyle w:val="101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11"/>
        <w:ind w:firstLine="480"/>
        <w:spacing w:line="460" w:lineRule="exact"/>
      </w:pPr>
      <w:r>
        <w:rPr>
          <w:rFonts w:hint="eastAsia"/>
        </w:rPr>
        <w:t xml:space="preserve">六、我单位具备法律、行政法规规定的其他条件。</w:t>
      </w:r>
      <w:r/>
    </w:p>
    <w:p>
      <w:pPr>
        <w:pStyle w:val="101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1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1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1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1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11"/>
        <w:ind w:firstLine="480"/>
        <w:spacing w:line="460" w:lineRule="exact"/>
      </w:pPr>
      <w:r>
        <w:rPr>
          <w:rFonts w:hint="eastAsia"/>
        </w:rPr>
        <w:t xml:space="preserve">九、</w:t>
      </w:r>
      <w:r>
        <w:t xml:space="preserve">我单位无以下不良信用记录情形：</w:t>
      </w:r>
      <w:r/>
    </w:p>
    <w:p>
      <w:pPr>
        <w:pStyle w:val="1011"/>
        <w:ind w:firstLine="480"/>
        <w:spacing w:line="460" w:lineRule="exact"/>
      </w:pPr>
      <w:r>
        <w:t xml:space="preserve">1</w:t>
      </w:r>
      <w:r>
        <w:rPr>
          <w:rFonts w:hint="eastAsia"/>
        </w:rPr>
        <w:t xml:space="preserve">、在“信用中国”网站被列入失信被执行人和重大税收违法案件当事人名单；</w:t>
      </w:r>
      <w:r/>
    </w:p>
    <w:p>
      <w:pPr>
        <w:pStyle w:val="1011"/>
        <w:ind w:firstLine="480"/>
        <w:spacing w:line="460" w:lineRule="exact"/>
      </w:pPr>
      <w:r>
        <w:t xml:space="preserve">2</w:t>
      </w:r>
      <w:r>
        <w:rPr>
          <w:rFonts w:hint="eastAsia"/>
        </w:rPr>
        <w:t xml:space="preserve">、在“中国政府采购网”网站被列入政府采购严重违法失信行为记录名单；</w:t>
      </w:r>
      <w:r/>
    </w:p>
    <w:p>
      <w:pPr>
        <w:pStyle w:val="1011"/>
        <w:ind w:firstLine="480"/>
        <w:spacing w:line="460" w:lineRule="exact"/>
      </w:pPr>
      <w:r>
        <w:t xml:space="preserve">3</w:t>
      </w:r>
      <w:r>
        <w:rPr>
          <w:rFonts w:hint="eastAsia"/>
        </w:rPr>
        <w:t xml:space="preserve">、</w:t>
      </w:r>
      <w:r>
        <w:t xml:space="preserve">不符合《政府采购法》第二十二条规定的条件。</w:t>
      </w:r>
      <w:r/>
    </w:p>
    <w:p>
      <w:pPr>
        <w:pStyle w:val="1011"/>
        <w:ind w:firstLine="480"/>
        <w:spacing w:line="460" w:lineRule="exact"/>
      </w:pPr>
      <w:r/>
      <w:r/>
    </w:p>
    <w:p>
      <w:pPr>
        <w:pStyle w:val="101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11"/>
        <w:ind w:firstLine="480"/>
        <w:spacing w:line="460" w:lineRule="exact"/>
      </w:pPr>
      <w:r/>
      <w:r/>
    </w:p>
    <w:p>
      <w:pPr>
        <w:pStyle w:val="1011"/>
        <w:ind w:firstLine="480"/>
        <w:spacing w:line="460" w:lineRule="exact"/>
      </w:pPr>
      <w:r/>
      <w:r/>
    </w:p>
    <w:p>
      <w:pPr>
        <w:pStyle w:val="1011"/>
        <w:ind w:firstLine="480"/>
        <w:spacing w:line="460" w:lineRule="exact"/>
      </w:pPr>
      <w:r>
        <w:rPr>
          <w:rFonts w:hint="eastAsia"/>
        </w:rPr>
        <w:t xml:space="preserve">                                            投标人：（加盖公章）</w:t>
      </w:r>
      <w:r/>
    </w:p>
    <w:p>
      <w:pPr>
        <w:pStyle w:val="1011"/>
        <w:ind w:firstLine="480"/>
        <w:spacing w:line="460" w:lineRule="exact"/>
      </w:pPr>
      <w:r>
        <w:rPr>
          <w:rFonts w:hint="eastAsia"/>
        </w:rPr>
        <w:t xml:space="preserve">                                 法定代表人（或单位负责人）签字或盖章：</w:t>
      </w:r>
      <w:r/>
    </w:p>
    <w:p>
      <w:pPr>
        <w:pStyle w:val="1011"/>
        <w:ind w:firstLine="4920"/>
        <w:spacing w:line="460" w:lineRule="exact"/>
        <w:rPr>
          <w:rFonts w:hint="eastAsia"/>
        </w:rPr>
      </w:pPr>
      <w:r>
        <w:rPr>
          <w:rFonts w:hint="eastAsia"/>
        </w:rPr>
        <w:t xml:space="preserve">日期：    年    月    日</w:t>
      </w:r>
      <w:r>
        <w:rPr>
          <w:rFonts w:hint="eastAsia"/>
        </w:rPr>
      </w:r>
      <w:r/>
    </w:p>
    <w:p>
      <w:pPr>
        <w:pStyle w:val="994"/>
        <w:spacing w:line="360" w:lineRule="auto"/>
        <w:rPr>
          <w:rFonts w:hint="eastAsia"/>
          <w:sz w:val="24"/>
        </w:rPr>
      </w:pPr>
      <w:r>
        <w:rPr>
          <w:rFonts w:hint="eastAsia"/>
          <w:sz w:val="24"/>
        </w:rPr>
      </w:r>
      <w:r/>
    </w:p>
    <w:p>
      <w:pPr>
        <w:pStyle w:val="994"/>
        <w:spacing w:line="360" w:lineRule="auto"/>
        <w:rPr>
          <w:rFonts w:hint="eastAsia"/>
          <w:sz w:val="24"/>
        </w:rPr>
      </w:pPr>
      <w:r>
        <w:rPr>
          <w:rFonts w:hint="eastAsia"/>
          <w:sz w:val="24"/>
        </w:rPr>
      </w:r>
      <w:r/>
    </w:p>
    <w:p>
      <w:pPr>
        <w:pStyle w:val="994"/>
        <w:spacing w:line="360" w:lineRule="auto"/>
        <w:rPr>
          <w:rFonts w:hint="eastAsia"/>
          <w:sz w:val="24"/>
        </w:rPr>
      </w:pPr>
      <w:r>
        <w:rPr>
          <w:rFonts w:hint="eastAsia"/>
          <w:sz w:val="24"/>
        </w:rPr>
      </w:r>
      <w:r/>
    </w:p>
    <w:p>
      <w:pPr>
        <w:pStyle w:val="994"/>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94"/>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994"/>
        <w:spacing w:line="360" w:lineRule="auto"/>
        <w:rPr>
          <w:color w:val="000000"/>
          <w:sz w:val="24"/>
          <w:szCs w:val="20"/>
        </w:rPr>
        <w:outlineLvl w:val="2"/>
      </w:pPr>
      <w:r>
        <w:rPr>
          <w:color w:val="000000"/>
          <w:sz w:val="24"/>
          <w:szCs w:val="20"/>
        </w:rPr>
        <w:t xml:space="preserve">2 落实政府采购政策需满足的资格要求（如有）</w:t>
      </w:r>
      <w:r>
        <w:rPr>
          <w:color w:val="000000"/>
          <w:sz w:val="24"/>
          <w:szCs w:val="20"/>
        </w:rPr>
      </w:r>
      <w:r/>
    </w:p>
    <w:p>
      <w:pPr>
        <w:pStyle w:val="994"/>
        <w:spacing w:line="360" w:lineRule="auto"/>
        <w:rPr>
          <w:color w:val="000000"/>
          <w:sz w:val="24"/>
          <w:szCs w:val="20"/>
        </w:rPr>
        <w:outlineLvl w:val="2"/>
      </w:pPr>
      <w:r>
        <w:rPr>
          <w:color w:val="000000"/>
          <w:sz w:val="24"/>
          <w:szCs w:val="20"/>
        </w:rPr>
        <w:t xml:space="preserve">2-1中小企业声明函</w:t>
      </w:r>
      <w:r>
        <w:rPr>
          <w:color w:val="000000"/>
          <w:sz w:val="24"/>
          <w:szCs w:val="20"/>
        </w:rPr>
      </w:r>
      <w:r/>
    </w:p>
    <w:p>
      <w:pPr>
        <w:pStyle w:val="994"/>
        <w:spacing w:line="360" w:lineRule="auto"/>
        <w:tabs>
          <w:tab w:val="left" w:pos="5580" w:leader="none"/>
        </w:tabs>
        <w:rPr>
          <w:sz w:val="24"/>
        </w:rPr>
      </w:pPr>
      <w:r>
        <w:rPr>
          <w:sz w:val="24"/>
        </w:rPr>
      </w:r>
      <w:r/>
    </w:p>
    <w:p>
      <w:pPr>
        <w:pStyle w:val="994"/>
        <w:spacing w:line="360" w:lineRule="auto"/>
        <w:tabs>
          <w:tab w:val="left" w:pos="5580" w:leader="none"/>
        </w:tabs>
        <w:rPr>
          <w:sz w:val="24"/>
        </w:rPr>
      </w:pPr>
      <w:r>
        <w:rPr>
          <w:sz w:val="24"/>
        </w:rPr>
        <w:t xml:space="preserve">说明：</w:t>
      </w:r>
      <w:r>
        <w:rPr>
          <w:sz w:val="24"/>
        </w:rPr>
      </w:r>
      <w:r/>
    </w:p>
    <w:p>
      <w:pPr>
        <w:pStyle w:val="994"/>
        <w:spacing w:line="360" w:lineRule="auto"/>
        <w:tabs>
          <w:tab w:val="left" w:pos="5580" w:leader="none"/>
        </w:tabs>
        <w:rPr>
          <w:sz w:val="24"/>
        </w:rPr>
      </w:pPr>
      <w:r>
        <w:rPr>
          <w:rFonts w:hint="eastAsia"/>
          <w:sz w:val="24"/>
        </w:rPr>
        <w:t xml:space="preserve">（</w:t>
      </w:r>
      <w:r>
        <w:rPr>
          <w:rFonts w:hint="eastAsia"/>
          <w:sz w:val="24"/>
          <w:lang w:val="en-US" w:eastAsia="zh-CN"/>
        </w:rPr>
        <w:t xml:space="preserve">1</w:t>
      </w:r>
      <w:r>
        <w:rPr>
          <w:rFonts w:hint="eastAsia"/>
          <w:sz w:val="24"/>
        </w:rPr>
        <w:t xml:space="preserve">）中小企业参加政府采购活动，应当出具此格式文件。《中小企业声明函》由参加政府采购活动的投标人出具。</w:t>
      </w:r>
      <w:r>
        <w:rPr>
          <w:sz w:val="24"/>
        </w:rPr>
      </w:r>
      <w:r/>
    </w:p>
    <w:p>
      <w:pPr>
        <w:pStyle w:val="994"/>
        <w:spacing w:line="360" w:lineRule="auto"/>
        <w:tabs>
          <w:tab w:val="left" w:pos="5580" w:leader="none"/>
        </w:tabs>
        <w:rPr>
          <w:rFonts w:hint="eastAsia"/>
          <w:sz w:val="24"/>
        </w:rPr>
      </w:pPr>
      <w:r>
        <w:rPr>
          <w:rFonts w:hint="eastAsia"/>
          <w:sz w:val="24"/>
        </w:rPr>
        <w:t xml:space="preserve">（</w:t>
      </w:r>
      <w:r>
        <w:rPr>
          <w:rFonts w:hint="eastAsia"/>
          <w:sz w:val="24"/>
          <w:lang w:val="en-US" w:eastAsia="zh-CN"/>
        </w:rPr>
        <w:t xml:space="preserve">2</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rPr>
      </w:r>
      <w:r/>
    </w:p>
    <w:p>
      <w:pPr>
        <w:pStyle w:val="994"/>
        <w:spacing w:line="360" w:lineRule="auto"/>
        <w:tabs>
          <w:tab w:val="left" w:pos="5580" w:leader="none"/>
        </w:tabs>
        <w:rPr>
          <w:sz w:val="24"/>
        </w:rPr>
      </w:pPr>
      <w:r>
        <w:rPr>
          <w:sz w:val="24"/>
        </w:rPr>
      </w:r>
      <w:r/>
    </w:p>
    <w:p>
      <w:pPr>
        <w:pStyle w:val="994"/>
        <w:jc w:val="left"/>
        <w:widowControl/>
        <w:rPr>
          <w:sz w:val="24"/>
        </w:rPr>
      </w:pPr>
      <w:r>
        <w:rPr>
          <w:sz w:val="24"/>
        </w:rPr>
        <w:br w:type="page" w:clear="all"/>
      </w:r>
      <w:r>
        <w:rPr>
          <w:sz w:val="24"/>
        </w:rPr>
      </w:r>
      <w:r/>
    </w:p>
    <w:p>
      <w:pPr>
        <w:pStyle w:val="994"/>
        <w:spacing w:line="360" w:lineRule="auto"/>
        <w:rPr>
          <w:rFonts w:hint="eastAsia" w:ascii="宋体" w:hAnsi="宋体" w:eastAsia="宋体" w:cs="宋体"/>
          <w:b/>
          <w:bCs/>
          <w:szCs w:val="21"/>
        </w:rPr>
        <w:outlineLvl w:val="2"/>
      </w:pPr>
      <w:r>
        <w:rPr>
          <w:rFonts w:hint="eastAsia" w:ascii="宋体" w:hAnsi="宋体" w:eastAsia="宋体" w:cs="宋体"/>
          <w:b/>
          <w:bCs/>
          <w:szCs w:val="21"/>
        </w:rPr>
        <w:t xml:space="preserve">注意事项：请按照第二章第一节《供应商须知资料表》中列明的项目属性填写货物类还是工程、服务类。</w:t>
      </w:r>
      <w:r>
        <w:rPr>
          <w:rFonts w:hint="eastAsia" w:ascii="宋体" w:hAnsi="宋体" w:eastAsia="宋体" w:cs="宋体"/>
          <w:b/>
          <w:bCs/>
          <w:szCs w:val="21"/>
        </w:rPr>
      </w:r>
      <w:r/>
    </w:p>
    <w:p>
      <w:pPr>
        <w:pStyle w:val="994"/>
        <w:jc w:val="center"/>
        <w:spacing w:line="360" w:lineRule="auto"/>
        <w:widowControl/>
        <w:rPr>
          <w:rFonts w:hint="eastAsia" w:ascii="宋体" w:hAnsi="宋体" w:eastAsia="宋体" w:cs="楷体"/>
          <w:b/>
          <w:sz w:val="32"/>
          <w:szCs w:val="32"/>
        </w:rPr>
      </w:pPr>
      <w:r>
        <w:rPr>
          <w:rFonts w:hint="eastAsia" w:ascii="宋体" w:hAnsi="宋体" w:eastAsia="宋体" w:cs="楷体"/>
          <w:b/>
          <w:sz w:val="32"/>
          <w:szCs w:val="32"/>
        </w:rPr>
        <w:t xml:space="preserve">中小企业声明函(货物)</w:t>
      </w:r>
      <w:r>
        <w:rPr>
          <w:rFonts w:hint="eastAsia" w:ascii="宋体" w:hAnsi="宋体" w:eastAsia="宋体" w:cs="楷体"/>
          <w:b/>
          <w:sz w:val="32"/>
          <w:szCs w:val="32"/>
        </w:rPr>
      </w:r>
      <w:r/>
    </w:p>
    <w:p>
      <w:pPr>
        <w:pStyle w:val="99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本公司（联合体）郑重申明,根据《政府采购促进中小企业发展管理办法》（财库【2020】46号）的规定，本公司（联合体）参加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（采购单位名称）的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（项目名称）采购活动，提供的货物全部由符合政策要求的中小企业制造。相关企业（含联合体中的中小企业、签订分包意向协议的中小企业）的具体情况如下：</w:t>
      </w:r>
      <w:r>
        <w:rPr>
          <w:rFonts w:hint="eastAsia" w:ascii="宋体" w:hAnsi="宋体" w:eastAsia="宋体" w:cs="宋体"/>
          <w:sz w:val="24"/>
          <w:szCs w:val="24"/>
        </w:rPr>
      </w:r>
      <w:r/>
    </w:p>
    <w:p>
      <w:pPr>
        <w:pStyle w:val="1253"/>
        <w:ind w:firstLine="480"/>
        <w:spacing w:before="0"/>
        <w:rPr>
          <w:rFonts w:hint="eastAsia" w:eastAsia="宋体" w:cs="宋体"/>
          <w:sz w:val="24"/>
          <w:szCs w:val="24"/>
        </w:rPr>
      </w:pPr>
      <w:r>
        <w:rPr>
          <w:rFonts w:hint="eastAsia" w:eastAsia="宋体" w:cs="宋体"/>
          <w:sz w:val="24"/>
          <w:szCs w:val="24"/>
        </w:rPr>
        <w:t xml:space="preserve">1、</w:t>
      </w:r>
      <w:r>
        <w:rPr>
          <w:rFonts w:hint="eastAsia" w:eastAsia="宋体" w:cs="宋体"/>
          <w:sz w:val="24"/>
          <w:szCs w:val="24"/>
          <w:u w:val="single"/>
        </w:rPr>
        <w:t xml:space="preserve">       </w:t>
      </w:r>
      <w:r>
        <w:rPr>
          <w:rFonts w:hint="eastAsia" w:eastAsia="宋体" w:cs="宋体"/>
          <w:sz w:val="24"/>
          <w:szCs w:val="24"/>
        </w:rPr>
        <w:t xml:space="preserve">（标的名称），属于</w:t>
      </w:r>
      <w:r>
        <w:rPr>
          <w:rFonts w:hint="eastAsia" w:eastAsia="宋体" w:cs="宋体"/>
          <w:sz w:val="24"/>
          <w:szCs w:val="24"/>
          <w:u w:val="single"/>
        </w:rPr>
        <w:t xml:space="preserve">          </w:t>
      </w:r>
      <w:r>
        <w:rPr>
          <w:rFonts w:hint="eastAsia" w:eastAsia="宋体" w:cs="宋体"/>
          <w:sz w:val="24"/>
          <w:szCs w:val="24"/>
        </w:rPr>
        <w:t xml:space="preserve">（</w:t>
      </w:r>
      <w:r>
        <w:rPr>
          <w:rFonts w:hint="eastAsia" w:ascii="宋体" w:hAnsi="宋体" w:eastAsia="宋体" w:cs="宋体"/>
          <w:sz w:val="24"/>
          <w:szCs w:val="24"/>
          <w:lang w:val="en-US" w:eastAsia="zh-CN" w:bidi="ar-SA"/>
        </w:rPr>
        <w:t xml:space="preserve">采购文件</w:t>
      </w:r>
      <w:r>
        <w:rPr>
          <w:rFonts w:hint="eastAsia" w:eastAsia="宋体" w:cs="宋体"/>
          <w:sz w:val="24"/>
          <w:szCs w:val="24"/>
        </w:rPr>
        <w:t xml:space="preserve">中明确的所属行业）；制造商为</w:t>
      </w:r>
      <w:r>
        <w:rPr>
          <w:rFonts w:hint="eastAsia" w:eastAsia="宋体" w:cs="宋体"/>
          <w:sz w:val="24"/>
          <w:szCs w:val="24"/>
          <w:u w:val="single"/>
        </w:rPr>
        <w:t xml:space="preserve">         </w:t>
      </w:r>
      <w:r>
        <w:rPr>
          <w:rFonts w:hint="eastAsia" w:eastAsia="宋体" w:cs="宋体"/>
          <w:sz w:val="24"/>
          <w:szCs w:val="24"/>
        </w:rPr>
        <w:t xml:space="preserve">（企业名称），从业人员</w:t>
      </w:r>
      <w:r>
        <w:rPr>
          <w:rFonts w:hint="eastAsia" w:eastAsia="宋体" w:cs="宋体"/>
          <w:sz w:val="24"/>
          <w:szCs w:val="24"/>
          <w:u w:val="single"/>
        </w:rPr>
        <w:t xml:space="preserve">      </w:t>
      </w:r>
      <w:r>
        <w:rPr>
          <w:rFonts w:hint="eastAsia" w:eastAsia="宋体" w:cs="宋体"/>
          <w:sz w:val="24"/>
          <w:szCs w:val="24"/>
        </w:rPr>
        <w:t xml:space="preserve">人，营业收入为</w:t>
      </w:r>
      <w:r>
        <w:rPr>
          <w:rFonts w:hint="eastAsia" w:eastAsia="宋体" w:cs="宋体"/>
          <w:sz w:val="24"/>
          <w:szCs w:val="24"/>
          <w:u w:val="single"/>
        </w:rPr>
        <w:t xml:space="preserve">    </w:t>
      </w:r>
      <w:r>
        <w:rPr>
          <w:rFonts w:hint="eastAsia" w:eastAsia="宋体" w:cs="宋体"/>
          <w:sz w:val="24"/>
          <w:szCs w:val="24"/>
        </w:rPr>
        <w:t xml:space="preserve">万元，资产总额为</w:t>
      </w:r>
      <w:r>
        <w:rPr>
          <w:rFonts w:hint="eastAsia" w:eastAsia="宋体" w:cs="宋体"/>
          <w:sz w:val="24"/>
          <w:szCs w:val="24"/>
          <w:u w:val="single"/>
        </w:rPr>
        <w:t xml:space="preserve">     </w:t>
      </w:r>
      <w:r>
        <w:rPr>
          <w:rFonts w:hint="eastAsia" w:eastAsia="宋体" w:cs="宋体"/>
          <w:sz w:val="24"/>
          <w:szCs w:val="24"/>
        </w:rPr>
        <w:t xml:space="preserve">万元，属于</w:t>
      </w:r>
      <w:r>
        <w:rPr>
          <w:rFonts w:hint="eastAsia" w:eastAsia="宋体" w:cs="宋体"/>
          <w:sz w:val="24"/>
          <w:szCs w:val="24"/>
          <w:u w:val="single"/>
        </w:rPr>
        <w:t xml:space="preserve">      </w:t>
      </w:r>
      <w:r>
        <w:rPr>
          <w:rFonts w:hint="eastAsia" w:eastAsia="宋体" w:cs="宋体"/>
          <w:sz w:val="24"/>
          <w:szCs w:val="24"/>
        </w:rPr>
        <w:t xml:space="preserve">（中型企业、小型企业、微型企业）。</w:t>
      </w:r>
      <w:r>
        <w:rPr>
          <w:rFonts w:hint="eastAsia" w:eastAsia="宋体" w:cs="宋体"/>
          <w:sz w:val="24"/>
          <w:szCs w:val="24"/>
        </w:rPr>
      </w:r>
      <w:r/>
    </w:p>
    <w:p>
      <w:pPr>
        <w:pStyle w:val="1253"/>
        <w:ind w:firstLine="480"/>
        <w:spacing w:before="0"/>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u w:val="single"/>
        </w:rPr>
        <w:t xml:space="preserve">       </w:t>
      </w:r>
      <w:r>
        <w:rPr>
          <w:rFonts w:hint="eastAsia" w:eastAsia="宋体" w:cs="宋体"/>
          <w:sz w:val="24"/>
          <w:szCs w:val="24"/>
        </w:rPr>
        <w:t xml:space="preserve">（标的名称），属于</w:t>
      </w:r>
      <w:r>
        <w:rPr>
          <w:rFonts w:hint="eastAsia" w:eastAsia="宋体" w:cs="宋体"/>
          <w:sz w:val="24"/>
          <w:szCs w:val="24"/>
          <w:u w:val="single"/>
        </w:rPr>
        <w:t xml:space="preserve">          </w:t>
      </w:r>
      <w:r>
        <w:rPr>
          <w:rFonts w:hint="eastAsia" w:eastAsia="宋体" w:cs="宋体"/>
          <w:sz w:val="24"/>
          <w:szCs w:val="24"/>
        </w:rPr>
        <w:t xml:space="preserve">（</w:t>
      </w:r>
      <w:r>
        <w:rPr>
          <w:rFonts w:hint="eastAsia" w:ascii="宋体" w:hAnsi="宋体" w:eastAsia="宋体" w:cs="宋体"/>
          <w:sz w:val="24"/>
          <w:szCs w:val="24"/>
          <w:lang w:val="en-US" w:eastAsia="zh-CN" w:bidi="ar-SA"/>
        </w:rPr>
        <w:t xml:space="preserve">采购文件</w:t>
      </w:r>
      <w:r>
        <w:rPr>
          <w:rFonts w:hint="eastAsia" w:eastAsia="宋体" w:cs="宋体"/>
          <w:sz w:val="24"/>
          <w:szCs w:val="24"/>
        </w:rPr>
        <w:t xml:space="preserve">中明确的所属行业）；制造商为</w:t>
      </w:r>
      <w:r>
        <w:rPr>
          <w:rFonts w:hint="eastAsia" w:eastAsia="宋体" w:cs="宋体"/>
          <w:sz w:val="24"/>
          <w:szCs w:val="24"/>
          <w:u w:val="single"/>
        </w:rPr>
        <w:t xml:space="preserve">         </w:t>
      </w:r>
      <w:r>
        <w:rPr>
          <w:rFonts w:hint="eastAsia" w:eastAsia="宋体" w:cs="宋体"/>
          <w:sz w:val="24"/>
          <w:szCs w:val="24"/>
        </w:rPr>
        <w:t xml:space="preserve">（企业名称），从业人员</w:t>
      </w:r>
      <w:r>
        <w:rPr>
          <w:rFonts w:hint="eastAsia" w:eastAsia="宋体" w:cs="宋体"/>
          <w:sz w:val="24"/>
          <w:szCs w:val="24"/>
          <w:u w:val="single"/>
        </w:rPr>
        <w:t xml:space="preserve">      </w:t>
      </w:r>
      <w:r>
        <w:rPr>
          <w:rFonts w:hint="eastAsia" w:eastAsia="宋体" w:cs="宋体"/>
          <w:sz w:val="24"/>
          <w:szCs w:val="24"/>
        </w:rPr>
        <w:t xml:space="preserve">人，营业收入为</w:t>
      </w:r>
      <w:r>
        <w:rPr>
          <w:rFonts w:hint="eastAsia" w:eastAsia="宋体" w:cs="宋体"/>
          <w:sz w:val="24"/>
          <w:szCs w:val="24"/>
          <w:u w:val="single"/>
        </w:rPr>
        <w:t xml:space="preserve">    </w:t>
      </w:r>
      <w:r>
        <w:rPr>
          <w:rFonts w:hint="eastAsia" w:eastAsia="宋体" w:cs="宋体"/>
          <w:sz w:val="24"/>
          <w:szCs w:val="24"/>
        </w:rPr>
        <w:t xml:space="preserve">万元，资产总额为</w:t>
      </w:r>
      <w:r>
        <w:rPr>
          <w:rFonts w:hint="eastAsia" w:eastAsia="宋体" w:cs="宋体"/>
          <w:sz w:val="24"/>
          <w:szCs w:val="24"/>
          <w:u w:val="single"/>
        </w:rPr>
        <w:t xml:space="preserve">     </w:t>
      </w:r>
      <w:r>
        <w:rPr>
          <w:rFonts w:hint="eastAsia" w:eastAsia="宋体" w:cs="宋体"/>
          <w:sz w:val="24"/>
          <w:szCs w:val="24"/>
        </w:rPr>
        <w:t xml:space="preserve">万元，属于</w:t>
      </w:r>
      <w:r>
        <w:rPr>
          <w:rFonts w:hint="eastAsia" w:eastAsia="宋体" w:cs="宋体"/>
          <w:sz w:val="24"/>
          <w:szCs w:val="24"/>
          <w:u w:val="single"/>
        </w:rPr>
        <w:t xml:space="preserve">      </w:t>
      </w:r>
      <w:r>
        <w:rPr>
          <w:rFonts w:hint="eastAsia" w:eastAsia="宋体" w:cs="宋体"/>
          <w:sz w:val="24"/>
          <w:szCs w:val="24"/>
        </w:rPr>
        <w:t xml:space="preserve">（中型企业、小型企业、微型企业）。</w:t>
      </w:r>
      <w:r>
        <w:rPr>
          <w:rFonts w:hint="eastAsia" w:eastAsia="宋体" w:cs="宋体"/>
          <w:sz w:val="24"/>
          <w:szCs w:val="24"/>
        </w:rPr>
      </w:r>
      <w:r/>
    </w:p>
    <w:p>
      <w:pPr>
        <w:pStyle w:val="1253"/>
        <w:ind w:firstLine="480"/>
        <w:spacing w:before="0"/>
        <w:rPr>
          <w:rFonts w:hint="eastAsia" w:eastAsia="宋体" w:cs="宋体"/>
          <w:sz w:val="24"/>
          <w:szCs w:val="24"/>
        </w:rPr>
      </w:pPr>
      <w:r>
        <w:rPr>
          <w:rFonts w:hint="eastAsia" w:eastAsia="宋体" w:cs="宋体"/>
          <w:sz w:val="24"/>
          <w:szCs w:val="24"/>
        </w:rPr>
        <w:t xml:space="preserve">……</w:t>
      </w:r>
      <w:r>
        <w:rPr>
          <w:rFonts w:hint="eastAsia" w:eastAsia="宋体" w:cs="宋体"/>
          <w:sz w:val="24"/>
          <w:szCs w:val="24"/>
        </w:rPr>
      </w:r>
      <w:r/>
    </w:p>
    <w:p>
      <w:pPr>
        <w:pStyle w:val="1253"/>
        <w:ind w:firstLine="480"/>
        <w:spacing w:before="0"/>
        <w:rPr>
          <w:rFonts w:hint="eastAsia" w:eastAsia="宋体" w:cs="宋体"/>
          <w:sz w:val="24"/>
          <w:szCs w:val="24"/>
        </w:rPr>
      </w:pPr>
      <w:r>
        <w:rPr>
          <w:rFonts w:hint="eastAsia" w:eastAsia="宋体" w:cs="宋体"/>
          <w:sz w:val="24"/>
          <w:szCs w:val="24"/>
        </w:rPr>
        <w:t xml:space="preserve">以上企业，不属于大企业的分支机构，不存在控股股东为大型企业的情形，也不存在与大型企业的负责人为同一人的情形。</w:t>
      </w:r>
      <w:r>
        <w:rPr>
          <w:rFonts w:hint="eastAsia" w:eastAsia="宋体" w:cs="宋体"/>
          <w:sz w:val="24"/>
          <w:szCs w:val="24"/>
        </w:rPr>
      </w:r>
      <w:r/>
    </w:p>
    <w:p>
      <w:pPr>
        <w:pStyle w:val="99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rPr>
          <w:rFonts w:hint="eastAsia" w:ascii="宋体" w:hAnsi="宋体" w:eastAsia="宋体" w:cs="宋体"/>
          <w:sz w:val="24"/>
          <w:szCs w:val="24"/>
        </w:rPr>
      </w:r>
      <w:r/>
    </w:p>
    <w:p>
      <w:pPr>
        <w:pStyle w:val="994"/>
        <w:ind w:firstLine="480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94"/>
        <w:ind w:firstLine="4080"/>
        <w:spacing w:line="360" w:lineRule="auto"/>
        <w:rPr>
          <w:rFonts w:hint="eastAsia" w:ascii="宋体" w:hAnsi="宋体" w:eastAsia="宋体" w:cs="宋体"/>
          <w:bCs/>
          <w:sz w:val="24"/>
          <w:szCs w:val="24"/>
        </w:rPr>
      </w:pPr>
      <w:r/>
      <w:bookmarkStart w:id="817" w:name="_Hlk149920075"/>
      <w:r>
        <w:rPr>
          <w:rFonts w:hint="eastAsia" w:ascii="宋体" w:hAnsi="宋体" w:eastAsia="宋体" w:cs="宋体"/>
          <w:bCs/>
          <w:sz w:val="24"/>
          <w:szCs w:val="24"/>
        </w:rPr>
        <w:t xml:space="preserve">供应商名称：</w:t>
      </w:r>
      <w:r>
        <w:rPr>
          <w:rFonts w:hint="eastAsia" w:ascii="宋体" w:hAnsi="宋体" w:eastAsia="宋体" w:cs="宋体"/>
          <w:sz w:val="24"/>
          <w:szCs w:val="24"/>
        </w:rPr>
        <w:t xml:space="preserve">（加盖CA电子公章）</w:t>
      </w:r>
      <w:bookmarkEnd w:id="817"/>
      <w:r>
        <w:rPr>
          <w:rFonts w:hint="eastAsia" w:ascii="宋体" w:hAnsi="宋体" w:eastAsia="宋体" w:cs="宋体"/>
          <w:sz w:val="24"/>
          <w:szCs w:val="24"/>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rPr>
      </w:r>
      <w:r/>
    </w:p>
    <w:p>
      <w:pPr>
        <w:pStyle w:val="994"/>
        <w:ind w:firstLine="480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 月 日</w:t>
      </w:r>
      <w:r>
        <w:rPr>
          <w:rFonts w:hint="eastAsia" w:ascii="宋体" w:hAnsi="宋体" w:eastAsia="宋体" w:cs="宋体"/>
          <w:sz w:val="24"/>
          <w:szCs w:val="24"/>
        </w:rPr>
      </w:r>
      <w:r/>
    </w:p>
    <w:p>
      <w:pPr>
        <w:pStyle w:val="994"/>
        <w:spacing w:line="360" w:lineRule="auto"/>
        <w:rPr>
          <w:rFonts w:hint="eastAsia" w:ascii="宋体" w:hAnsi="宋体" w:eastAsia="宋体" w:cs="宋体"/>
          <w:b/>
          <w:bCs/>
          <w:szCs w:val="21"/>
        </w:rPr>
        <w:outlineLvl w:val="2"/>
      </w:pPr>
      <w:r>
        <w:rPr>
          <w:rFonts w:hint="eastAsia" w:ascii="宋体" w:hAnsi="宋体" w:eastAsia="宋体" w:cs="宋体"/>
          <w:szCs w:val="21"/>
        </w:rPr>
        <w:t xml:space="preserve">注：1、从业人员、营业收入和资产总额填报上一年度数据，无上一年度数据的新成立企业可不填报。</w:t>
      </w:r>
      <w:r>
        <w:rPr>
          <w:rFonts w:hint="eastAsia" w:ascii="宋体" w:hAnsi="宋体" w:eastAsia="宋体" w:cs="宋体"/>
          <w:b/>
          <w:bCs/>
          <w:szCs w:val="21"/>
        </w:rPr>
      </w:r>
      <w:r/>
    </w:p>
    <w:p>
      <w:pPr>
        <w:pStyle w:val="994"/>
        <w:spacing w:line="360" w:lineRule="auto"/>
        <w:rPr>
          <w:rFonts w:hint="eastAsia" w:ascii="宋体" w:hAnsi="宋体" w:eastAsia="宋体" w:cs="宋体"/>
          <w:szCs w:val="21"/>
        </w:rPr>
        <w:outlineLvl w:val="2"/>
      </w:pPr>
      <w:r>
        <w:rPr>
          <w:rFonts w:hint="eastAsia" w:ascii="宋体" w:hAnsi="宋体" w:eastAsia="宋体" w:cs="宋体"/>
          <w:szCs w:val="21"/>
        </w:rPr>
        <w:t xml:space="preserve">2、中小企业划型标准规定参考《工信部联企业[2011]300号》</w:t>
      </w:r>
      <w:r>
        <w:rPr>
          <w:rFonts w:hint="eastAsia" w:ascii="宋体" w:hAnsi="宋体" w:eastAsia="宋体" w:cs="宋体"/>
          <w:szCs w:val="21"/>
        </w:rPr>
      </w:r>
      <w:r/>
    </w:p>
    <w:p>
      <w:pPr>
        <w:pStyle w:val="1006"/>
        <w:rPr>
          <w:sz w:val="24"/>
        </w:rPr>
      </w:pPr>
      <w:r>
        <w:rPr>
          <w:sz w:val="24"/>
        </w:rPr>
      </w:r>
      <w:r/>
    </w:p>
    <w:p>
      <w:pPr>
        <w:pStyle w:val="1007"/>
        <w:rPr>
          <w:sz w:val="24"/>
        </w:rPr>
      </w:pPr>
      <w:r>
        <w:rPr>
          <w:sz w:val="24"/>
        </w:rPr>
      </w:r>
      <w:r/>
    </w:p>
    <w:p>
      <w:pPr>
        <w:pStyle w:val="1007"/>
        <w:rPr>
          <w:sz w:val="24"/>
        </w:rPr>
      </w:pPr>
      <w:r>
        <w:rPr>
          <w:sz w:val="24"/>
        </w:rPr>
      </w:r>
      <w:r/>
    </w:p>
    <w:p>
      <w:pPr>
        <w:pStyle w:val="1007"/>
        <w:rPr>
          <w:sz w:val="24"/>
        </w:rPr>
      </w:pPr>
      <w:r>
        <w:rPr>
          <w:sz w:val="24"/>
        </w:rPr>
      </w:r>
      <w:r/>
    </w:p>
    <w:p>
      <w:pPr>
        <w:pStyle w:val="1007"/>
        <w:rPr>
          <w:sz w:val="24"/>
        </w:rPr>
      </w:pPr>
      <w:r>
        <w:rPr>
          <w:sz w:val="24"/>
        </w:rPr>
      </w:r>
      <w:r/>
    </w:p>
    <w:p>
      <w:pPr>
        <w:pStyle w:val="1007"/>
        <w:rPr>
          <w:sz w:val="24"/>
        </w:rPr>
      </w:pPr>
      <w:r>
        <w:rPr>
          <w:sz w:val="24"/>
        </w:rPr>
      </w:r>
      <w:r/>
    </w:p>
    <w:p>
      <w:pPr>
        <w:pStyle w:val="1007"/>
        <w:rPr>
          <w:sz w:val="24"/>
        </w:rPr>
      </w:pPr>
      <w:r>
        <w:rPr>
          <w:sz w:val="24"/>
        </w:rPr>
      </w:r>
      <w:r/>
    </w:p>
    <w:p>
      <w:pPr>
        <w:pStyle w:val="1007"/>
        <w:rPr>
          <w:sz w:val="24"/>
        </w:rPr>
      </w:pPr>
      <w:r>
        <w:rPr>
          <w:sz w:val="24"/>
        </w:rPr>
      </w:r>
      <w:r/>
    </w:p>
    <w:p>
      <w:pPr>
        <w:pStyle w:val="1007"/>
        <w:rPr>
          <w:sz w:val="24"/>
        </w:rPr>
      </w:pPr>
      <w:r>
        <w:rPr>
          <w:sz w:val="24"/>
        </w:rPr>
      </w:r>
      <w:r/>
    </w:p>
    <w:p>
      <w:pPr>
        <w:pStyle w:val="994"/>
        <w:jc w:val="center"/>
        <w:spacing w:line="360" w:lineRule="auto"/>
        <w:widowControl/>
        <w:rPr>
          <w:rFonts w:hint="eastAsia" w:ascii="宋体" w:hAnsi="宋体" w:eastAsia="宋体" w:cs="楷体"/>
          <w:b/>
          <w:sz w:val="32"/>
          <w:szCs w:val="32"/>
        </w:rPr>
      </w:pPr>
      <w:r>
        <w:rPr>
          <w:rFonts w:hint="eastAsia" w:ascii="宋体" w:hAnsi="宋体" w:eastAsia="宋体" w:cs="楷体"/>
          <w:b/>
          <w:sz w:val="32"/>
          <w:szCs w:val="32"/>
        </w:rPr>
        <w:t xml:space="preserve">中小企业声明函(工程、服务)</w:t>
      </w:r>
      <w:r>
        <w:rPr>
          <w:rFonts w:hint="eastAsia" w:ascii="宋体" w:hAnsi="宋体" w:eastAsia="宋体" w:cs="楷体"/>
          <w:b/>
          <w:sz w:val="32"/>
          <w:szCs w:val="32"/>
        </w:rPr>
      </w:r>
      <w:r/>
    </w:p>
    <w:p>
      <w:pPr>
        <w:pStyle w:val="99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本公司（联合体）郑重申明,根据《政府采购促进中小企业发展管理办法》（财库【2020】46号）的规定，本公司（联合体）参加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（采购单位名称）的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z w:val="24"/>
          <w:szCs w:val="24"/>
        </w:rPr>
      </w:r>
      <w:r/>
    </w:p>
    <w:p>
      <w:pPr>
        <w:pStyle w:val="994"/>
        <w:ind w:left="420" w:firstLine="480"/>
        <w:jc w:val="both"/>
        <w:spacing w:before="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（标的名称），属于</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采购文件</w:t>
      </w:r>
      <w:r>
        <w:rPr>
          <w:rFonts w:hint="eastAsia" w:ascii="宋体" w:hAnsi="宋体" w:eastAsia="宋体" w:cs="宋体"/>
          <w:sz w:val="24"/>
          <w:szCs w:val="24"/>
          <w:lang w:val="en-US" w:eastAsia="zh-CN" w:bidi="ar-SA"/>
        </w:rPr>
        <w:t xml:space="preserve">中明确的所属行业），承接企业为 </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 （企业名称），从业人员</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人，营业收入为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万元，资产总额为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万元，属于</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（中型企业、小型企业、微型企业）。</w:t>
      </w:r>
      <w:r>
        <w:rPr>
          <w:rFonts w:hint="eastAsia" w:ascii="宋体" w:hAnsi="宋体" w:eastAsia="宋体" w:cs="宋体"/>
          <w:sz w:val="24"/>
          <w:szCs w:val="24"/>
          <w:lang w:val="en-US" w:eastAsia="zh-CN" w:bidi="ar-SA"/>
        </w:rPr>
      </w:r>
      <w:r/>
    </w:p>
    <w:p>
      <w:pPr>
        <w:pStyle w:val="994"/>
        <w:ind w:left="420" w:firstLine="480"/>
        <w:jc w:val="both"/>
        <w:spacing w:before="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（标的名称），属于</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（采购文件中明确的所属行业），承接企业为 </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 （企业名称），从业人员</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人，营业收入为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万元，资产总额为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万元，属于</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（中型企业、小型企业、微型企业）。</w:t>
      </w:r>
      <w:r>
        <w:rPr>
          <w:rFonts w:hint="eastAsia" w:ascii="宋体" w:hAnsi="宋体" w:eastAsia="宋体" w:cs="宋体"/>
          <w:sz w:val="24"/>
          <w:szCs w:val="24"/>
          <w:lang w:val="en-US" w:eastAsia="zh-CN" w:bidi="ar-SA"/>
        </w:rPr>
      </w:r>
      <w:r/>
    </w:p>
    <w:p>
      <w:pPr>
        <w:pStyle w:val="994"/>
        <w:ind w:left="420" w:firstLine="480"/>
        <w:jc w:val="both"/>
        <w:spacing w:before="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r>
      <w:r/>
    </w:p>
    <w:p>
      <w:pPr>
        <w:pStyle w:val="994"/>
        <w:ind w:left="420" w:firstLine="480"/>
        <w:jc w:val="both"/>
        <w:spacing w:before="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以上企业，不属于大企业的分支机构，不存在控股股东为大型企业的情形，也不存在与大型企业的负责人为同一人的情形。</w:t>
      </w:r>
      <w:r>
        <w:rPr>
          <w:rFonts w:hint="eastAsia" w:ascii="宋体" w:hAnsi="宋体" w:eastAsia="宋体" w:cs="宋体"/>
          <w:sz w:val="24"/>
          <w:szCs w:val="24"/>
          <w:lang w:val="en-US" w:eastAsia="zh-CN" w:bidi="ar-SA"/>
        </w:rPr>
      </w:r>
      <w:r/>
    </w:p>
    <w:p>
      <w:pPr>
        <w:pStyle w:val="99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rPr>
          <w:rFonts w:hint="eastAsia" w:ascii="宋体" w:hAnsi="宋体" w:eastAsia="宋体" w:cs="宋体"/>
          <w:sz w:val="24"/>
          <w:szCs w:val="24"/>
        </w:rPr>
      </w:r>
      <w:r/>
    </w:p>
    <w:p>
      <w:pPr>
        <w:pStyle w:val="994"/>
        <w:ind w:firstLine="480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94"/>
        <w:ind w:firstLine="40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供应商名称：</w:t>
      </w:r>
      <w:r>
        <w:rPr>
          <w:rFonts w:hint="eastAsia" w:ascii="宋体" w:hAnsi="宋体" w:eastAsia="宋体" w:cs="宋体"/>
          <w:sz w:val="24"/>
          <w:szCs w:val="24"/>
        </w:rPr>
        <w:t xml:space="preserve">（加盖CA电子公章） </w:t>
      </w:r>
      <w:r>
        <w:rPr>
          <w:rFonts w:hint="eastAsia" w:ascii="宋体" w:hAnsi="宋体" w:eastAsia="宋体" w:cs="宋体"/>
          <w:bCs/>
          <w:sz w:val="24"/>
          <w:szCs w:val="24"/>
        </w:rPr>
        <w:t xml:space="preserve"> </w:t>
      </w:r>
      <w:r>
        <w:rPr>
          <w:rFonts w:hint="eastAsia" w:ascii="宋体" w:hAnsi="宋体" w:eastAsia="宋体" w:cs="宋体"/>
          <w:bCs/>
          <w:sz w:val="24"/>
          <w:szCs w:val="24"/>
        </w:rPr>
      </w:r>
      <w:r/>
    </w:p>
    <w:p>
      <w:pPr>
        <w:pStyle w:val="994"/>
        <w:ind w:firstLine="480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94"/>
        <w:ind w:left="420" w:firstLine="400"/>
        <w:jc w:val="both"/>
        <w:spacing w:before="12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994"/>
        <w:jc w:val="both"/>
        <w:spacing w:before="12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注：1、从业人员、营业收入和资产总额填报上一年度数据，无上一年度数据的新成立企业可不填报。</w:t>
      </w:r>
      <w:r>
        <w:rPr>
          <w:rFonts w:hint="eastAsia" w:ascii="宋体" w:hAnsi="宋体" w:eastAsia="宋体" w:cs="宋体"/>
          <w:sz w:val="21"/>
          <w:szCs w:val="21"/>
          <w:lang w:val="en-US" w:eastAsia="zh-CN" w:bidi="ar-SA"/>
        </w:rPr>
      </w:r>
      <w:r/>
    </w:p>
    <w:p>
      <w:pPr>
        <w:pStyle w:val="994"/>
        <w:spacing w:line="360" w:lineRule="auto"/>
        <w:rPr>
          <w:rFonts w:hint="eastAsia" w:ascii="宋体" w:hAnsi="宋体" w:eastAsia="宋体" w:cs="宋体"/>
          <w:b/>
          <w:bCs/>
          <w:szCs w:val="21"/>
        </w:rPr>
        <w:outlineLvl w:val="2"/>
      </w:pPr>
      <w:r>
        <w:rPr>
          <w:rFonts w:hint="eastAsia" w:ascii="宋体" w:hAnsi="宋体" w:eastAsia="宋体" w:cs="宋体"/>
          <w:szCs w:val="21"/>
        </w:rPr>
        <w:t xml:space="preserve">2、中小企业划型标准规定参考《工信部联企业[2011]300号》</w:t>
      </w:r>
      <w:r>
        <w:rPr>
          <w:rFonts w:hint="eastAsia" w:ascii="宋体" w:hAnsi="宋体" w:eastAsia="宋体" w:cs="宋体"/>
          <w:b/>
          <w:bCs/>
          <w:szCs w:val="21"/>
        </w:rPr>
      </w:r>
      <w:r/>
    </w:p>
    <w:p>
      <w:pPr>
        <w:pStyle w:val="994"/>
        <w:spacing w:line="360" w:lineRule="auto"/>
        <w:rPr>
          <w:rFonts w:hint="eastAsia" w:ascii="宋体" w:hAnsi="宋体" w:eastAsia="宋体" w:cs="宋体"/>
          <w:b/>
          <w:bCs/>
          <w:szCs w:val="21"/>
        </w:rPr>
        <w:outlineLvl w:val="2"/>
      </w:pPr>
      <w:r>
        <w:rPr>
          <w:rFonts w:hint="eastAsia" w:ascii="宋体" w:hAnsi="宋体" w:eastAsia="宋体" w:cs="宋体"/>
          <w:b/>
          <w:bCs/>
          <w:szCs w:val="21"/>
        </w:rPr>
      </w:r>
      <w:r/>
    </w:p>
    <w:p>
      <w:pPr>
        <w:pStyle w:val="1007"/>
        <w:rPr>
          <w:sz w:val="24"/>
        </w:rPr>
      </w:pPr>
      <w:r>
        <w:rPr>
          <w:sz w:val="24"/>
        </w:rPr>
      </w:r>
      <w:r/>
    </w:p>
    <w:p>
      <w:pPr>
        <w:pStyle w:val="1007"/>
        <w:rPr>
          <w:sz w:val="24"/>
        </w:rPr>
      </w:pPr>
      <w:r>
        <w:rPr>
          <w:sz w:val="24"/>
        </w:rPr>
      </w:r>
      <w:r/>
    </w:p>
    <w:p>
      <w:pPr>
        <w:pStyle w:val="1007"/>
        <w:rPr>
          <w:sz w:val="24"/>
        </w:rPr>
      </w:pPr>
      <w:r>
        <w:rPr>
          <w:sz w:val="24"/>
        </w:rPr>
      </w:r>
      <w:r/>
    </w:p>
    <w:p>
      <w:pPr>
        <w:pStyle w:val="1007"/>
        <w:rPr>
          <w:sz w:val="24"/>
        </w:rPr>
      </w:pPr>
      <w:r>
        <w:rPr>
          <w:sz w:val="24"/>
        </w:rPr>
      </w:r>
      <w:r/>
    </w:p>
    <w:p>
      <w:pPr>
        <w:pStyle w:val="1007"/>
        <w:rPr>
          <w:sz w:val="24"/>
        </w:rPr>
      </w:pPr>
      <w:r>
        <w:rPr>
          <w:sz w:val="24"/>
        </w:rPr>
      </w:r>
      <w:r/>
    </w:p>
    <w:p>
      <w:pPr>
        <w:pStyle w:val="1007"/>
        <w:rPr>
          <w:sz w:val="24"/>
        </w:rPr>
      </w:pPr>
      <w:r>
        <w:rPr>
          <w:sz w:val="24"/>
        </w:rPr>
      </w:r>
      <w:r/>
    </w:p>
    <w:p>
      <w:pPr>
        <w:pStyle w:val="1007"/>
        <w:rPr>
          <w:sz w:val="24"/>
        </w:rPr>
      </w:pPr>
      <w:r>
        <w:rPr>
          <w:sz w:val="24"/>
        </w:rPr>
      </w:r>
      <w:r/>
    </w:p>
    <w:p>
      <w:pPr>
        <w:pStyle w:val="994"/>
        <w:jc w:val="center"/>
        <w:spacing w:before="240" w:after="240" w:line="360" w:lineRule="auto"/>
        <w:rPr>
          <w:b/>
          <w:color w:val="000000"/>
          <w:sz w:val="36"/>
          <w:szCs w:val="36"/>
        </w:rPr>
      </w:pPr>
      <w:r>
        <w:rPr>
          <w:rFonts w:hint="eastAsia"/>
          <w:b/>
          <w:bCs/>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994"/>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94"/>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94"/>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94"/>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94"/>
        <w:ind w:firstLine="504"/>
        <w:spacing w:line="588" w:lineRule="exact"/>
        <w:rPr>
          <w:spacing w:val="6"/>
          <w:sz w:val="24"/>
        </w:rPr>
      </w:pPr>
      <w:r>
        <w:rPr>
          <w:spacing w:val="6"/>
          <w:sz w:val="24"/>
        </w:rPr>
      </w:r>
      <w:r/>
    </w:p>
    <w:p>
      <w:pPr>
        <w:pStyle w:val="994"/>
        <w:ind w:firstLine="504"/>
        <w:spacing w:line="588" w:lineRule="exact"/>
        <w:rPr>
          <w:spacing w:val="6"/>
          <w:sz w:val="24"/>
        </w:rPr>
      </w:pPr>
      <w:r>
        <w:rPr>
          <w:spacing w:val="6"/>
          <w:sz w:val="24"/>
        </w:rPr>
      </w:r>
      <w:r/>
    </w:p>
    <w:p>
      <w:pPr>
        <w:pStyle w:val="994"/>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994"/>
        <w:ind w:right="1560" w:firstLine="504"/>
        <w:jc w:val="center"/>
        <w:spacing w:line="588" w:lineRule="exact"/>
        <w:tabs>
          <w:tab w:val="left" w:pos="4860" w:leader="none"/>
        </w:tabs>
        <w:rPr>
          <w:rFonts w:hint="eastAsia"/>
          <w:spacing w:val="6"/>
          <w:sz w:val="24"/>
        </w:rPr>
      </w:pPr>
      <w:r>
        <w:rPr>
          <w:spacing w:val="6"/>
          <w:sz w:val="24"/>
        </w:rPr>
        <w:t xml:space="preserve">       日  期：</w:t>
      </w:r>
      <w:r>
        <w:rPr>
          <w:rFonts w:hint="eastAsia"/>
          <w:spacing w:val="6"/>
          <w:sz w:val="24"/>
        </w:rPr>
      </w:r>
      <w:r/>
    </w:p>
    <w:p>
      <w:pPr>
        <w:pStyle w:val="994"/>
        <w:ind w:right="1560" w:firstLine="504"/>
        <w:jc w:val="center"/>
        <w:spacing w:line="588" w:lineRule="exact"/>
        <w:tabs>
          <w:tab w:val="left" w:pos="4860" w:leader="none"/>
        </w:tabs>
        <w:rPr>
          <w:rFonts w:hint="eastAsia"/>
          <w:spacing w:val="6"/>
          <w:sz w:val="24"/>
        </w:rPr>
      </w:pPr>
      <w:r>
        <w:rPr>
          <w:rFonts w:hint="eastAsia"/>
          <w:spacing w:val="6"/>
          <w:sz w:val="24"/>
        </w:rPr>
      </w:r>
      <w:r/>
    </w:p>
    <w:p>
      <w:pPr>
        <w:pStyle w:val="994"/>
        <w:ind w:right="1560" w:firstLine="504"/>
        <w:jc w:val="center"/>
        <w:spacing w:line="588" w:lineRule="exact"/>
        <w:tabs>
          <w:tab w:val="left" w:pos="4860" w:leader="none"/>
        </w:tabs>
        <w:rPr>
          <w:rFonts w:hint="eastAsia"/>
          <w:spacing w:val="6"/>
          <w:sz w:val="24"/>
        </w:rPr>
      </w:pPr>
      <w:r>
        <w:rPr>
          <w:rFonts w:hint="eastAsia"/>
          <w:spacing w:val="6"/>
          <w:sz w:val="24"/>
        </w:rPr>
      </w:r>
      <w:r/>
    </w:p>
    <w:p>
      <w:pPr>
        <w:pStyle w:val="994"/>
        <w:ind w:right="1560" w:firstLine="504"/>
        <w:jc w:val="center"/>
        <w:spacing w:line="588" w:lineRule="exact"/>
        <w:tabs>
          <w:tab w:val="left" w:pos="4860" w:leader="none"/>
        </w:tabs>
        <w:rPr>
          <w:rFonts w:hint="eastAsia"/>
          <w:spacing w:val="6"/>
          <w:sz w:val="24"/>
        </w:rPr>
      </w:pPr>
      <w:r>
        <w:rPr>
          <w:rFonts w:hint="eastAsia"/>
          <w:spacing w:val="6"/>
          <w:sz w:val="24"/>
        </w:rPr>
      </w:r>
      <w:r/>
    </w:p>
    <w:p>
      <w:pPr>
        <w:pStyle w:val="994"/>
        <w:ind w:right="1560" w:firstLine="504"/>
        <w:jc w:val="center"/>
        <w:spacing w:line="588" w:lineRule="exact"/>
        <w:tabs>
          <w:tab w:val="left" w:pos="4860" w:leader="none"/>
        </w:tabs>
        <w:rPr>
          <w:spacing w:val="6"/>
          <w:sz w:val="24"/>
        </w:rPr>
      </w:pPr>
      <w:r>
        <w:rPr>
          <w:spacing w:val="6"/>
          <w:sz w:val="24"/>
        </w:rPr>
      </w:r>
      <w:r/>
    </w:p>
    <w:p>
      <w:pPr>
        <w:pStyle w:val="994"/>
        <w:spacing w:line="360" w:lineRule="auto"/>
        <w:rPr>
          <w:color w:val="000000"/>
          <w:sz w:val="24"/>
          <w:szCs w:val="20"/>
        </w:rPr>
        <w:outlineLvl w:val="2"/>
      </w:pPr>
      <w:r>
        <w:rPr>
          <w:color w:val="000000"/>
          <w:sz w:val="24"/>
          <w:szCs w:val="20"/>
        </w:rPr>
        <w:br w:type="page" w:clear="all"/>
      </w:r>
      <w:r>
        <w:rPr>
          <w:color w:val="000000"/>
          <w:sz w:val="24"/>
          <w:szCs w:val="20"/>
        </w:rPr>
        <w:t xml:space="preserve">2-3 </w:t>
      </w:r>
      <w:r>
        <w:rPr>
          <w:sz w:val="24"/>
        </w:rPr>
        <w:t xml:space="preserve">其它落实政府采购政策的资格要求</w:t>
      </w:r>
      <w:r>
        <w:rPr>
          <w:color w:val="000000"/>
          <w:sz w:val="24"/>
          <w:szCs w:val="20"/>
        </w:rPr>
        <w:t xml:space="preserve">（如有）</w:t>
      </w:r>
      <w:r>
        <w:rPr>
          <w:color w:val="000000"/>
          <w:sz w:val="24"/>
          <w:szCs w:val="20"/>
        </w:rPr>
      </w:r>
      <w:r/>
    </w:p>
    <w:p>
      <w:pPr>
        <w:pStyle w:val="994"/>
        <w:jc w:val="left"/>
        <w:widowControl/>
        <w:rPr>
          <w:sz w:val="24"/>
        </w:rPr>
      </w:pPr>
      <w:r>
        <w:rPr>
          <w:sz w:val="24"/>
        </w:rPr>
      </w:r>
      <w:r/>
    </w:p>
    <w:p>
      <w:pPr>
        <w:pStyle w:val="994"/>
        <w:ind w:left="719" w:hanging="240"/>
        <w:spacing w:line="360" w:lineRule="auto"/>
        <w:rPr>
          <w:rFonts w:hint="eastAsia"/>
          <w:sz w:val="24"/>
          <w:szCs w:val="20"/>
        </w:rPr>
      </w:pPr>
      <w:r>
        <w:rPr>
          <w:sz w:val="24"/>
        </w:rPr>
        <w:br w:type="page" w:clear="all"/>
      </w:r>
      <w:r>
        <w:rPr>
          <w:color w:val="000000"/>
          <w:sz w:val="24"/>
          <w:szCs w:val="20"/>
        </w:rPr>
        <w:t xml:space="preserve">3-2其他</w:t>
      </w:r>
      <w:r>
        <w:rPr>
          <w:sz w:val="24"/>
          <w:szCs w:val="20"/>
        </w:rPr>
        <w:t xml:space="preserve">特定资格要求</w:t>
      </w: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ind w:left="719" w:hanging="240"/>
        <w:spacing w:line="360" w:lineRule="auto"/>
        <w:rPr>
          <w:rFonts w:hint="eastAsia"/>
          <w:sz w:val="24"/>
          <w:szCs w:val="20"/>
        </w:rPr>
      </w:pPr>
      <w:r>
        <w:rPr>
          <w:rFonts w:hint="eastAsia"/>
          <w:sz w:val="24"/>
          <w:szCs w:val="20"/>
        </w:rPr>
      </w:r>
      <w:r/>
    </w:p>
    <w:p>
      <w:pPr>
        <w:pStyle w:val="994"/>
        <w:jc w:val="center"/>
        <w:widowControl/>
        <w:rPr>
          <w:rFonts w:hint="eastAsia" w:ascii="宋体" w:hAnsi="宋体"/>
          <w:b/>
          <w:sz w:val="32"/>
          <w:szCs w:val="32"/>
        </w:rPr>
      </w:pPr>
      <w:r>
        <w:rPr>
          <w:sz w:val="24"/>
          <w:szCs w:val="20"/>
        </w:rPr>
        <w:br w:type="page" w:clear="all"/>
      </w:r>
      <w:r>
        <w:rPr>
          <w:rFonts w:ascii="宋体" w:hAnsi="宋体"/>
          <w:b/>
          <w:sz w:val="32"/>
          <w:szCs w:val="32"/>
        </w:rPr>
        <w:t xml:space="preserve">二、商务技术文件格式</w:t>
      </w:r>
      <w:bookmarkStart w:id="818" w:name="_Toc226309800"/>
      <w:r/>
      <w:bookmarkStart w:id="819" w:name="_Toc142311058"/>
      <w:r/>
      <w:bookmarkStart w:id="820" w:name="_Toc226965829"/>
      <w:r/>
      <w:bookmarkStart w:id="821" w:name="_Toc520356217"/>
      <w:r/>
      <w:bookmarkStart w:id="822" w:name="_Toc480942349"/>
      <w:r/>
      <w:bookmarkStart w:id="823" w:name="_Toc226965746"/>
      <w:r/>
      <w:bookmarkStart w:id="824" w:name="_Toc150774761"/>
      <w:r/>
      <w:bookmarkStart w:id="825" w:name="_Toc195842921"/>
      <w:r/>
      <w:bookmarkStart w:id="826" w:name="_Ref467988698"/>
      <w:r/>
      <w:bookmarkStart w:id="827" w:name="_Toc150480794"/>
      <w:r/>
      <w:bookmarkStart w:id="828" w:name="_Toc226337252"/>
      <w:r/>
      <w:bookmarkStart w:id="829" w:name="_Toc127151556"/>
      <w:r>
        <w:rPr>
          <w:rFonts w:hint="eastAsia" w:ascii="宋体" w:hAnsi="宋体"/>
          <w:b/>
          <w:sz w:val="32"/>
          <w:szCs w:val="32"/>
        </w:rPr>
      </w:r>
      <w:r/>
    </w:p>
    <w:p>
      <w:pPr>
        <w:pStyle w:val="994"/>
        <w:jc w:val="center"/>
        <w:widowControl/>
        <w:rPr>
          <w:rFonts w:hint="eastAsia" w:ascii="宋体" w:hAnsi="宋体"/>
          <w:b/>
          <w:sz w:val="32"/>
          <w:szCs w:val="32"/>
        </w:rPr>
      </w:pPr>
      <w:r>
        <w:rPr>
          <w:rFonts w:hint="eastAsia" w:ascii="宋体" w:hAnsi="宋体"/>
          <w:b/>
          <w:sz w:val="32"/>
          <w:szCs w:val="32"/>
        </w:rPr>
      </w:r>
      <w:r/>
    </w:p>
    <w:p>
      <w:pPr>
        <w:pStyle w:val="994"/>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color w:val="000000"/>
          <w:sz w:val="24"/>
        </w:rPr>
        <w:t xml:space="preserve">函</w:t>
      </w:r>
      <w:r>
        <w:rPr>
          <w:color w:val="000000"/>
          <w:sz w:val="24"/>
          <w:szCs w:val="20"/>
        </w:rPr>
        <w:t xml:space="preserve">（实质性格式）</w:t>
      </w:r>
      <w:r>
        <w:rPr>
          <w:color w:val="000000"/>
          <w:sz w:val="24"/>
          <w:szCs w:val="20"/>
        </w:rPr>
      </w:r>
      <w:r/>
    </w:p>
    <w:p>
      <w:pPr>
        <w:pStyle w:val="994"/>
        <w:spacing w:line="360" w:lineRule="auto"/>
        <w:tabs>
          <w:tab w:val="left" w:pos="5580" w:leader="none"/>
        </w:tabs>
        <w:rPr>
          <w:color w:val="000000"/>
          <w:sz w:val="24"/>
        </w:rPr>
      </w:pPr>
      <w:r>
        <w:rPr>
          <w:color w:val="000000"/>
          <w:sz w:val="24"/>
        </w:rPr>
      </w:r>
      <w:r/>
    </w:p>
    <w:p>
      <w:pPr>
        <w:pStyle w:val="994"/>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994"/>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994"/>
        <w:spacing w:line="360" w:lineRule="auto"/>
        <w:tabs>
          <w:tab w:val="left" w:pos="5580" w:leader="none"/>
        </w:tabs>
        <w:rPr>
          <w:color w:val="000000"/>
          <w:sz w:val="24"/>
          <w:szCs w:val="20"/>
        </w:rPr>
      </w:pPr>
      <w:r>
        <w:rPr>
          <w:color w:val="000000"/>
          <w:sz w:val="24"/>
          <w:szCs w:val="20"/>
        </w:rPr>
      </w:r>
      <w:r/>
    </w:p>
    <w:p>
      <w:pPr>
        <w:pStyle w:val="994"/>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rPr>
          <w:color w:val="000000"/>
          <w:sz w:val="24"/>
          <w:szCs w:val="20"/>
        </w:rPr>
      </w:r>
      <w:r/>
    </w:p>
    <w:p>
      <w:pPr>
        <w:pStyle w:val="994"/>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994"/>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rPr>
        <w:t xml:space="preserve">60</w:t>
      </w:r>
      <w:r>
        <w:rPr>
          <w:color w:val="000000"/>
          <w:sz w:val="24"/>
          <w:szCs w:val="20"/>
        </w:rPr>
        <w:t xml:space="preserve">个日历日。</w:t>
      </w:r>
      <w:r>
        <w:rPr>
          <w:color w:val="000000"/>
          <w:sz w:val="24"/>
          <w:szCs w:val="20"/>
        </w:rPr>
      </w:r>
      <w:r/>
    </w:p>
    <w:p>
      <w:pPr>
        <w:pStyle w:val="994"/>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994"/>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994"/>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994"/>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994"/>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994"/>
        <w:ind w:left="420"/>
        <w:spacing w:line="360" w:lineRule="auto"/>
        <w:tabs>
          <w:tab w:val="left" w:pos="5580" w:leader="none"/>
        </w:tabs>
        <w:rPr>
          <w:color w:val="000000"/>
          <w:sz w:val="24"/>
          <w:szCs w:val="20"/>
        </w:rPr>
      </w:pPr>
      <w:r>
        <w:rPr>
          <w:color w:val="000000"/>
          <w:sz w:val="24"/>
          <w:szCs w:val="20"/>
        </w:rPr>
      </w:r>
      <w:r/>
    </w:p>
    <w:p>
      <w:pPr>
        <w:pStyle w:val="994"/>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994"/>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994"/>
        <w:ind w:left="420"/>
        <w:spacing w:line="360" w:lineRule="auto"/>
        <w:tabs>
          <w:tab w:val="left" w:pos="5580" w:leader="none"/>
        </w:tabs>
        <w:rPr>
          <w:color w:val="000000"/>
          <w:sz w:val="24"/>
          <w:szCs w:val="20"/>
        </w:rPr>
      </w:pPr>
      <w:r>
        <w:rPr>
          <w:color w:val="000000"/>
          <w:sz w:val="24"/>
          <w:szCs w:val="20"/>
        </w:rPr>
      </w:r>
      <w:r/>
    </w:p>
    <w:p>
      <w:pPr>
        <w:pStyle w:val="994"/>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994"/>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994"/>
        <w:ind w:left="420"/>
        <w:spacing w:line="360" w:lineRule="auto"/>
        <w:tabs>
          <w:tab w:val="left" w:pos="5580" w:leader="none"/>
        </w:tabs>
        <w:rPr>
          <w:color w:val="000000"/>
          <w:sz w:val="24"/>
          <w:szCs w:val="20"/>
          <w:u w:val="single"/>
        </w:rPr>
      </w:pPr>
      <w:r>
        <w:rPr>
          <w:color w:val="000000"/>
          <w:sz w:val="24"/>
          <w:szCs w:val="20"/>
          <w:u w:val="single"/>
        </w:rPr>
      </w:r>
      <w:r/>
    </w:p>
    <w:p>
      <w:pPr>
        <w:pStyle w:val="994"/>
        <w:jc w:val="left"/>
        <w:widowControl/>
        <w:rPr>
          <w:rFonts w:hint="eastAsia"/>
          <w:color w:val="000000"/>
          <w:sz w:val="24"/>
        </w:rPr>
      </w:pPr>
      <w:r/>
      <w:bookmarkStart w:id="830" w:name="_Hlt520356243"/>
      <w:r/>
      <w:bookmarkEnd w:id="830"/>
      <w:r/>
      <w:bookmarkStart w:id="831" w:name="_Hlt520355938"/>
      <w:r/>
      <w:bookmarkEnd w:id="831"/>
      <w:r>
        <w:rPr>
          <w:color w:val="000000"/>
          <w:sz w:val="24"/>
        </w:rPr>
        <w:br w:type="page" w:clear="all"/>
      </w:r>
      <w:r>
        <w:rPr>
          <w:rFonts w:hint="eastAsia"/>
          <w:color w:val="000000"/>
          <w:sz w:val="24"/>
        </w:rPr>
      </w:r>
      <w:r/>
    </w:p>
    <w:p>
      <w:pPr>
        <w:pStyle w:val="994"/>
        <w:jc w:val="left"/>
        <w:widowControl/>
        <w:rPr>
          <w:rFonts w:hint="eastAsia"/>
          <w:color w:val="000000"/>
          <w:sz w:val="24"/>
        </w:rPr>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994"/>
        <w:jc w:val="center"/>
        <w:spacing w:line="360" w:lineRule="auto"/>
        <w:rPr>
          <w:rFonts w:hint="eastAsia" w:ascii="宋体" w:hAnsi="宋体"/>
          <w:b/>
          <w:sz w:val="32"/>
          <w:szCs w:val="32"/>
        </w:rPr>
      </w:pPr>
      <w:r>
        <w:rPr>
          <w:rFonts w:hint="eastAsia" w:ascii="宋体" w:hAnsi="宋体"/>
          <w:b/>
          <w:sz w:val="32"/>
          <w:szCs w:val="32"/>
        </w:rPr>
      </w:r>
      <w:r/>
    </w:p>
    <w:p>
      <w:pPr>
        <w:pStyle w:val="994"/>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94"/>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94"/>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94"/>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94"/>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994"/>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94"/>
        <w:spacing w:line="560" w:lineRule="exact"/>
        <w:rPr>
          <w:rFonts w:ascii="宋体" w:hAnsi="宋体"/>
          <w:sz w:val="24"/>
        </w:rPr>
      </w:pPr>
      <w:r>
        <w:rPr>
          <w:rFonts w:ascii="宋体" w:hAnsi="宋体"/>
          <w:sz w:val="24"/>
        </w:rPr>
      </w:r>
      <w:r/>
    </w:p>
    <w:p>
      <w:pPr>
        <w:pStyle w:val="1027"/>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9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9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9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9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9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9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94"/>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994"/>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994"/>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94"/>
        <w:jc w:val="left"/>
        <w:widowControl/>
        <w:rPr>
          <w:rFonts w:hint="eastAsia"/>
          <w:color w:val="000000"/>
          <w:sz w:val="24"/>
        </w:rPr>
      </w:pPr>
      <w:r>
        <w:rPr>
          <w:rFonts w:hint="eastAsia"/>
          <w:color w:val="000000"/>
          <w:sz w:val="24"/>
        </w:rPr>
      </w:r>
      <w:r/>
    </w:p>
    <w:p>
      <w:pPr>
        <w:pStyle w:val="994"/>
        <w:jc w:val="left"/>
        <w:widowControl/>
        <w:rPr>
          <w:rFonts w:hint="eastAsia"/>
          <w:color w:val="000000"/>
          <w:sz w:val="24"/>
        </w:rPr>
      </w:pPr>
      <w:r>
        <w:rPr>
          <w:rFonts w:hint="eastAsia"/>
          <w:color w:val="000000"/>
          <w:sz w:val="24"/>
        </w:rPr>
      </w:r>
      <w:r/>
    </w:p>
    <w:p>
      <w:pPr>
        <w:pStyle w:val="994"/>
        <w:jc w:val="left"/>
        <w:widowControl/>
        <w:rPr>
          <w:rFonts w:hint="eastAsia"/>
          <w:color w:val="000000"/>
          <w:sz w:val="24"/>
        </w:rPr>
      </w:pPr>
      <w:r>
        <w:rPr>
          <w:rFonts w:hint="eastAsia"/>
          <w:color w:val="000000"/>
          <w:sz w:val="24"/>
        </w:rPr>
      </w:r>
      <w:r/>
    </w:p>
    <w:p>
      <w:pPr>
        <w:pStyle w:val="994"/>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994"/>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994"/>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994"/>
        <w:jc w:val="left"/>
        <w:widowControl/>
        <w:rPr>
          <w:rFonts w:hint="eastAsia"/>
          <w:color w:val="000000"/>
          <w:sz w:val="24"/>
        </w:rPr>
      </w:pPr>
      <w:r>
        <w:rPr>
          <w:rFonts w:hint="eastAsia"/>
          <w:color w:val="000000"/>
          <w:sz w:val="24"/>
        </w:rPr>
      </w:r>
      <w:r/>
    </w:p>
    <w:p>
      <w:pPr>
        <w:pStyle w:val="994"/>
        <w:jc w:val="left"/>
        <w:widowControl/>
        <w:rPr>
          <w:rFonts w:hint="eastAsia"/>
          <w:color w:val="000000"/>
          <w:sz w:val="24"/>
        </w:rPr>
      </w:pPr>
      <w:r>
        <w:rPr>
          <w:rFonts w:hint="eastAsia"/>
          <w:color w:val="000000"/>
          <w:sz w:val="24"/>
        </w:rPr>
      </w:r>
      <w:r/>
    </w:p>
    <w:p>
      <w:pPr>
        <w:pStyle w:val="994"/>
        <w:jc w:val="left"/>
        <w:widowControl/>
        <w:rPr>
          <w:rFonts w:hint="eastAsia"/>
          <w:color w:val="000000"/>
          <w:sz w:val="24"/>
        </w:rPr>
      </w:pPr>
      <w:r>
        <w:rPr>
          <w:rFonts w:hint="eastAsia"/>
          <w:color w:val="000000"/>
          <w:sz w:val="24"/>
        </w:rPr>
      </w:r>
      <w:r/>
    </w:p>
    <w:p>
      <w:pPr>
        <w:pStyle w:val="994"/>
        <w:jc w:val="left"/>
        <w:widowControl/>
        <w:rPr>
          <w:rFonts w:hint="eastAsia"/>
          <w:color w:val="000000"/>
          <w:sz w:val="24"/>
        </w:rPr>
      </w:pPr>
      <w:r>
        <w:rPr>
          <w:rFonts w:hint="eastAsia"/>
          <w:color w:val="000000"/>
          <w:sz w:val="24"/>
        </w:rPr>
      </w:r>
      <w:r/>
    </w:p>
    <w:p>
      <w:pPr>
        <w:pStyle w:val="994"/>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rPr>
          <w:rFonts w:hint="eastAsia"/>
          <w:color w:val="000000"/>
          <w:sz w:val="24"/>
        </w:rPr>
      </w:r>
      <w:r/>
    </w:p>
    <w:p>
      <w:pPr>
        <w:pStyle w:val="994"/>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94"/>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94"/>
        <w:ind w:firstLine="640"/>
      </w:pPr>
      <w:r/>
      <w:r/>
    </w:p>
    <w:p>
      <w:pPr>
        <w:pStyle w:val="994"/>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94"/>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94"/>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94"/>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94"/>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94"/>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94"/>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94"/>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94"/>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94"/>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94"/>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94"/>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44"/>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9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99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94"/>
        <w:jc w:val="left"/>
        <w:widowControl/>
        <w:rPr>
          <w:color w:val="000000"/>
          <w:sz w:val="24"/>
          <w:szCs w:val="20"/>
        </w:rPr>
      </w:pPr>
      <w:r/>
      <w:bookmarkStart w:id="832" w:name="_Hlt520274121"/>
      <w:r/>
      <w:bookmarkEnd w:id="832"/>
      <w:r/>
      <w:bookmarkStart w:id="833" w:name="_Hlt520343392"/>
      <w:r/>
      <w:bookmarkEnd w:id="833"/>
      <w:r/>
      <w:bookmarkStart w:id="834" w:name="_Hlt520274407"/>
      <w:r/>
      <w:bookmarkEnd w:id="834"/>
      <w:r/>
      <w:bookmarkStart w:id="835" w:name="_Hlt520273711"/>
      <w:r/>
      <w:bookmarkEnd w:id="835"/>
      <w:r/>
      <w:bookmarkStart w:id="836" w:name="_Hlt520274393"/>
      <w:r/>
      <w:bookmarkEnd w:id="836"/>
      <w:r/>
      <w:bookmarkStart w:id="837" w:name="_Hlt520355504"/>
      <w:r/>
      <w:bookmarkEnd w:id="837"/>
      <w:r/>
      <w:bookmarkStart w:id="838" w:name="_Hlt520350918"/>
      <w:r/>
      <w:bookmarkEnd w:id="838"/>
      <w:r/>
      <w:bookmarkStart w:id="839" w:name="_Hlt520271212"/>
      <w:r/>
      <w:bookmarkEnd w:id="839"/>
      <w:r/>
      <w:bookmarkStart w:id="840" w:name="_Hlt520343000"/>
      <w:r/>
      <w:bookmarkEnd w:id="840"/>
      <w:r/>
      <w:bookmarkStart w:id="841" w:name="_Hlt520274065"/>
      <w:r/>
      <w:bookmarkEnd w:id="841"/>
      <w:r/>
      <w:bookmarkStart w:id="842" w:name="_Toc305158899"/>
      <w:r/>
      <w:bookmarkStart w:id="843" w:name="_Toc127151557"/>
      <w:r/>
      <w:bookmarkStart w:id="844" w:name="_Toc265228395"/>
      <w:r/>
      <w:bookmarkStart w:id="845" w:name="_Toc226337253"/>
      <w:r/>
      <w:bookmarkStart w:id="846" w:name="_Toc264969247"/>
      <w:r/>
      <w:bookmarkStart w:id="847" w:name="_Toc195842922"/>
      <w:r/>
      <w:bookmarkStart w:id="848" w:name="_Toc150774762"/>
      <w:r/>
      <w:bookmarkStart w:id="849" w:name="_Toc480942350"/>
      <w:r/>
      <w:bookmarkStart w:id="850" w:name="_Toc226965747"/>
      <w:r/>
      <w:bookmarkStart w:id="851" w:name="_Toc305158825"/>
      <w:r/>
      <w:bookmarkStart w:id="852" w:name="_Ref467988705"/>
      <w:r/>
      <w:bookmarkStart w:id="853" w:name="_Toc142311059"/>
      <w:r/>
      <w:bookmarkStart w:id="854" w:name="_Toc520356218"/>
      <w:r/>
      <w:bookmarkStart w:id="855" w:name="_Toc226965830"/>
      <w:r/>
      <w:bookmarkStart w:id="856" w:name="_Toc226309801"/>
      <w:r/>
      <w:bookmarkStart w:id="857" w:name="_Toc150480795"/>
      <w:r>
        <w:rPr>
          <w:color w:val="000000"/>
          <w:sz w:val="24"/>
          <w:szCs w:val="20"/>
        </w:rPr>
        <w:br w:type="page" w:clear="all"/>
      </w:r>
      <w:r>
        <w:rPr>
          <w:color w:val="000000"/>
          <w:sz w:val="24"/>
          <w:szCs w:val="20"/>
        </w:rPr>
      </w:r>
      <w:r/>
    </w:p>
    <w:p>
      <w:pPr>
        <w:pStyle w:val="994"/>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color w:val="000000"/>
          <w:sz w:val="24"/>
          <w:szCs w:val="20"/>
        </w:rPr>
        <w:t xml:space="preserve">（实质性格式）</w:t>
      </w:r>
      <w:r>
        <w:rPr>
          <w:color w:val="000000"/>
          <w:sz w:val="24"/>
          <w:szCs w:val="20"/>
        </w:rPr>
      </w:r>
      <w:r/>
    </w:p>
    <w:p>
      <w:pPr>
        <w:pStyle w:val="994"/>
        <w:jc w:val="center"/>
        <w:spacing w:line="360" w:lineRule="exact"/>
        <w:rPr>
          <w:b/>
          <w:color w:val="000000"/>
          <w:sz w:val="36"/>
          <w:szCs w:val="36"/>
        </w:rPr>
      </w:pPr>
      <w:r/>
      <w:bookmarkStart w:id="858" w:name="_Toc226337254"/>
      <w:r/>
      <w:bookmarkStart w:id="859" w:name="_Toc195842923"/>
      <w:r/>
      <w:bookmarkStart w:id="860" w:name="_Toc164608672"/>
      <w:r/>
      <w:bookmarkStart w:id="861" w:name="_Toc226965831"/>
      <w:r/>
      <w:bookmarkStart w:id="862" w:name="_Toc226309802"/>
      <w:r/>
      <w:bookmarkStart w:id="863" w:name="_Toc264969248"/>
      <w:r/>
      <w:bookmarkStart w:id="864" w:name="_Toc226965748"/>
      <w:r/>
      <w:bookmarkStart w:id="865" w:name="_Toc265228396"/>
      <w:r/>
      <w:bookmarkStart w:id="866" w:name="_Toc305158900"/>
      <w:r/>
      <w:bookmarkStart w:id="867" w:name="_Toc164608827"/>
      <w:r/>
      <w:bookmarkStart w:id="868" w:name="_Toc305158826"/>
      <w:r>
        <w:rPr>
          <w:rFonts w:hint="eastAsia"/>
          <w:b/>
          <w:color w:val="000000"/>
          <w:sz w:val="36"/>
          <w:szCs w:val="36"/>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Pr>
          <w:b/>
          <w:color w:val="000000"/>
          <w:sz w:val="36"/>
          <w:szCs w:val="36"/>
        </w:rPr>
      </w:r>
      <w:r/>
    </w:p>
    <w:p>
      <w:pPr>
        <w:pStyle w:val="994"/>
        <w:jc w:val="left"/>
        <w:spacing w:line="360" w:lineRule="auto"/>
        <w:tabs>
          <w:tab w:val="left" w:pos="1800" w:leader="none"/>
          <w:tab w:val="left" w:pos="5580" w:leader="none"/>
        </w:tabs>
        <w:rPr>
          <w:i/>
          <w:color w:val="ff0000"/>
          <w:sz w:val="24"/>
        </w:rPr>
      </w:pPr>
      <w:r>
        <w:rPr>
          <w:i/>
          <w:color w:val="ff0000"/>
          <w:sz w:val="24"/>
        </w:rPr>
      </w:r>
      <w:r/>
    </w:p>
    <w:p>
      <w:pPr>
        <w:pStyle w:val="994"/>
        <w:ind w:firstLine="240"/>
        <w:jc w:val="left"/>
        <w:spacing w:line="360" w:lineRule="auto"/>
        <w:tabs>
          <w:tab w:val="left" w:pos="1800" w:leader="none"/>
          <w:tab w:val="left" w:pos="5580" w:leader="none"/>
        </w:tabs>
        <w:rPr>
          <w:rFonts w:ascii="Times New Roman" w:hAnsi="Times New Roman" w:eastAsia="宋体" w:cs="Times New Roman"/>
          <w:color w:val="000000"/>
          <w:sz w:val="24"/>
          <w:highlight w:val="white"/>
          <w:u w:val="single"/>
        </w:rPr>
      </w:pPr>
      <w:r>
        <w:rPr>
          <w:rFonts w:ascii="Times New Roman" w:hAnsi="Times New Roman" w:eastAsia="宋体" w:cs="Times New Roman"/>
          <w:color w:val="000000"/>
          <w:sz w:val="24"/>
          <w:highlight w:val="white"/>
        </w:rPr>
        <w:t xml:space="preserve">项目编号：_____________________     项目名称：____________</w:t>
      </w:r>
      <w:r>
        <w:rPr>
          <w:rFonts w:ascii="Times New Roman" w:hAnsi="Times New Roman" w:eastAsia="宋体" w:cs="Times New Roman"/>
          <w:color w:val="000000"/>
          <w:sz w:val="24"/>
          <w:highlight w:val="white"/>
          <w:u w:val="single"/>
        </w:rPr>
      </w:r>
      <w:r/>
    </w:p>
    <w:p>
      <w:pPr>
        <w:pStyle w:val="994"/>
        <w:jc w:val="left"/>
        <w:rPr>
          <w:rFonts w:ascii="Times New Roman" w:hAnsi="Times New Roman" w:eastAsia="宋体" w:cs="Times New Roman"/>
          <w:color w:val="000000"/>
          <w:sz w:val="24"/>
          <w:highlight w:val="white"/>
        </w:rPr>
      </w:pPr>
      <w:r>
        <w:rPr>
          <w:rFonts w:ascii="Times New Roman" w:hAnsi="Times New Roman" w:eastAsia="宋体" w:cs="Times New Roman"/>
          <w:color w:val="000000"/>
          <w:sz w:val="24"/>
          <w:highlight w:val="white"/>
        </w:rPr>
      </w:r>
      <w:r/>
    </w:p>
    <w:p>
      <w:pPr>
        <w:pStyle w:val="994"/>
        <w:ind w:firstLine="480"/>
        <w:tabs>
          <w:tab w:val="left" w:pos="5580" w:leader="none"/>
        </w:tabs>
        <w:rPr>
          <w:color w:val="000000"/>
          <w:sz w:val="24"/>
          <w:szCs w:val="20"/>
        </w:rPr>
      </w:pPr>
      <w:r>
        <w:rPr>
          <w:color w:val="000000"/>
          <w:sz w:val="24"/>
          <w:szCs w:val="20"/>
        </w:rPr>
      </w:r>
      <w:r/>
    </w:p>
    <w:tbl>
      <w:tblPr>
        <w:tblW w:w="450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7"/>
        <w:gridCol w:w="2560"/>
        <w:gridCol w:w="2681"/>
        <w:gridCol w:w="2293"/>
      </w:tblGrid>
      <w:tr>
        <w:trPr>
          <w:trHeight w:val="531"/>
        </w:trPr>
        <w:tc>
          <w:tcPr>
            <w:tcW w:w="592" w:type="dxa"/>
            <w:vAlign w:val="center"/>
            <w:vMerge w:val="restart"/>
            <w:textDirection w:val="lrTb"/>
            <w:noWrap w:val="false"/>
          </w:tcPr>
          <w:p>
            <w:pPr>
              <w:pStyle w:val="994"/>
              <w:jc w:val="center"/>
              <w:tabs>
                <w:tab w:val="left" w:pos="5580" w:leader="none"/>
              </w:tabs>
              <w:rPr>
                <w:rFonts w:ascii="Times New Roman" w:hAnsi="Times New Roman" w:eastAsia="宋体" w:cs="Times New Roman"/>
                <w:b/>
                <w:sz w:val="24"/>
              </w:rPr>
            </w:pPr>
            <w:r>
              <w:rPr>
                <w:rFonts w:hint="eastAsia" w:ascii="Times New Roman" w:hAnsi="Times New Roman" w:eastAsia="宋体" w:cs="Times New Roman"/>
                <w:b/>
                <w:sz w:val="24"/>
              </w:rPr>
              <w:t xml:space="preserve">序号</w:t>
            </w:r>
            <w:r>
              <w:rPr>
                <w:rFonts w:ascii="Times New Roman" w:hAnsi="Times New Roman" w:eastAsia="宋体" w:cs="Times New Roman"/>
                <w:b/>
                <w:sz w:val="24"/>
              </w:rPr>
            </w:r>
            <w:r/>
          </w:p>
        </w:tc>
        <w:tc>
          <w:tcPr>
            <w:tcW w:w="2342" w:type="dxa"/>
            <w:vAlign w:val="center"/>
            <w:vMerge w:val="restart"/>
            <w:textDirection w:val="lrTb"/>
            <w:noWrap w:val="false"/>
          </w:tcPr>
          <w:p>
            <w:pPr>
              <w:pStyle w:val="994"/>
              <w:jc w:val="center"/>
              <w:tabs>
                <w:tab w:val="left" w:pos="5580" w:leader="none"/>
              </w:tabs>
              <w:rPr>
                <w:rFonts w:ascii="Times New Roman" w:hAnsi="Times New Roman" w:eastAsia="宋体" w:cs="Times New Roman"/>
                <w:b/>
                <w:sz w:val="24"/>
              </w:rPr>
            </w:pPr>
            <w:r>
              <w:rPr>
                <w:rFonts w:hint="eastAsia" w:ascii="Times New Roman" w:hAnsi="Times New Roman" w:eastAsia="宋体" w:cs="Times New Roman"/>
                <w:b/>
                <w:sz w:val="24"/>
                <w:lang w:val="en-US" w:eastAsia="zh-CN"/>
              </w:rPr>
              <w:t xml:space="preserve">投标人</w:t>
            </w:r>
            <w:r>
              <w:rPr>
                <w:rFonts w:hint="eastAsia" w:ascii="Times New Roman" w:hAnsi="Times New Roman" w:eastAsia="宋体" w:cs="Times New Roman"/>
                <w:b/>
                <w:sz w:val="24"/>
              </w:rPr>
              <w:t xml:space="preserve">名称</w:t>
            </w:r>
            <w:r>
              <w:rPr>
                <w:rFonts w:ascii="Times New Roman" w:hAnsi="Times New Roman" w:eastAsia="宋体" w:cs="Times New Roman"/>
                <w:b/>
                <w:sz w:val="24"/>
              </w:rPr>
            </w:r>
            <w:r/>
          </w:p>
        </w:tc>
        <w:tc>
          <w:tcPr>
            <w:gridSpan w:val="2"/>
            <w:tcW w:w="4974" w:type="dxa"/>
            <w:vAlign w:val="center"/>
            <w:textDirection w:val="lrTb"/>
            <w:noWrap w:val="false"/>
          </w:tcPr>
          <w:p>
            <w:pPr>
              <w:pStyle w:val="994"/>
              <w:jc w:val="center"/>
              <w:tabs>
                <w:tab w:val="left" w:pos="5580" w:leader="none"/>
              </w:tabs>
              <w:rPr>
                <w:rFonts w:ascii="Times New Roman" w:hAnsi="Times New Roman" w:eastAsia="宋体" w:cs="Times New Roman"/>
                <w:b/>
                <w:sz w:val="24"/>
              </w:rPr>
            </w:pPr>
            <w:r>
              <w:rPr>
                <w:rFonts w:hint="eastAsia" w:ascii="Times New Roman" w:hAnsi="Times New Roman" w:eastAsia="宋体" w:cs="Times New Roman"/>
                <w:b/>
                <w:sz w:val="24"/>
              </w:rPr>
              <w:t xml:space="preserve">报价</w:t>
            </w:r>
            <w:r>
              <w:rPr>
                <w:rFonts w:ascii="Times New Roman" w:hAnsi="Times New Roman" w:eastAsia="宋体" w:cs="Times New Roman"/>
                <w:b/>
                <w:sz w:val="24"/>
              </w:rPr>
            </w:r>
            <w:r/>
          </w:p>
        </w:tc>
      </w:tr>
      <w:tr>
        <w:trPr>
          <w:trHeight w:val="674"/>
        </w:trPr>
        <w:tc>
          <w:tcPr>
            <w:tcW w:w="592" w:type="dxa"/>
            <w:vAlign w:val="center"/>
            <w:vMerge w:val="continue"/>
            <w:textDirection w:val="lrTb"/>
            <w:noWrap w:val="false"/>
          </w:tcPr>
          <w:p>
            <w:pPr>
              <w:pStyle w:val="994"/>
              <w:jc w:val="left"/>
              <w:widowControl/>
              <w:rPr>
                <w:rFonts w:ascii="Times New Roman" w:hAnsi="Times New Roman" w:eastAsia="宋体" w:cs="Times New Roman"/>
                <w:b/>
                <w:sz w:val="24"/>
              </w:rPr>
            </w:pPr>
            <w:r>
              <w:rPr>
                <w:rFonts w:ascii="Times New Roman" w:hAnsi="Times New Roman" w:eastAsia="宋体" w:cs="Times New Roman"/>
                <w:b/>
                <w:sz w:val="24"/>
              </w:rPr>
            </w:r>
            <w:r/>
          </w:p>
        </w:tc>
        <w:tc>
          <w:tcPr>
            <w:tcW w:w="2342" w:type="dxa"/>
            <w:vAlign w:val="center"/>
            <w:vMerge w:val="continue"/>
            <w:textDirection w:val="lrTb"/>
            <w:noWrap w:val="false"/>
          </w:tcPr>
          <w:p>
            <w:pPr>
              <w:pStyle w:val="994"/>
              <w:jc w:val="left"/>
              <w:widowControl/>
              <w:rPr>
                <w:rFonts w:ascii="Times New Roman" w:hAnsi="Times New Roman" w:eastAsia="宋体" w:cs="Times New Roman"/>
                <w:b/>
                <w:sz w:val="24"/>
              </w:rPr>
            </w:pPr>
            <w:r>
              <w:rPr>
                <w:rFonts w:ascii="Times New Roman" w:hAnsi="Times New Roman" w:eastAsia="宋体" w:cs="Times New Roman"/>
                <w:b/>
                <w:sz w:val="24"/>
              </w:rPr>
            </w:r>
            <w:r/>
          </w:p>
        </w:tc>
        <w:tc>
          <w:tcPr>
            <w:tcW w:w="2453" w:type="dxa"/>
            <w:vAlign w:val="center"/>
            <w:textDirection w:val="lrTb"/>
            <w:noWrap w:val="false"/>
          </w:tcPr>
          <w:p>
            <w:pPr>
              <w:pStyle w:val="994"/>
              <w:jc w:val="center"/>
              <w:tabs>
                <w:tab w:val="left" w:pos="5580" w:leader="none"/>
              </w:tabs>
              <w:rPr>
                <w:rFonts w:ascii="Times New Roman" w:hAnsi="Times New Roman" w:eastAsia="宋体" w:cs="Times New Roman"/>
                <w:b/>
                <w:sz w:val="24"/>
              </w:rPr>
            </w:pPr>
            <w:r>
              <w:rPr>
                <w:rFonts w:hint="eastAsia" w:ascii="Times New Roman" w:hAnsi="Times New Roman" w:eastAsia="宋体" w:cs="Times New Roman"/>
                <w:b/>
                <w:sz w:val="24"/>
              </w:rPr>
              <w:t xml:space="preserve">大写</w:t>
            </w:r>
            <w:r>
              <w:rPr>
                <w:rFonts w:ascii="Times New Roman" w:hAnsi="Times New Roman" w:eastAsia="宋体" w:cs="Times New Roman"/>
                <w:b/>
                <w:sz w:val="24"/>
              </w:rPr>
            </w:r>
            <w:r/>
          </w:p>
        </w:tc>
        <w:tc>
          <w:tcPr>
            <w:tcW w:w="2097" w:type="dxa"/>
            <w:vAlign w:val="center"/>
            <w:textDirection w:val="lrTb"/>
            <w:noWrap w:val="false"/>
          </w:tcPr>
          <w:p>
            <w:pPr>
              <w:pStyle w:val="994"/>
              <w:jc w:val="center"/>
              <w:tabs>
                <w:tab w:val="left" w:pos="5580" w:leader="none"/>
              </w:tabs>
              <w:rPr>
                <w:rFonts w:ascii="Times New Roman" w:hAnsi="Times New Roman" w:eastAsia="宋体" w:cs="Times New Roman"/>
                <w:b/>
                <w:sz w:val="24"/>
              </w:rPr>
            </w:pPr>
            <w:r>
              <w:rPr>
                <w:rFonts w:hint="eastAsia" w:ascii="Times New Roman" w:hAnsi="Times New Roman" w:eastAsia="宋体" w:cs="Times New Roman"/>
                <w:b/>
                <w:sz w:val="24"/>
              </w:rPr>
              <w:t xml:space="preserve">小写</w:t>
            </w:r>
            <w:r>
              <w:rPr>
                <w:rFonts w:ascii="Times New Roman" w:hAnsi="Times New Roman" w:eastAsia="宋体" w:cs="Times New Roman"/>
                <w:b/>
                <w:sz w:val="24"/>
              </w:rPr>
            </w:r>
            <w:r/>
          </w:p>
        </w:tc>
      </w:tr>
      <w:tr>
        <w:trPr>
          <w:trHeight w:val="976"/>
        </w:trPr>
        <w:tc>
          <w:tcPr>
            <w:tcW w:w="592" w:type="dxa"/>
            <w:vAlign w:val="center"/>
            <w:textDirection w:val="lrTb"/>
            <w:noWrap w:val="false"/>
          </w:tcPr>
          <w:p>
            <w:pPr>
              <w:pStyle w:val="994"/>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2342" w:type="dxa"/>
            <w:vAlign w:val="center"/>
            <w:textDirection w:val="lrTb"/>
            <w:noWrap w:val="false"/>
          </w:tcPr>
          <w:p>
            <w:pPr>
              <w:pStyle w:val="994"/>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2453" w:type="dxa"/>
            <w:vAlign w:val="center"/>
            <w:textDirection w:val="lrTb"/>
            <w:noWrap w:val="false"/>
          </w:tcPr>
          <w:p>
            <w:pPr>
              <w:pStyle w:val="994"/>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2097" w:type="dxa"/>
            <w:vAlign w:val="center"/>
            <w:textDirection w:val="lrTb"/>
            <w:noWrap w:val="false"/>
          </w:tcPr>
          <w:p>
            <w:pPr>
              <w:pStyle w:val="994"/>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r>
    </w:tbl>
    <w:p>
      <w:pPr>
        <w:pStyle w:val="994"/>
        <w:spacing w:before="25" w:after="25" w:line="360" w:lineRule="auto"/>
        <w:rPr>
          <w:color w:val="000000"/>
          <w:sz w:val="24"/>
          <w:lang w:val="zh-CN"/>
        </w:rPr>
      </w:pPr>
      <w:r>
        <w:rPr>
          <w:color w:val="000000"/>
          <w:sz w:val="24"/>
          <w:lang w:val="zh-CN"/>
        </w:rPr>
      </w:r>
      <w:r/>
    </w:p>
    <w:p>
      <w:pPr>
        <w:pStyle w:val="99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9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99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94"/>
        <w:jc w:val="left"/>
        <w:widowControl/>
        <w:rPr>
          <w:color w:val="000000"/>
          <w:sz w:val="24"/>
          <w:szCs w:val="20"/>
        </w:rPr>
      </w:pPr>
      <w:r/>
      <w:bookmarkStart w:id="869" w:name="_Toc305158827"/>
      <w:r/>
      <w:bookmarkStart w:id="870" w:name="_Toc305158901"/>
      <w:r/>
      <w:bookmarkStart w:id="871" w:name="_Toc127151558"/>
      <w:r/>
      <w:bookmarkStart w:id="872" w:name="_Toc226309803"/>
      <w:r/>
      <w:bookmarkStart w:id="873" w:name="_Toc195842924"/>
      <w:r/>
      <w:bookmarkStart w:id="874" w:name="_Toc265228397"/>
      <w:r/>
      <w:bookmarkStart w:id="875" w:name="_Toc264969249"/>
      <w:r/>
      <w:bookmarkStart w:id="876" w:name="_Toc150774763"/>
      <w:r/>
      <w:bookmarkStart w:id="877" w:name="_Toc226965749"/>
      <w:r/>
      <w:bookmarkStart w:id="878" w:name="_Toc150480796"/>
      <w:r/>
      <w:bookmarkStart w:id="879" w:name="_Toc142311060"/>
      <w:r/>
      <w:bookmarkStart w:id="880" w:name="_Toc226965832"/>
      <w:r/>
      <w:bookmarkStart w:id="881" w:name="_Toc226337255"/>
      <w:r>
        <w:rPr>
          <w:color w:val="000000"/>
          <w:sz w:val="24"/>
          <w:szCs w:val="20"/>
        </w:rPr>
      </w:r>
      <w:r/>
    </w:p>
    <w:p>
      <w:pPr>
        <w:pStyle w:val="1006"/>
        <w:rPr>
          <w:color w:val="000000"/>
          <w:sz w:val="24"/>
          <w:szCs w:val="20"/>
        </w:rPr>
      </w:pPr>
      <w:r>
        <w:rPr>
          <w:color w:val="000000"/>
          <w:sz w:val="24"/>
          <w:szCs w:val="20"/>
        </w:rPr>
      </w:r>
      <w:r/>
    </w:p>
    <w:p>
      <w:pPr>
        <w:pStyle w:val="1007"/>
        <w:rPr>
          <w:color w:val="000000"/>
          <w:sz w:val="24"/>
          <w:szCs w:val="20"/>
        </w:rPr>
      </w:pPr>
      <w:r>
        <w:rPr>
          <w:color w:val="000000"/>
          <w:sz w:val="24"/>
          <w:szCs w:val="20"/>
        </w:rPr>
      </w:r>
      <w:r/>
    </w:p>
    <w:p>
      <w:pPr>
        <w:pStyle w:val="1007"/>
        <w:rPr>
          <w:color w:val="000000"/>
          <w:sz w:val="24"/>
          <w:szCs w:val="20"/>
        </w:rPr>
      </w:pPr>
      <w:r>
        <w:rPr>
          <w:color w:val="000000"/>
          <w:sz w:val="24"/>
          <w:szCs w:val="20"/>
        </w:rPr>
      </w:r>
      <w:r/>
    </w:p>
    <w:p>
      <w:pPr>
        <w:pStyle w:val="1007"/>
        <w:rPr>
          <w:color w:val="000000"/>
          <w:sz w:val="24"/>
          <w:szCs w:val="20"/>
        </w:rPr>
      </w:pPr>
      <w:r>
        <w:rPr>
          <w:color w:val="000000"/>
          <w:sz w:val="24"/>
          <w:szCs w:val="20"/>
        </w:rPr>
      </w:r>
      <w:r/>
    </w:p>
    <w:p>
      <w:pPr>
        <w:pStyle w:val="1007"/>
        <w:rPr>
          <w:color w:val="000000"/>
          <w:sz w:val="24"/>
          <w:szCs w:val="20"/>
        </w:rPr>
      </w:pPr>
      <w:r>
        <w:rPr>
          <w:color w:val="000000"/>
          <w:sz w:val="24"/>
          <w:szCs w:val="20"/>
        </w:rPr>
      </w:r>
      <w:r/>
    </w:p>
    <w:p>
      <w:pPr>
        <w:pStyle w:val="1007"/>
        <w:rPr>
          <w:color w:val="000000"/>
          <w:sz w:val="24"/>
          <w:szCs w:val="20"/>
        </w:rPr>
      </w:pPr>
      <w:r>
        <w:rPr>
          <w:color w:val="000000"/>
          <w:sz w:val="24"/>
          <w:szCs w:val="20"/>
        </w:rPr>
      </w:r>
      <w:r/>
    </w:p>
    <w:p>
      <w:pPr>
        <w:pStyle w:val="1007"/>
        <w:rPr>
          <w:color w:val="000000"/>
          <w:sz w:val="24"/>
          <w:szCs w:val="20"/>
        </w:rPr>
      </w:pPr>
      <w:r>
        <w:rPr>
          <w:color w:val="000000"/>
          <w:sz w:val="24"/>
          <w:szCs w:val="20"/>
        </w:rPr>
      </w:r>
      <w:r/>
    </w:p>
    <w:p>
      <w:pPr>
        <w:pStyle w:val="1007"/>
        <w:rPr>
          <w:color w:val="000000"/>
          <w:sz w:val="24"/>
          <w:szCs w:val="20"/>
        </w:rPr>
      </w:pPr>
      <w:r>
        <w:rPr>
          <w:color w:val="000000"/>
          <w:sz w:val="24"/>
          <w:szCs w:val="20"/>
        </w:rPr>
      </w:r>
      <w:r/>
    </w:p>
    <w:p>
      <w:pPr>
        <w:pStyle w:val="1007"/>
        <w:rPr>
          <w:color w:val="000000"/>
          <w:sz w:val="24"/>
          <w:szCs w:val="20"/>
        </w:rPr>
      </w:pPr>
      <w:r>
        <w:rPr>
          <w:color w:val="000000"/>
          <w:sz w:val="24"/>
          <w:szCs w:val="20"/>
        </w:rPr>
      </w:r>
      <w:r/>
    </w:p>
    <w:p>
      <w:pPr>
        <w:pStyle w:val="1007"/>
        <w:rPr>
          <w:color w:val="000000"/>
          <w:sz w:val="24"/>
          <w:szCs w:val="20"/>
        </w:rPr>
      </w:pPr>
      <w:r>
        <w:rPr>
          <w:color w:val="000000"/>
          <w:sz w:val="24"/>
          <w:szCs w:val="20"/>
        </w:rPr>
      </w:r>
      <w:r/>
    </w:p>
    <w:p>
      <w:pPr>
        <w:pStyle w:val="1007"/>
        <w:rPr>
          <w:color w:val="000000"/>
          <w:sz w:val="24"/>
          <w:szCs w:val="20"/>
        </w:rPr>
      </w:pPr>
      <w:r>
        <w:rPr>
          <w:color w:val="000000"/>
          <w:sz w:val="24"/>
          <w:szCs w:val="20"/>
        </w:rPr>
      </w:r>
      <w:r/>
    </w:p>
    <w:p>
      <w:pPr>
        <w:pStyle w:val="1007"/>
        <w:rPr>
          <w:color w:val="000000"/>
          <w:sz w:val="24"/>
          <w:szCs w:val="20"/>
        </w:rPr>
      </w:pPr>
      <w:r>
        <w:rPr>
          <w:color w:val="000000"/>
          <w:sz w:val="24"/>
          <w:szCs w:val="20"/>
        </w:rPr>
      </w:r>
      <w:r/>
    </w:p>
    <w:p>
      <w:pPr>
        <w:pStyle w:val="1007"/>
        <w:rPr>
          <w:color w:val="000000"/>
          <w:sz w:val="24"/>
          <w:szCs w:val="20"/>
        </w:rPr>
      </w:pPr>
      <w:r>
        <w:rPr>
          <w:color w:val="000000"/>
          <w:sz w:val="24"/>
          <w:szCs w:val="20"/>
        </w:rPr>
      </w:r>
      <w:r/>
    </w:p>
    <w:p>
      <w:pPr>
        <w:pStyle w:val="1007"/>
        <w:rPr>
          <w:color w:val="000000"/>
          <w:sz w:val="24"/>
          <w:szCs w:val="20"/>
        </w:rPr>
      </w:pPr>
      <w:r>
        <w:rPr>
          <w:color w:val="000000"/>
          <w:sz w:val="24"/>
          <w:szCs w:val="20"/>
        </w:rPr>
      </w:r>
      <w:r/>
    </w:p>
    <w:p>
      <w:pPr>
        <w:pStyle w:val="1007"/>
        <w:rPr>
          <w:color w:val="000000"/>
          <w:sz w:val="24"/>
          <w:szCs w:val="20"/>
        </w:rPr>
      </w:pPr>
      <w:r>
        <w:rPr>
          <w:color w:val="000000"/>
          <w:sz w:val="24"/>
          <w:szCs w:val="20"/>
        </w:rPr>
      </w:r>
      <w:r/>
    </w:p>
    <w:p>
      <w:pPr>
        <w:pStyle w:val="1007"/>
        <w:rPr>
          <w:color w:val="000000"/>
          <w:sz w:val="24"/>
          <w:szCs w:val="24"/>
        </w:rPr>
      </w:pPr>
      <w:r>
        <w:rPr>
          <w:color w:val="000000"/>
          <w:sz w:val="24"/>
          <w:szCs w:val="20"/>
        </w:rPr>
      </w:r>
      <w:r>
        <w:rPr>
          <w:color w:val="000000"/>
          <w:sz w:val="24"/>
          <w:szCs w:val="20"/>
        </w:rPr>
      </w:r>
      <w:r/>
    </w:p>
    <w:p>
      <w:pPr>
        <w:pStyle w:val="1007"/>
        <w:rPr>
          <w:color w:val="000000"/>
          <w:sz w:val="24"/>
          <w:szCs w:val="24"/>
        </w:rPr>
      </w:pPr>
      <w:r>
        <w:rPr>
          <w:color w:val="000000"/>
          <w:sz w:val="24"/>
          <w:szCs w:val="20"/>
        </w:rPr>
      </w:r>
      <w:r/>
    </w:p>
    <w:p>
      <w:pPr>
        <w:pStyle w:val="994"/>
        <w:jc w:val="left"/>
        <w:widowControl/>
        <w:rPr>
          <w:color w:val="000000"/>
          <w:sz w:val="24"/>
          <w:szCs w:val="20"/>
        </w:rPr>
      </w:pPr>
      <w:r>
        <w:rPr>
          <w:color w:val="000000"/>
          <w:sz w:val="24"/>
          <w:szCs w:val="20"/>
        </w:rPr>
      </w:r>
      <w:r/>
    </w:p>
    <w:p>
      <w:pPr>
        <w:pStyle w:val="994"/>
        <w:jc w:val="left"/>
        <w:widowControl/>
        <w:rPr>
          <w:color w:val="000000"/>
          <w:sz w:val="24"/>
          <w:szCs w:val="20"/>
        </w:rPr>
      </w:pPr>
      <w:r>
        <w:rPr>
          <w:color w:val="000000"/>
          <w:sz w:val="24"/>
          <w:szCs w:val="20"/>
        </w:rPr>
      </w:r>
      <w:r/>
    </w:p>
    <w:p>
      <w:pPr>
        <w:pStyle w:val="994"/>
        <w:spacing w:line="360" w:lineRule="auto"/>
        <w:rPr>
          <w:rFonts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lang w:val="en-US" w:eastAsia="zh-CN"/>
        </w:rPr>
        <w:t xml:space="preserve">5</w:t>
      </w:r>
      <w:r>
        <w:rPr>
          <w:rFonts w:ascii="Times New Roman" w:hAnsi="Times New Roman" w:eastAsia="宋体" w:cs="Times New Roman"/>
          <w:color w:val="000000"/>
          <w:sz w:val="24"/>
          <w:szCs w:val="20"/>
        </w:rPr>
        <w:t xml:space="preserve">  分项报价表</w:t>
      </w:r>
      <w:r>
        <w:rPr>
          <w:rFonts w:ascii="Times New Roman" w:hAnsi="Times New Roman" w:eastAsia="宋体" w:cs="Times New Roman"/>
          <w:color w:val="000000"/>
          <w:sz w:val="24"/>
          <w:szCs w:val="20"/>
        </w:rPr>
      </w:r>
      <w:r/>
    </w:p>
    <w:p>
      <w:pPr>
        <w:pStyle w:val="994"/>
        <w:jc w:val="center"/>
        <w:spacing w:line="360" w:lineRule="exact"/>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994"/>
        <w:jc w:val="center"/>
        <w:rPr>
          <w:rFonts w:hint="eastAsia" w:ascii="Times New Roman" w:hAnsi="Times New Roman" w:eastAsia="宋体" w:cs="Times New Roman"/>
          <w:b/>
          <w:color w:val="000000"/>
          <w:sz w:val="36"/>
          <w:szCs w:val="36"/>
          <w:highlight w:val="none"/>
          <w:lang w:val="en-US" w:eastAsia="zh-CN"/>
        </w:rPr>
      </w:pPr>
      <w:r>
        <w:rPr>
          <w:rFonts w:hint="eastAsia" w:ascii="Times New Roman" w:hAnsi="Times New Roman" w:eastAsia="宋体" w:cs="Times New Roman"/>
          <w:b/>
          <w:color w:val="000000"/>
          <w:sz w:val="36"/>
          <w:szCs w:val="36"/>
          <w:highlight w:val="none"/>
        </w:rPr>
        <w:t xml:space="preserve">报价</w:t>
      </w:r>
      <w:r>
        <w:rPr>
          <w:rFonts w:hint="eastAsia" w:ascii="Times New Roman" w:hAnsi="Times New Roman" w:eastAsia="宋体" w:cs="Times New Roman"/>
          <w:b/>
          <w:color w:val="000000"/>
          <w:sz w:val="36"/>
          <w:szCs w:val="36"/>
          <w:highlight w:val="none"/>
          <w:lang w:val="en-US" w:eastAsia="zh-CN"/>
        </w:rPr>
        <w:t xml:space="preserve">清单</w:t>
      </w:r>
      <w:r>
        <w:rPr>
          <w:rFonts w:hint="eastAsia" w:ascii="Times New Roman" w:hAnsi="Times New Roman" w:eastAsia="宋体" w:cs="Times New Roman"/>
          <w:b/>
          <w:color w:val="000000"/>
          <w:sz w:val="36"/>
          <w:szCs w:val="36"/>
          <w:highlight w:val="none"/>
          <w:lang w:val="en-US" w:eastAsia="zh-CN"/>
        </w:rPr>
      </w:r>
      <w:r/>
    </w:p>
    <w:p>
      <w:pPr>
        <w:pStyle w:val="994"/>
        <w:ind w:firstLine="480"/>
        <w:jc w:val="left"/>
        <w:tabs>
          <w:tab w:val="left" w:pos="1800" w:leader="none"/>
          <w:tab w:val="left" w:pos="5580" w:leader="none"/>
        </w:tabs>
        <w:rPr>
          <w:rFonts w:ascii="Times New Roman" w:hAnsi="Times New Roman" w:eastAsia="宋体" w:cs="Times New Roman"/>
          <w:color w:val="000000"/>
          <w:sz w:val="24"/>
          <w:lang w:val="en-US" w:eastAsia="zh-CN"/>
        </w:rPr>
      </w:pPr>
      <w:r>
        <w:rPr>
          <w:rFonts w:ascii="Times New Roman" w:hAnsi="Times New Roman" w:eastAsia="宋体" w:cs="Times New Roman"/>
          <w:color w:val="000000"/>
          <w:sz w:val="24"/>
          <w:lang w:val="en-US" w:eastAsia="zh-CN"/>
        </w:rPr>
      </w:r>
      <w:r/>
    </w:p>
    <w:p>
      <w:pPr>
        <w:pStyle w:val="99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99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供应商名称（加盖公章）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994"/>
        <w:jc w:val="left"/>
        <w:widowControl/>
        <w:rPr>
          <w:color w:val="000000"/>
          <w:sz w:val="24"/>
          <w:szCs w:val="20"/>
        </w:rPr>
      </w:pPr>
      <w:r>
        <w:rPr>
          <w:rFonts w:ascii="Times New Roman" w:hAnsi="Times New Roman" w:eastAsia="宋体" w:cs="Times New Roman"/>
          <w:color w:val="000000"/>
          <w:sz w:val="24"/>
          <w:szCs w:val="20"/>
        </w:rPr>
        <w:t xml:space="preserve">日期：_____年______月______日  </w:t>
      </w:r>
      <w:r>
        <w:rPr>
          <w:color w:val="000000"/>
          <w:sz w:val="24"/>
          <w:szCs w:val="20"/>
        </w:rPr>
        <w:br w:type="page" w:clear="all"/>
      </w:r>
      <w:r>
        <w:rPr>
          <w:color w:val="000000"/>
          <w:sz w:val="24"/>
          <w:szCs w:val="20"/>
        </w:rPr>
      </w:r>
      <w:r/>
    </w:p>
    <w:p>
      <w:pPr>
        <w:pStyle w:val="994"/>
        <w:spacing w:line="360" w:lineRule="auto"/>
        <w:rPr>
          <w:color w:val="000000"/>
          <w:sz w:val="24"/>
          <w:szCs w:val="20"/>
        </w:rPr>
        <w:outlineLvl w:val="2"/>
      </w:pPr>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Start w:id="882" w:name="_Toc305158830"/>
      <w:r/>
      <w:bookmarkStart w:id="883" w:name="_Toc150774765"/>
      <w:r/>
      <w:bookmarkStart w:id="884" w:name="_Toc195842927"/>
      <w:r/>
      <w:bookmarkStart w:id="885" w:name="_Toc226309806"/>
      <w:r/>
      <w:bookmarkStart w:id="886" w:name="_Toc142311062"/>
      <w:r/>
      <w:bookmarkStart w:id="887" w:name="_Toc265228400"/>
      <w:r/>
      <w:bookmarkStart w:id="888" w:name="_Toc226965835"/>
      <w:r/>
      <w:bookmarkStart w:id="889" w:name="_Toc305158904"/>
      <w:r/>
      <w:bookmarkStart w:id="890" w:name="_Toc127151562"/>
      <w:r/>
      <w:bookmarkStart w:id="891" w:name="_Toc150480798"/>
      <w:r/>
      <w:bookmarkStart w:id="892" w:name="_Toc226965752"/>
      <w:r/>
      <w:bookmarkStart w:id="893" w:name="_Toc226337258"/>
      <w:r/>
      <w:bookmarkStart w:id="894" w:name="_Toc264969252"/>
      <w:r/>
      <w:bookmarkStart w:id="895" w:name="_Toc142311061"/>
      <w:r/>
      <w:bookmarkStart w:id="896" w:name="_Toc195842926"/>
      <w:r/>
      <w:bookmarkStart w:id="897" w:name="_Toc150480797"/>
      <w:r/>
      <w:bookmarkStart w:id="898" w:name="_Toc226337257"/>
      <w:r/>
      <w:bookmarkStart w:id="899" w:name="_Toc226965751"/>
      <w:r/>
      <w:bookmarkStart w:id="900" w:name="_Toc305158903"/>
      <w:r/>
      <w:bookmarkStart w:id="901" w:name="_Toc265228399"/>
      <w:r/>
      <w:bookmarkStart w:id="902" w:name="_Toc264969251"/>
      <w:r/>
      <w:bookmarkStart w:id="903" w:name="_Toc127151561"/>
      <w:r/>
      <w:bookmarkStart w:id="904" w:name="_Toc226309805"/>
      <w:r/>
      <w:bookmarkStart w:id="905" w:name="_Toc150774764"/>
      <w:r/>
      <w:bookmarkStart w:id="906" w:name="_Toc226965834"/>
      <w:r/>
      <w:bookmarkStart w:id="907" w:name="_Toc305158829"/>
      <w:r>
        <w:rPr>
          <w:rFonts w:hint="eastAsia"/>
          <w:color w:val="000000"/>
          <w:sz w:val="24"/>
          <w:szCs w:val="20"/>
          <w:lang w:val="en-US" w:eastAsia="zh-CN"/>
        </w:rPr>
        <w:t xml:space="preserve">6</w:t>
      </w:r>
      <w:r>
        <w:rPr>
          <w:color w:val="000000"/>
          <w:sz w:val="24"/>
          <w:szCs w:val="20"/>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color w:val="000000"/>
          <w:sz w:val="24"/>
          <w:szCs w:val="20"/>
        </w:rPr>
        <w:t xml:space="preserve">（实质性格式）</w:t>
      </w:r>
      <w:r>
        <w:rPr>
          <w:color w:val="000000"/>
          <w:sz w:val="24"/>
          <w:szCs w:val="20"/>
        </w:rPr>
      </w:r>
      <w:r/>
    </w:p>
    <w:p>
      <w:pPr>
        <w:pStyle w:val="994"/>
        <w:spacing w:line="360" w:lineRule="auto"/>
        <w:rPr>
          <w:color w:val="000000"/>
          <w:sz w:val="24"/>
          <w:szCs w:val="20"/>
        </w:rPr>
      </w:pPr>
      <w:r>
        <w:rPr>
          <w:color w:val="000000"/>
          <w:sz w:val="24"/>
          <w:szCs w:val="20"/>
        </w:rPr>
      </w:r>
      <w:r/>
    </w:p>
    <w:p>
      <w:pPr>
        <w:pStyle w:val="994"/>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rPr>
          <w:b/>
          <w:color w:val="000000"/>
          <w:sz w:val="36"/>
          <w:szCs w:val="36"/>
        </w:rPr>
      </w:r>
      <w:r/>
    </w:p>
    <w:p>
      <w:pPr>
        <w:pStyle w:val="994"/>
        <w:spacing w:line="360" w:lineRule="auto"/>
        <w:rPr>
          <w:color w:val="000000"/>
          <w:sz w:val="24"/>
          <w:szCs w:val="20"/>
        </w:rPr>
      </w:pPr>
      <w:r>
        <w:rPr>
          <w:color w:val="000000"/>
          <w:sz w:val="24"/>
          <w:szCs w:val="20"/>
        </w:rPr>
      </w:r>
      <w:r/>
    </w:p>
    <w:p>
      <w:pPr>
        <w:pStyle w:val="994"/>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94"/>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994"/>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994"/>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834" w:type="dxa"/>
            <w:vAlign w:val="center"/>
            <w:textDirection w:val="lrTb"/>
            <w:noWrap w:val="false"/>
          </w:tcPr>
          <w:p>
            <w:pPr>
              <w:pStyle w:val="994"/>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994"/>
              <w:jc w:val="center"/>
              <w:rPr>
                <w:color w:val="000000"/>
                <w:sz w:val="24"/>
              </w:rPr>
            </w:pPr>
            <w:r>
              <w:rPr>
                <w:color w:val="000000"/>
                <w:sz w:val="24"/>
                <w:szCs w:val="21"/>
              </w:rPr>
              <w:t xml:space="preserve">招标文件</w:t>
            </w:r>
            <w:r>
              <w:rPr>
                <w:color w:val="000000"/>
                <w:sz w:val="24"/>
              </w:rPr>
              <w:t xml:space="preserve">条目号（页码）</w:t>
            </w:r>
            <w:r>
              <w:rPr>
                <w:color w:val="000000"/>
                <w:sz w:val="24"/>
              </w:rPr>
            </w:r>
            <w:r/>
          </w:p>
        </w:tc>
        <w:tc>
          <w:tcPr>
            <w:tcW w:w="2007" w:type="dxa"/>
            <w:vAlign w:val="center"/>
            <w:textDirection w:val="lrTb"/>
            <w:noWrap w:val="false"/>
          </w:tcPr>
          <w:p>
            <w:pPr>
              <w:pStyle w:val="994"/>
              <w:jc w:val="center"/>
              <w:rPr>
                <w:color w:val="000000"/>
                <w:sz w:val="24"/>
              </w:rPr>
            </w:pPr>
            <w:r>
              <w:rPr>
                <w:color w:val="000000"/>
                <w:sz w:val="24"/>
                <w:szCs w:val="21"/>
              </w:rPr>
              <w:t xml:space="preserve">招标文件</w:t>
            </w:r>
            <w:r>
              <w:rPr>
                <w:color w:val="000000"/>
                <w:sz w:val="24"/>
              </w:rPr>
              <w:t xml:space="preserve">要求</w:t>
            </w:r>
            <w:r>
              <w:rPr>
                <w:color w:val="000000"/>
                <w:sz w:val="24"/>
              </w:rPr>
            </w:r>
            <w:r/>
          </w:p>
        </w:tc>
        <w:tc>
          <w:tcPr>
            <w:tcW w:w="2008" w:type="dxa"/>
            <w:vAlign w:val="center"/>
            <w:textDirection w:val="lrTb"/>
            <w:noWrap w:val="false"/>
          </w:tcPr>
          <w:p>
            <w:pPr>
              <w:pStyle w:val="994"/>
              <w:jc w:val="center"/>
              <w:rPr>
                <w:color w:val="000000"/>
                <w:sz w:val="24"/>
              </w:rPr>
            </w:pPr>
            <w:r>
              <w:rPr>
                <w:color w:val="000000"/>
                <w:sz w:val="24"/>
              </w:rPr>
              <w:t xml:space="preserve">投标文件内容</w:t>
            </w:r>
            <w:r>
              <w:rPr>
                <w:color w:val="000000"/>
                <w:sz w:val="24"/>
              </w:rPr>
            </w:r>
            <w:r/>
          </w:p>
        </w:tc>
        <w:tc>
          <w:tcPr>
            <w:tcW w:w="2458" w:type="dxa"/>
            <w:vAlign w:val="center"/>
            <w:textDirection w:val="lrTb"/>
            <w:noWrap w:val="false"/>
          </w:tcPr>
          <w:p>
            <w:pPr>
              <w:pStyle w:val="994"/>
              <w:jc w:val="center"/>
              <w:rPr>
                <w:color w:val="000000"/>
                <w:sz w:val="24"/>
              </w:rPr>
            </w:pPr>
            <w:r>
              <w:rPr>
                <w:color w:val="000000"/>
                <w:sz w:val="24"/>
              </w:rPr>
              <w:t xml:space="preserve">偏离情况</w:t>
            </w:r>
            <w:r>
              <w:rPr>
                <w:color w:val="000000"/>
                <w:sz w:val="24"/>
              </w:rPr>
            </w:r>
            <w:r/>
          </w:p>
        </w:tc>
        <w:tc>
          <w:tcPr>
            <w:tcW w:w="788" w:type="dxa"/>
            <w:vAlign w:val="center"/>
            <w:textDirection w:val="lrTb"/>
            <w:noWrap w:val="false"/>
          </w:tcPr>
          <w:p>
            <w:pPr>
              <w:pStyle w:val="994"/>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994"/>
              <w:jc w:val="center"/>
              <w:rPr>
                <w:color w:val="000000"/>
                <w:sz w:val="24"/>
              </w:rPr>
            </w:pPr>
            <w:r>
              <w:rPr>
                <w:color w:val="000000"/>
                <w:sz w:val="24"/>
              </w:rPr>
            </w:r>
            <w:r/>
          </w:p>
        </w:tc>
        <w:tc>
          <w:tcPr>
            <w:tcW w:w="1301" w:type="dxa"/>
            <w:vAlign w:val="center"/>
            <w:textDirection w:val="lrTb"/>
            <w:noWrap w:val="false"/>
          </w:tcPr>
          <w:p>
            <w:pPr>
              <w:pStyle w:val="994"/>
              <w:jc w:val="center"/>
              <w:rPr>
                <w:color w:val="000000"/>
                <w:sz w:val="24"/>
              </w:rPr>
            </w:pPr>
            <w:r>
              <w:rPr>
                <w:color w:val="000000"/>
                <w:sz w:val="24"/>
              </w:rPr>
            </w:r>
            <w:r/>
          </w:p>
        </w:tc>
        <w:tc>
          <w:tcPr>
            <w:tcW w:w="2007" w:type="dxa"/>
            <w:vAlign w:val="center"/>
            <w:textDirection w:val="lrTb"/>
            <w:noWrap w:val="false"/>
          </w:tcPr>
          <w:p>
            <w:pPr>
              <w:pStyle w:val="994"/>
              <w:jc w:val="center"/>
              <w:rPr>
                <w:color w:val="000000"/>
                <w:sz w:val="24"/>
              </w:rPr>
            </w:pPr>
            <w:r>
              <w:rPr>
                <w:color w:val="000000"/>
                <w:sz w:val="24"/>
              </w:rPr>
            </w:r>
            <w:r/>
          </w:p>
        </w:tc>
        <w:tc>
          <w:tcPr>
            <w:tcW w:w="2008" w:type="dxa"/>
            <w:vAlign w:val="center"/>
            <w:textDirection w:val="lrTb"/>
            <w:noWrap w:val="false"/>
          </w:tcPr>
          <w:p>
            <w:pPr>
              <w:pStyle w:val="994"/>
              <w:jc w:val="center"/>
              <w:rPr>
                <w:color w:val="000000"/>
                <w:sz w:val="24"/>
              </w:rPr>
            </w:pPr>
            <w:r>
              <w:rPr>
                <w:color w:val="000000"/>
                <w:sz w:val="24"/>
              </w:rPr>
            </w:r>
            <w:r/>
          </w:p>
        </w:tc>
        <w:tc>
          <w:tcPr>
            <w:tcW w:w="2458" w:type="dxa"/>
            <w:vAlign w:val="center"/>
            <w:textDirection w:val="lrTb"/>
            <w:noWrap w:val="false"/>
          </w:tcPr>
          <w:p>
            <w:pPr>
              <w:pStyle w:val="994"/>
              <w:jc w:val="center"/>
              <w:rPr>
                <w:color w:val="000000"/>
                <w:sz w:val="24"/>
              </w:rPr>
            </w:pPr>
            <w:r>
              <w:rPr>
                <w:color w:val="000000"/>
                <w:sz w:val="24"/>
              </w:rPr>
            </w:r>
            <w:r/>
          </w:p>
        </w:tc>
        <w:tc>
          <w:tcPr>
            <w:tcW w:w="788" w:type="dxa"/>
            <w:vAlign w:val="center"/>
            <w:textDirection w:val="lrTb"/>
            <w:noWrap w:val="false"/>
          </w:tcPr>
          <w:p>
            <w:pPr>
              <w:pStyle w:val="994"/>
              <w:jc w:val="center"/>
              <w:rPr>
                <w:color w:val="000000"/>
                <w:sz w:val="24"/>
              </w:rPr>
            </w:pPr>
            <w:r>
              <w:rPr>
                <w:color w:val="000000"/>
                <w:sz w:val="24"/>
              </w:rPr>
            </w:r>
            <w:r/>
          </w:p>
        </w:tc>
      </w:tr>
      <w:tr>
        <w:trPr>
          <w:trHeight w:val="930"/>
        </w:trPr>
        <w:tc>
          <w:tcPr>
            <w:tcW w:w="834" w:type="dxa"/>
            <w:vAlign w:val="center"/>
            <w:textDirection w:val="lrTb"/>
            <w:noWrap w:val="false"/>
          </w:tcPr>
          <w:p>
            <w:pPr>
              <w:pStyle w:val="994"/>
              <w:jc w:val="center"/>
              <w:rPr>
                <w:color w:val="000000"/>
                <w:sz w:val="24"/>
              </w:rPr>
            </w:pPr>
            <w:r>
              <w:rPr>
                <w:color w:val="000000"/>
                <w:sz w:val="24"/>
              </w:rPr>
            </w:r>
            <w:r/>
          </w:p>
        </w:tc>
        <w:tc>
          <w:tcPr>
            <w:tcW w:w="1301" w:type="dxa"/>
            <w:vAlign w:val="center"/>
            <w:textDirection w:val="lrTb"/>
            <w:noWrap w:val="false"/>
          </w:tcPr>
          <w:p>
            <w:pPr>
              <w:pStyle w:val="994"/>
              <w:jc w:val="center"/>
              <w:rPr>
                <w:color w:val="000000"/>
                <w:sz w:val="24"/>
              </w:rPr>
            </w:pPr>
            <w:r>
              <w:rPr>
                <w:color w:val="000000"/>
                <w:sz w:val="24"/>
              </w:rPr>
            </w:r>
            <w:r/>
          </w:p>
        </w:tc>
        <w:tc>
          <w:tcPr>
            <w:tcW w:w="2007" w:type="dxa"/>
            <w:vAlign w:val="center"/>
            <w:textDirection w:val="lrTb"/>
            <w:noWrap w:val="false"/>
          </w:tcPr>
          <w:p>
            <w:pPr>
              <w:pStyle w:val="994"/>
              <w:jc w:val="center"/>
              <w:rPr>
                <w:color w:val="000000"/>
                <w:sz w:val="24"/>
              </w:rPr>
            </w:pPr>
            <w:r>
              <w:rPr>
                <w:color w:val="000000"/>
                <w:sz w:val="24"/>
              </w:rPr>
            </w:r>
            <w:r/>
          </w:p>
        </w:tc>
        <w:tc>
          <w:tcPr>
            <w:tcW w:w="2008" w:type="dxa"/>
            <w:vAlign w:val="center"/>
            <w:textDirection w:val="lrTb"/>
            <w:noWrap w:val="false"/>
          </w:tcPr>
          <w:p>
            <w:pPr>
              <w:pStyle w:val="994"/>
              <w:jc w:val="center"/>
              <w:rPr>
                <w:color w:val="000000"/>
                <w:sz w:val="24"/>
              </w:rPr>
            </w:pPr>
            <w:r>
              <w:rPr>
                <w:color w:val="000000"/>
                <w:sz w:val="24"/>
              </w:rPr>
            </w:r>
            <w:r/>
          </w:p>
        </w:tc>
        <w:tc>
          <w:tcPr>
            <w:tcW w:w="2458" w:type="dxa"/>
            <w:vAlign w:val="center"/>
            <w:textDirection w:val="lrTb"/>
            <w:noWrap w:val="false"/>
          </w:tcPr>
          <w:p>
            <w:pPr>
              <w:pStyle w:val="994"/>
              <w:jc w:val="center"/>
              <w:rPr>
                <w:color w:val="000000"/>
                <w:sz w:val="24"/>
              </w:rPr>
            </w:pPr>
            <w:r>
              <w:rPr>
                <w:color w:val="000000"/>
                <w:sz w:val="24"/>
              </w:rPr>
            </w:r>
            <w:r/>
          </w:p>
        </w:tc>
        <w:tc>
          <w:tcPr>
            <w:tcW w:w="788" w:type="dxa"/>
            <w:vAlign w:val="center"/>
            <w:textDirection w:val="lrTb"/>
            <w:noWrap w:val="false"/>
          </w:tcPr>
          <w:p>
            <w:pPr>
              <w:pStyle w:val="994"/>
              <w:jc w:val="center"/>
              <w:rPr>
                <w:color w:val="000000"/>
                <w:sz w:val="24"/>
              </w:rPr>
            </w:pPr>
            <w:r>
              <w:rPr>
                <w:color w:val="000000"/>
                <w:sz w:val="24"/>
              </w:rPr>
            </w:r>
            <w:r/>
          </w:p>
        </w:tc>
      </w:tr>
      <w:tr>
        <w:trPr>
          <w:trHeight w:val="930"/>
        </w:trPr>
        <w:tc>
          <w:tcPr>
            <w:tcW w:w="834" w:type="dxa"/>
            <w:vAlign w:val="center"/>
            <w:textDirection w:val="lrTb"/>
            <w:noWrap w:val="false"/>
          </w:tcPr>
          <w:p>
            <w:pPr>
              <w:pStyle w:val="994"/>
              <w:jc w:val="center"/>
              <w:rPr>
                <w:color w:val="000000"/>
                <w:sz w:val="24"/>
              </w:rPr>
            </w:pPr>
            <w:r>
              <w:rPr>
                <w:color w:val="000000"/>
                <w:sz w:val="24"/>
              </w:rPr>
            </w:r>
            <w:r/>
          </w:p>
        </w:tc>
        <w:tc>
          <w:tcPr>
            <w:tcW w:w="1301" w:type="dxa"/>
            <w:vAlign w:val="center"/>
            <w:textDirection w:val="lrTb"/>
            <w:noWrap w:val="false"/>
          </w:tcPr>
          <w:p>
            <w:pPr>
              <w:pStyle w:val="994"/>
              <w:jc w:val="center"/>
              <w:rPr>
                <w:color w:val="000000"/>
                <w:sz w:val="24"/>
              </w:rPr>
            </w:pPr>
            <w:r>
              <w:rPr>
                <w:color w:val="000000"/>
                <w:sz w:val="24"/>
              </w:rPr>
            </w:r>
            <w:r/>
          </w:p>
        </w:tc>
        <w:tc>
          <w:tcPr>
            <w:tcW w:w="2007" w:type="dxa"/>
            <w:vAlign w:val="center"/>
            <w:textDirection w:val="lrTb"/>
            <w:noWrap w:val="false"/>
          </w:tcPr>
          <w:p>
            <w:pPr>
              <w:pStyle w:val="994"/>
              <w:jc w:val="center"/>
              <w:rPr>
                <w:color w:val="000000"/>
                <w:sz w:val="24"/>
              </w:rPr>
            </w:pPr>
            <w:r>
              <w:rPr>
                <w:color w:val="000000"/>
                <w:sz w:val="24"/>
              </w:rPr>
            </w:r>
            <w:r/>
          </w:p>
        </w:tc>
        <w:tc>
          <w:tcPr>
            <w:tcW w:w="2008" w:type="dxa"/>
            <w:vAlign w:val="center"/>
            <w:textDirection w:val="lrTb"/>
            <w:noWrap w:val="false"/>
          </w:tcPr>
          <w:p>
            <w:pPr>
              <w:pStyle w:val="994"/>
              <w:jc w:val="center"/>
              <w:rPr>
                <w:color w:val="000000"/>
                <w:sz w:val="24"/>
              </w:rPr>
            </w:pPr>
            <w:r>
              <w:rPr>
                <w:color w:val="000000"/>
                <w:sz w:val="24"/>
              </w:rPr>
            </w:r>
            <w:r/>
          </w:p>
        </w:tc>
        <w:tc>
          <w:tcPr>
            <w:tcW w:w="2458" w:type="dxa"/>
            <w:vAlign w:val="center"/>
            <w:textDirection w:val="lrTb"/>
            <w:noWrap w:val="false"/>
          </w:tcPr>
          <w:p>
            <w:pPr>
              <w:pStyle w:val="994"/>
              <w:jc w:val="center"/>
              <w:rPr>
                <w:color w:val="000000"/>
                <w:sz w:val="24"/>
              </w:rPr>
            </w:pPr>
            <w:r>
              <w:rPr>
                <w:color w:val="000000"/>
                <w:sz w:val="24"/>
              </w:rPr>
            </w:r>
            <w:r/>
          </w:p>
        </w:tc>
        <w:tc>
          <w:tcPr>
            <w:tcW w:w="788" w:type="dxa"/>
            <w:vAlign w:val="center"/>
            <w:textDirection w:val="lrTb"/>
            <w:noWrap w:val="false"/>
          </w:tcPr>
          <w:p>
            <w:pPr>
              <w:pStyle w:val="994"/>
              <w:jc w:val="center"/>
              <w:rPr>
                <w:color w:val="000000"/>
                <w:sz w:val="24"/>
              </w:rPr>
            </w:pPr>
            <w:r>
              <w:rPr>
                <w:color w:val="000000"/>
                <w:sz w:val="24"/>
              </w:rPr>
            </w:r>
            <w:r/>
          </w:p>
        </w:tc>
      </w:tr>
      <w:tr>
        <w:trPr>
          <w:trHeight w:val="930"/>
        </w:trPr>
        <w:tc>
          <w:tcPr>
            <w:tcW w:w="834" w:type="dxa"/>
            <w:vAlign w:val="center"/>
            <w:textDirection w:val="lrTb"/>
            <w:noWrap w:val="false"/>
          </w:tcPr>
          <w:p>
            <w:pPr>
              <w:pStyle w:val="994"/>
              <w:jc w:val="center"/>
              <w:rPr>
                <w:color w:val="000000"/>
                <w:sz w:val="24"/>
              </w:rPr>
            </w:pPr>
            <w:r>
              <w:rPr>
                <w:color w:val="000000"/>
                <w:sz w:val="24"/>
              </w:rPr>
              <w:t xml:space="preserve">……</w:t>
            </w:r>
            <w:r>
              <w:rPr>
                <w:color w:val="000000"/>
                <w:sz w:val="24"/>
              </w:rPr>
            </w:r>
            <w:r/>
          </w:p>
        </w:tc>
        <w:tc>
          <w:tcPr>
            <w:tcW w:w="1301" w:type="dxa"/>
            <w:vAlign w:val="center"/>
            <w:textDirection w:val="lrTb"/>
            <w:noWrap w:val="false"/>
          </w:tcPr>
          <w:p>
            <w:pPr>
              <w:pStyle w:val="994"/>
              <w:jc w:val="center"/>
              <w:rPr>
                <w:color w:val="000000"/>
                <w:sz w:val="24"/>
              </w:rPr>
            </w:pPr>
            <w:r>
              <w:rPr>
                <w:color w:val="000000"/>
                <w:sz w:val="24"/>
              </w:rPr>
            </w:r>
            <w:r/>
          </w:p>
        </w:tc>
        <w:tc>
          <w:tcPr>
            <w:tcW w:w="2007" w:type="dxa"/>
            <w:vAlign w:val="center"/>
            <w:textDirection w:val="lrTb"/>
            <w:noWrap w:val="false"/>
          </w:tcPr>
          <w:p>
            <w:pPr>
              <w:pStyle w:val="994"/>
              <w:jc w:val="center"/>
              <w:rPr>
                <w:color w:val="000000"/>
                <w:sz w:val="24"/>
              </w:rPr>
            </w:pPr>
            <w:r>
              <w:rPr>
                <w:color w:val="000000"/>
                <w:sz w:val="24"/>
              </w:rPr>
            </w:r>
            <w:r/>
          </w:p>
        </w:tc>
        <w:tc>
          <w:tcPr>
            <w:tcW w:w="2008" w:type="dxa"/>
            <w:vAlign w:val="center"/>
            <w:textDirection w:val="lrTb"/>
            <w:noWrap w:val="false"/>
          </w:tcPr>
          <w:p>
            <w:pPr>
              <w:pStyle w:val="994"/>
              <w:jc w:val="center"/>
              <w:rPr>
                <w:color w:val="000000"/>
                <w:sz w:val="24"/>
              </w:rPr>
            </w:pPr>
            <w:r>
              <w:rPr>
                <w:color w:val="000000"/>
                <w:sz w:val="24"/>
              </w:rPr>
            </w:r>
            <w:r/>
          </w:p>
        </w:tc>
        <w:tc>
          <w:tcPr>
            <w:tcW w:w="2458" w:type="dxa"/>
            <w:vAlign w:val="center"/>
            <w:textDirection w:val="lrTb"/>
            <w:noWrap w:val="false"/>
          </w:tcPr>
          <w:p>
            <w:pPr>
              <w:pStyle w:val="994"/>
              <w:jc w:val="center"/>
              <w:rPr>
                <w:color w:val="000000"/>
                <w:sz w:val="24"/>
              </w:rPr>
            </w:pPr>
            <w:r>
              <w:rPr>
                <w:color w:val="000000"/>
                <w:sz w:val="24"/>
              </w:rPr>
            </w:r>
            <w:r/>
          </w:p>
        </w:tc>
        <w:tc>
          <w:tcPr>
            <w:tcW w:w="788" w:type="dxa"/>
            <w:vAlign w:val="center"/>
            <w:textDirection w:val="lrTb"/>
            <w:noWrap w:val="false"/>
          </w:tcPr>
          <w:p>
            <w:pPr>
              <w:pStyle w:val="994"/>
              <w:jc w:val="center"/>
              <w:rPr>
                <w:color w:val="000000"/>
                <w:sz w:val="24"/>
              </w:rPr>
            </w:pPr>
            <w:r>
              <w:rPr>
                <w:color w:val="000000"/>
                <w:sz w:val="24"/>
              </w:rPr>
            </w:r>
            <w:r/>
          </w:p>
        </w:tc>
      </w:tr>
    </w:tbl>
    <w:p>
      <w:pPr>
        <w:pStyle w:val="994"/>
        <w:jc w:val="left"/>
        <w:tabs>
          <w:tab w:val="left" w:pos="1800" w:leader="none"/>
          <w:tab w:val="left" w:pos="5580" w:leader="none"/>
        </w:tabs>
        <w:rPr>
          <w:color w:val="000000"/>
          <w:sz w:val="24"/>
        </w:rPr>
      </w:pPr>
      <w:r>
        <w:rPr>
          <w:color w:val="000000"/>
          <w:sz w:val="24"/>
        </w:rPr>
      </w:r>
      <w:r/>
    </w:p>
    <w:p>
      <w:pPr>
        <w:pStyle w:val="994"/>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994"/>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994"/>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994"/>
        <w:spacing w:line="360" w:lineRule="auto"/>
        <w:rPr>
          <w:color w:val="000000"/>
          <w:sz w:val="24"/>
          <w:szCs w:val="20"/>
        </w:rPr>
      </w:pPr>
      <w:r>
        <w:rPr>
          <w:color w:val="000000"/>
          <w:sz w:val="24"/>
          <w:szCs w:val="20"/>
        </w:rPr>
      </w:r>
      <w:r/>
    </w:p>
    <w:p>
      <w:pPr>
        <w:pStyle w:val="99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9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99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94"/>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color w:val="000000"/>
          <w:sz w:val="24"/>
          <w:szCs w:val="20"/>
        </w:rPr>
        <w:t xml:space="preserve">采购需求偏离表（实质性格式）</w:t>
      </w:r>
      <w:r>
        <w:rPr>
          <w:color w:val="000000"/>
          <w:sz w:val="24"/>
          <w:szCs w:val="20"/>
        </w:rPr>
      </w:r>
      <w:r/>
    </w:p>
    <w:p>
      <w:pPr>
        <w:pStyle w:val="994"/>
        <w:jc w:val="center"/>
        <w:spacing w:line="360" w:lineRule="auto"/>
        <w:rPr>
          <w:rFonts w:hint="eastAsia"/>
          <w:b/>
          <w:color w:val="000000"/>
          <w:sz w:val="36"/>
          <w:szCs w:val="36"/>
        </w:rPr>
      </w:pPr>
      <w:r>
        <w:rPr>
          <w:rFonts w:hint="eastAsia"/>
          <w:b/>
          <w:color w:val="000000"/>
          <w:sz w:val="36"/>
          <w:szCs w:val="36"/>
        </w:rPr>
      </w:r>
      <w:r/>
    </w:p>
    <w:p>
      <w:pPr>
        <w:pStyle w:val="994"/>
        <w:jc w:val="center"/>
        <w:spacing w:line="360" w:lineRule="auto"/>
        <w:rPr>
          <w:b/>
          <w:color w:val="000000"/>
          <w:sz w:val="36"/>
          <w:szCs w:val="36"/>
        </w:rPr>
      </w:pPr>
      <w:r>
        <w:rPr>
          <w:rFonts w:hint="eastAsia"/>
          <w:b/>
          <w:color w:val="000000"/>
          <w:sz w:val="36"/>
          <w:szCs w:val="36"/>
        </w:rPr>
        <w:t xml:space="preserve">采购需求偏离表</w:t>
      </w:r>
      <w:r>
        <w:rPr>
          <w:b/>
          <w:color w:val="000000"/>
          <w:sz w:val="36"/>
          <w:szCs w:val="36"/>
        </w:rPr>
      </w:r>
      <w:r/>
    </w:p>
    <w:p>
      <w:pPr>
        <w:pStyle w:val="994"/>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94"/>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994"/>
              <w:jc w:val="center"/>
              <w:rPr>
                <w:color w:val="000000"/>
                <w:sz w:val="24"/>
              </w:rPr>
            </w:pPr>
            <w:r>
              <w:rPr>
                <w:color w:val="000000"/>
                <w:sz w:val="24"/>
              </w:rPr>
              <w:t xml:space="preserve">招标文件条目号(页码)</w:t>
            </w:r>
            <w:r>
              <w:rPr>
                <w:color w:val="000000"/>
                <w:sz w:val="24"/>
              </w:rPr>
            </w:r>
            <w:r/>
          </w:p>
        </w:tc>
        <w:tc>
          <w:tcPr>
            <w:tcW w:w="2384" w:type="dxa"/>
            <w:vAlign w:val="center"/>
            <w:textDirection w:val="lrTb"/>
            <w:noWrap w:val="false"/>
          </w:tcPr>
          <w:p>
            <w:pPr>
              <w:pStyle w:val="994"/>
              <w:jc w:val="center"/>
              <w:rPr>
                <w:color w:val="000000"/>
                <w:sz w:val="24"/>
              </w:rPr>
            </w:pPr>
            <w:r>
              <w:rPr>
                <w:color w:val="000000"/>
                <w:sz w:val="24"/>
              </w:rPr>
              <w:t xml:space="preserve">招标文件要求</w:t>
            </w:r>
            <w:r>
              <w:rPr>
                <w:color w:val="000000"/>
                <w:sz w:val="24"/>
              </w:rPr>
            </w:r>
            <w:r/>
          </w:p>
        </w:tc>
        <w:tc>
          <w:tcPr>
            <w:tcW w:w="2126" w:type="dxa"/>
            <w:vAlign w:val="center"/>
            <w:textDirection w:val="lrTb"/>
            <w:noWrap w:val="false"/>
          </w:tcPr>
          <w:p>
            <w:pPr>
              <w:pStyle w:val="994"/>
              <w:jc w:val="center"/>
              <w:rPr>
                <w:color w:val="000000"/>
                <w:sz w:val="24"/>
              </w:rPr>
            </w:pPr>
            <w:r>
              <w:rPr>
                <w:color w:val="000000"/>
                <w:sz w:val="24"/>
              </w:rPr>
              <w:t xml:space="preserve">投标响应内容</w:t>
            </w:r>
            <w:r>
              <w:rPr>
                <w:color w:val="000000"/>
                <w:sz w:val="24"/>
              </w:rPr>
            </w:r>
            <w:r/>
          </w:p>
        </w:tc>
        <w:tc>
          <w:tcPr>
            <w:tcW w:w="1875" w:type="dxa"/>
            <w:vAlign w:val="center"/>
            <w:textDirection w:val="lrTb"/>
            <w:noWrap w:val="false"/>
          </w:tcPr>
          <w:p>
            <w:pPr>
              <w:pStyle w:val="994"/>
              <w:jc w:val="center"/>
              <w:rPr>
                <w:color w:val="000000"/>
                <w:sz w:val="24"/>
              </w:rPr>
            </w:pPr>
            <w:r>
              <w:rPr>
                <w:color w:val="000000"/>
                <w:sz w:val="24"/>
              </w:rPr>
              <w:t xml:space="preserve">偏离情况</w:t>
            </w:r>
            <w:r>
              <w:rPr>
                <w:color w:val="000000"/>
                <w:sz w:val="24"/>
              </w:rPr>
            </w:r>
            <w:r/>
          </w:p>
        </w:tc>
        <w:tc>
          <w:tcPr>
            <w:tcW w:w="1009" w:type="dxa"/>
            <w:vAlign w:val="center"/>
            <w:textDirection w:val="lrTb"/>
            <w:noWrap w:val="false"/>
          </w:tcPr>
          <w:p>
            <w:pPr>
              <w:pStyle w:val="994"/>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994"/>
              <w:jc w:val="center"/>
              <w:rPr>
                <w:color w:val="000000"/>
                <w:sz w:val="24"/>
              </w:rPr>
            </w:pPr>
            <w:r>
              <w:rPr>
                <w:color w:val="000000"/>
                <w:sz w:val="24"/>
              </w:rPr>
            </w:r>
            <w:r/>
          </w:p>
        </w:tc>
        <w:tc>
          <w:tcPr>
            <w:tcW w:w="1482" w:type="dxa"/>
            <w:vAlign w:val="center"/>
            <w:textDirection w:val="lrTb"/>
            <w:noWrap w:val="false"/>
          </w:tcPr>
          <w:p>
            <w:pPr>
              <w:pStyle w:val="994"/>
              <w:jc w:val="center"/>
              <w:rPr>
                <w:color w:val="000000"/>
                <w:sz w:val="24"/>
              </w:rPr>
            </w:pPr>
            <w:r>
              <w:rPr>
                <w:color w:val="000000"/>
                <w:sz w:val="24"/>
              </w:rPr>
            </w:r>
            <w:r/>
          </w:p>
        </w:tc>
        <w:tc>
          <w:tcPr>
            <w:tcW w:w="2384" w:type="dxa"/>
            <w:vAlign w:val="center"/>
            <w:textDirection w:val="lrTb"/>
            <w:noWrap w:val="false"/>
          </w:tcPr>
          <w:p>
            <w:pPr>
              <w:pStyle w:val="994"/>
              <w:jc w:val="center"/>
              <w:rPr>
                <w:color w:val="000000"/>
                <w:sz w:val="24"/>
              </w:rPr>
            </w:pPr>
            <w:r>
              <w:rPr>
                <w:color w:val="000000"/>
                <w:sz w:val="24"/>
              </w:rPr>
            </w:r>
            <w:r/>
          </w:p>
        </w:tc>
        <w:tc>
          <w:tcPr>
            <w:tcW w:w="2126" w:type="dxa"/>
            <w:vAlign w:val="center"/>
            <w:textDirection w:val="lrTb"/>
            <w:noWrap w:val="false"/>
          </w:tcPr>
          <w:p>
            <w:pPr>
              <w:pStyle w:val="994"/>
              <w:jc w:val="center"/>
              <w:rPr>
                <w:color w:val="000000"/>
                <w:sz w:val="24"/>
              </w:rPr>
            </w:pPr>
            <w:r>
              <w:rPr>
                <w:color w:val="000000"/>
                <w:sz w:val="24"/>
              </w:rPr>
            </w:r>
            <w:r/>
          </w:p>
        </w:tc>
        <w:tc>
          <w:tcPr>
            <w:tcW w:w="1875" w:type="dxa"/>
            <w:vAlign w:val="center"/>
            <w:textDirection w:val="lrTb"/>
            <w:noWrap w:val="false"/>
          </w:tcPr>
          <w:p>
            <w:pPr>
              <w:pStyle w:val="994"/>
              <w:jc w:val="center"/>
              <w:rPr>
                <w:color w:val="000000"/>
                <w:sz w:val="24"/>
              </w:rPr>
            </w:pPr>
            <w:r>
              <w:rPr>
                <w:color w:val="000000"/>
                <w:sz w:val="24"/>
              </w:rPr>
            </w:r>
            <w:r/>
          </w:p>
        </w:tc>
        <w:tc>
          <w:tcPr>
            <w:tcW w:w="1009" w:type="dxa"/>
            <w:vAlign w:val="center"/>
            <w:textDirection w:val="lrTb"/>
            <w:noWrap w:val="false"/>
          </w:tcPr>
          <w:p>
            <w:pPr>
              <w:pStyle w:val="994"/>
              <w:jc w:val="center"/>
              <w:rPr>
                <w:color w:val="000000"/>
                <w:sz w:val="24"/>
              </w:rPr>
            </w:pPr>
            <w:r>
              <w:rPr>
                <w:color w:val="000000"/>
                <w:sz w:val="24"/>
              </w:rPr>
            </w:r>
            <w:r/>
          </w:p>
        </w:tc>
      </w:tr>
      <w:tr>
        <w:trPr>
          <w:trHeight w:val="930"/>
        </w:trPr>
        <w:tc>
          <w:tcPr>
            <w:tcW w:w="775" w:type="dxa"/>
            <w:vAlign w:val="center"/>
            <w:textDirection w:val="lrTb"/>
            <w:noWrap w:val="false"/>
          </w:tcPr>
          <w:p>
            <w:pPr>
              <w:pStyle w:val="994"/>
              <w:jc w:val="center"/>
              <w:rPr>
                <w:color w:val="000000"/>
                <w:sz w:val="24"/>
              </w:rPr>
            </w:pPr>
            <w:r>
              <w:rPr>
                <w:color w:val="000000"/>
                <w:sz w:val="24"/>
              </w:rPr>
            </w:r>
            <w:r/>
          </w:p>
        </w:tc>
        <w:tc>
          <w:tcPr>
            <w:tcW w:w="1482" w:type="dxa"/>
            <w:vAlign w:val="center"/>
            <w:textDirection w:val="lrTb"/>
            <w:noWrap w:val="false"/>
          </w:tcPr>
          <w:p>
            <w:pPr>
              <w:pStyle w:val="994"/>
              <w:jc w:val="center"/>
              <w:rPr>
                <w:color w:val="000000"/>
                <w:sz w:val="24"/>
              </w:rPr>
            </w:pPr>
            <w:r>
              <w:rPr>
                <w:color w:val="000000"/>
                <w:sz w:val="24"/>
              </w:rPr>
            </w:r>
            <w:r/>
          </w:p>
        </w:tc>
        <w:tc>
          <w:tcPr>
            <w:tcW w:w="2384" w:type="dxa"/>
            <w:vAlign w:val="center"/>
            <w:textDirection w:val="lrTb"/>
            <w:noWrap w:val="false"/>
          </w:tcPr>
          <w:p>
            <w:pPr>
              <w:pStyle w:val="994"/>
              <w:jc w:val="center"/>
              <w:rPr>
                <w:color w:val="000000"/>
                <w:sz w:val="24"/>
              </w:rPr>
            </w:pPr>
            <w:r>
              <w:rPr>
                <w:color w:val="000000"/>
                <w:sz w:val="24"/>
              </w:rPr>
            </w:r>
            <w:r/>
          </w:p>
        </w:tc>
        <w:tc>
          <w:tcPr>
            <w:tcW w:w="2126" w:type="dxa"/>
            <w:vAlign w:val="center"/>
            <w:textDirection w:val="lrTb"/>
            <w:noWrap w:val="false"/>
          </w:tcPr>
          <w:p>
            <w:pPr>
              <w:pStyle w:val="994"/>
              <w:jc w:val="center"/>
              <w:rPr>
                <w:color w:val="000000"/>
                <w:sz w:val="24"/>
              </w:rPr>
            </w:pPr>
            <w:r>
              <w:rPr>
                <w:color w:val="000000"/>
                <w:sz w:val="24"/>
              </w:rPr>
            </w:r>
            <w:r/>
          </w:p>
        </w:tc>
        <w:tc>
          <w:tcPr>
            <w:tcW w:w="1875" w:type="dxa"/>
            <w:vAlign w:val="center"/>
            <w:textDirection w:val="lrTb"/>
            <w:noWrap w:val="false"/>
          </w:tcPr>
          <w:p>
            <w:pPr>
              <w:pStyle w:val="994"/>
              <w:jc w:val="center"/>
              <w:rPr>
                <w:color w:val="000000"/>
                <w:sz w:val="24"/>
              </w:rPr>
            </w:pPr>
            <w:r>
              <w:rPr>
                <w:color w:val="000000"/>
                <w:sz w:val="24"/>
              </w:rPr>
            </w:r>
            <w:r/>
          </w:p>
        </w:tc>
        <w:tc>
          <w:tcPr>
            <w:tcW w:w="1009" w:type="dxa"/>
            <w:vAlign w:val="center"/>
            <w:textDirection w:val="lrTb"/>
            <w:noWrap w:val="false"/>
          </w:tcPr>
          <w:p>
            <w:pPr>
              <w:pStyle w:val="994"/>
              <w:jc w:val="center"/>
              <w:rPr>
                <w:color w:val="000000"/>
                <w:sz w:val="24"/>
              </w:rPr>
            </w:pPr>
            <w:r>
              <w:rPr>
                <w:color w:val="000000"/>
                <w:sz w:val="24"/>
              </w:rPr>
            </w:r>
            <w:r/>
          </w:p>
        </w:tc>
      </w:tr>
      <w:tr>
        <w:trPr>
          <w:trHeight w:val="930"/>
        </w:trPr>
        <w:tc>
          <w:tcPr>
            <w:tcW w:w="775" w:type="dxa"/>
            <w:vAlign w:val="center"/>
            <w:textDirection w:val="lrTb"/>
            <w:noWrap w:val="false"/>
          </w:tcPr>
          <w:p>
            <w:pPr>
              <w:pStyle w:val="994"/>
              <w:jc w:val="center"/>
              <w:rPr>
                <w:color w:val="000000"/>
                <w:sz w:val="24"/>
              </w:rPr>
            </w:pPr>
            <w:r>
              <w:rPr>
                <w:color w:val="000000"/>
                <w:sz w:val="24"/>
              </w:rPr>
            </w:r>
            <w:r/>
          </w:p>
        </w:tc>
        <w:tc>
          <w:tcPr>
            <w:tcW w:w="1482" w:type="dxa"/>
            <w:vAlign w:val="center"/>
            <w:textDirection w:val="lrTb"/>
            <w:noWrap w:val="false"/>
          </w:tcPr>
          <w:p>
            <w:pPr>
              <w:pStyle w:val="994"/>
              <w:jc w:val="center"/>
              <w:rPr>
                <w:color w:val="000000"/>
                <w:sz w:val="24"/>
              </w:rPr>
            </w:pPr>
            <w:r>
              <w:rPr>
                <w:color w:val="000000"/>
                <w:sz w:val="24"/>
              </w:rPr>
            </w:r>
            <w:r/>
          </w:p>
        </w:tc>
        <w:tc>
          <w:tcPr>
            <w:tcW w:w="2384" w:type="dxa"/>
            <w:vAlign w:val="center"/>
            <w:textDirection w:val="lrTb"/>
            <w:noWrap w:val="false"/>
          </w:tcPr>
          <w:p>
            <w:pPr>
              <w:pStyle w:val="994"/>
              <w:jc w:val="center"/>
              <w:rPr>
                <w:color w:val="000000"/>
                <w:sz w:val="24"/>
              </w:rPr>
            </w:pPr>
            <w:r>
              <w:rPr>
                <w:color w:val="000000"/>
                <w:sz w:val="24"/>
              </w:rPr>
            </w:r>
            <w:r/>
          </w:p>
        </w:tc>
        <w:tc>
          <w:tcPr>
            <w:tcW w:w="2126" w:type="dxa"/>
            <w:vAlign w:val="center"/>
            <w:textDirection w:val="lrTb"/>
            <w:noWrap w:val="false"/>
          </w:tcPr>
          <w:p>
            <w:pPr>
              <w:pStyle w:val="994"/>
              <w:jc w:val="center"/>
              <w:rPr>
                <w:color w:val="000000"/>
                <w:sz w:val="24"/>
              </w:rPr>
            </w:pPr>
            <w:r>
              <w:rPr>
                <w:color w:val="000000"/>
                <w:sz w:val="24"/>
              </w:rPr>
            </w:r>
            <w:r/>
          </w:p>
        </w:tc>
        <w:tc>
          <w:tcPr>
            <w:tcW w:w="1875" w:type="dxa"/>
            <w:vAlign w:val="center"/>
            <w:textDirection w:val="lrTb"/>
            <w:noWrap w:val="false"/>
          </w:tcPr>
          <w:p>
            <w:pPr>
              <w:pStyle w:val="994"/>
              <w:jc w:val="center"/>
              <w:rPr>
                <w:color w:val="000000"/>
                <w:sz w:val="24"/>
              </w:rPr>
            </w:pPr>
            <w:r>
              <w:rPr>
                <w:color w:val="000000"/>
                <w:sz w:val="24"/>
              </w:rPr>
            </w:r>
            <w:r/>
          </w:p>
        </w:tc>
        <w:tc>
          <w:tcPr>
            <w:tcW w:w="1009" w:type="dxa"/>
            <w:vAlign w:val="center"/>
            <w:textDirection w:val="lrTb"/>
            <w:noWrap w:val="false"/>
          </w:tcPr>
          <w:p>
            <w:pPr>
              <w:pStyle w:val="994"/>
              <w:jc w:val="center"/>
              <w:rPr>
                <w:color w:val="000000"/>
                <w:sz w:val="24"/>
              </w:rPr>
            </w:pPr>
            <w:r>
              <w:rPr>
                <w:color w:val="000000"/>
                <w:sz w:val="24"/>
              </w:rPr>
            </w:r>
            <w:r/>
          </w:p>
        </w:tc>
      </w:tr>
      <w:tr>
        <w:trPr>
          <w:trHeight w:val="930"/>
        </w:trPr>
        <w:tc>
          <w:tcPr>
            <w:tcW w:w="775" w:type="dxa"/>
            <w:vAlign w:val="center"/>
            <w:textDirection w:val="lrTb"/>
            <w:noWrap w:val="false"/>
          </w:tcPr>
          <w:p>
            <w:pPr>
              <w:pStyle w:val="994"/>
              <w:jc w:val="center"/>
              <w:rPr>
                <w:color w:val="000000"/>
                <w:sz w:val="24"/>
              </w:rPr>
            </w:pPr>
            <w:r>
              <w:rPr>
                <w:color w:val="000000"/>
                <w:sz w:val="24"/>
              </w:rPr>
            </w:r>
            <w:r/>
          </w:p>
        </w:tc>
        <w:tc>
          <w:tcPr>
            <w:tcW w:w="1482" w:type="dxa"/>
            <w:vAlign w:val="center"/>
            <w:textDirection w:val="lrTb"/>
            <w:noWrap w:val="false"/>
          </w:tcPr>
          <w:p>
            <w:pPr>
              <w:pStyle w:val="994"/>
              <w:jc w:val="center"/>
              <w:rPr>
                <w:color w:val="000000"/>
                <w:sz w:val="24"/>
              </w:rPr>
            </w:pPr>
            <w:r>
              <w:rPr>
                <w:color w:val="000000"/>
                <w:sz w:val="24"/>
              </w:rPr>
            </w:r>
            <w:r/>
          </w:p>
        </w:tc>
        <w:tc>
          <w:tcPr>
            <w:tcW w:w="2384" w:type="dxa"/>
            <w:vAlign w:val="center"/>
            <w:textDirection w:val="lrTb"/>
            <w:noWrap w:val="false"/>
          </w:tcPr>
          <w:p>
            <w:pPr>
              <w:pStyle w:val="994"/>
              <w:jc w:val="center"/>
              <w:rPr>
                <w:color w:val="000000"/>
                <w:sz w:val="24"/>
              </w:rPr>
            </w:pPr>
            <w:r>
              <w:rPr>
                <w:color w:val="000000"/>
                <w:sz w:val="24"/>
              </w:rPr>
            </w:r>
            <w:r/>
          </w:p>
        </w:tc>
        <w:tc>
          <w:tcPr>
            <w:tcW w:w="2126" w:type="dxa"/>
            <w:vAlign w:val="center"/>
            <w:textDirection w:val="lrTb"/>
            <w:noWrap w:val="false"/>
          </w:tcPr>
          <w:p>
            <w:pPr>
              <w:pStyle w:val="994"/>
              <w:jc w:val="center"/>
              <w:rPr>
                <w:color w:val="000000"/>
                <w:sz w:val="24"/>
              </w:rPr>
            </w:pPr>
            <w:r>
              <w:rPr>
                <w:color w:val="000000"/>
                <w:sz w:val="24"/>
              </w:rPr>
            </w:r>
            <w:r/>
          </w:p>
        </w:tc>
        <w:tc>
          <w:tcPr>
            <w:tcW w:w="1875" w:type="dxa"/>
            <w:vAlign w:val="center"/>
            <w:textDirection w:val="lrTb"/>
            <w:noWrap w:val="false"/>
          </w:tcPr>
          <w:p>
            <w:pPr>
              <w:pStyle w:val="994"/>
              <w:jc w:val="center"/>
              <w:rPr>
                <w:color w:val="000000"/>
                <w:sz w:val="24"/>
              </w:rPr>
            </w:pPr>
            <w:r>
              <w:rPr>
                <w:color w:val="000000"/>
                <w:sz w:val="24"/>
              </w:rPr>
            </w:r>
            <w:r/>
          </w:p>
        </w:tc>
        <w:tc>
          <w:tcPr>
            <w:tcW w:w="1009" w:type="dxa"/>
            <w:vAlign w:val="center"/>
            <w:textDirection w:val="lrTb"/>
            <w:noWrap w:val="false"/>
          </w:tcPr>
          <w:p>
            <w:pPr>
              <w:pStyle w:val="994"/>
              <w:jc w:val="center"/>
              <w:rPr>
                <w:color w:val="000000"/>
                <w:sz w:val="24"/>
              </w:rPr>
            </w:pPr>
            <w:r>
              <w:rPr>
                <w:color w:val="000000"/>
                <w:sz w:val="24"/>
              </w:rPr>
            </w:r>
            <w:r/>
          </w:p>
        </w:tc>
      </w:tr>
      <w:tr>
        <w:trPr>
          <w:trHeight w:val="930"/>
        </w:trPr>
        <w:tc>
          <w:tcPr>
            <w:tcW w:w="775" w:type="dxa"/>
            <w:vAlign w:val="center"/>
            <w:textDirection w:val="lrTb"/>
            <w:noWrap w:val="false"/>
          </w:tcPr>
          <w:p>
            <w:pPr>
              <w:pStyle w:val="994"/>
              <w:jc w:val="center"/>
              <w:rPr>
                <w:color w:val="000000"/>
                <w:sz w:val="24"/>
              </w:rPr>
            </w:pPr>
            <w:r>
              <w:rPr>
                <w:color w:val="000000"/>
                <w:sz w:val="24"/>
              </w:rPr>
            </w:r>
            <w:r/>
          </w:p>
        </w:tc>
        <w:tc>
          <w:tcPr>
            <w:tcW w:w="1482" w:type="dxa"/>
            <w:vAlign w:val="center"/>
            <w:textDirection w:val="lrTb"/>
            <w:noWrap w:val="false"/>
          </w:tcPr>
          <w:p>
            <w:pPr>
              <w:pStyle w:val="994"/>
              <w:jc w:val="center"/>
              <w:rPr>
                <w:color w:val="000000"/>
                <w:sz w:val="24"/>
              </w:rPr>
            </w:pPr>
            <w:r>
              <w:rPr>
                <w:color w:val="000000"/>
                <w:sz w:val="24"/>
              </w:rPr>
            </w:r>
            <w:r/>
          </w:p>
        </w:tc>
        <w:tc>
          <w:tcPr>
            <w:tcW w:w="2384" w:type="dxa"/>
            <w:vAlign w:val="center"/>
            <w:textDirection w:val="lrTb"/>
            <w:noWrap w:val="false"/>
          </w:tcPr>
          <w:p>
            <w:pPr>
              <w:pStyle w:val="994"/>
              <w:jc w:val="center"/>
              <w:rPr>
                <w:color w:val="000000"/>
                <w:sz w:val="24"/>
              </w:rPr>
            </w:pPr>
            <w:r>
              <w:rPr>
                <w:color w:val="000000"/>
                <w:sz w:val="24"/>
              </w:rPr>
            </w:r>
            <w:r/>
          </w:p>
        </w:tc>
        <w:tc>
          <w:tcPr>
            <w:tcW w:w="2126" w:type="dxa"/>
            <w:vAlign w:val="center"/>
            <w:textDirection w:val="lrTb"/>
            <w:noWrap w:val="false"/>
          </w:tcPr>
          <w:p>
            <w:pPr>
              <w:pStyle w:val="994"/>
              <w:jc w:val="center"/>
              <w:rPr>
                <w:color w:val="000000"/>
                <w:sz w:val="24"/>
              </w:rPr>
            </w:pPr>
            <w:r>
              <w:rPr>
                <w:color w:val="000000"/>
                <w:sz w:val="24"/>
              </w:rPr>
            </w:r>
            <w:r/>
          </w:p>
        </w:tc>
        <w:tc>
          <w:tcPr>
            <w:tcW w:w="1875" w:type="dxa"/>
            <w:vAlign w:val="center"/>
            <w:textDirection w:val="lrTb"/>
            <w:noWrap w:val="false"/>
          </w:tcPr>
          <w:p>
            <w:pPr>
              <w:pStyle w:val="994"/>
              <w:jc w:val="center"/>
              <w:rPr>
                <w:color w:val="000000"/>
                <w:sz w:val="24"/>
              </w:rPr>
            </w:pPr>
            <w:r>
              <w:rPr>
                <w:color w:val="000000"/>
                <w:sz w:val="24"/>
              </w:rPr>
            </w:r>
            <w:r/>
          </w:p>
        </w:tc>
        <w:tc>
          <w:tcPr>
            <w:tcW w:w="1009" w:type="dxa"/>
            <w:vAlign w:val="center"/>
            <w:textDirection w:val="lrTb"/>
            <w:noWrap w:val="false"/>
          </w:tcPr>
          <w:p>
            <w:pPr>
              <w:pStyle w:val="994"/>
              <w:jc w:val="center"/>
              <w:rPr>
                <w:color w:val="000000"/>
                <w:sz w:val="24"/>
              </w:rPr>
            </w:pPr>
            <w:r>
              <w:rPr>
                <w:color w:val="000000"/>
                <w:sz w:val="24"/>
              </w:rPr>
            </w:r>
            <w:r/>
          </w:p>
        </w:tc>
      </w:tr>
      <w:tr>
        <w:trPr>
          <w:trHeight w:val="930"/>
        </w:trPr>
        <w:tc>
          <w:tcPr>
            <w:tcW w:w="775" w:type="dxa"/>
            <w:vAlign w:val="center"/>
            <w:textDirection w:val="lrTb"/>
            <w:noWrap w:val="false"/>
          </w:tcPr>
          <w:p>
            <w:pPr>
              <w:pStyle w:val="994"/>
              <w:jc w:val="center"/>
              <w:rPr>
                <w:color w:val="000000"/>
                <w:sz w:val="24"/>
              </w:rPr>
            </w:pPr>
            <w:r>
              <w:rPr>
                <w:color w:val="000000"/>
                <w:sz w:val="24"/>
              </w:rPr>
              <w:t xml:space="preserve">……</w:t>
            </w:r>
            <w:r>
              <w:rPr>
                <w:color w:val="000000"/>
                <w:sz w:val="24"/>
              </w:rPr>
            </w:r>
            <w:r/>
          </w:p>
        </w:tc>
        <w:tc>
          <w:tcPr>
            <w:tcW w:w="1482" w:type="dxa"/>
            <w:vAlign w:val="center"/>
            <w:textDirection w:val="lrTb"/>
            <w:noWrap w:val="false"/>
          </w:tcPr>
          <w:p>
            <w:pPr>
              <w:pStyle w:val="994"/>
              <w:jc w:val="center"/>
              <w:rPr>
                <w:color w:val="000000"/>
                <w:sz w:val="24"/>
              </w:rPr>
            </w:pPr>
            <w:r>
              <w:rPr>
                <w:color w:val="000000"/>
                <w:sz w:val="24"/>
              </w:rPr>
            </w:r>
            <w:r/>
          </w:p>
        </w:tc>
        <w:tc>
          <w:tcPr>
            <w:tcW w:w="2384" w:type="dxa"/>
            <w:vAlign w:val="center"/>
            <w:textDirection w:val="lrTb"/>
            <w:noWrap w:val="false"/>
          </w:tcPr>
          <w:p>
            <w:pPr>
              <w:pStyle w:val="994"/>
              <w:jc w:val="center"/>
              <w:rPr>
                <w:color w:val="000000"/>
                <w:sz w:val="24"/>
              </w:rPr>
            </w:pPr>
            <w:r>
              <w:rPr>
                <w:color w:val="000000"/>
                <w:sz w:val="24"/>
              </w:rPr>
            </w:r>
            <w:r/>
          </w:p>
        </w:tc>
        <w:tc>
          <w:tcPr>
            <w:tcW w:w="2126" w:type="dxa"/>
            <w:vAlign w:val="center"/>
            <w:textDirection w:val="lrTb"/>
            <w:noWrap w:val="false"/>
          </w:tcPr>
          <w:p>
            <w:pPr>
              <w:pStyle w:val="994"/>
              <w:jc w:val="center"/>
              <w:rPr>
                <w:color w:val="000000"/>
                <w:sz w:val="24"/>
              </w:rPr>
            </w:pPr>
            <w:r>
              <w:rPr>
                <w:color w:val="000000"/>
                <w:sz w:val="24"/>
              </w:rPr>
            </w:r>
            <w:r/>
          </w:p>
        </w:tc>
        <w:tc>
          <w:tcPr>
            <w:tcW w:w="1875" w:type="dxa"/>
            <w:vAlign w:val="center"/>
            <w:textDirection w:val="lrTb"/>
            <w:noWrap w:val="false"/>
          </w:tcPr>
          <w:p>
            <w:pPr>
              <w:pStyle w:val="994"/>
              <w:jc w:val="center"/>
              <w:rPr>
                <w:color w:val="000000"/>
                <w:sz w:val="24"/>
              </w:rPr>
            </w:pPr>
            <w:r>
              <w:rPr>
                <w:color w:val="000000"/>
                <w:sz w:val="24"/>
              </w:rPr>
            </w:r>
            <w:r/>
          </w:p>
        </w:tc>
        <w:tc>
          <w:tcPr>
            <w:tcW w:w="1009" w:type="dxa"/>
            <w:vAlign w:val="center"/>
            <w:textDirection w:val="lrTb"/>
            <w:noWrap w:val="false"/>
          </w:tcPr>
          <w:p>
            <w:pPr>
              <w:pStyle w:val="994"/>
              <w:jc w:val="center"/>
              <w:rPr>
                <w:color w:val="000000"/>
                <w:sz w:val="24"/>
              </w:rPr>
            </w:pPr>
            <w:r>
              <w:rPr>
                <w:color w:val="000000"/>
                <w:sz w:val="24"/>
              </w:rPr>
            </w:r>
            <w:r/>
          </w:p>
        </w:tc>
      </w:tr>
    </w:tbl>
    <w:p>
      <w:pPr>
        <w:pStyle w:val="994"/>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94"/>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994"/>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994"/>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994"/>
        <w:jc w:val="left"/>
        <w:tabs>
          <w:tab w:val="left" w:pos="1800" w:leader="none"/>
          <w:tab w:val="left" w:pos="5580" w:leader="none"/>
        </w:tabs>
        <w:rPr>
          <w:sz w:val="24"/>
        </w:rPr>
      </w:pPr>
      <w:r>
        <w:rPr>
          <w:sz w:val="24"/>
        </w:rPr>
      </w:r>
      <w:r/>
    </w:p>
    <w:p>
      <w:pPr>
        <w:pStyle w:val="994"/>
        <w:jc w:val="left"/>
        <w:tabs>
          <w:tab w:val="left" w:pos="1800" w:leader="none"/>
          <w:tab w:val="left" w:pos="5580" w:leader="none"/>
        </w:tabs>
        <w:rPr>
          <w:color w:val="000000"/>
          <w:sz w:val="24"/>
        </w:rPr>
      </w:pPr>
      <w:r>
        <w:rPr>
          <w:color w:val="000000"/>
          <w:sz w:val="24"/>
        </w:rPr>
      </w:r>
      <w:r/>
    </w:p>
    <w:p>
      <w:pPr>
        <w:pStyle w:val="994"/>
        <w:rPr>
          <w:color w:val="000000"/>
          <w:sz w:val="24"/>
          <w:szCs w:val="20"/>
        </w:rPr>
      </w:pPr>
      <w:r>
        <w:rPr>
          <w:color w:val="000000"/>
          <w:sz w:val="24"/>
          <w:szCs w:val="20"/>
        </w:rPr>
      </w:r>
      <w:r/>
    </w:p>
    <w:p>
      <w:pPr>
        <w:pStyle w:val="99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9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99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94"/>
        <w:rPr>
          <w:rFonts w:hint="eastAsia"/>
          <w:color w:val="000000"/>
          <w:sz w:val="24"/>
          <w:szCs w:val="20"/>
        </w:rPr>
      </w:pPr>
      <w:r>
        <w:rPr>
          <w:color w:val="000000"/>
          <w:sz w:val="24"/>
          <w:szCs w:val="20"/>
        </w:rPr>
        <w:br w:type="page" w:clear="all"/>
      </w:r>
      <w:r>
        <w:rPr>
          <w:rFonts w:hint="eastAsia"/>
          <w:color w:val="000000"/>
          <w:sz w:val="24"/>
          <w:szCs w:val="20"/>
        </w:rPr>
      </w:r>
      <w:r/>
    </w:p>
    <w:p>
      <w:pPr>
        <w:pStyle w:val="994"/>
        <w:rPr>
          <w:color w:val="000000"/>
          <w:sz w:val="24"/>
          <w:szCs w:val="20"/>
        </w:rPr>
      </w:pPr>
      <w:r>
        <w:rPr>
          <w:rFonts w:hint="eastAsia"/>
          <w:color w:val="000000"/>
          <w:sz w:val="24"/>
          <w:szCs w:val="20"/>
          <w:lang w:val="en-US" w:eastAsia="zh-CN"/>
        </w:rPr>
        <w:t xml:space="preserve">8</w:t>
      </w:r>
      <w:r>
        <w:rPr>
          <w:color w:val="000000"/>
          <w:sz w:val="24"/>
          <w:szCs w:val="20"/>
        </w:rPr>
        <w:t xml:space="preserve">  </w:t>
      </w:r>
      <w:r>
        <w:rPr>
          <w:rFonts w:hint="eastAsia"/>
          <w:color w:val="000000"/>
          <w:sz w:val="24"/>
          <w:szCs w:val="20"/>
        </w:rPr>
        <w:t xml:space="preserve">项目实施方案等，</w:t>
      </w:r>
      <w:r>
        <w:rPr>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4"/>
        </w:rPr>
        <w:outlineLvl w:val="2"/>
      </w:pPr>
      <w:r>
        <w:rPr>
          <w:rFonts w:hint="eastAsia"/>
          <w:color w:val="000000"/>
          <w:sz w:val="24"/>
          <w:szCs w:val="20"/>
        </w:rPr>
      </w:r>
      <w:r>
        <w:rPr>
          <w:rFonts w:hint="eastAsia"/>
          <w:color w:val="000000"/>
          <w:sz w:val="24"/>
          <w:szCs w:val="20"/>
        </w:rPr>
      </w:r>
      <w:r/>
    </w:p>
    <w:p>
      <w:pPr>
        <w:pStyle w:val="994"/>
        <w:spacing w:line="360" w:lineRule="auto"/>
        <w:rPr>
          <w:rFonts w:hint="eastAsia"/>
          <w:color w:val="000000"/>
          <w:sz w:val="24"/>
          <w:szCs w:val="24"/>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rPr>
          <w:color w:val="000000"/>
          <w:sz w:val="24"/>
          <w:szCs w:val="20"/>
        </w:rPr>
      </w:pPr>
      <w:r>
        <w:rPr>
          <w:rFonts w:hint="eastAsia"/>
          <w:color w:val="000000"/>
          <w:sz w:val="24"/>
          <w:szCs w:val="20"/>
          <w:lang w:val="en-US" w:eastAsia="zh-CN"/>
        </w:rPr>
        <w:t xml:space="preserve">9</w:t>
      </w:r>
      <w:r>
        <w:rPr>
          <w:rFonts w:hint="eastAsia"/>
          <w:color w:val="000000"/>
          <w:sz w:val="24"/>
          <w:szCs w:val="20"/>
        </w:rPr>
        <w:t xml:space="preserve">  参加本项目人员一览表</w:t>
      </w:r>
      <w:r>
        <w:rPr>
          <w:color w:val="000000"/>
          <w:sz w:val="24"/>
          <w:szCs w:val="20"/>
        </w:rPr>
      </w:r>
      <w:r/>
    </w:p>
    <w:p>
      <w:pPr>
        <w:pStyle w:val="994"/>
        <w:jc w:val="center"/>
        <w:spacing w:line="360" w:lineRule="auto"/>
        <w:rPr>
          <w:rFonts w:hint="eastAsia" w:ascii="宋体" w:hAnsi="宋体"/>
          <w:b/>
          <w:sz w:val="32"/>
          <w:szCs w:val="32"/>
        </w:rPr>
      </w:pPr>
      <w:r>
        <w:rPr>
          <w:rFonts w:hint="eastAsia" w:ascii="宋体" w:hAnsi="宋体"/>
          <w:b/>
          <w:sz w:val="32"/>
          <w:szCs w:val="32"/>
        </w:rPr>
      </w:r>
      <w:r/>
    </w:p>
    <w:p>
      <w:pPr>
        <w:pStyle w:val="994"/>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94"/>
        <w:spacing w:line="360" w:lineRule="auto"/>
        <w:rPr>
          <w:rFonts w:ascii="宋体" w:hAnsi="宋体"/>
          <w:sz w:val="22"/>
        </w:rPr>
      </w:pPr>
      <w:r>
        <w:rPr>
          <w:rFonts w:ascii="宋体" w:hAnsi="宋体"/>
          <w:sz w:val="22"/>
        </w:rPr>
      </w:r>
      <w:r/>
    </w:p>
    <w:p>
      <w:pPr>
        <w:pStyle w:val="994"/>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94"/>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994"/>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994"/>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994"/>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994"/>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994"/>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994"/>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994"/>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994"/>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94"/>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994"/>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94"/>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94"/>
        <w:tabs>
          <w:tab w:val="left" w:pos="9765" w:leader="none"/>
        </w:tabs>
        <w:rPr>
          <w:rFonts w:ascii="宋体" w:hAnsi="宋体" w:cs="宋体"/>
          <w:b/>
          <w:sz w:val="24"/>
          <w:lang w:val="zh-CN"/>
        </w:rPr>
      </w:pPr>
      <w:r>
        <w:rPr>
          <w:rFonts w:ascii="宋体" w:hAnsi="宋体" w:cs="宋体"/>
          <w:b/>
          <w:sz w:val="24"/>
          <w:lang w:val="zh-CN"/>
        </w:rPr>
      </w:r>
      <w:r/>
    </w:p>
    <w:p>
      <w:pPr>
        <w:pStyle w:val="994"/>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994"/>
        <w:spacing w:line="360" w:lineRule="auto"/>
        <w:rPr>
          <w:rFonts w:ascii="宋体" w:hAnsi="宋体"/>
          <w:sz w:val="24"/>
        </w:rPr>
      </w:pPr>
      <w:r>
        <w:rPr>
          <w:rFonts w:ascii="宋体" w:hAnsi="宋体"/>
          <w:sz w:val="24"/>
        </w:rPr>
      </w:r>
      <w:r/>
    </w:p>
    <w:p>
      <w:pPr>
        <w:pStyle w:val="99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99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94"/>
        <w:rPr>
          <w:rFonts w:hint="eastAsia"/>
          <w:sz w:val="22"/>
        </w:rPr>
      </w:pPr>
      <w:r>
        <w:rPr>
          <w:sz w:val="22"/>
        </w:rPr>
        <w:br w:type="page" w:clear="all"/>
      </w:r>
      <w:bookmarkStart w:id="908" w:name="_Toc288738397"/>
      <w:r/>
      <w:bookmarkStart w:id="909" w:name="_Toc288738839"/>
      <w:r>
        <w:rPr>
          <w:rFonts w:hint="eastAsia"/>
          <w:sz w:val="22"/>
        </w:rPr>
      </w:r>
      <w:r/>
    </w:p>
    <w:p>
      <w:pPr>
        <w:pStyle w:val="994"/>
        <w:rPr>
          <w:color w:val="000000"/>
          <w:sz w:val="24"/>
          <w:szCs w:val="20"/>
        </w:rPr>
      </w:pPr>
      <w:r>
        <w:rPr>
          <w:rFonts w:hint="eastAsia"/>
          <w:color w:val="000000"/>
          <w:sz w:val="24"/>
          <w:szCs w:val="20"/>
          <w:lang w:val="en-US" w:eastAsia="zh-CN"/>
        </w:rPr>
        <w:t xml:space="preserve">10</w:t>
      </w:r>
      <w:r>
        <w:rPr>
          <w:rFonts w:hint="eastAsia"/>
          <w:color w:val="000000"/>
          <w:sz w:val="24"/>
          <w:szCs w:val="20"/>
        </w:rPr>
        <w:t xml:space="preserve">  相关业绩案例一览表</w:t>
      </w:r>
      <w:r>
        <w:rPr>
          <w:color w:val="000000"/>
          <w:sz w:val="24"/>
          <w:szCs w:val="20"/>
        </w:rPr>
      </w:r>
      <w:r/>
    </w:p>
    <w:p>
      <w:pPr>
        <w:pStyle w:val="994"/>
        <w:rPr>
          <w:color w:val="000000"/>
          <w:sz w:val="24"/>
          <w:szCs w:val="20"/>
        </w:rPr>
      </w:pPr>
      <w:r>
        <w:rPr>
          <w:color w:val="000000"/>
          <w:sz w:val="24"/>
          <w:szCs w:val="20"/>
        </w:rPr>
      </w:r>
      <w:r/>
    </w:p>
    <w:p>
      <w:pPr>
        <w:pStyle w:val="994"/>
        <w:jc w:val="center"/>
        <w:rPr>
          <w:rFonts w:ascii="宋体" w:hAnsi="宋体"/>
          <w:b/>
          <w:sz w:val="32"/>
          <w:szCs w:val="32"/>
        </w:rPr>
      </w:pPr>
      <w:r>
        <w:rPr>
          <w:rFonts w:hint="eastAsia" w:ascii="宋体" w:hAnsi="宋体"/>
          <w:b/>
          <w:sz w:val="32"/>
          <w:szCs w:val="32"/>
        </w:rPr>
        <w:t xml:space="preserve">相关业绩案例一览表</w:t>
      </w:r>
      <w:bookmarkEnd w:id="908"/>
      <w:r/>
      <w:bookmarkEnd w:id="909"/>
      <w:r>
        <w:rPr>
          <w:rFonts w:ascii="宋体" w:hAnsi="宋体"/>
          <w:b/>
          <w:sz w:val="32"/>
          <w:szCs w:val="32"/>
        </w:rPr>
      </w:r>
      <w:r/>
    </w:p>
    <w:p>
      <w:pPr>
        <w:pStyle w:val="994"/>
        <w:jc w:val="center"/>
        <w:spacing w:line="360" w:lineRule="auto"/>
        <w:rPr>
          <w:rFonts w:ascii="宋体" w:hAnsi="宋体"/>
          <w:b/>
          <w:sz w:val="28"/>
          <w:szCs w:val="30"/>
        </w:rPr>
      </w:pPr>
      <w:r>
        <w:rPr>
          <w:rFonts w:ascii="宋体" w:hAnsi="宋体"/>
          <w:b/>
          <w:sz w:val="28"/>
          <w:szCs w:val="30"/>
        </w:rPr>
      </w:r>
      <w:r/>
    </w:p>
    <w:p>
      <w:pPr>
        <w:pStyle w:val="994"/>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4"/>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4"/>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4"/>
              <w:spacing w:line="360" w:lineRule="auto"/>
              <w:tabs>
                <w:tab w:val="left" w:pos="9765" w:leader="none"/>
              </w:tabs>
              <w:rPr>
                <w:rFonts w:ascii="宋体" w:hAnsi="宋体" w:cs="宋体"/>
                <w:sz w:val="24"/>
              </w:rPr>
            </w:pPr>
            <w:r>
              <w:rPr>
                <w:rFonts w:ascii="宋体" w:hAnsi="宋体" w:cs="宋体"/>
                <w:sz w:val="24"/>
              </w:rPr>
            </w:r>
            <w:r/>
          </w:p>
        </w:tc>
      </w:tr>
    </w:tbl>
    <w:p>
      <w:pPr>
        <w:pStyle w:val="994"/>
        <w:tabs>
          <w:tab w:val="left" w:pos="9765" w:leader="none"/>
        </w:tabs>
        <w:rPr>
          <w:rFonts w:ascii="宋体" w:hAnsi="宋体" w:cs="宋体"/>
          <w:sz w:val="24"/>
          <w:lang w:val="zh-CN"/>
        </w:rPr>
      </w:pPr>
      <w:r>
        <w:rPr>
          <w:rFonts w:ascii="宋体" w:hAnsi="宋体" w:cs="宋体"/>
          <w:sz w:val="24"/>
          <w:lang w:val="zh-CN"/>
        </w:rPr>
      </w:r>
      <w:r/>
    </w:p>
    <w:p>
      <w:pPr>
        <w:pStyle w:val="994"/>
        <w:spacing w:line="360" w:lineRule="auto"/>
        <w:rPr>
          <w:rFonts w:ascii="宋体" w:hAnsi="宋体" w:cs="宋体"/>
          <w:sz w:val="24"/>
        </w:rPr>
      </w:pPr>
      <w:r>
        <w:rPr>
          <w:rFonts w:ascii="宋体" w:hAnsi="宋体" w:cs="宋体"/>
          <w:sz w:val="24"/>
        </w:rPr>
      </w:r>
      <w:r/>
    </w:p>
    <w:p>
      <w:pPr>
        <w:pStyle w:val="99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99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94"/>
      </w:pPr>
      <w:r/>
      <w:r/>
    </w:p>
    <w:p>
      <w:pPr>
        <w:pStyle w:val="994"/>
      </w:pPr>
      <w:r/>
      <w:r/>
    </w:p>
    <w:p>
      <w:pPr>
        <w:pStyle w:val="994"/>
      </w:pPr>
      <w:r/>
      <w:r/>
    </w:p>
    <w:p>
      <w:pPr>
        <w:pStyle w:val="994"/>
      </w:pPr>
      <w:r/>
      <w:r/>
    </w:p>
    <w:p>
      <w:pPr>
        <w:pStyle w:val="994"/>
      </w:p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rFonts w:hint="eastAsia"/>
          <w:color w:val="000000"/>
          <w:sz w:val="24"/>
          <w:szCs w:val="20"/>
        </w:rPr>
        <w:outlineLvl w:val="2"/>
      </w:pPr>
      <w:r>
        <w:rPr>
          <w:rFonts w:hint="eastAsia"/>
          <w:color w:val="000000"/>
          <w:sz w:val="24"/>
          <w:szCs w:val="20"/>
        </w:rPr>
      </w:r>
      <w:r/>
    </w:p>
    <w:p>
      <w:pPr>
        <w:pStyle w:val="994"/>
        <w:spacing w:line="360" w:lineRule="auto"/>
        <w:rPr>
          <w:color w:val="000000"/>
          <w:sz w:val="24"/>
          <w:szCs w:val="20"/>
        </w:rPr>
        <w:outlineLvl w:val="2"/>
      </w:pPr>
      <w:r>
        <w:rPr>
          <w:rFonts w:hint="eastAsia"/>
          <w:color w:val="000000"/>
          <w:sz w:val="24"/>
          <w:szCs w:val="20"/>
          <w:lang w:val="en-US" w:eastAsia="zh-CN"/>
        </w:rPr>
        <w:t xml:space="preserve">11</w:t>
      </w:r>
      <w:r>
        <w:rPr>
          <w:rFonts w:hint="eastAsia"/>
          <w:color w:val="000000"/>
          <w:sz w:val="24"/>
          <w:szCs w:val="20"/>
        </w:rPr>
        <w:t xml:space="preserve"> </w:t>
      </w:r>
      <w:r>
        <w:rPr>
          <w:rFonts w:hint="eastAsia"/>
          <w:color w:val="000000"/>
          <w:sz w:val="24"/>
          <w:szCs w:val="20"/>
          <w:lang w:val="en-US" w:eastAsia="zh-CN"/>
        </w:rPr>
        <w:t xml:space="preserve">采购</w:t>
      </w:r>
      <w:r>
        <w:rPr>
          <w:color w:val="000000"/>
          <w:sz w:val="24"/>
          <w:szCs w:val="20"/>
        </w:rPr>
        <w:t xml:space="preserve">文件要求提供或投标人认为应附的其他材料</w:t>
      </w:r>
      <w:r>
        <w:rPr>
          <w:color w:val="000000"/>
          <w:sz w:val="24"/>
          <w:szCs w:val="20"/>
        </w:rPr>
      </w:r>
      <w:r/>
    </w:p>
    <w:p>
      <w:pPr>
        <w:pStyle w:val="994"/>
        <w:jc w:val="left"/>
        <w:widowControl/>
        <w:rPr>
          <w:b/>
          <w:sz w:val="36"/>
          <w:szCs w:val="36"/>
        </w:rPr>
      </w:pPr>
      <w:r>
        <w:rPr>
          <w:b/>
          <w:sz w:val="36"/>
          <w:szCs w:val="36"/>
        </w:rPr>
      </w:r>
      <w:r/>
    </w:p>
    <w:sectPr>
      <w:headerReference w:type="even" r:id="rId13"/>
      <w:headerReference w:type="first" r:id="rId14"/>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仿宋">
    <w:panose1 w:val="02010609060101010101"/>
  </w:font>
  <w:font w:name="方正仿宋_GBK">
    <w:panose1 w:val="020B0503020202020204"/>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12</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tabs>
        <w:tab w:val="center" w:pos="4153" w:leader="none"/>
        <w:tab w:val="right" w:pos="8306" w:leader="none"/>
      </w:tabs>
      <w:rPr>
        <w:rStyle w:val="1070"/>
      </w:rPr>
      <w:framePr w:wrap="around" w:vAnchor="text" w:hAnchor="margin" w:xAlign="right" w:y="1"/>
    </w:pPr>
    <w:r>
      <w:rPr>
        <w:rStyle w:val="1070"/>
      </w:rPr>
    </w:r>
    <w:r/>
  </w:p>
  <w:p>
    <w:pPr>
      <w:pStyle w:val="1045"/>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left"/>
      <w:widowControl w:val="off"/>
      <w:rPr>
        <w:rStyle w:val="1070"/>
        <w:rFonts w:ascii="宋体" w:hAnsi="Times New Roman" w:eastAsia="宋体" w:cs="Times New Roman"/>
        <w:sz w:val="18"/>
        <w:szCs w:val="20"/>
        <w:lang w:val="en-US" w:eastAsia="zh-CN" w:bidi="ar-SA"/>
      </w:rPr>
      <w:framePr w:wrap="around" w:vAnchor="text" w:hAnchor="margin" w:xAlign="right" w:y="1"/>
    </w:pPr>
    <w:r>
      <w:rPr>
        <w:rStyle w:val="1070"/>
        <w:rFonts w:ascii="Times New Roman" w:hAnsi="Times New Roman" w:eastAsia="宋体" w:cs="Times New Roman"/>
        <w:sz w:val="21"/>
        <w:szCs w:val="24"/>
        <w:lang w:val="en-US" w:eastAsia="zh-CN" w:bidi="ar-SA"/>
      </w:rPr>
      <w:fldChar w:fldCharType="begin"/>
    </w:r>
    <w:r>
      <w:rPr>
        <w:rStyle w:val="1070"/>
        <w:rFonts w:ascii="Times New Roman" w:hAnsi="Times New Roman" w:eastAsia="宋体" w:cs="Times New Roman"/>
        <w:sz w:val="21"/>
        <w:szCs w:val="24"/>
        <w:lang w:val="en-US" w:eastAsia="zh-CN" w:bidi="ar-SA"/>
      </w:rPr>
      <w:instrText xml:space="preserve">PAGE  </w:instrText>
    </w:r>
    <w:r>
      <w:rPr>
        <w:rStyle w:val="1070"/>
        <w:rFonts w:ascii="Times New Roman" w:hAnsi="Times New Roman" w:eastAsia="宋体" w:cs="Times New Roman"/>
        <w:sz w:val="21"/>
        <w:szCs w:val="24"/>
        <w:lang w:val="en-US" w:eastAsia="zh-CN" w:bidi="ar-SA"/>
      </w:rPr>
      <w:fldChar w:fldCharType="end"/>
    </w:r>
    <w:r>
      <w:rPr>
        <w:rStyle w:val="1070"/>
        <w:rFonts w:ascii="宋体" w:hAnsi="Times New Roman" w:eastAsia="宋体" w:cs="Times New Roman"/>
        <w:sz w:val="18"/>
        <w:szCs w:val="20"/>
        <w:lang w:val="en-US" w:eastAsia="zh-CN" w:bidi="ar-SA"/>
      </w:rPr>
    </w:r>
    <w:r/>
  </w:p>
  <w:p>
    <w:pPr>
      <w:pStyle w:val="994"/>
      <w:ind w:right="360"/>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tabs>
        <w:tab w:val="center" w:pos="4153" w:leader="none"/>
        <w:tab w:val="right" w:pos="8306" w:leader="none"/>
      </w:tabs>
      <w:rPr>
        <w:rStyle w:val="1070"/>
      </w:rPr>
      <w:framePr w:wrap="around" w:vAnchor="text" w:hAnchor="margin" w:xAlign="right" w:y="1"/>
    </w:pPr>
    <w:r>
      <w:rPr>
        <w:rStyle w:val="1070"/>
      </w:rPr>
      <w:fldChar w:fldCharType="begin"/>
    </w:r>
    <w:r>
      <w:rPr>
        <w:rStyle w:val="1070"/>
      </w:rPr>
      <w:instrText xml:space="preserve">PAGE  </w:instrText>
    </w:r>
    <w:r>
      <w:rPr>
        <w:rStyle w:val="1070"/>
      </w:rPr>
      <w:fldChar w:fldCharType="end"/>
    </w:r>
    <w:r>
      <w:rPr>
        <w:rStyle w:val="1070"/>
      </w:rPr>
    </w:r>
    <w:r/>
  </w:p>
  <w:p>
    <w:pPr>
      <w:pStyle w:val="1045"/>
      <w:ind w:right="360"/>
      <w:tabs>
        <w:tab w:val="center" w:pos="4153" w:leader="none"/>
        <w:tab w:val="right" w:pos="8306" w:leader="none"/>
      </w:tabs>
    </w:pPr>
    <w:r/>
    <w:r/>
  </w:p>
  <w:p>
    <w:pPr>
      <w:pStyle w:val="99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pPr>
    <w:r/>
    <w:r/>
  </w:p>
  <w:p>
    <w:pPr>
      <w:pStyle w:val="99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94"/>
        <w:ind w:left="4941" w:hanging="1140"/>
        <w:tabs>
          <w:tab w:val="num" w:pos="4941" w:leader="none"/>
        </w:tabs>
      </w:pPr>
      <w:rPr>
        <w:rFonts w:hint="eastAsia"/>
      </w:rPr>
    </w:lvl>
    <w:lvl w:ilvl="1">
      <w:start w:val="1"/>
      <w:numFmt w:val="lowerLetter"/>
      <w:isLgl w:val="false"/>
      <w:suff w:val="tab"/>
      <w:lvlText w:val="%2)"/>
      <w:lvlJc w:val="left"/>
      <w:pPr>
        <w:pStyle w:val="994"/>
        <w:ind w:left="4641" w:hanging="420"/>
        <w:tabs>
          <w:tab w:val="num" w:pos="4641" w:leader="none"/>
        </w:tabs>
      </w:pPr>
    </w:lvl>
    <w:lvl w:ilvl="2">
      <w:start w:val="1"/>
      <w:numFmt w:val="lowerRoman"/>
      <w:isLgl w:val="false"/>
      <w:suff w:val="tab"/>
      <w:lvlText w:val="%3."/>
      <w:lvlJc w:val="right"/>
      <w:pPr>
        <w:pStyle w:val="994"/>
        <w:ind w:left="5061" w:hanging="420"/>
        <w:tabs>
          <w:tab w:val="num" w:pos="5061" w:leader="none"/>
        </w:tabs>
      </w:pPr>
    </w:lvl>
    <w:lvl w:ilvl="3">
      <w:start w:val="1"/>
      <w:numFmt w:val="decimal"/>
      <w:isLgl w:val="false"/>
      <w:suff w:val="tab"/>
      <w:lvlText w:val="%4."/>
      <w:lvlJc w:val="left"/>
      <w:pPr>
        <w:pStyle w:val="994"/>
        <w:ind w:left="5481" w:hanging="420"/>
        <w:tabs>
          <w:tab w:val="num" w:pos="5481" w:leader="none"/>
        </w:tabs>
      </w:pPr>
    </w:lvl>
    <w:lvl w:ilvl="4">
      <w:start w:val="1"/>
      <w:numFmt w:val="lowerLetter"/>
      <w:isLgl w:val="false"/>
      <w:suff w:val="tab"/>
      <w:lvlText w:val="%5)"/>
      <w:lvlJc w:val="left"/>
      <w:pPr>
        <w:pStyle w:val="994"/>
        <w:ind w:left="5901" w:hanging="420"/>
        <w:tabs>
          <w:tab w:val="num" w:pos="5901" w:leader="none"/>
        </w:tabs>
      </w:pPr>
    </w:lvl>
    <w:lvl w:ilvl="5">
      <w:start w:val="1"/>
      <w:numFmt w:val="lowerRoman"/>
      <w:isLgl w:val="false"/>
      <w:suff w:val="tab"/>
      <w:lvlText w:val="%6."/>
      <w:lvlJc w:val="right"/>
      <w:pPr>
        <w:pStyle w:val="994"/>
        <w:ind w:left="6321" w:hanging="420"/>
        <w:tabs>
          <w:tab w:val="num" w:pos="6321" w:leader="none"/>
        </w:tabs>
      </w:pPr>
    </w:lvl>
    <w:lvl w:ilvl="6">
      <w:start w:val="1"/>
      <w:numFmt w:val="decimal"/>
      <w:isLgl w:val="false"/>
      <w:suff w:val="tab"/>
      <w:lvlText w:val="%7."/>
      <w:lvlJc w:val="left"/>
      <w:pPr>
        <w:pStyle w:val="994"/>
        <w:ind w:left="6741" w:hanging="420"/>
        <w:tabs>
          <w:tab w:val="num" w:pos="6741" w:leader="none"/>
        </w:tabs>
      </w:pPr>
    </w:lvl>
    <w:lvl w:ilvl="7">
      <w:start w:val="1"/>
      <w:numFmt w:val="lowerLetter"/>
      <w:isLgl w:val="false"/>
      <w:suff w:val="tab"/>
      <w:lvlText w:val="%8)"/>
      <w:lvlJc w:val="left"/>
      <w:pPr>
        <w:pStyle w:val="994"/>
        <w:ind w:left="7161" w:hanging="420"/>
        <w:tabs>
          <w:tab w:val="num" w:pos="7161" w:leader="none"/>
        </w:tabs>
      </w:pPr>
    </w:lvl>
    <w:lvl w:ilvl="8">
      <w:start w:val="1"/>
      <w:numFmt w:val="lowerRoman"/>
      <w:isLgl w:val="false"/>
      <w:suff w:val="tab"/>
      <w:lvlText w:val="%9."/>
      <w:lvlJc w:val="right"/>
      <w:pPr>
        <w:pStyle w:val="994"/>
        <w:ind w:left="7581" w:hanging="420"/>
        <w:tabs>
          <w:tab w:val="num" w:pos="7581" w:leader="none"/>
        </w:tabs>
      </w:pPr>
    </w:lvl>
  </w:abstractNum>
  <w:abstractNum w:abstractNumId="1">
    <w:multiLevelType w:val="hybridMultilevel"/>
    <w:lvl w:ilvl="0">
      <w:start w:val="1"/>
      <w:numFmt w:val="decimal"/>
      <w:pStyle w:val="1105"/>
      <w:isLgl w:val="false"/>
      <w:suff w:val="tab"/>
      <w:lvlText w:val="%1."/>
      <w:lvlJc w:val="left"/>
      <w:pPr>
        <w:pStyle w:val="994"/>
        <w:ind w:left="420" w:hanging="420"/>
      </w:pPr>
    </w:lvl>
    <w:lvl w:ilvl="1">
      <w:start w:val="1"/>
      <w:numFmt w:val="decimal"/>
      <w:isLgl w:val="false"/>
      <w:suff w:val="tab"/>
      <w:lvlText w:val="（%2）"/>
      <w:lvlJc w:val="left"/>
      <w:pPr>
        <w:pStyle w:val="994"/>
        <w:ind w:left="1140" w:hanging="720"/>
        <w:tabs>
          <w:tab w:val="num" w:pos="1140" w:leader="none"/>
        </w:tabs>
      </w:pPr>
      <w:rPr>
        <w:rFonts w:hint="eastAsia"/>
      </w:rPr>
    </w:lvl>
    <w:lvl w:ilvl="2">
      <w:start w:val="1"/>
      <w:numFmt w:val="lowerRoman"/>
      <w:isLgl w:val="false"/>
      <w:suff w:val="tab"/>
      <w:lvlText w:val="%3."/>
      <w:lvlJc w:val="right"/>
      <w:pPr>
        <w:pStyle w:val="994"/>
        <w:ind w:left="1260" w:hanging="420"/>
      </w:pPr>
    </w:lvl>
    <w:lvl w:ilvl="3">
      <w:start w:val="1"/>
      <w:numFmt w:val="decimal"/>
      <w:isLgl w:val="false"/>
      <w:suff w:val="tab"/>
      <w:lvlText w:val="%4."/>
      <w:lvlJc w:val="left"/>
      <w:pPr>
        <w:pStyle w:val="994"/>
        <w:ind w:left="1680" w:hanging="420"/>
      </w:pPr>
    </w:lvl>
    <w:lvl w:ilvl="4">
      <w:start w:val="1"/>
      <w:numFmt w:val="lowerLetter"/>
      <w:isLgl w:val="false"/>
      <w:suff w:val="tab"/>
      <w:lvlText w:val="%5)"/>
      <w:lvlJc w:val="left"/>
      <w:pPr>
        <w:pStyle w:val="994"/>
        <w:ind w:left="2100" w:hanging="420"/>
      </w:pPr>
    </w:lvl>
    <w:lvl w:ilvl="5">
      <w:start w:val="1"/>
      <w:numFmt w:val="lowerRoman"/>
      <w:isLgl w:val="false"/>
      <w:suff w:val="tab"/>
      <w:lvlText w:val="%6."/>
      <w:lvlJc w:val="right"/>
      <w:pPr>
        <w:pStyle w:val="994"/>
        <w:ind w:left="2520" w:hanging="420"/>
      </w:pPr>
    </w:lvl>
    <w:lvl w:ilvl="6">
      <w:start w:val="1"/>
      <w:numFmt w:val="decimal"/>
      <w:isLgl w:val="false"/>
      <w:suff w:val="tab"/>
      <w:lvlText w:val="%7."/>
      <w:lvlJc w:val="left"/>
      <w:pPr>
        <w:pStyle w:val="994"/>
        <w:ind w:left="2940" w:hanging="420"/>
      </w:pPr>
    </w:lvl>
    <w:lvl w:ilvl="7">
      <w:start w:val="1"/>
      <w:numFmt w:val="lowerLetter"/>
      <w:isLgl w:val="false"/>
      <w:suff w:val="tab"/>
      <w:lvlText w:val="%8)"/>
      <w:lvlJc w:val="left"/>
      <w:pPr>
        <w:pStyle w:val="994"/>
        <w:ind w:left="3360" w:hanging="420"/>
      </w:pPr>
    </w:lvl>
    <w:lvl w:ilvl="8">
      <w:start w:val="1"/>
      <w:numFmt w:val="lowerRoman"/>
      <w:isLgl w:val="false"/>
      <w:suff w:val="tab"/>
      <w:lvlText w:val="%9."/>
      <w:lvlJc w:val="right"/>
      <w:pPr>
        <w:pStyle w:val="994"/>
        <w:ind w:left="3780" w:hanging="420"/>
      </w:pPr>
    </w:lvl>
  </w:abstractNum>
  <w:abstractNum w:abstractNumId="2">
    <w:multiLevelType w:val="hybridMultilevel"/>
    <w:lvl w:ilvl="0">
      <w:start w:val="1"/>
      <w:numFmt w:val="lowerLetter"/>
      <w:pStyle w:val="1180"/>
      <w:isLgl w:val="false"/>
      <w:suff w:val="tab"/>
      <w:lvlText w:val="%1)"/>
      <w:lvlJc w:val="left"/>
      <w:pPr>
        <w:pStyle w:val="994"/>
        <w:ind w:left="902" w:hanging="420"/>
      </w:pPr>
      <w:rPr>
        <w:color w:val="000000"/>
      </w:rPr>
    </w:lvl>
    <w:lvl w:ilvl="1">
      <w:start w:val="1"/>
      <w:numFmt w:val="lowerLetter"/>
      <w:isLgl w:val="false"/>
      <w:suff w:val="tab"/>
      <w:lvlText w:val="%2)"/>
      <w:lvlJc w:val="left"/>
      <w:pPr>
        <w:pStyle w:val="994"/>
        <w:ind w:left="1322" w:hanging="420"/>
      </w:pPr>
    </w:lvl>
    <w:lvl w:ilvl="2">
      <w:start w:val="1"/>
      <w:numFmt w:val="lowerRoman"/>
      <w:isLgl w:val="false"/>
      <w:suff w:val="tab"/>
      <w:lvlText w:val="%3."/>
      <w:lvlJc w:val="right"/>
      <w:pPr>
        <w:pStyle w:val="994"/>
        <w:ind w:left="1742" w:hanging="420"/>
      </w:pPr>
    </w:lvl>
    <w:lvl w:ilvl="3">
      <w:start w:val="1"/>
      <w:numFmt w:val="decimal"/>
      <w:isLgl w:val="false"/>
      <w:suff w:val="tab"/>
      <w:lvlText w:val="%4."/>
      <w:lvlJc w:val="left"/>
      <w:pPr>
        <w:pStyle w:val="994"/>
        <w:ind w:left="2162" w:hanging="420"/>
      </w:pPr>
    </w:lvl>
    <w:lvl w:ilvl="4">
      <w:start w:val="1"/>
      <w:numFmt w:val="lowerLetter"/>
      <w:isLgl w:val="false"/>
      <w:suff w:val="tab"/>
      <w:lvlText w:val="%5)"/>
      <w:lvlJc w:val="left"/>
      <w:pPr>
        <w:pStyle w:val="994"/>
        <w:ind w:left="2582" w:hanging="420"/>
      </w:pPr>
    </w:lvl>
    <w:lvl w:ilvl="5">
      <w:start w:val="1"/>
      <w:numFmt w:val="lowerRoman"/>
      <w:isLgl w:val="false"/>
      <w:suff w:val="tab"/>
      <w:lvlText w:val="%6."/>
      <w:lvlJc w:val="right"/>
      <w:pPr>
        <w:pStyle w:val="994"/>
        <w:ind w:left="3002" w:hanging="420"/>
      </w:pPr>
    </w:lvl>
    <w:lvl w:ilvl="6">
      <w:start w:val="1"/>
      <w:numFmt w:val="decimal"/>
      <w:isLgl w:val="false"/>
      <w:suff w:val="tab"/>
      <w:lvlText w:val="%7."/>
      <w:lvlJc w:val="left"/>
      <w:pPr>
        <w:pStyle w:val="994"/>
        <w:ind w:left="3422" w:hanging="420"/>
      </w:pPr>
    </w:lvl>
    <w:lvl w:ilvl="7">
      <w:start w:val="1"/>
      <w:numFmt w:val="lowerLetter"/>
      <w:isLgl w:val="false"/>
      <w:suff w:val="tab"/>
      <w:lvlText w:val="%8)"/>
      <w:lvlJc w:val="left"/>
      <w:pPr>
        <w:pStyle w:val="994"/>
        <w:ind w:left="3842" w:hanging="420"/>
      </w:pPr>
    </w:lvl>
    <w:lvl w:ilvl="8">
      <w:start w:val="1"/>
      <w:numFmt w:val="lowerRoman"/>
      <w:isLgl w:val="false"/>
      <w:suff w:val="tab"/>
      <w:lvlText w:val="%9."/>
      <w:lvlJc w:val="right"/>
      <w:pPr>
        <w:pStyle w:val="994"/>
        <w:ind w:left="4262" w:hanging="420"/>
      </w:pPr>
    </w:lvl>
  </w:abstractNum>
  <w:abstractNum w:abstractNumId="3">
    <w:multiLevelType w:val="hybridMultilevel"/>
    <w:lvl w:ilvl="0">
      <w:start w:val="1"/>
      <w:numFmt w:val="decimal"/>
      <w:pStyle w:val="1150"/>
      <w:isLgl w:val="false"/>
      <w:suff w:val="tab"/>
      <w:lvlText w:val="%1."/>
      <w:lvlJc w:val="left"/>
      <w:pPr>
        <w:pStyle w:val="99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99"/>
      <w:isLgl w:val="false"/>
      <w:suff w:val="nothing"/>
      <w:lvlText w:val="%1　"/>
      <w:lvlJc w:val="left"/>
      <w:pPr>
        <w:pStyle w:val="99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9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94"/>
        <w:ind w:left="-25" w:firstLine="0"/>
      </w:pPr>
      <w:rPr>
        <w:rFonts w:ascii="Times New Roman" w:hAnsi="Times New Roman" w:eastAsia="黑体"/>
        <w:b/>
        <w:i w:val="0"/>
        <w:sz w:val="28"/>
      </w:rPr>
    </w:lvl>
    <w:lvl w:ilvl="3">
      <w:start w:val="1"/>
      <w:numFmt w:val="decimal"/>
      <w:pStyle w:val="1135"/>
      <w:isLgl w:val="false"/>
      <w:suff w:val="nothing"/>
      <w:lvlText w:val="%1.%2.%3.%4　"/>
      <w:lvlJc w:val="left"/>
      <w:pPr>
        <w:pStyle w:val="99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9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94"/>
        <w:ind w:left="-25" w:firstLine="0"/>
      </w:pPr>
      <w:rPr>
        <w:rFonts w:ascii="Times New Roman" w:hAnsi="Times New Roman" w:eastAsia="宋体"/>
        <w:b/>
        <w:i w:val="0"/>
        <w:sz w:val="28"/>
      </w:rPr>
    </w:lvl>
    <w:lvl w:ilvl="6">
      <w:start w:val="1"/>
      <w:numFmt w:val="lowerLetter"/>
      <w:pStyle w:val="1156"/>
      <w:isLgl w:val="false"/>
      <w:suff w:val="tab"/>
      <w:lvlText w:val="%7) "/>
      <w:lvlJc w:val="left"/>
      <w:pPr>
        <w:pStyle w:val="994"/>
        <w:ind w:left="-125" w:firstLine="400"/>
        <w:tabs>
          <w:tab w:val="num" w:pos="635" w:leader="none"/>
        </w:tabs>
      </w:pPr>
      <w:rPr>
        <w:rFonts w:ascii="Times New Roman" w:hAnsi="Times New Roman" w:eastAsia="宋体"/>
        <w:b/>
        <w:i w:val="0"/>
        <w:color w:val="000000"/>
        <w:sz w:val="28"/>
        <w:u w:val="none"/>
      </w:rPr>
    </w:lvl>
    <w:lvl w:ilvl="7">
      <w:start w:val="1"/>
      <w:numFmt w:val="decimal"/>
      <w:pStyle w:val="1119"/>
      <w:isLgl w:val="false"/>
      <w:suff w:val="tab"/>
      <w:lvlText w:val="%8) "/>
      <w:lvlJc w:val="left"/>
      <w:pPr>
        <w:pStyle w:val="99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94"/>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94"/>
        <w:ind w:left="768" w:hanging="360"/>
        <w:tabs>
          <w:tab w:val="num" w:pos="768" w:leader="none"/>
        </w:tabs>
      </w:pPr>
      <w:rPr>
        <w:rFonts w:hint="eastAsia"/>
      </w:rPr>
    </w:lvl>
    <w:lvl w:ilvl="1">
      <w:start w:val="1"/>
      <w:numFmt w:val="decimal"/>
      <w:pStyle w:val="1137"/>
      <w:isLgl w:val="false"/>
      <w:suff w:val="tab"/>
      <w:lvlText w:val="%2、"/>
      <w:lvlJc w:val="left"/>
      <w:pPr>
        <w:pStyle w:val="994"/>
        <w:ind w:left="1188" w:hanging="360"/>
        <w:tabs>
          <w:tab w:val="num" w:pos="1188" w:leader="none"/>
        </w:tabs>
      </w:pPr>
      <w:rPr>
        <w:rFonts w:hint="eastAsia"/>
      </w:rPr>
    </w:lvl>
    <w:lvl w:ilvl="2">
      <w:start w:val="1"/>
      <w:numFmt w:val="decimal"/>
      <w:isLgl w:val="false"/>
      <w:suff w:val="tab"/>
      <w:lvlText w:val="（%3）"/>
      <w:lvlJc w:val="left"/>
      <w:pPr>
        <w:pStyle w:val="994"/>
        <w:ind w:left="1968" w:hanging="720"/>
        <w:tabs>
          <w:tab w:val="num" w:pos="1968" w:leader="none"/>
        </w:tabs>
      </w:pPr>
      <w:rPr>
        <w:rFonts w:hint="eastAsia"/>
        <w:u w:val="none"/>
      </w:rPr>
    </w:lvl>
    <w:lvl w:ilvl="3">
      <w:start w:val="1"/>
      <w:numFmt w:val="decimal"/>
      <w:isLgl w:val="false"/>
      <w:suff w:val="tab"/>
      <w:lvlText w:val="%4."/>
      <w:lvlJc w:val="left"/>
      <w:pPr>
        <w:pStyle w:val="994"/>
        <w:ind w:left="2088" w:hanging="420"/>
        <w:tabs>
          <w:tab w:val="num" w:pos="2088" w:leader="none"/>
        </w:tabs>
      </w:pPr>
    </w:lvl>
    <w:lvl w:ilvl="4">
      <w:start w:val="1"/>
      <w:numFmt w:val="lowerLetter"/>
      <w:isLgl w:val="false"/>
      <w:suff w:val="tab"/>
      <w:lvlText w:val="%5)"/>
      <w:lvlJc w:val="left"/>
      <w:pPr>
        <w:pStyle w:val="994"/>
        <w:ind w:left="2508" w:hanging="420"/>
        <w:tabs>
          <w:tab w:val="num" w:pos="2508" w:leader="none"/>
        </w:tabs>
      </w:pPr>
    </w:lvl>
    <w:lvl w:ilvl="5">
      <w:start w:val="1"/>
      <w:numFmt w:val="lowerRoman"/>
      <w:isLgl w:val="false"/>
      <w:suff w:val="tab"/>
      <w:lvlText w:val="%6."/>
      <w:lvlJc w:val="right"/>
      <w:pPr>
        <w:pStyle w:val="994"/>
        <w:ind w:left="2928" w:hanging="420"/>
        <w:tabs>
          <w:tab w:val="num" w:pos="2928" w:leader="none"/>
        </w:tabs>
      </w:pPr>
    </w:lvl>
    <w:lvl w:ilvl="6">
      <w:start w:val="1"/>
      <w:numFmt w:val="decimal"/>
      <w:isLgl w:val="false"/>
      <w:suff w:val="tab"/>
      <w:lvlText w:val="%7."/>
      <w:lvlJc w:val="left"/>
      <w:pPr>
        <w:pStyle w:val="994"/>
        <w:ind w:left="3348" w:hanging="420"/>
        <w:tabs>
          <w:tab w:val="num" w:pos="3348" w:leader="none"/>
        </w:tabs>
      </w:pPr>
    </w:lvl>
    <w:lvl w:ilvl="7">
      <w:start w:val="1"/>
      <w:numFmt w:val="lowerLetter"/>
      <w:isLgl w:val="false"/>
      <w:suff w:val="tab"/>
      <w:lvlText w:val="%8)"/>
      <w:lvlJc w:val="left"/>
      <w:pPr>
        <w:pStyle w:val="994"/>
        <w:ind w:left="3768" w:hanging="420"/>
        <w:tabs>
          <w:tab w:val="num" w:pos="3768" w:leader="none"/>
        </w:tabs>
      </w:pPr>
    </w:lvl>
    <w:lvl w:ilvl="8">
      <w:start w:val="1"/>
      <w:numFmt w:val="lowerRoman"/>
      <w:isLgl w:val="false"/>
      <w:suff w:val="tab"/>
      <w:lvlText w:val="%9."/>
      <w:lvlJc w:val="right"/>
      <w:pPr>
        <w:pStyle w:val="994"/>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94"/>
        <w:ind w:left="900" w:hanging="900"/>
        <w:tabs>
          <w:tab w:val="num" w:pos="900" w:leader="none"/>
        </w:tabs>
      </w:pPr>
      <w:rPr>
        <w:rFonts w:hint="eastAsia"/>
      </w:rPr>
    </w:lvl>
    <w:lvl w:ilvl="1">
      <w:start w:val="1"/>
      <w:numFmt w:val="decimal"/>
      <w:isLgl w:val="false"/>
      <w:suff w:val="tab"/>
      <w:lvlText w:val="%1.%2"/>
      <w:lvlJc w:val="left"/>
      <w:pPr>
        <w:pStyle w:val="99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4"/>
        <w:ind w:left="1980" w:hanging="900"/>
        <w:tabs>
          <w:tab w:val="num" w:pos="1980" w:leader="none"/>
        </w:tabs>
      </w:pPr>
      <w:rPr>
        <w:rFonts w:hint="eastAsia"/>
      </w:rPr>
    </w:lvl>
    <w:lvl w:ilvl="3">
      <w:start w:val="1"/>
      <w:numFmt w:val="decimal"/>
      <w:isLgl w:val="false"/>
      <w:suff w:val="tab"/>
      <w:lvlText w:val="%1.%2.%3.%4"/>
      <w:lvlJc w:val="left"/>
      <w:pPr>
        <w:pStyle w:val="994"/>
        <w:ind w:left="900" w:hanging="900"/>
        <w:tabs>
          <w:tab w:val="num" w:pos="900" w:leader="none"/>
        </w:tabs>
      </w:pPr>
      <w:rPr>
        <w:rFonts w:hint="eastAsia"/>
      </w:rPr>
    </w:lvl>
    <w:lvl w:ilvl="4">
      <w:start w:val="1"/>
      <w:numFmt w:val="decimal"/>
      <w:isLgl w:val="false"/>
      <w:suff w:val="tab"/>
      <w:lvlText w:val="%1.%2.%3.%4.%5"/>
      <w:lvlJc w:val="left"/>
      <w:pPr>
        <w:pStyle w:val="994"/>
        <w:ind w:left="900" w:hanging="900"/>
        <w:tabs>
          <w:tab w:val="num" w:pos="900" w:leader="none"/>
        </w:tabs>
      </w:pPr>
      <w:rPr>
        <w:rFonts w:hint="eastAsia"/>
      </w:rPr>
    </w:lvl>
    <w:lvl w:ilvl="5">
      <w:start w:val="1"/>
      <w:numFmt w:val="decimal"/>
      <w:isLgl w:val="false"/>
      <w:suff w:val="tab"/>
      <w:lvlText w:val="%1.%2.%3.%4.%5.%6"/>
      <w:lvlJc w:val="left"/>
      <w:pPr>
        <w:pStyle w:val="994"/>
        <w:ind w:left="900" w:hanging="900"/>
        <w:tabs>
          <w:tab w:val="num" w:pos="900" w:leader="none"/>
        </w:tabs>
      </w:pPr>
      <w:rPr>
        <w:rFonts w:hint="eastAsia"/>
      </w:rPr>
    </w:lvl>
    <w:lvl w:ilvl="6">
      <w:start w:val="1"/>
      <w:numFmt w:val="decimal"/>
      <w:isLgl w:val="false"/>
      <w:suff w:val="tab"/>
      <w:lvlText w:val="%1.%2.%3.%4.%5.%6.%7"/>
      <w:lvlJc w:val="left"/>
      <w:pPr>
        <w:pStyle w:val="994"/>
        <w:ind w:left="900" w:hanging="900"/>
        <w:tabs>
          <w:tab w:val="num" w:pos="900" w:leader="none"/>
        </w:tabs>
      </w:pPr>
      <w:rPr>
        <w:rFonts w:hint="eastAsia"/>
      </w:rPr>
    </w:lvl>
    <w:lvl w:ilvl="7">
      <w:start w:val="1"/>
      <w:numFmt w:val="decimal"/>
      <w:isLgl w:val="false"/>
      <w:suff w:val="tab"/>
      <w:lvlText w:val="%1.%2.%3.%4.%5.%6.%7.%8"/>
      <w:lvlJc w:val="left"/>
      <w:pPr>
        <w:pStyle w:val="994"/>
        <w:ind w:left="900" w:hanging="900"/>
        <w:tabs>
          <w:tab w:val="num" w:pos="900" w:leader="none"/>
        </w:tabs>
      </w:pPr>
      <w:rPr>
        <w:rFonts w:hint="eastAsia"/>
      </w:rPr>
    </w:lvl>
    <w:lvl w:ilvl="8">
      <w:start w:val="1"/>
      <w:numFmt w:val="decimal"/>
      <w:isLgl w:val="false"/>
      <w:suff w:val="tab"/>
      <w:lvlText w:val="%1.%2.%3.%4.%5.%6.%7.%8.%9"/>
      <w:lvlJc w:val="left"/>
      <w:pPr>
        <w:pStyle w:val="994"/>
        <w:ind w:left="900" w:hanging="900"/>
        <w:tabs>
          <w:tab w:val="num" w:pos="900" w:leader="none"/>
        </w:tabs>
      </w:pPr>
      <w:rPr>
        <w:rFonts w:hint="eastAsia"/>
      </w:rPr>
    </w:lvl>
  </w:abstractNum>
  <w:abstractNum w:abstractNumId="7">
    <w:multiLevelType w:val="hybridMultilevel"/>
    <w:lvl w:ilvl="0">
      <w:start w:val="1"/>
      <w:numFmt w:val="decimal"/>
      <w:pStyle w:val="1104"/>
      <w:isLgl w:val="false"/>
      <w:suff w:val="tab"/>
      <w:lvlText w:val="%1)"/>
      <w:lvlJc w:val="left"/>
      <w:pPr>
        <w:pStyle w:val="994"/>
        <w:ind w:left="420" w:hanging="420"/>
      </w:pPr>
    </w:lvl>
    <w:lvl w:ilvl="1">
      <w:start w:val="1"/>
      <w:numFmt w:val="lowerLetter"/>
      <w:isLgl w:val="false"/>
      <w:suff w:val="tab"/>
      <w:lvlText w:val="%2)"/>
      <w:lvlJc w:val="left"/>
      <w:pPr>
        <w:pStyle w:val="994"/>
        <w:ind w:left="840" w:hanging="420"/>
      </w:pPr>
    </w:lvl>
    <w:lvl w:ilvl="2">
      <w:start w:val="1"/>
      <w:numFmt w:val="lowerRoman"/>
      <w:isLgl w:val="false"/>
      <w:suff w:val="tab"/>
      <w:lvlText w:val="%3."/>
      <w:lvlJc w:val="right"/>
      <w:pPr>
        <w:pStyle w:val="994"/>
        <w:ind w:left="1260" w:hanging="420"/>
      </w:pPr>
    </w:lvl>
    <w:lvl w:ilvl="3">
      <w:start w:val="1"/>
      <w:numFmt w:val="decimal"/>
      <w:isLgl w:val="false"/>
      <w:suff w:val="tab"/>
      <w:lvlText w:val="%4."/>
      <w:lvlJc w:val="left"/>
      <w:pPr>
        <w:pStyle w:val="994"/>
        <w:ind w:left="1680" w:hanging="420"/>
      </w:pPr>
    </w:lvl>
    <w:lvl w:ilvl="4">
      <w:start w:val="1"/>
      <w:numFmt w:val="lowerLetter"/>
      <w:isLgl w:val="false"/>
      <w:suff w:val="tab"/>
      <w:lvlText w:val="%5)"/>
      <w:lvlJc w:val="left"/>
      <w:pPr>
        <w:pStyle w:val="994"/>
        <w:ind w:left="2100" w:hanging="420"/>
      </w:pPr>
    </w:lvl>
    <w:lvl w:ilvl="5">
      <w:start w:val="1"/>
      <w:numFmt w:val="lowerRoman"/>
      <w:isLgl w:val="false"/>
      <w:suff w:val="tab"/>
      <w:lvlText w:val="%6."/>
      <w:lvlJc w:val="right"/>
      <w:pPr>
        <w:pStyle w:val="994"/>
        <w:ind w:left="2520" w:hanging="420"/>
      </w:pPr>
    </w:lvl>
    <w:lvl w:ilvl="6">
      <w:start w:val="1"/>
      <w:numFmt w:val="decimal"/>
      <w:isLgl w:val="false"/>
      <w:suff w:val="tab"/>
      <w:lvlText w:val="%7."/>
      <w:lvlJc w:val="left"/>
      <w:pPr>
        <w:pStyle w:val="994"/>
        <w:ind w:left="2940" w:hanging="420"/>
      </w:pPr>
    </w:lvl>
    <w:lvl w:ilvl="7">
      <w:start w:val="1"/>
      <w:numFmt w:val="lowerLetter"/>
      <w:isLgl w:val="false"/>
      <w:suff w:val="tab"/>
      <w:lvlText w:val="%8)"/>
      <w:lvlJc w:val="left"/>
      <w:pPr>
        <w:pStyle w:val="994"/>
        <w:ind w:left="3360" w:hanging="420"/>
      </w:pPr>
    </w:lvl>
    <w:lvl w:ilvl="8">
      <w:start w:val="1"/>
      <w:numFmt w:val="lowerRoman"/>
      <w:isLgl w:val="false"/>
      <w:suff w:val="tab"/>
      <w:lvlText w:val="%9."/>
      <w:lvlJc w:val="right"/>
      <w:pPr>
        <w:pStyle w:val="994"/>
        <w:ind w:left="3780" w:hanging="420"/>
      </w:pPr>
    </w:lvl>
  </w:abstractNum>
  <w:abstractNum w:abstractNumId="8">
    <w:multiLevelType w:val="hybridMultilevel"/>
    <w:lvl w:ilvl="0">
      <w:start w:val="1"/>
      <w:numFmt w:val="decimal"/>
      <w:pStyle w:val="1205"/>
      <w:isLgl w:val="false"/>
      <w:suff w:val="tab"/>
      <w:lvlText w:val="%1"/>
      <w:lvlJc w:val="left"/>
      <w:pPr>
        <w:pStyle w:val="994"/>
        <w:ind w:left="680" w:hanging="680"/>
      </w:pPr>
      <w:rPr>
        <w:rFonts w:hint="eastAsia" w:ascii="宋体" w:hAnsi="宋体" w:eastAsia="宋体"/>
      </w:rPr>
    </w:lvl>
    <w:lvl w:ilvl="1">
      <w:start w:val="1"/>
      <w:numFmt w:val="decimal"/>
      <w:pStyle w:val="1206"/>
      <w:isLgl w:val="false"/>
      <w:suff w:val="tab"/>
      <w:lvlText w:val="%1.%2"/>
      <w:lvlJc w:val="left"/>
      <w:pPr>
        <w:pStyle w:val="994"/>
        <w:ind w:left="851" w:hanging="851"/>
      </w:pPr>
      <w:rPr>
        <w:rFonts w:hint="eastAsia" w:ascii="宋体" w:hAnsi="宋体" w:eastAsia="宋体"/>
        <w:color w:val="000000"/>
      </w:rPr>
    </w:lvl>
    <w:lvl w:ilvl="2">
      <w:start w:val="1"/>
      <w:numFmt w:val="decimal"/>
      <w:pStyle w:val="1207"/>
      <w:isLgl w:val="false"/>
      <w:suff w:val="tab"/>
      <w:lvlText w:val="%1.%2.%3"/>
      <w:lvlJc w:val="left"/>
      <w:pPr>
        <w:pStyle w:val="994"/>
        <w:ind w:left="851" w:hanging="851"/>
      </w:pPr>
      <w:rPr>
        <w:rFonts w:hint="eastAsia"/>
      </w:rPr>
    </w:lvl>
    <w:lvl w:ilvl="3">
      <w:start w:val="1"/>
      <w:numFmt w:val="decimal"/>
      <w:isLgl w:val="false"/>
      <w:suff w:val="tab"/>
      <w:lvlText w:val="%1.%2.%3.%4"/>
      <w:lvlJc w:val="left"/>
      <w:pPr>
        <w:pStyle w:val="994"/>
        <w:ind w:left="680" w:hanging="680"/>
      </w:pPr>
      <w:rPr>
        <w:rFonts w:hint="eastAsia"/>
      </w:rPr>
    </w:lvl>
    <w:lvl w:ilvl="4">
      <w:start w:val="1"/>
      <w:numFmt w:val="decimal"/>
      <w:isLgl w:val="false"/>
      <w:suff w:val="tab"/>
      <w:lvlText w:val="%1.%2.%3.%4.%5"/>
      <w:lvlJc w:val="left"/>
      <w:pPr>
        <w:pStyle w:val="994"/>
        <w:ind w:left="680" w:hanging="680"/>
      </w:pPr>
      <w:rPr>
        <w:rFonts w:hint="eastAsia"/>
      </w:rPr>
    </w:lvl>
    <w:lvl w:ilvl="5">
      <w:start w:val="1"/>
      <w:numFmt w:val="decimal"/>
      <w:isLgl w:val="false"/>
      <w:suff w:val="tab"/>
      <w:lvlText w:val="%1.%2.%3.%4.%5.%6"/>
      <w:lvlJc w:val="left"/>
      <w:pPr>
        <w:pStyle w:val="994"/>
        <w:ind w:left="680" w:hanging="680"/>
      </w:pPr>
      <w:rPr>
        <w:rFonts w:hint="eastAsia"/>
      </w:rPr>
    </w:lvl>
    <w:lvl w:ilvl="6">
      <w:start w:val="1"/>
      <w:numFmt w:val="decimal"/>
      <w:isLgl w:val="false"/>
      <w:suff w:val="tab"/>
      <w:lvlText w:val="%1.%2.%3.%4.%5.%6.%7"/>
      <w:lvlJc w:val="left"/>
      <w:pPr>
        <w:pStyle w:val="994"/>
        <w:ind w:left="680" w:hanging="680"/>
      </w:pPr>
      <w:rPr>
        <w:rFonts w:hint="eastAsia"/>
      </w:rPr>
    </w:lvl>
    <w:lvl w:ilvl="7">
      <w:start w:val="1"/>
      <w:numFmt w:val="decimal"/>
      <w:isLgl w:val="false"/>
      <w:suff w:val="tab"/>
      <w:lvlText w:val="%1.%2.%3.%4.%5.%6.%7.%8"/>
      <w:lvlJc w:val="left"/>
      <w:pPr>
        <w:pStyle w:val="994"/>
        <w:ind w:left="680" w:hanging="680"/>
      </w:pPr>
      <w:rPr>
        <w:rFonts w:hint="eastAsia"/>
      </w:rPr>
    </w:lvl>
    <w:lvl w:ilvl="8">
      <w:start w:val="1"/>
      <w:numFmt w:val="decimal"/>
      <w:isLgl w:val="false"/>
      <w:suff w:val="tab"/>
      <w:lvlText w:val="%1.%2.%3.%4.%5.%6.%7.%8.%9"/>
      <w:lvlJc w:val="left"/>
      <w:pPr>
        <w:pStyle w:val="994"/>
        <w:ind w:left="680" w:hanging="680"/>
      </w:pPr>
      <w:rPr>
        <w:rFonts w:hint="eastAsia"/>
      </w:rPr>
    </w:lvl>
  </w:abstractNum>
  <w:abstractNum w:abstractNumId="9">
    <w:multiLevelType w:val="hybridMultilevel"/>
    <w:lvl w:ilvl="0">
      <w:start w:val="1"/>
      <w:numFmt w:val="decimal"/>
      <w:isLgl w:val="false"/>
      <w:suff w:val="tab"/>
      <w:lvlText w:val="%1"/>
      <w:lvlJc w:val="left"/>
      <w:pPr>
        <w:pStyle w:val="994"/>
        <w:ind w:left="900" w:hanging="900"/>
        <w:tabs>
          <w:tab w:val="num" w:pos="900" w:leader="none"/>
        </w:tabs>
      </w:pPr>
      <w:rPr>
        <w:rFonts w:hint="eastAsia"/>
      </w:rPr>
    </w:lvl>
    <w:lvl w:ilvl="1">
      <w:start w:val="1"/>
      <w:numFmt w:val="decimal"/>
      <w:isLgl w:val="false"/>
      <w:suff w:val="tab"/>
      <w:lvlText w:val="%1.%2"/>
      <w:lvlJc w:val="left"/>
      <w:pPr>
        <w:pStyle w:val="99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4"/>
        <w:ind w:left="1980" w:hanging="900"/>
        <w:tabs>
          <w:tab w:val="num" w:pos="1980" w:leader="none"/>
        </w:tabs>
      </w:pPr>
      <w:rPr>
        <w:rFonts w:hint="eastAsia"/>
      </w:rPr>
    </w:lvl>
    <w:lvl w:ilvl="3">
      <w:start w:val="1"/>
      <w:numFmt w:val="decimal"/>
      <w:isLgl w:val="false"/>
      <w:suff w:val="tab"/>
      <w:lvlText w:val="%1.%2.%3.%4"/>
      <w:lvlJc w:val="left"/>
      <w:pPr>
        <w:pStyle w:val="994"/>
        <w:ind w:left="900" w:hanging="900"/>
        <w:tabs>
          <w:tab w:val="num" w:pos="900" w:leader="none"/>
        </w:tabs>
      </w:pPr>
      <w:rPr>
        <w:rFonts w:hint="eastAsia"/>
      </w:rPr>
    </w:lvl>
    <w:lvl w:ilvl="4">
      <w:start w:val="1"/>
      <w:numFmt w:val="decimal"/>
      <w:isLgl w:val="false"/>
      <w:suff w:val="tab"/>
      <w:lvlText w:val="%1.%2.%3.%4.%5"/>
      <w:lvlJc w:val="left"/>
      <w:pPr>
        <w:pStyle w:val="994"/>
        <w:ind w:left="900" w:hanging="900"/>
        <w:tabs>
          <w:tab w:val="num" w:pos="900" w:leader="none"/>
        </w:tabs>
      </w:pPr>
      <w:rPr>
        <w:rFonts w:hint="eastAsia"/>
      </w:rPr>
    </w:lvl>
    <w:lvl w:ilvl="5">
      <w:start w:val="1"/>
      <w:numFmt w:val="decimal"/>
      <w:isLgl w:val="false"/>
      <w:suff w:val="tab"/>
      <w:lvlText w:val="%1.%2.%3.%4.%5.%6"/>
      <w:lvlJc w:val="left"/>
      <w:pPr>
        <w:pStyle w:val="994"/>
        <w:ind w:left="900" w:hanging="900"/>
        <w:tabs>
          <w:tab w:val="num" w:pos="900" w:leader="none"/>
        </w:tabs>
      </w:pPr>
      <w:rPr>
        <w:rFonts w:hint="eastAsia"/>
      </w:rPr>
    </w:lvl>
    <w:lvl w:ilvl="6">
      <w:start w:val="1"/>
      <w:numFmt w:val="decimal"/>
      <w:isLgl w:val="false"/>
      <w:suff w:val="tab"/>
      <w:lvlText w:val="%1.%2.%3.%4.%5.%6.%7"/>
      <w:lvlJc w:val="left"/>
      <w:pPr>
        <w:pStyle w:val="994"/>
        <w:ind w:left="900" w:hanging="900"/>
        <w:tabs>
          <w:tab w:val="num" w:pos="900" w:leader="none"/>
        </w:tabs>
      </w:pPr>
      <w:rPr>
        <w:rFonts w:hint="eastAsia"/>
      </w:rPr>
    </w:lvl>
    <w:lvl w:ilvl="7">
      <w:start w:val="1"/>
      <w:numFmt w:val="decimal"/>
      <w:isLgl w:val="false"/>
      <w:suff w:val="tab"/>
      <w:lvlText w:val="%1.%2.%3.%4.%5.%6.%7.%8"/>
      <w:lvlJc w:val="left"/>
      <w:pPr>
        <w:pStyle w:val="994"/>
        <w:ind w:left="900" w:hanging="900"/>
        <w:tabs>
          <w:tab w:val="num" w:pos="900" w:leader="none"/>
        </w:tabs>
      </w:pPr>
      <w:rPr>
        <w:rFonts w:hint="eastAsia"/>
      </w:rPr>
    </w:lvl>
    <w:lvl w:ilvl="8">
      <w:start w:val="1"/>
      <w:numFmt w:val="decimal"/>
      <w:isLgl w:val="false"/>
      <w:suff w:val="tab"/>
      <w:lvlText w:val="%1.%2.%3.%4.%5.%6.%7.%8.%9"/>
      <w:lvlJc w:val="left"/>
      <w:pPr>
        <w:pStyle w:val="994"/>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994"/>
        <w:ind w:left="900" w:hanging="900"/>
        <w:tabs>
          <w:tab w:val="num" w:pos="900" w:leader="none"/>
        </w:tabs>
      </w:pPr>
      <w:rPr>
        <w:rFonts w:hint="eastAsia"/>
      </w:rPr>
    </w:lvl>
    <w:lvl w:ilvl="1">
      <w:start w:val="1"/>
      <w:numFmt w:val="decimal"/>
      <w:isLgl w:val="false"/>
      <w:suff w:val="tab"/>
      <w:lvlText w:val="%1.%2"/>
      <w:lvlJc w:val="left"/>
      <w:pPr>
        <w:pStyle w:val="99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4"/>
        <w:ind w:left="1980" w:hanging="900"/>
        <w:tabs>
          <w:tab w:val="num" w:pos="1980" w:leader="none"/>
        </w:tabs>
      </w:pPr>
      <w:rPr>
        <w:rFonts w:hint="eastAsia"/>
      </w:rPr>
    </w:lvl>
    <w:lvl w:ilvl="3">
      <w:start w:val="1"/>
      <w:numFmt w:val="decimal"/>
      <w:isLgl w:val="false"/>
      <w:suff w:val="tab"/>
      <w:lvlText w:val="%1.%2.%3.%4"/>
      <w:lvlJc w:val="left"/>
      <w:pPr>
        <w:pStyle w:val="994"/>
        <w:ind w:left="900" w:hanging="900"/>
        <w:tabs>
          <w:tab w:val="num" w:pos="900" w:leader="none"/>
        </w:tabs>
      </w:pPr>
      <w:rPr>
        <w:rFonts w:hint="eastAsia"/>
      </w:rPr>
    </w:lvl>
    <w:lvl w:ilvl="4">
      <w:start w:val="1"/>
      <w:numFmt w:val="decimal"/>
      <w:isLgl w:val="false"/>
      <w:suff w:val="tab"/>
      <w:lvlText w:val="%1.%2.%3.%4.%5"/>
      <w:lvlJc w:val="left"/>
      <w:pPr>
        <w:pStyle w:val="994"/>
        <w:ind w:left="900" w:hanging="900"/>
        <w:tabs>
          <w:tab w:val="num" w:pos="900" w:leader="none"/>
        </w:tabs>
      </w:pPr>
      <w:rPr>
        <w:rFonts w:hint="eastAsia"/>
      </w:rPr>
    </w:lvl>
    <w:lvl w:ilvl="5">
      <w:start w:val="1"/>
      <w:numFmt w:val="decimal"/>
      <w:isLgl w:val="false"/>
      <w:suff w:val="tab"/>
      <w:lvlText w:val="%1.%2.%3.%4.%5.%6"/>
      <w:lvlJc w:val="left"/>
      <w:pPr>
        <w:pStyle w:val="994"/>
        <w:ind w:left="900" w:hanging="900"/>
        <w:tabs>
          <w:tab w:val="num" w:pos="900" w:leader="none"/>
        </w:tabs>
      </w:pPr>
      <w:rPr>
        <w:rFonts w:hint="eastAsia"/>
      </w:rPr>
    </w:lvl>
    <w:lvl w:ilvl="6">
      <w:start w:val="1"/>
      <w:numFmt w:val="decimal"/>
      <w:isLgl w:val="false"/>
      <w:suff w:val="tab"/>
      <w:lvlText w:val="%1.%2.%3.%4.%5.%6.%7"/>
      <w:lvlJc w:val="left"/>
      <w:pPr>
        <w:pStyle w:val="994"/>
        <w:ind w:left="900" w:hanging="900"/>
        <w:tabs>
          <w:tab w:val="num" w:pos="900" w:leader="none"/>
        </w:tabs>
      </w:pPr>
      <w:rPr>
        <w:rFonts w:hint="eastAsia"/>
      </w:rPr>
    </w:lvl>
    <w:lvl w:ilvl="7">
      <w:start w:val="1"/>
      <w:numFmt w:val="decimal"/>
      <w:isLgl w:val="false"/>
      <w:suff w:val="tab"/>
      <w:lvlText w:val="%1.%2.%3.%4.%5.%6.%7.%8"/>
      <w:lvlJc w:val="left"/>
      <w:pPr>
        <w:pStyle w:val="994"/>
        <w:ind w:left="900" w:hanging="900"/>
        <w:tabs>
          <w:tab w:val="num" w:pos="900" w:leader="none"/>
        </w:tabs>
      </w:pPr>
      <w:rPr>
        <w:rFonts w:hint="eastAsia"/>
      </w:rPr>
    </w:lvl>
    <w:lvl w:ilvl="8">
      <w:start w:val="1"/>
      <w:numFmt w:val="decimal"/>
      <w:isLgl w:val="false"/>
      <w:suff w:val="tab"/>
      <w:lvlText w:val="%1.%2.%3.%4.%5.%6.%7.%8.%9"/>
      <w:lvlJc w:val="left"/>
      <w:pPr>
        <w:pStyle w:val="994"/>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994"/>
        <w:ind w:left="900" w:hanging="900"/>
        <w:tabs>
          <w:tab w:val="num" w:pos="900" w:leader="none"/>
        </w:tabs>
      </w:pPr>
      <w:rPr>
        <w:rFonts w:hint="eastAsia"/>
      </w:rPr>
    </w:lvl>
    <w:lvl w:ilvl="1">
      <w:start w:val="1"/>
      <w:numFmt w:val="decimal"/>
      <w:isLgl w:val="false"/>
      <w:suff w:val="tab"/>
      <w:lvlText w:val="%1.%2"/>
      <w:lvlJc w:val="left"/>
      <w:pPr>
        <w:pStyle w:val="99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4"/>
        <w:ind w:left="1980" w:hanging="900"/>
        <w:tabs>
          <w:tab w:val="num" w:pos="1980" w:leader="none"/>
        </w:tabs>
      </w:pPr>
      <w:rPr>
        <w:rFonts w:hint="eastAsia"/>
      </w:rPr>
    </w:lvl>
    <w:lvl w:ilvl="3">
      <w:start w:val="1"/>
      <w:numFmt w:val="decimal"/>
      <w:isLgl w:val="false"/>
      <w:suff w:val="tab"/>
      <w:lvlText w:val="%1.%2.%3.%4"/>
      <w:lvlJc w:val="left"/>
      <w:pPr>
        <w:pStyle w:val="994"/>
        <w:ind w:left="900" w:hanging="900"/>
        <w:tabs>
          <w:tab w:val="num" w:pos="900" w:leader="none"/>
        </w:tabs>
      </w:pPr>
      <w:rPr>
        <w:rFonts w:hint="eastAsia"/>
      </w:rPr>
    </w:lvl>
    <w:lvl w:ilvl="4">
      <w:start w:val="1"/>
      <w:numFmt w:val="decimal"/>
      <w:isLgl w:val="false"/>
      <w:suff w:val="tab"/>
      <w:lvlText w:val="%1.%2.%3.%4.%5"/>
      <w:lvlJc w:val="left"/>
      <w:pPr>
        <w:pStyle w:val="994"/>
        <w:ind w:left="900" w:hanging="900"/>
        <w:tabs>
          <w:tab w:val="num" w:pos="900" w:leader="none"/>
        </w:tabs>
      </w:pPr>
      <w:rPr>
        <w:rFonts w:hint="eastAsia"/>
      </w:rPr>
    </w:lvl>
    <w:lvl w:ilvl="5">
      <w:start w:val="1"/>
      <w:numFmt w:val="decimal"/>
      <w:isLgl w:val="false"/>
      <w:suff w:val="tab"/>
      <w:lvlText w:val="%1.%2.%3.%4.%5.%6"/>
      <w:lvlJc w:val="left"/>
      <w:pPr>
        <w:pStyle w:val="994"/>
        <w:ind w:left="900" w:hanging="900"/>
        <w:tabs>
          <w:tab w:val="num" w:pos="900" w:leader="none"/>
        </w:tabs>
      </w:pPr>
      <w:rPr>
        <w:rFonts w:hint="eastAsia"/>
      </w:rPr>
    </w:lvl>
    <w:lvl w:ilvl="6">
      <w:start w:val="1"/>
      <w:numFmt w:val="decimal"/>
      <w:isLgl w:val="false"/>
      <w:suff w:val="tab"/>
      <w:lvlText w:val="%1.%2.%3.%4.%5.%6.%7"/>
      <w:lvlJc w:val="left"/>
      <w:pPr>
        <w:pStyle w:val="994"/>
        <w:ind w:left="900" w:hanging="900"/>
        <w:tabs>
          <w:tab w:val="num" w:pos="900" w:leader="none"/>
        </w:tabs>
      </w:pPr>
      <w:rPr>
        <w:rFonts w:hint="eastAsia"/>
      </w:rPr>
    </w:lvl>
    <w:lvl w:ilvl="7">
      <w:start w:val="1"/>
      <w:numFmt w:val="decimal"/>
      <w:isLgl w:val="false"/>
      <w:suff w:val="tab"/>
      <w:lvlText w:val="%1.%2.%3.%4.%5.%6.%7.%8"/>
      <w:lvlJc w:val="left"/>
      <w:pPr>
        <w:pStyle w:val="994"/>
        <w:ind w:left="900" w:hanging="900"/>
        <w:tabs>
          <w:tab w:val="num" w:pos="900" w:leader="none"/>
        </w:tabs>
      </w:pPr>
      <w:rPr>
        <w:rFonts w:hint="eastAsia"/>
      </w:rPr>
    </w:lvl>
    <w:lvl w:ilvl="8">
      <w:start w:val="1"/>
      <w:numFmt w:val="decimal"/>
      <w:isLgl w:val="false"/>
      <w:suff w:val="tab"/>
      <w:lvlText w:val="%1.%2.%3.%4.%5.%6.%7.%8.%9"/>
      <w:lvlJc w:val="left"/>
      <w:pPr>
        <w:pStyle w:val="994"/>
        <w:ind w:left="900" w:hanging="900"/>
        <w:tabs>
          <w:tab w:val="num" w:pos="900" w:leader="none"/>
        </w:tabs>
      </w:pPr>
      <w:rPr>
        <w:rFonts w:hint="eastAsia"/>
      </w:rPr>
    </w:lvl>
  </w:abstractNum>
  <w:abstractNum w:abstractNumId="12">
    <w:multiLevelType w:val="hybridMultilevel"/>
    <w:lvl w:ilvl="0">
      <w:start w:val="1"/>
      <w:numFmt w:val="decimal"/>
      <w:isLgl w:val="false"/>
      <w:suff w:val="nothing"/>
      <w:lvlText w:val="%1."/>
      <w:lvlJc w:val="left"/>
      <w:pPr>
        <w:pStyle w:val="994"/>
      </w:pPr>
    </w:lvl>
    <w:lvl w:ilvl="1">
      <w:start w:val="1"/>
      <w:numFmt w:val="bullet"/>
      <w:isLgl w:val="false"/>
      <w:suff w:val="tab"/>
      <w:lvlText w:val="o"/>
      <w:lvlJc w:val="left"/>
      <w:pPr>
        <w:pStyle w:val="994"/>
        <w:ind w:left="1440" w:hanging="360"/>
      </w:pPr>
      <w:rPr>
        <w:rFonts w:ascii="Courier New" w:hAnsi="Courier New" w:eastAsia="Courier New" w:cs="Courier New"/>
      </w:rPr>
    </w:lvl>
    <w:lvl w:ilvl="2">
      <w:start w:val="1"/>
      <w:numFmt w:val="bullet"/>
      <w:isLgl w:val="false"/>
      <w:suff w:val="tab"/>
      <w:lvlText w:val="§"/>
      <w:lvlJc w:val="left"/>
      <w:pPr>
        <w:pStyle w:val="994"/>
        <w:ind w:left="2160" w:hanging="360"/>
      </w:pPr>
      <w:rPr>
        <w:rFonts w:ascii="Wingdings" w:hAnsi="Wingdings" w:eastAsia="Wingdings" w:cs="Wingdings"/>
      </w:rPr>
    </w:lvl>
    <w:lvl w:ilvl="3">
      <w:start w:val="1"/>
      <w:numFmt w:val="bullet"/>
      <w:isLgl w:val="false"/>
      <w:suff w:val="tab"/>
      <w:lvlText w:val="·"/>
      <w:lvlJc w:val="left"/>
      <w:pPr>
        <w:pStyle w:val="994"/>
        <w:ind w:left="2880" w:hanging="360"/>
      </w:pPr>
      <w:rPr>
        <w:rFonts w:ascii="Symbol" w:hAnsi="Symbol" w:eastAsia="Symbol" w:cs="Symbol"/>
      </w:rPr>
    </w:lvl>
    <w:lvl w:ilvl="4">
      <w:start w:val="1"/>
      <w:numFmt w:val="bullet"/>
      <w:isLgl w:val="false"/>
      <w:suff w:val="tab"/>
      <w:lvlText w:val="o"/>
      <w:lvlJc w:val="left"/>
      <w:pPr>
        <w:pStyle w:val="994"/>
        <w:ind w:left="3600" w:hanging="360"/>
      </w:pPr>
      <w:rPr>
        <w:rFonts w:ascii="Courier New" w:hAnsi="Courier New" w:eastAsia="Courier New" w:cs="Courier New"/>
      </w:rPr>
    </w:lvl>
    <w:lvl w:ilvl="5">
      <w:start w:val="1"/>
      <w:numFmt w:val="bullet"/>
      <w:isLgl w:val="false"/>
      <w:suff w:val="tab"/>
      <w:lvlText w:val="§"/>
      <w:lvlJc w:val="left"/>
      <w:pPr>
        <w:pStyle w:val="994"/>
        <w:ind w:left="4320" w:hanging="360"/>
      </w:pPr>
      <w:rPr>
        <w:rFonts w:ascii="Wingdings" w:hAnsi="Wingdings" w:eastAsia="Wingdings" w:cs="Wingdings"/>
      </w:rPr>
    </w:lvl>
    <w:lvl w:ilvl="6">
      <w:start w:val="1"/>
      <w:numFmt w:val="bullet"/>
      <w:isLgl w:val="false"/>
      <w:suff w:val="tab"/>
      <w:lvlText w:val="·"/>
      <w:lvlJc w:val="left"/>
      <w:pPr>
        <w:pStyle w:val="994"/>
        <w:ind w:left="5040" w:hanging="360"/>
      </w:pPr>
      <w:rPr>
        <w:rFonts w:ascii="Symbol" w:hAnsi="Symbol" w:eastAsia="Symbol" w:cs="Symbol"/>
      </w:rPr>
    </w:lvl>
    <w:lvl w:ilvl="7">
      <w:start w:val="1"/>
      <w:numFmt w:val="bullet"/>
      <w:isLgl w:val="false"/>
      <w:suff w:val="tab"/>
      <w:lvlText w:val="o"/>
      <w:lvlJc w:val="left"/>
      <w:pPr>
        <w:pStyle w:val="994"/>
        <w:ind w:left="5760" w:hanging="360"/>
      </w:pPr>
      <w:rPr>
        <w:rFonts w:ascii="Courier New" w:hAnsi="Courier New" w:eastAsia="Courier New" w:cs="Courier New"/>
      </w:rPr>
    </w:lvl>
    <w:lvl w:ilvl="8">
      <w:start w:val="1"/>
      <w:numFmt w:val="bullet"/>
      <w:isLgl w:val="false"/>
      <w:suff w:val="tab"/>
      <w:lvlText w:val="§"/>
      <w:lvlJc w:val="left"/>
      <w:pPr>
        <w:pStyle w:val="994"/>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pStyle w:val="994"/>
        <w:ind w:left="900" w:hanging="900"/>
        <w:tabs>
          <w:tab w:val="num" w:pos="900" w:leader="none"/>
        </w:tabs>
      </w:pPr>
      <w:rPr>
        <w:rFonts w:hint="eastAsia"/>
      </w:rPr>
    </w:lvl>
    <w:lvl w:ilvl="1">
      <w:start w:val="1"/>
      <w:numFmt w:val="decimal"/>
      <w:isLgl w:val="false"/>
      <w:suff w:val="tab"/>
      <w:lvlText w:val="%1.%2"/>
      <w:lvlJc w:val="left"/>
      <w:pPr>
        <w:pStyle w:val="99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4"/>
        <w:ind w:left="1980" w:hanging="900"/>
        <w:tabs>
          <w:tab w:val="num" w:pos="1980" w:leader="none"/>
        </w:tabs>
      </w:pPr>
      <w:rPr>
        <w:rFonts w:hint="eastAsia"/>
      </w:rPr>
    </w:lvl>
    <w:lvl w:ilvl="3">
      <w:start w:val="1"/>
      <w:numFmt w:val="decimal"/>
      <w:isLgl w:val="false"/>
      <w:suff w:val="tab"/>
      <w:lvlText w:val="%1.%2.%3.%4"/>
      <w:lvlJc w:val="left"/>
      <w:pPr>
        <w:pStyle w:val="994"/>
        <w:ind w:left="900" w:hanging="900"/>
        <w:tabs>
          <w:tab w:val="num" w:pos="900" w:leader="none"/>
        </w:tabs>
      </w:pPr>
      <w:rPr>
        <w:rFonts w:hint="eastAsia"/>
      </w:rPr>
    </w:lvl>
    <w:lvl w:ilvl="4">
      <w:start w:val="1"/>
      <w:numFmt w:val="decimal"/>
      <w:isLgl w:val="false"/>
      <w:suff w:val="tab"/>
      <w:lvlText w:val="%1.%2.%3.%4.%5"/>
      <w:lvlJc w:val="left"/>
      <w:pPr>
        <w:pStyle w:val="994"/>
        <w:ind w:left="900" w:hanging="900"/>
        <w:tabs>
          <w:tab w:val="num" w:pos="900" w:leader="none"/>
        </w:tabs>
      </w:pPr>
      <w:rPr>
        <w:rFonts w:hint="eastAsia"/>
      </w:rPr>
    </w:lvl>
    <w:lvl w:ilvl="5">
      <w:start w:val="1"/>
      <w:numFmt w:val="decimal"/>
      <w:isLgl w:val="false"/>
      <w:suff w:val="tab"/>
      <w:lvlText w:val="%1.%2.%3.%4.%5.%6"/>
      <w:lvlJc w:val="left"/>
      <w:pPr>
        <w:pStyle w:val="994"/>
        <w:ind w:left="900" w:hanging="900"/>
        <w:tabs>
          <w:tab w:val="num" w:pos="900" w:leader="none"/>
        </w:tabs>
      </w:pPr>
      <w:rPr>
        <w:rFonts w:hint="eastAsia"/>
      </w:rPr>
    </w:lvl>
    <w:lvl w:ilvl="6">
      <w:start w:val="1"/>
      <w:numFmt w:val="decimal"/>
      <w:isLgl w:val="false"/>
      <w:suff w:val="tab"/>
      <w:lvlText w:val="%1.%2.%3.%4.%5.%6.%7"/>
      <w:lvlJc w:val="left"/>
      <w:pPr>
        <w:pStyle w:val="994"/>
        <w:ind w:left="900" w:hanging="900"/>
        <w:tabs>
          <w:tab w:val="num" w:pos="900" w:leader="none"/>
        </w:tabs>
      </w:pPr>
      <w:rPr>
        <w:rFonts w:hint="eastAsia"/>
      </w:rPr>
    </w:lvl>
    <w:lvl w:ilvl="7">
      <w:start w:val="1"/>
      <w:numFmt w:val="decimal"/>
      <w:isLgl w:val="false"/>
      <w:suff w:val="tab"/>
      <w:lvlText w:val="%1.%2.%3.%4.%5.%6.%7.%8"/>
      <w:lvlJc w:val="left"/>
      <w:pPr>
        <w:pStyle w:val="994"/>
        <w:ind w:left="900" w:hanging="900"/>
        <w:tabs>
          <w:tab w:val="num" w:pos="900" w:leader="none"/>
        </w:tabs>
      </w:pPr>
      <w:rPr>
        <w:rFonts w:hint="eastAsia"/>
      </w:rPr>
    </w:lvl>
    <w:lvl w:ilvl="8">
      <w:start w:val="1"/>
      <w:numFmt w:val="decimal"/>
      <w:isLgl w:val="false"/>
      <w:suff w:val="tab"/>
      <w:lvlText w:val="%1.%2.%3.%4.%5.%6.%7.%8.%9"/>
      <w:lvlJc w:val="left"/>
      <w:pPr>
        <w:pStyle w:val="994"/>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name w:val="Heading 1"/>
    <w:basedOn w:val="994"/>
    <w:next w:val="994"/>
    <w:link w:val="817"/>
    <w:uiPriority w:val="9"/>
    <w:qFormat/>
    <w:pPr>
      <w:keepLines/>
      <w:keepNext/>
      <w:spacing w:before="480" w:after="200"/>
      <w:outlineLvl w:val="0"/>
    </w:pPr>
    <w:rPr>
      <w:rFonts w:ascii="Arial" w:hAnsi="Arial" w:eastAsia="Arial" w:cs="Arial"/>
      <w:sz w:val="40"/>
      <w:szCs w:val="40"/>
    </w:rPr>
  </w:style>
  <w:style w:type="character" w:styleId="817">
    <w:name w:val="Heading 1 Char"/>
    <w:link w:val="816"/>
    <w:uiPriority w:val="9"/>
    <w:rPr>
      <w:rFonts w:ascii="Arial" w:hAnsi="Arial" w:eastAsia="Arial" w:cs="Arial"/>
      <w:sz w:val="40"/>
      <w:szCs w:val="40"/>
    </w:rPr>
  </w:style>
  <w:style w:type="paragraph" w:styleId="818">
    <w:name w:val="Heading 2"/>
    <w:basedOn w:val="994"/>
    <w:next w:val="994"/>
    <w:link w:val="819"/>
    <w:uiPriority w:val="9"/>
    <w:unhideWhenUsed/>
    <w:qFormat/>
    <w:pPr>
      <w:keepLines/>
      <w:keepNext/>
      <w:spacing w:before="360" w:after="200"/>
      <w:outlineLvl w:val="1"/>
    </w:pPr>
    <w:rPr>
      <w:rFonts w:ascii="Arial" w:hAnsi="Arial" w:eastAsia="Arial" w:cs="Arial"/>
      <w:sz w:val="34"/>
    </w:rPr>
  </w:style>
  <w:style w:type="character" w:styleId="819">
    <w:name w:val="Heading 2 Char"/>
    <w:link w:val="818"/>
    <w:uiPriority w:val="9"/>
    <w:rPr>
      <w:rFonts w:ascii="Arial" w:hAnsi="Arial" w:eastAsia="Arial" w:cs="Arial"/>
      <w:sz w:val="34"/>
    </w:rPr>
  </w:style>
  <w:style w:type="paragraph" w:styleId="820">
    <w:name w:val="Heading 3"/>
    <w:basedOn w:val="994"/>
    <w:next w:val="994"/>
    <w:link w:val="821"/>
    <w:uiPriority w:val="9"/>
    <w:unhideWhenUsed/>
    <w:qFormat/>
    <w:pPr>
      <w:keepLines/>
      <w:keepNext/>
      <w:spacing w:before="320" w:after="200"/>
      <w:outlineLvl w:val="2"/>
    </w:pPr>
    <w:rPr>
      <w:rFonts w:ascii="Arial" w:hAnsi="Arial" w:eastAsia="Arial" w:cs="Arial"/>
      <w:sz w:val="30"/>
      <w:szCs w:val="30"/>
    </w:rPr>
  </w:style>
  <w:style w:type="character" w:styleId="821">
    <w:name w:val="Heading 3 Char"/>
    <w:link w:val="820"/>
    <w:uiPriority w:val="9"/>
    <w:rPr>
      <w:rFonts w:ascii="Arial" w:hAnsi="Arial" w:eastAsia="Arial" w:cs="Arial"/>
      <w:sz w:val="30"/>
      <w:szCs w:val="30"/>
    </w:rPr>
  </w:style>
  <w:style w:type="paragraph" w:styleId="822">
    <w:name w:val="Heading 4"/>
    <w:basedOn w:val="994"/>
    <w:next w:val="994"/>
    <w:link w:val="823"/>
    <w:uiPriority w:val="9"/>
    <w:unhideWhenUsed/>
    <w:qFormat/>
    <w:pPr>
      <w:keepLines/>
      <w:keepNext/>
      <w:spacing w:before="320" w:after="200"/>
      <w:outlineLvl w:val="3"/>
    </w:pPr>
    <w:rPr>
      <w:rFonts w:ascii="Arial" w:hAnsi="Arial" w:eastAsia="Arial" w:cs="Arial"/>
      <w:b/>
      <w:bCs/>
      <w:sz w:val="26"/>
      <w:szCs w:val="26"/>
    </w:rPr>
  </w:style>
  <w:style w:type="character" w:styleId="823">
    <w:name w:val="Heading 4 Char"/>
    <w:link w:val="822"/>
    <w:uiPriority w:val="9"/>
    <w:rPr>
      <w:rFonts w:ascii="Arial" w:hAnsi="Arial" w:eastAsia="Arial" w:cs="Arial"/>
      <w:b/>
      <w:bCs/>
      <w:sz w:val="26"/>
      <w:szCs w:val="26"/>
    </w:rPr>
  </w:style>
  <w:style w:type="paragraph" w:styleId="824">
    <w:name w:val="Heading 5"/>
    <w:basedOn w:val="994"/>
    <w:next w:val="994"/>
    <w:link w:val="825"/>
    <w:uiPriority w:val="9"/>
    <w:unhideWhenUsed/>
    <w:qFormat/>
    <w:pPr>
      <w:keepLines/>
      <w:keepNext/>
      <w:spacing w:before="320" w:after="200"/>
      <w:outlineLvl w:val="4"/>
    </w:pPr>
    <w:rPr>
      <w:rFonts w:ascii="Arial" w:hAnsi="Arial" w:eastAsia="Arial" w:cs="Arial"/>
      <w:b/>
      <w:bCs/>
      <w:sz w:val="24"/>
      <w:szCs w:val="24"/>
    </w:rPr>
  </w:style>
  <w:style w:type="character" w:styleId="825">
    <w:name w:val="Heading 5 Char"/>
    <w:link w:val="824"/>
    <w:uiPriority w:val="9"/>
    <w:rPr>
      <w:rFonts w:ascii="Arial" w:hAnsi="Arial" w:eastAsia="Arial" w:cs="Arial"/>
      <w:b/>
      <w:bCs/>
      <w:sz w:val="24"/>
      <w:szCs w:val="24"/>
    </w:rPr>
  </w:style>
  <w:style w:type="paragraph" w:styleId="826">
    <w:name w:val="Heading 6"/>
    <w:basedOn w:val="994"/>
    <w:next w:val="994"/>
    <w:link w:val="827"/>
    <w:uiPriority w:val="9"/>
    <w:unhideWhenUsed/>
    <w:qFormat/>
    <w:pPr>
      <w:keepLines/>
      <w:keepNext/>
      <w:spacing w:before="320" w:after="200"/>
      <w:outlineLvl w:val="5"/>
    </w:pPr>
    <w:rPr>
      <w:rFonts w:ascii="Arial" w:hAnsi="Arial" w:eastAsia="Arial" w:cs="Arial"/>
      <w:b/>
      <w:bCs/>
      <w:sz w:val="22"/>
      <w:szCs w:val="22"/>
    </w:rPr>
  </w:style>
  <w:style w:type="character" w:styleId="827">
    <w:name w:val="Heading 6 Char"/>
    <w:link w:val="826"/>
    <w:uiPriority w:val="9"/>
    <w:rPr>
      <w:rFonts w:ascii="Arial" w:hAnsi="Arial" w:eastAsia="Arial" w:cs="Arial"/>
      <w:b/>
      <w:bCs/>
      <w:sz w:val="22"/>
      <w:szCs w:val="22"/>
    </w:rPr>
  </w:style>
  <w:style w:type="paragraph" w:styleId="828">
    <w:name w:val="Heading 7"/>
    <w:basedOn w:val="994"/>
    <w:next w:val="994"/>
    <w:link w:val="829"/>
    <w:uiPriority w:val="9"/>
    <w:unhideWhenUsed/>
    <w:qFormat/>
    <w:pPr>
      <w:keepLines/>
      <w:keepNext/>
      <w:spacing w:before="320" w:after="200"/>
      <w:outlineLvl w:val="6"/>
    </w:pPr>
    <w:rPr>
      <w:rFonts w:ascii="Arial" w:hAnsi="Arial" w:eastAsia="Arial" w:cs="Arial"/>
      <w:b/>
      <w:bCs/>
      <w:i/>
      <w:iCs/>
      <w:sz w:val="22"/>
      <w:szCs w:val="22"/>
    </w:rPr>
  </w:style>
  <w:style w:type="character" w:styleId="829">
    <w:name w:val="Heading 7 Char"/>
    <w:link w:val="828"/>
    <w:uiPriority w:val="9"/>
    <w:rPr>
      <w:rFonts w:ascii="Arial" w:hAnsi="Arial" w:eastAsia="Arial" w:cs="Arial"/>
      <w:b/>
      <w:bCs/>
      <w:i/>
      <w:iCs/>
      <w:sz w:val="22"/>
      <w:szCs w:val="22"/>
    </w:rPr>
  </w:style>
  <w:style w:type="paragraph" w:styleId="830">
    <w:name w:val="Heading 8"/>
    <w:basedOn w:val="994"/>
    <w:next w:val="994"/>
    <w:link w:val="831"/>
    <w:uiPriority w:val="9"/>
    <w:unhideWhenUsed/>
    <w:qFormat/>
    <w:pPr>
      <w:keepLines/>
      <w:keepNext/>
      <w:spacing w:before="320" w:after="200"/>
      <w:outlineLvl w:val="7"/>
    </w:pPr>
    <w:rPr>
      <w:rFonts w:ascii="Arial" w:hAnsi="Arial" w:eastAsia="Arial" w:cs="Arial"/>
      <w:i/>
      <w:iCs/>
      <w:sz w:val="22"/>
      <w:szCs w:val="22"/>
    </w:rPr>
  </w:style>
  <w:style w:type="character" w:styleId="831">
    <w:name w:val="Heading 8 Char"/>
    <w:link w:val="830"/>
    <w:uiPriority w:val="9"/>
    <w:rPr>
      <w:rFonts w:ascii="Arial" w:hAnsi="Arial" w:eastAsia="Arial" w:cs="Arial"/>
      <w:i/>
      <w:iCs/>
      <w:sz w:val="22"/>
      <w:szCs w:val="22"/>
    </w:rPr>
  </w:style>
  <w:style w:type="paragraph" w:styleId="832">
    <w:name w:val="Heading 9"/>
    <w:basedOn w:val="994"/>
    <w:next w:val="994"/>
    <w:link w:val="833"/>
    <w:uiPriority w:val="9"/>
    <w:unhideWhenUsed/>
    <w:qFormat/>
    <w:pPr>
      <w:keepLines/>
      <w:keepNext/>
      <w:spacing w:before="320" w:after="200"/>
      <w:outlineLvl w:val="8"/>
    </w:pPr>
    <w:rPr>
      <w:rFonts w:ascii="Arial" w:hAnsi="Arial" w:eastAsia="Arial" w:cs="Arial"/>
      <w:i/>
      <w:iCs/>
      <w:sz w:val="21"/>
      <w:szCs w:val="21"/>
    </w:rPr>
  </w:style>
  <w:style w:type="character" w:styleId="833">
    <w:name w:val="Heading 9 Char"/>
    <w:link w:val="832"/>
    <w:uiPriority w:val="9"/>
    <w:rPr>
      <w:rFonts w:ascii="Arial" w:hAnsi="Arial" w:eastAsia="Arial" w:cs="Arial"/>
      <w:i/>
      <w:iCs/>
      <w:sz w:val="21"/>
      <w:szCs w:val="21"/>
    </w:rPr>
  </w:style>
  <w:style w:type="paragraph" w:styleId="834">
    <w:name w:val="List Paragraph"/>
    <w:basedOn w:val="994"/>
    <w:uiPriority w:val="34"/>
    <w:qFormat/>
    <w:pPr>
      <w:contextualSpacing/>
      <w:ind w:left="720"/>
    </w:pPr>
  </w:style>
  <w:style w:type="paragraph" w:styleId="835">
    <w:name w:val="No Spacing"/>
    <w:uiPriority w:val="1"/>
    <w:qFormat/>
    <w:pPr>
      <w:spacing w:before="0" w:after="0" w:line="240" w:lineRule="auto"/>
    </w:pPr>
  </w:style>
  <w:style w:type="paragraph" w:styleId="836">
    <w:name w:val="Title"/>
    <w:basedOn w:val="994"/>
    <w:next w:val="994"/>
    <w:link w:val="837"/>
    <w:uiPriority w:val="10"/>
    <w:qFormat/>
    <w:pPr>
      <w:contextualSpacing/>
      <w:spacing w:before="300" w:after="200"/>
    </w:pPr>
    <w:rPr>
      <w:sz w:val="48"/>
      <w:szCs w:val="48"/>
    </w:rPr>
  </w:style>
  <w:style w:type="character" w:styleId="837">
    <w:name w:val="Title Char"/>
    <w:link w:val="836"/>
    <w:uiPriority w:val="10"/>
    <w:rPr>
      <w:sz w:val="48"/>
      <w:szCs w:val="48"/>
    </w:rPr>
  </w:style>
  <w:style w:type="paragraph" w:styleId="838">
    <w:name w:val="Subtitle"/>
    <w:basedOn w:val="994"/>
    <w:next w:val="994"/>
    <w:link w:val="839"/>
    <w:uiPriority w:val="11"/>
    <w:qFormat/>
    <w:pPr>
      <w:spacing w:before="200" w:after="200"/>
    </w:pPr>
    <w:rPr>
      <w:sz w:val="24"/>
      <w:szCs w:val="24"/>
    </w:rPr>
  </w:style>
  <w:style w:type="character" w:styleId="839">
    <w:name w:val="Subtitle Char"/>
    <w:link w:val="838"/>
    <w:uiPriority w:val="11"/>
    <w:rPr>
      <w:sz w:val="24"/>
      <w:szCs w:val="24"/>
    </w:rPr>
  </w:style>
  <w:style w:type="paragraph" w:styleId="840">
    <w:name w:val="Quote"/>
    <w:basedOn w:val="994"/>
    <w:next w:val="994"/>
    <w:link w:val="841"/>
    <w:uiPriority w:val="29"/>
    <w:qFormat/>
    <w:pPr>
      <w:ind w:left="720" w:right="720"/>
    </w:pPr>
    <w:rPr>
      <w:i/>
    </w:rPr>
  </w:style>
  <w:style w:type="character" w:styleId="841">
    <w:name w:val="Quote Char"/>
    <w:link w:val="840"/>
    <w:uiPriority w:val="29"/>
    <w:rPr>
      <w:i/>
    </w:rPr>
  </w:style>
  <w:style w:type="paragraph" w:styleId="842">
    <w:name w:val="Intense Quote"/>
    <w:basedOn w:val="994"/>
    <w:next w:val="994"/>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Intense Quote Char"/>
    <w:link w:val="842"/>
    <w:uiPriority w:val="30"/>
    <w:rPr>
      <w:i/>
    </w:rPr>
  </w:style>
  <w:style w:type="paragraph" w:styleId="844">
    <w:name w:val="Header"/>
    <w:basedOn w:val="994"/>
    <w:link w:val="845"/>
    <w:uiPriority w:val="99"/>
    <w:unhideWhenUsed/>
    <w:pPr>
      <w:spacing w:after="0" w:line="240" w:lineRule="auto"/>
      <w:tabs>
        <w:tab w:val="center" w:pos="7143" w:leader="none"/>
        <w:tab w:val="right" w:pos="14287" w:leader="none"/>
      </w:tabs>
    </w:pPr>
  </w:style>
  <w:style w:type="character" w:styleId="845">
    <w:name w:val="Header Char"/>
    <w:link w:val="844"/>
    <w:uiPriority w:val="99"/>
  </w:style>
  <w:style w:type="paragraph" w:styleId="846">
    <w:name w:val="Footer"/>
    <w:basedOn w:val="994"/>
    <w:link w:val="849"/>
    <w:uiPriority w:val="99"/>
    <w:unhideWhenUsed/>
    <w:pPr>
      <w:spacing w:after="0" w:line="240" w:lineRule="auto"/>
      <w:tabs>
        <w:tab w:val="center" w:pos="7143" w:leader="none"/>
        <w:tab w:val="right" w:pos="14287" w:leader="none"/>
      </w:tabs>
    </w:pPr>
  </w:style>
  <w:style w:type="character" w:styleId="847">
    <w:name w:val="Footer Char"/>
    <w:link w:val="846"/>
    <w:uiPriority w:val="99"/>
  </w:style>
  <w:style w:type="paragraph" w:styleId="848">
    <w:name w:val="Caption"/>
    <w:basedOn w:val="994"/>
    <w:next w:val="994"/>
    <w:uiPriority w:val="35"/>
    <w:semiHidden/>
    <w:unhideWhenUsed/>
    <w:qFormat/>
    <w:pPr>
      <w:spacing w:line="276" w:lineRule="auto"/>
    </w:pPr>
    <w:rPr>
      <w:b/>
      <w:bCs/>
      <w:color w:val="4f81bd" w:themeColor="accent1"/>
      <w:sz w:val="18"/>
      <w:szCs w:val="18"/>
    </w:rPr>
  </w:style>
  <w:style w:type="character" w:styleId="849">
    <w:name w:val="Caption Char"/>
    <w:basedOn w:val="848"/>
    <w:link w:val="846"/>
    <w:uiPriority w:val="99"/>
  </w:style>
  <w:style w:type="table" w:styleId="8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6">
    <w:name w:val="Hyperlink"/>
    <w:uiPriority w:val="99"/>
    <w:unhideWhenUsed/>
    <w:rPr>
      <w:color w:val="0000ff" w:themeColor="hyperlink"/>
      <w:u w:val="single"/>
    </w:rPr>
  </w:style>
  <w:style w:type="paragraph" w:styleId="977">
    <w:name w:val="footnote text"/>
    <w:basedOn w:val="994"/>
    <w:link w:val="978"/>
    <w:uiPriority w:val="99"/>
    <w:semiHidden/>
    <w:unhideWhenUsed/>
    <w:pPr>
      <w:spacing w:after="40" w:line="240" w:lineRule="auto"/>
    </w:pPr>
    <w:rPr>
      <w:sz w:val="18"/>
    </w:rPr>
  </w:style>
  <w:style w:type="character" w:styleId="978">
    <w:name w:val="Footnote Text Char"/>
    <w:link w:val="977"/>
    <w:uiPriority w:val="99"/>
    <w:rPr>
      <w:sz w:val="18"/>
    </w:rPr>
  </w:style>
  <w:style w:type="character" w:styleId="979">
    <w:name w:val="footnote reference"/>
    <w:uiPriority w:val="99"/>
    <w:unhideWhenUsed/>
    <w:rPr>
      <w:vertAlign w:val="superscript"/>
    </w:rPr>
  </w:style>
  <w:style w:type="paragraph" w:styleId="980">
    <w:name w:val="endnote text"/>
    <w:basedOn w:val="994"/>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uiPriority w:val="99"/>
    <w:semiHidden/>
    <w:unhideWhenUsed/>
    <w:rPr>
      <w:vertAlign w:val="superscript"/>
    </w:rPr>
  </w:style>
  <w:style w:type="paragraph" w:styleId="983">
    <w:name w:val="toc 1"/>
    <w:basedOn w:val="994"/>
    <w:next w:val="994"/>
    <w:uiPriority w:val="39"/>
    <w:unhideWhenUsed/>
    <w:pPr>
      <w:ind w:left="0" w:right="0" w:firstLine="0"/>
      <w:spacing w:after="57"/>
    </w:pPr>
  </w:style>
  <w:style w:type="paragraph" w:styleId="984">
    <w:name w:val="toc 2"/>
    <w:basedOn w:val="994"/>
    <w:next w:val="994"/>
    <w:uiPriority w:val="39"/>
    <w:unhideWhenUsed/>
    <w:pPr>
      <w:ind w:left="283" w:right="0" w:firstLine="0"/>
      <w:spacing w:after="57"/>
    </w:pPr>
  </w:style>
  <w:style w:type="paragraph" w:styleId="985">
    <w:name w:val="toc 3"/>
    <w:basedOn w:val="994"/>
    <w:next w:val="994"/>
    <w:uiPriority w:val="39"/>
    <w:unhideWhenUsed/>
    <w:pPr>
      <w:ind w:left="567" w:right="0" w:firstLine="0"/>
      <w:spacing w:after="57"/>
    </w:pPr>
  </w:style>
  <w:style w:type="paragraph" w:styleId="986">
    <w:name w:val="toc 4"/>
    <w:basedOn w:val="994"/>
    <w:next w:val="994"/>
    <w:uiPriority w:val="39"/>
    <w:unhideWhenUsed/>
    <w:pPr>
      <w:ind w:left="850" w:right="0" w:firstLine="0"/>
      <w:spacing w:after="57"/>
    </w:pPr>
  </w:style>
  <w:style w:type="paragraph" w:styleId="987">
    <w:name w:val="toc 5"/>
    <w:basedOn w:val="994"/>
    <w:next w:val="994"/>
    <w:uiPriority w:val="39"/>
    <w:unhideWhenUsed/>
    <w:pPr>
      <w:ind w:left="1134" w:right="0" w:firstLine="0"/>
      <w:spacing w:after="57"/>
    </w:pPr>
  </w:style>
  <w:style w:type="paragraph" w:styleId="988">
    <w:name w:val="toc 6"/>
    <w:basedOn w:val="994"/>
    <w:next w:val="994"/>
    <w:uiPriority w:val="39"/>
    <w:unhideWhenUsed/>
    <w:pPr>
      <w:ind w:left="1417" w:right="0" w:firstLine="0"/>
      <w:spacing w:after="57"/>
    </w:pPr>
  </w:style>
  <w:style w:type="paragraph" w:styleId="989">
    <w:name w:val="toc 7"/>
    <w:basedOn w:val="994"/>
    <w:next w:val="994"/>
    <w:uiPriority w:val="39"/>
    <w:unhideWhenUsed/>
    <w:pPr>
      <w:ind w:left="1701" w:right="0" w:firstLine="0"/>
      <w:spacing w:after="57"/>
    </w:pPr>
  </w:style>
  <w:style w:type="paragraph" w:styleId="990">
    <w:name w:val="toc 8"/>
    <w:basedOn w:val="994"/>
    <w:next w:val="994"/>
    <w:uiPriority w:val="39"/>
    <w:unhideWhenUsed/>
    <w:pPr>
      <w:ind w:left="1984" w:right="0" w:firstLine="0"/>
      <w:spacing w:after="57"/>
    </w:pPr>
  </w:style>
  <w:style w:type="paragraph" w:styleId="991">
    <w:name w:val="toc 9"/>
    <w:basedOn w:val="994"/>
    <w:next w:val="994"/>
    <w:uiPriority w:val="39"/>
    <w:unhideWhenUsed/>
    <w:pPr>
      <w:ind w:left="2268" w:right="0" w:firstLine="0"/>
      <w:spacing w:after="57"/>
    </w:p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next w:val="1006"/>
    <w:link w:val="994"/>
    <w:qFormat/>
    <w:pPr>
      <w:jc w:val="both"/>
      <w:widowControl w:val="off"/>
    </w:pPr>
    <w:rPr>
      <w:sz w:val="21"/>
      <w:szCs w:val="24"/>
      <w:lang w:val="en-US" w:eastAsia="zh-CN" w:bidi="ar-SA"/>
    </w:rPr>
  </w:style>
  <w:style w:type="paragraph" w:styleId="995">
    <w:name w:val="标题 1"/>
    <w:basedOn w:val="994"/>
    <w:next w:val="994"/>
    <w:link w:val="1008"/>
    <w:qFormat/>
    <w:pPr>
      <w:jc w:val="center"/>
      <w:keepLines/>
      <w:keepNext/>
      <w:spacing w:before="240" w:after="120" w:line="300" w:lineRule="auto"/>
      <w:outlineLvl w:val="0"/>
    </w:pPr>
    <w:rPr>
      <w:rFonts w:ascii="宋体"/>
      <w:b/>
      <w:sz w:val="32"/>
      <w:szCs w:val="20"/>
    </w:rPr>
  </w:style>
  <w:style w:type="paragraph" w:styleId="996">
    <w:name w:val="标题 2"/>
    <w:basedOn w:val="994"/>
    <w:next w:val="994"/>
    <w:link w:val="1009"/>
    <w:qFormat/>
    <w:pPr>
      <w:jc w:val="center"/>
      <w:keepLines/>
      <w:keepNext/>
      <w:spacing w:before="120" w:line="300" w:lineRule="auto"/>
      <w:outlineLvl w:val="1"/>
    </w:pPr>
    <w:rPr>
      <w:rFonts w:ascii="Arial" w:hAnsi="Arial" w:eastAsia="黑体"/>
      <w:b/>
      <w:sz w:val="30"/>
      <w:szCs w:val="20"/>
    </w:rPr>
  </w:style>
  <w:style w:type="paragraph" w:styleId="997">
    <w:name w:val="标题 3"/>
    <w:basedOn w:val="994"/>
    <w:next w:val="1011"/>
    <w:link w:val="1010"/>
    <w:qFormat/>
    <w:pPr>
      <w:jc w:val="left"/>
      <w:keepLines/>
      <w:keepNext/>
      <w:spacing w:before="360" w:after="120"/>
      <w:outlineLvl w:val="2"/>
    </w:pPr>
    <w:rPr>
      <w:rFonts w:ascii="宋体"/>
      <w:b/>
      <w:sz w:val="24"/>
      <w:szCs w:val="20"/>
      <w:u w:val="single"/>
    </w:rPr>
  </w:style>
  <w:style w:type="paragraph" w:styleId="998">
    <w:name w:val="标题 4"/>
    <w:basedOn w:val="994"/>
    <w:next w:val="994"/>
    <w:link w:val="1013"/>
    <w:qFormat/>
    <w:pPr>
      <w:keepLines/>
      <w:keepNext/>
      <w:spacing w:before="280" w:after="290" w:line="376" w:lineRule="atLeast"/>
      <w:outlineLvl w:val="3"/>
    </w:pPr>
    <w:rPr>
      <w:rFonts w:ascii="Arial" w:hAnsi="Arial" w:eastAsia="黑体"/>
      <w:b/>
      <w:sz w:val="28"/>
      <w:szCs w:val="20"/>
    </w:rPr>
  </w:style>
  <w:style w:type="paragraph" w:styleId="999">
    <w:name w:val="标题 5"/>
    <w:basedOn w:val="994"/>
    <w:next w:val="994"/>
    <w:link w:val="1014"/>
    <w:qFormat/>
    <w:pPr>
      <w:keepLines/>
      <w:keepNext/>
      <w:spacing w:before="280" w:after="290" w:line="376" w:lineRule="atLeast"/>
      <w:outlineLvl w:val="4"/>
    </w:pPr>
    <w:rPr>
      <w:b/>
      <w:sz w:val="28"/>
      <w:szCs w:val="20"/>
    </w:rPr>
  </w:style>
  <w:style w:type="paragraph" w:styleId="1000">
    <w:name w:val="标题 6"/>
    <w:basedOn w:val="994"/>
    <w:next w:val="994"/>
    <w:link w:val="1015"/>
    <w:qFormat/>
    <w:pPr>
      <w:keepLines/>
      <w:keepNext/>
      <w:spacing w:before="240" w:after="64" w:line="320" w:lineRule="atLeast"/>
      <w:outlineLvl w:val="5"/>
    </w:pPr>
    <w:rPr>
      <w:rFonts w:ascii="Arial" w:hAnsi="Arial" w:eastAsia="黑体"/>
      <w:b/>
      <w:sz w:val="24"/>
      <w:szCs w:val="20"/>
    </w:rPr>
  </w:style>
  <w:style w:type="paragraph" w:styleId="1001">
    <w:name w:val="标题 7"/>
    <w:basedOn w:val="994"/>
    <w:next w:val="994"/>
    <w:link w:val="1016"/>
    <w:qFormat/>
    <w:pPr>
      <w:keepLines/>
      <w:keepNext/>
      <w:spacing w:before="240" w:after="64" w:line="320" w:lineRule="atLeast"/>
      <w:outlineLvl w:val="6"/>
    </w:pPr>
    <w:rPr>
      <w:b/>
      <w:sz w:val="24"/>
      <w:szCs w:val="20"/>
    </w:rPr>
  </w:style>
  <w:style w:type="paragraph" w:styleId="1002">
    <w:name w:val="标题 8"/>
    <w:basedOn w:val="994"/>
    <w:next w:val="994"/>
    <w:link w:val="1017"/>
    <w:qFormat/>
    <w:pPr>
      <w:keepLines/>
      <w:keepNext/>
      <w:spacing w:before="240" w:after="64" w:line="320" w:lineRule="atLeast"/>
      <w:outlineLvl w:val="7"/>
    </w:pPr>
    <w:rPr>
      <w:rFonts w:ascii="Arial" w:hAnsi="Arial" w:eastAsia="黑体"/>
      <w:sz w:val="24"/>
      <w:szCs w:val="20"/>
    </w:rPr>
  </w:style>
  <w:style w:type="paragraph" w:styleId="1003">
    <w:name w:val="标题 9"/>
    <w:basedOn w:val="994"/>
    <w:next w:val="994"/>
    <w:link w:val="1018"/>
    <w:qFormat/>
    <w:pPr>
      <w:keepLines/>
      <w:keepNext/>
      <w:spacing w:before="240" w:after="64" w:line="320" w:lineRule="atLeast"/>
      <w:outlineLvl w:val="8"/>
    </w:pPr>
    <w:rPr>
      <w:rFonts w:ascii="Arial" w:hAnsi="Arial" w:eastAsia="黑体"/>
      <w:szCs w:val="20"/>
    </w:rPr>
  </w:style>
  <w:style w:type="character" w:styleId="1004">
    <w:name w:val="默认段落字体"/>
    <w:next w:val="1004"/>
    <w:link w:val="994"/>
    <w:uiPriority w:val="1"/>
    <w:unhideWhenUsed/>
    <w:qFormat/>
  </w:style>
  <w:style w:type="table" w:styleId="1005">
    <w:name w:val="普通表格"/>
    <w:next w:val="1005"/>
    <w:link w:val="994"/>
    <w:uiPriority w:val="99"/>
    <w:unhideWhenUsed/>
    <w:qFormat/>
    <w:tblPr/>
  </w:style>
  <w:style w:type="paragraph" w:styleId="1006">
    <w:name w:val="正文文本1"/>
    <w:basedOn w:val="994"/>
    <w:next w:val="1007"/>
    <w:link w:val="994"/>
    <w:qFormat/>
    <w:pPr>
      <w:spacing w:before="120" w:line="22" w:lineRule="atLeast"/>
      <w:tabs>
        <w:tab w:val="left" w:pos="567" w:leader="none"/>
      </w:tabs>
    </w:pPr>
    <w:rPr>
      <w:rFonts w:ascii="宋体" w:hAnsi="宋体"/>
      <w:sz w:val="24"/>
    </w:rPr>
  </w:style>
  <w:style w:type="paragraph" w:styleId="1007">
    <w:name w:val="正文首行缩进1"/>
    <w:basedOn w:val="1006"/>
    <w:next w:val="1007"/>
    <w:link w:val="994"/>
    <w:qFormat/>
    <w:pPr>
      <w:ind w:firstLine="420"/>
      <w:spacing w:before="0" w:after="120" w:line="240" w:lineRule="auto"/>
      <w:tabs>
        <w:tab w:val="left" w:pos="567" w:leader="none"/>
      </w:tabs>
    </w:pPr>
    <w:rPr>
      <w:rFonts w:ascii="Times New Roman" w:hAnsi="Times New Roman"/>
      <w:sz w:val="20"/>
    </w:rPr>
  </w:style>
  <w:style w:type="character" w:styleId="1008">
    <w:name w:val="标题 1 Char"/>
    <w:basedOn w:val="1004"/>
    <w:next w:val="1008"/>
    <w:link w:val="995"/>
    <w:qFormat/>
    <w:rPr>
      <w:rFonts w:ascii="宋体"/>
      <w:b/>
      <w:sz w:val="32"/>
    </w:rPr>
  </w:style>
  <w:style w:type="character" w:styleId="1009">
    <w:name w:val="标题 2 Char1"/>
    <w:next w:val="1009"/>
    <w:link w:val="996"/>
    <w:qFormat/>
    <w:rPr>
      <w:rFonts w:ascii="Arial" w:hAnsi="Arial" w:eastAsia="黑体"/>
      <w:b/>
      <w:sz w:val="30"/>
      <w:lang w:val="en-US" w:eastAsia="zh-CN" w:bidi="ar-SA"/>
    </w:rPr>
  </w:style>
  <w:style w:type="character" w:styleId="1010">
    <w:name w:val="标题 3 Char1"/>
    <w:next w:val="1010"/>
    <w:link w:val="997"/>
    <w:qFormat/>
    <w:rPr>
      <w:rFonts w:ascii="宋体" w:eastAsia="宋体"/>
      <w:b/>
      <w:sz w:val="24"/>
      <w:u w:val="single"/>
      <w:lang w:val="en-US" w:eastAsia="zh-CN" w:bidi="ar-SA"/>
    </w:rPr>
  </w:style>
  <w:style w:type="paragraph" w:styleId="1011">
    <w:name w:val="正文缩进"/>
    <w:basedOn w:val="994"/>
    <w:next w:val="1011"/>
    <w:link w:val="1012"/>
    <w:qFormat/>
    <w:pPr>
      <w:ind w:firstLine="420"/>
      <w:jc w:val="left"/>
    </w:pPr>
    <w:rPr>
      <w:rFonts w:ascii="宋体"/>
      <w:sz w:val="24"/>
    </w:rPr>
  </w:style>
  <w:style w:type="character" w:styleId="1012">
    <w:name w:val="正文缩进 Char1"/>
    <w:next w:val="1012"/>
    <w:link w:val="1011"/>
    <w:qFormat/>
    <w:rPr>
      <w:rFonts w:ascii="宋体" w:eastAsia="宋体"/>
      <w:sz w:val="24"/>
      <w:szCs w:val="24"/>
      <w:lang w:val="en-US" w:eastAsia="zh-CN" w:bidi="ar-SA"/>
    </w:rPr>
  </w:style>
  <w:style w:type="character" w:styleId="1013">
    <w:name w:val="标题 4 Char"/>
    <w:basedOn w:val="1004"/>
    <w:next w:val="1013"/>
    <w:link w:val="998"/>
    <w:qFormat/>
    <w:rPr>
      <w:rFonts w:ascii="Arial" w:hAnsi="Arial" w:eastAsia="黑体"/>
      <w:b/>
      <w:sz w:val="28"/>
    </w:rPr>
  </w:style>
  <w:style w:type="character" w:styleId="1014">
    <w:name w:val="标题 5 Char"/>
    <w:basedOn w:val="1004"/>
    <w:next w:val="1014"/>
    <w:link w:val="999"/>
    <w:qFormat/>
    <w:rPr>
      <w:b/>
      <w:sz w:val="28"/>
    </w:rPr>
  </w:style>
  <w:style w:type="character" w:styleId="1015">
    <w:name w:val="标题 6 Char"/>
    <w:basedOn w:val="1004"/>
    <w:next w:val="1015"/>
    <w:link w:val="1000"/>
    <w:qFormat/>
    <w:rPr>
      <w:rFonts w:ascii="Arial" w:hAnsi="Arial" w:eastAsia="黑体"/>
      <w:b/>
      <w:sz w:val="24"/>
    </w:rPr>
  </w:style>
  <w:style w:type="character" w:styleId="1016">
    <w:name w:val="标题 7 Char"/>
    <w:basedOn w:val="1004"/>
    <w:next w:val="1016"/>
    <w:link w:val="1001"/>
    <w:qFormat/>
    <w:rPr>
      <w:b/>
      <w:sz w:val="24"/>
    </w:rPr>
  </w:style>
  <w:style w:type="character" w:styleId="1017">
    <w:name w:val="标题 8 Char"/>
    <w:basedOn w:val="1004"/>
    <w:next w:val="1017"/>
    <w:link w:val="1002"/>
    <w:qFormat/>
    <w:rPr>
      <w:rFonts w:ascii="Arial" w:hAnsi="Arial" w:eastAsia="黑体"/>
      <w:sz w:val="24"/>
    </w:rPr>
  </w:style>
  <w:style w:type="character" w:styleId="1018">
    <w:name w:val="标题 9 Char"/>
    <w:basedOn w:val="1004"/>
    <w:next w:val="1018"/>
    <w:link w:val="1003"/>
    <w:qFormat/>
    <w:rPr>
      <w:rFonts w:ascii="Arial" w:hAnsi="Arial" w:eastAsia="黑体"/>
      <w:sz w:val="21"/>
    </w:rPr>
  </w:style>
  <w:style w:type="paragraph" w:styleId="1019">
    <w:name w:val="目录 7"/>
    <w:basedOn w:val="994"/>
    <w:next w:val="994"/>
    <w:link w:val="994"/>
    <w:qFormat/>
    <w:pPr>
      <w:ind w:left="2520"/>
    </w:pPr>
  </w:style>
  <w:style w:type="paragraph" w:styleId="1020">
    <w:name w:val="题注"/>
    <w:basedOn w:val="994"/>
    <w:next w:val="994"/>
    <w:link w:val="994"/>
    <w:qFormat/>
    <w:pPr>
      <w:spacing w:line="480" w:lineRule="auto"/>
    </w:pPr>
    <w:rPr>
      <w:rFonts w:ascii="华文中宋" w:hAnsi="华文中宋" w:eastAsia="华文中宋"/>
      <w:sz w:val="36"/>
      <w:szCs w:val="20"/>
    </w:rPr>
  </w:style>
  <w:style w:type="paragraph" w:styleId="1021">
    <w:name w:val="文档结构图"/>
    <w:basedOn w:val="994"/>
    <w:next w:val="1021"/>
    <w:link w:val="1022"/>
    <w:qFormat/>
    <w:pPr>
      <w:shd w:val="clear" w:color="auto" w:fill="000080"/>
    </w:pPr>
  </w:style>
  <w:style w:type="character" w:styleId="1022">
    <w:name w:val="文档结构图 Char"/>
    <w:basedOn w:val="1004"/>
    <w:next w:val="1022"/>
    <w:link w:val="1021"/>
    <w:qFormat/>
    <w:rPr>
      <w:sz w:val="21"/>
      <w:szCs w:val="24"/>
      <w:shd w:val="clear" w:color="auto" w:fill="000080"/>
    </w:rPr>
  </w:style>
  <w:style w:type="paragraph" w:styleId="1023">
    <w:name w:val="批注文字"/>
    <w:basedOn w:val="994"/>
    <w:next w:val="1023"/>
    <w:link w:val="1024"/>
    <w:uiPriority w:val="99"/>
    <w:qFormat/>
    <w:pPr>
      <w:jc w:val="left"/>
    </w:pPr>
  </w:style>
  <w:style w:type="character" w:styleId="1024">
    <w:name w:val="批注文字 Char1"/>
    <w:next w:val="1024"/>
    <w:link w:val="1023"/>
    <w:uiPriority w:val="99"/>
    <w:qFormat/>
    <w:rPr>
      <w:sz w:val="21"/>
      <w:szCs w:val="24"/>
    </w:rPr>
  </w:style>
  <w:style w:type="paragraph" w:styleId="1025">
    <w:name w:val="正文文本 3"/>
    <w:basedOn w:val="994"/>
    <w:next w:val="1025"/>
    <w:link w:val="1026"/>
    <w:qFormat/>
    <w:pPr>
      <w:spacing w:after="120"/>
    </w:pPr>
    <w:rPr>
      <w:sz w:val="16"/>
      <w:szCs w:val="16"/>
    </w:rPr>
  </w:style>
  <w:style w:type="character" w:styleId="1026">
    <w:name w:val="正文文本 3 Char"/>
    <w:basedOn w:val="1004"/>
    <w:next w:val="1026"/>
    <w:link w:val="1025"/>
    <w:qFormat/>
    <w:rPr>
      <w:sz w:val="16"/>
      <w:szCs w:val="16"/>
    </w:rPr>
  </w:style>
  <w:style w:type="paragraph" w:styleId="1027">
    <w:name w:val="正文文本"/>
    <w:basedOn w:val="994"/>
    <w:next w:val="994"/>
    <w:link w:val="1028"/>
    <w:qFormat/>
    <w:pPr>
      <w:spacing w:before="120" w:line="22" w:lineRule="atLeast"/>
      <w:tabs>
        <w:tab w:val="left" w:pos="567" w:leader="none"/>
      </w:tabs>
    </w:pPr>
    <w:rPr>
      <w:rFonts w:ascii="宋体" w:hAnsi="宋体"/>
      <w:sz w:val="24"/>
    </w:rPr>
  </w:style>
  <w:style w:type="character" w:styleId="1028">
    <w:name w:val="正文文本 Char"/>
    <w:basedOn w:val="1004"/>
    <w:next w:val="1028"/>
    <w:link w:val="1027"/>
    <w:qFormat/>
    <w:rPr>
      <w:rFonts w:ascii="宋体" w:hAnsi="宋体"/>
      <w:sz w:val="24"/>
      <w:szCs w:val="24"/>
    </w:rPr>
  </w:style>
  <w:style w:type="paragraph" w:styleId="1029">
    <w:name w:val="正文文本缩进"/>
    <w:basedOn w:val="994"/>
    <w:next w:val="1031"/>
    <w:link w:val="1030"/>
    <w:qFormat/>
    <w:pPr>
      <w:ind w:firstLine="570"/>
      <w:spacing w:line="360" w:lineRule="auto"/>
    </w:pPr>
    <w:rPr>
      <w:sz w:val="24"/>
    </w:rPr>
  </w:style>
  <w:style w:type="character" w:styleId="1030">
    <w:name w:val="正文文本缩进 Char2"/>
    <w:next w:val="1030"/>
    <w:link w:val="1029"/>
    <w:qFormat/>
    <w:rPr>
      <w:rFonts w:eastAsia="宋体"/>
      <w:sz w:val="24"/>
      <w:szCs w:val="24"/>
      <w:lang w:val="en-US" w:eastAsia="zh-CN" w:bidi="ar-SA"/>
    </w:rPr>
  </w:style>
  <w:style w:type="paragraph" w:styleId="1031">
    <w:name w:val="寄信人地址"/>
    <w:basedOn w:val="994"/>
    <w:next w:val="1031"/>
    <w:link w:val="994"/>
    <w:qFormat/>
    <w:rPr>
      <w:rFonts w:ascii="Arial" w:hAnsi="Arial"/>
    </w:rPr>
  </w:style>
  <w:style w:type="paragraph" w:styleId="1032">
    <w:name w:val="列表 2"/>
    <w:basedOn w:val="994"/>
    <w:next w:val="1032"/>
    <w:link w:val="994"/>
    <w:qFormat/>
    <w:pPr>
      <w:ind w:left="100" w:hanging="200"/>
    </w:pPr>
  </w:style>
  <w:style w:type="paragraph" w:styleId="1033">
    <w:name w:val="文本块"/>
    <w:basedOn w:val="994"/>
    <w:next w:val="1033"/>
    <w:link w:val="994"/>
    <w:qFormat/>
    <w:pPr>
      <w:ind w:left="480" w:right="-341" w:firstLine="513"/>
      <w:widowControl/>
    </w:pPr>
    <w:rPr>
      <w:sz w:val="24"/>
      <w:szCs w:val="20"/>
    </w:rPr>
  </w:style>
  <w:style w:type="paragraph" w:styleId="1034">
    <w:name w:val="目录 5"/>
    <w:basedOn w:val="994"/>
    <w:next w:val="994"/>
    <w:link w:val="994"/>
    <w:qFormat/>
    <w:pPr>
      <w:ind w:left="1680"/>
    </w:pPr>
  </w:style>
  <w:style w:type="paragraph" w:styleId="1035">
    <w:name w:val="目录 3"/>
    <w:basedOn w:val="994"/>
    <w:next w:val="994"/>
    <w:link w:val="994"/>
    <w:uiPriority w:val="39"/>
    <w:qFormat/>
    <w:pPr>
      <w:ind w:left="840"/>
    </w:pPr>
  </w:style>
  <w:style w:type="paragraph" w:styleId="1036">
    <w:name w:val="纯文本"/>
    <w:basedOn w:val="994"/>
    <w:next w:val="1036"/>
    <w:link w:val="1037"/>
    <w:qFormat/>
    <w:rPr>
      <w:rFonts w:hint="eastAsia" w:ascii="宋体" w:hAnsi="Courier New"/>
      <w:szCs w:val="20"/>
    </w:rPr>
  </w:style>
  <w:style w:type="character" w:styleId="1037">
    <w:name w:val="纯文本 Char"/>
    <w:basedOn w:val="1004"/>
    <w:next w:val="1037"/>
    <w:link w:val="1036"/>
    <w:qFormat/>
    <w:rPr>
      <w:rFonts w:hint="eastAsia" w:ascii="宋体" w:hAnsi="Courier New" w:eastAsia="宋体" w:cs="宋体"/>
      <w:sz w:val="21"/>
    </w:rPr>
  </w:style>
  <w:style w:type="paragraph" w:styleId="1038">
    <w:name w:val="目录 8"/>
    <w:basedOn w:val="994"/>
    <w:next w:val="994"/>
    <w:link w:val="994"/>
    <w:qFormat/>
    <w:pPr>
      <w:ind w:left="2940"/>
    </w:pPr>
  </w:style>
  <w:style w:type="paragraph" w:styleId="1039">
    <w:name w:val="日期"/>
    <w:basedOn w:val="994"/>
    <w:next w:val="994"/>
    <w:link w:val="1040"/>
    <w:qFormat/>
    <w:pPr>
      <w:ind w:left="100"/>
    </w:pPr>
    <w:rPr>
      <w:rFonts w:ascii="仿宋_GB2312" w:hAnsi="宋体" w:eastAsia="仿宋_GB2312"/>
      <w:color w:val="000000"/>
      <w:sz w:val="24"/>
    </w:rPr>
  </w:style>
  <w:style w:type="character" w:styleId="1040">
    <w:name w:val="日期 Char"/>
    <w:basedOn w:val="1004"/>
    <w:next w:val="1040"/>
    <w:link w:val="1039"/>
    <w:qFormat/>
    <w:rPr>
      <w:rFonts w:ascii="仿宋_GB2312" w:hAnsi="宋体" w:eastAsia="仿宋_GB2312"/>
      <w:color w:val="000000"/>
      <w:sz w:val="24"/>
      <w:szCs w:val="24"/>
    </w:rPr>
  </w:style>
  <w:style w:type="paragraph" w:styleId="1041">
    <w:name w:val="正文文本缩进 2"/>
    <w:basedOn w:val="994"/>
    <w:next w:val="1041"/>
    <w:link w:val="1042"/>
    <w:qFormat/>
    <w:pPr>
      <w:ind w:firstLine="480"/>
    </w:pPr>
    <w:rPr>
      <w:rFonts w:ascii="仿宋_GB2312" w:eastAsia="仿宋_GB2312"/>
      <w:sz w:val="24"/>
    </w:rPr>
  </w:style>
  <w:style w:type="character" w:styleId="1042">
    <w:name w:val="正文文本缩进 2 Char"/>
    <w:basedOn w:val="1004"/>
    <w:next w:val="1042"/>
    <w:link w:val="1041"/>
    <w:qFormat/>
    <w:rPr>
      <w:rFonts w:ascii="仿宋_GB2312" w:eastAsia="仿宋_GB2312"/>
      <w:sz w:val="24"/>
      <w:szCs w:val="24"/>
    </w:rPr>
  </w:style>
  <w:style w:type="paragraph" w:styleId="1043">
    <w:name w:val="批注框文本"/>
    <w:basedOn w:val="994"/>
    <w:next w:val="1043"/>
    <w:link w:val="1044"/>
    <w:qFormat/>
    <w:rPr>
      <w:sz w:val="18"/>
      <w:szCs w:val="18"/>
    </w:rPr>
  </w:style>
  <w:style w:type="character" w:styleId="1044">
    <w:name w:val="批注框文本 Char"/>
    <w:basedOn w:val="1004"/>
    <w:next w:val="1044"/>
    <w:link w:val="1043"/>
    <w:qFormat/>
    <w:rPr>
      <w:sz w:val="18"/>
      <w:szCs w:val="18"/>
    </w:rPr>
  </w:style>
  <w:style w:type="paragraph" w:styleId="1045">
    <w:name w:val="页脚"/>
    <w:basedOn w:val="994"/>
    <w:next w:val="1045"/>
    <w:link w:val="1046"/>
    <w:uiPriority w:val="99"/>
    <w:qFormat/>
    <w:pPr>
      <w:jc w:val="left"/>
      <w:tabs>
        <w:tab w:val="center" w:pos="4153" w:leader="none"/>
        <w:tab w:val="right" w:pos="8306" w:leader="none"/>
      </w:tabs>
    </w:pPr>
    <w:rPr>
      <w:rFonts w:ascii="宋体"/>
      <w:sz w:val="18"/>
      <w:szCs w:val="20"/>
    </w:rPr>
  </w:style>
  <w:style w:type="character" w:styleId="1046">
    <w:name w:val="页脚 Char1"/>
    <w:next w:val="1046"/>
    <w:link w:val="1045"/>
    <w:uiPriority w:val="99"/>
    <w:qFormat/>
    <w:rPr>
      <w:rFonts w:ascii="宋体" w:eastAsia="宋体"/>
      <w:sz w:val="18"/>
      <w:lang w:val="en-US" w:eastAsia="zh-CN" w:bidi="ar-SA"/>
    </w:rPr>
  </w:style>
  <w:style w:type="paragraph" w:styleId="1047">
    <w:name w:val="页眉"/>
    <w:basedOn w:val="994"/>
    <w:next w:val="1047"/>
    <w:link w:val="1048"/>
    <w:qFormat/>
    <w:pPr>
      <w:jc w:val="center"/>
      <w:tabs>
        <w:tab w:val="center" w:pos="4153" w:leader="none"/>
        <w:tab w:val="right" w:pos="8306" w:leader="none"/>
      </w:tabs>
      <w:pBdr>
        <w:bottom w:val="single" w:color="000000" w:sz="6" w:space="1"/>
      </w:pBdr>
    </w:pPr>
    <w:rPr>
      <w:sz w:val="18"/>
      <w:szCs w:val="18"/>
    </w:rPr>
  </w:style>
  <w:style w:type="character" w:styleId="1048">
    <w:name w:val="页眉 Char1"/>
    <w:next w:val="1048"/>
    <w:link w:val="1047"/>
    <w:qFormat/>
    <w:rPr>
      <w:rFonts w:eastAsia="宋体"/>
      <w:sz w:val="18"/>
      <w:szCs w:val="18"/>
      <w:lang w:val="en-US" w:eastAsia="zh-CN" w:bidi="ar-SA"/>
    </w:rPr>
  </w:style>
  <w:style w:type="paragraph" w:styleId="1049">
    <w:name w:val="目录 1"/>
    <w:basedOn w:val="994"/>
    <w:next w:val="994"/>
    <w:link w:val="994"/>
    <w:uiPriority w:val="39"/>
    <w:qFormat/>
    <w:pPr>
      <w:spacing w:line="300" w:lineRule="auto"/>
      <w:tabs>
        <w:tab w:val="left" w:pos="1050" w:leader="none"/>
        <w:tab w:val="right" w:pos="8937" w:leader="dot"/>
      </w:tabs>
    </w:pPr>
    <w:rPr>
      <w:rFonts w:ascii="宋体" w:hAnsi="宋体"/>
      <w:b/>
      <w:sz w:val="24"/>
    </w:rPr>
  </w:style>
  <w:style w:type="paragraph" w:styleId="1050">
    <w:name w:val="目录 4"/>
    <w:basedOn w:val="994"/>
    <w:next w:val="994"/>
    <w:link w:val="994"/>
    <w:qFormat/>
    <w:pPr>
      <w:ind w:left="1260"/>
    </w:pPr>
  </w:style>
  <w:style w:type="paragraph" w:styleId="1051">
    <w:name w:val="目录 6"/>
    <w:basedOn w:val="994"/>
    <w:next w:val="994"/>
    <w:link w:val="994"/>
    <w:qFormat/>
    <w:pPr>
      <w:ind w:left="2100"/>
    </w:pPr>
  </w:style>
  <w:style w:type="paragraph" w:styleId="1052">
    <w:name w:val="正文文本缩进 3"/>
    <w:basedOn w:val="994"/>
    <w:next w:val="1052"/>
    <w:link w:val="1053"/>
    <w:qFormat/>
    <w:pPr>
      <w:ind w:left="720" w:firstLine="480"/>
      <w:jc w:val="left"/>
      <w:spacing w:before="120" w:line="22" w:lineRule="atLeast"/>
    </w:pPr>
    <w:rPr>
      <w:rFonts w:ascii="宋体"/>
      <w:sz w:val="24"/>
      <w:szCs w:val="20"/>
    </w:rPr>
  </w:style>
  <w:style w:type="character" w:styleId="1053">
    <w:name w:val="正文文本缩进 3 Char"/>
    <w:basedOn w:val="1004"/>
    <w:next w:val="1053"/>
    <w:link w:val="1052"/>
    <w:qFormat/>
    <w:rPr>
      <w:rFonts w:ascii="宋体"/>
      <w:sz w:val="24"/>
    </w:rPr>
  </w:style>
  <w:style w:type="paragraph" w:styleId="1054">
    <w:name w:val="目录 2"/>
    <w:basedOn w:val="994"/>
    <w:next w:val="994"/>
    <w:link w:val="994"/>
    <w:uiPriority w:val="39"/>
    <w:qFormat/>
    <w:pPr>
      <w:ind w:left="420"/>
      <w:spacing w:line="312" w:lineRule="auto"/>
      <w:tabs>
        <w:tab w:val="right" w:pos="8937" w:leader="dot"/>
      </w:tabs>
    </w:pPr>
  </w:style>
  <w:style w:type="paragraph" w:styleId="1055">
    <w:name w:val="目录 9"/>
    <w:basedOn w:val="994"/>
    <w:next w:val="994"/>
    <w:link w:val="994"/>
    <w:qFormat/>
    <w:pPr>
      <w:ind w:left="3360"/>
    </w:pPr>
  </w:style>
  <w:style w:type="paragraph" w:styleId="1056">
    <w:name w:val="HTML 预设格式"/>
    <w:basedOn w:val="994"/>
    <w:next w:val="1056"/>
    <w:link w:val="105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7">
    <w:name w:val="HTML 预设格式 Char"/>
    <w:basedOn w:val="1004"/>
    <w:next w:val="1057"/>
    <w:link w:val="1056"/>
    <w:qFormat/>
    <w:rPr>
      <w:rFonts w:ascii="宋体" w:hAnsi="宋体" w:cs="宋体"/>
      <w:sz w:val="24"/>
      <w:szCs w:val="24"/>
    </w:rPr>
  </w:style>
  <w:style w:type="paragraph" w:styleId="1058">
    <w:name w:val="普通(网站)"/>
    <w:basedOn w:val="994"/>
    <w:next w:val="1058"/>
    <w:link w:val="994"/>
    <w:uiPriority w:val="99"/>
    <w:unhideWhenUsed/>
    <w:qFormat/>
    <w:pPr>
      <w:jc w:val="left"/>
      <w:spacing w:before="100" w:beforeAutospacing="1" w:after="100" w:afterAutospacing="1"/>
      <w:widowControl/>
    </w:pPr>
    <w:rPr>
      <w:rFonts w:ascii="宋体" w:hAnsi="宋体" w:cs="宋体"/>
      <w:sz w:val="24"/>
    </w:rPr>
  </w:style>
  <w:style w:type="paragraph" w:styleId="1059">
    <w:name w:val="索引 1"/>
    <w:basedOn w:val="994"/>
    <w:next w:val="994"/>
    <w:link w:val="994"/>
    <w:qFormat/>
    <w:rPr>
      <w:szCs w:val="20"/>
    </w:rPr>
  </w:style>
  <w:style w:type="paragraph" w:styleId="1060">
    <w:name w:val="标题"/>
    <w:basedOn w:val="994"/>
    <w:next w:val="1060"/>
    <w:link w:val="1061"/>
    <w:qFormat/>
    <w:pPr>
      <w:jc w:val="center"/>
      <w:outlineLvl w:val="0"/>
    </w:pPr>
    <w:rPr>
      <w:b/>
      <w:sz w:val="32"/>
      <w:szCs w:val="20"/>
    </w:rPr>
  </w:style>
  <w:style w:type="character" w:styleId="1061">
    <w:name w:val="标题 Char1"/>
    <w:next w:val="1061"/>
    <w:link w:val="1060"/>
    <w:qFormat/>
    <w:rPr>
      <w:b/>
      <w:sz w:val="32"/>
    </w:rPr>
  </w:style>
  <w:style w:type="paragraph" w:styleId="1062">
    <w:name w:val="批注主题"/>
    <w:basedOn w:val="1023"/>
    <w:next w:val="1023"/>
    <w:link w:val="1063"/>
    <w:qFormat/>
    <w:rPr>
      <w:b/>
      <w:bCs/>
    </w:rPr>
  </w:style>
  <w:style w:type="character" w:styleId="1063">
    <w:name w:val="批注主题 Char"/>
    <w:basedOn w:val="1064"/>
    <w:next w:val="1063"/>
    <w:link w:val="1062"/>
    <w:qFormat/>
    <w:rPr>
      <w:rFonts w:ascii="Times New Roman" w:hAnsi="Times New Roman" w:eastAsia="宋体" w:cs="Times New Roman"/>
      <w:b/>
      <w:bCs/>
      <w:sz w:val="21"/>
      <w:szCs w:val="24"/>
      <w:lang w:val="en-US" w:eastAsia="zh-CN" w:bidi="ar-SA"/>
    </w:rPr>
  </w:style>
  <w:style w:type="character" w:styleId="1064">
    <w:name w:val="批注文字 字符"/>
    <w:next w:val="1064"/>
    <w:link w:val="994"/>
    <w:uiPriority w:val="99"/>
    <w:qFormat/>
    <w:rPr>
      <w:rFonts w:ascii="Times New Roman" w:hAnsi="Times New Roman" w:eastAsia="宋体" w:cs="Times New Roman"/>
      <w:sz w:val="24"/>
      <w:lang w:val="en-US" w:eastAsia="zh-CN" w:bidi="ar-SA"/>
    </w:rPr>
  </w:style>
  <w:style w:type="paragraph" w:styleId="1065">
    <w:name w:val="正文首行缩进 2"/>
    <w:basedOn w:val="1029"/>
    <w:next w:val="1065"/>
    <w:link w:val="1066"/>
    <w:qFormat/>
    <w:pPr>
      <w:ind w:left="420" w:firstLine="420"/>
      <w:spacing w:after="120" w:line="480" w:lineRule="exact"/>
    </w:pPr>
    <w:rPr>
      <w:szCs w:val="20"/>
    </w:rPr>
  </w:style>
  <w:style w:type="character" w:styleId="1066">
    <w:name w:val="正文首行缩进 2 Char"/>
    <w:basedOn w:val="1030"/>
    <w:next w:val="1066"/>
    <w:link w:val="1065"/>
    <w:qFormat/>
    <w:rPr>
      <w:rFonts w:eastAsia="宋体"/>
      <w:sz w:val="24"/>
      <w:szCs w:val="24"/>
      <w:lang w:val="en-US" w:eastAsia="zh-CN" w:bidi="ar-SA"/>
    </w:rPr>
  </w:style>
  <w:style w:type="table" w:styleId="1067">
    <w:name w:val="网格型"/>
    <w:basedOn w:val="1005"/>
    <w:next w:val="1067"/>
    <w:link w:val="994"/>
    <w:uiPriority w:val="39"/>
    <w:qFormat/>
    <w:tblPr/>
  </w:style>
  <w:style w:type="table" w:styleId="1068">
    <w:name w:val="中等深浅网格 1 - 强调文字颜色 2"/>
    <w:basedOn w:val="1005"/>
    <w:next w:val="1068"/>
    <w:link w:val="994"/>
    <w:qFormat/>
    <w:rPr>
      <w:sz w:val="21"/>
      <w:szCs w:val="24"/>
    </w:rPr>
    <w:tblPr/>
  </w:style>
  <w:style w:type="character" w:styleId="1069">
    <w:name w:val="要点"/>
    <w:next w:val="1069"/>
    <w:link w:val="994"/>
    <w:qFormat/>
    <w:rPr>
      <w:b/>
      <w:bCs/>
    </w:rPr>
  </w:style>
  <w:style w:type="character" w:styleId="1070">
    <w:name w:val="页码"/>
    <w:basedOn w:val="1004"/>
    <w:next w:val="1070"/>
    <w:link w:val="994"/>
    <w:qFormat/>
  </w:style>
  <w:style w:type="character" w:styleId="1071">
    <w:name w:val="已访问的超链接"/>
    <w:next w:val="1071"/>
    <w:link w:val="994"/>
    <w:qFormat/>
    <w:rPr>
      <w:color w:val="800080"/>
      <w:u w:val="single"/>
    </w:rPr>
  </w:style>
  <w:style w:type="character" w:styleId="1072">
    <w:name w:val="强调"/>
    <w:next w:val="1072"/>
    <w:link w:val="994"/>
    <w:qFormat/>
    <w:rPr>
      <w:color w:val="cc0033"/>
    </w:rPr>
  </w:style>
  <w:style w:type="character" w:styleId="1073">
    <w:name w:val="超链接"/>
    <w:next w:val="1073"/>
    <w:link w:val="994"/>
    <w:uiPriority w:val="99"/>
    <w:qFormat/>
    <w:rPr>
      <w:color w:val="0000ff"/>
      <w:u w:val="single"/>
    </w:rPr>
  </w:style>
  <w:style w:type="character" w:styleId="1074">
    <w:name w:val="批注引用"/>
    <w:next w:val="1074"/>
    <w:link w:val="994"/>
    <w:uiPriority w:val="99"/>
    <w:qFormat/>
    <w:rPr>
      <w:sz w:val="21"/>
      <w:szCs w:val="21"/>
    </w:rPr>
  </w:style>
  <w:style w:type="character" w:styleId="1075">
    <w:name w:val="HTML 引文"/>
    <w:next w:val="1075"/>
    <w:link w:val="994"/>
    <w:qFormat/>
    <w:rPr>
      <w:i/>
      <w:iCs/>
    </w:rPr>
  </w:style>
  <w:style w:type="character" w:styleId="1076">
    <w:name w:val="c21"/>
    <w:next w:val="1076"/>
    <w:link w:val="994"/>
    <w:qFormat/>
    <w:rPr>
      <w:rFonts w:ascii="ˎ̥" w:hAnsi="ˎ̥"/>
      <w:color w:val="000000"/>
      <w:sz w:val="20"/>
      <w:szCs w:val="20"/>
      <w:u w:val="none"/>
    </w:rPr>
  </w:style>
  <w:style w:type="character" w:styleId="1077">
    <w:name w:val="title4"/>
    <w:next w:val="1077"/>
    <w:link w:val="994"/>
    <w:qFormat/>
    <w:rPr>
      <w:b/>
      <w:bCs/>
      <w:color w:val="1d87b3"/>
      <w:sz w:val="15"/>
      <w:szCs w:val="15"/>
    </w:rPr>
  </w:style>
  <w:style w:type="character" w:styleId="1078">
    <w:name w:val="标题 2 Char Char"/>
    <w:next w:val="1078"/>
    <w:link w:val="994"/>
    <w:qFormat/>
    <w:rPr>
      <w:rFonts w:ascii="Arial" w:hAnsi="Arial" w:eastAsia="黑体"/>
      <w:b/>
      <w:bCs/>
      <w:sz w:val="32"/>
      <w:szCs w:val="32"/>
      <w:lang w:val="en-US" w:eastAsia="zh-CN" w:bidi="ar-SA"/>
    </w:rPr>
  </w:style>
  <w:style w:type="character" w:styleId="1079">
    <w:name w:val="black1"/>
    <w:next w:val="1079"/>
    <w:link w:val="994"/>
    <w:qFormat/>
    <w:rPr>
      <w:color w:val="000000"/>
    </w:rPr>
  </w:style>
  <w:style w:type="character" w:styleId="1080">
    <w:name w:val="street-address"/>
    <w:basedOn w:val="1004"/>
    <w:next w:val="1080"/>
    <w:link w:val="994"/>
    <w:qFormat/>
  </w:style>
  <w:style w:type="character" w:styleId="1081">
    <w:name w:val="locality"/>
    <w:basedOn w:val="1004"/>
    <w:next w:val="1081"/>
    <w:link w:val="994"/>
    <w:qFormat/>
  </w:style>
  <w:style w:type="character" w:styleId="1082">
    <w:name w:val="正文文本缩进 Char1"/>
    <w:next w:val="1082"/>
    <w:link w:val="1083"/>
    <w:qFormat/>
    <w:rPr>
      <w:rFonts w:ascii="宋体" w:hAnsi="宋体" w:eastAsia="宋体"/>
      <w:sz w:val="24"/>
      <w:szCs w:val="24"/>
      <w:lang w:bidi="ar-SA"/>
    </w:rPr>
  </w:style>
  <w:style w:type="paragraph" w:styleId="1083">
    <w:name w:val="正文文本缩进1"/>
    <w:basedOn w:val="994"/>
    <w:next w:val="1083"/>
    <w:link w:val="1082"/>
    <w:qFormat/>
    <w:pPr>
      <w:ind w:firstLine="480"/>
      <w:spacing w:line="480" w:lineRule="exact"/>
    </w:pPr>
    <w:rPr>
      <w:rFonts w:ascii="宋体" w:hAnsi="宋体"/>
      <w:sz w:val="24"/>
    </w:rPr>
  </w:style>
  <w:style w:type="character" w:styleId="1084">
    <w:name w:val="Char Char11"/>
    <w:next w:val="1084"/>
    <w:link w:val="994"/>
    <w:qFormat/>
    <w:rPr>
      <w:rFonts w:ascii="宋体" w:eastAsia="宋体"/>
      <w:b/>
      <w:sz w:val="24"/>
      <w:u w:val="single"/>
      <w:lang w:val="en-US" w:eastAsia="zh-CN" w:bidi="ar-SA"/>
    </w:rPr>
  </w:style>
  <w:style w:type="character" w:styleId="1085">
    <w:name w:val="txt"/>
    <w:basedOn w:val="1004"/>
    <w:next w:val="1085"/>
    <w:link w:val="994"/>
    <w:qFormat/>
  </w:style>
  <w:style w:type="character" w:styleId="1086">
    <w:name w:val="正文缩进 Char Char"/>
    <w:next w:val="1086"/>
    <w:link w:val="1087"/>
    <w:qFormat/>
    <w:rPr>
      <w:rFonts w:ascii="宋体" w:eastAsia="宋体"/>
      <w:color w:val="000000"/>
      <w:sz w:val="28"/>
      <w:lang w:bidi="ar-SA"/>
    </w:rPr>
  </w:style>
  <w:style w:type="paragraph" w:styleId="1087">
    <w:name w:val="正文缩进1"/>
    <w:basedOn w:val="994"/>
    <w:next w:val="1087"/>
    <w:link w:val="1086"/>
    <w:qFormat/>
    <w:pPr>
      <w:ind w:firstLine="567"/>
      <w:spacing w:line="480" w:lineRule="exact"/>
      <w:widowControl/>
    </w:pPr>
    <w:rPr>
      <w:rFonts w:ascii="宋体"/>
      <w:color w:val="000000"/>
      <w:sz w:val="28"/>
      <w:szCs w:val="20"/>
    </w:rPr>
  </w:style>
  <w:style w:type="character" w:styleId="1088">
    <w:name w:val="普通文字1 Char1"/>
    <w:next w:val="1088"/>
    <w:link w:val="994"/>
    <w:qFormat/>
    <w:rPr>
      <w:rFonts w:ascii="宋体" w:hAnsi="Courier New" w:eastAsia="宋体"/>
      <w:sz w:val="21"/>
      <w:lang w:val="en-US" w:eastAsia="zh-CN" w:bidi="ar-SA"/>
    </w:rPr>
  </w:style>
  <w:style w:type="character" w:styleId="1089">
    <w:name w:val="chanpin1"/>
    <w:next w:val="1089"/>
    <w:link w:val="994"/>
    <w:qFormat/>
    <w:rPr>
      <w:rFonts w:ascii="ˎ̥" w:hAnsi="ˎ̥"/>
      <w:color w:val="000000"/>
      <w:sz w:val="20"/>
      <w:szCs w:val="20"/>
      <w:u w:val="none"/>
    </w:rPr>
  </w:style>
  <w:style w:type="character" w:styleId="1090">
    <w:name w:val="列出段落 Char1"/>
    <w:next w:val="1090"/>
    <w:link w:val="1091"/>
    <w:uiPriority w:val="34"/>
    <w:qFormat/>
    <w:rPr>
      <w:rFonts w:ascii="Calibri" w:hAnsi="Calibri" w:eastAsia="宋体"/>
      <w:sz w:val="21"/>
      <w:szCs w:val="22"/>
      <w:lang w:val="en-US" w:eastAsia="zh-CN" w:bidi="ar-SA"/>
    </w:rPr>
  </w:style>
  <w:style w:type="paragraph" w:styleId="1091">
    <w:name w:val="列出段落"/>
    <w:basedOn w:val="994"/>
    <w:next w:val="1091"/>
    <w:link w:val="1090"/>
    <w:uiPriority w:val="34"/>
    <w:qFormat/>
    <w:pPr>
      <w:ind w:firstLine="420"/>
    </w:pPr>
    <w:rPr>
      <w:rFonts w:ascii="Calibri" w:hAnsi="Calibri"/>
      <w:szCs w:val="22"/>
    </w:rPr>
  </w:style>
  <w:style w:type="character" w:styleId="1092">
    <w:name w:val="标题 3 Char Char"/>
    <w:next w:val="1092"/>
    <w:link w:val="994"/>
    <w:qFormat/>
    <w:rPr>
      <w:rFonts w:eastAsia="宋体"/>
      <w:b/>
      <w:bCs/>
      <w:sz w:val="32"/>
      <w:szCs w:val="32"/>
      <w:lang w:val="en-US" w:eastAsia="zh-CN" w:bidi="ar-SA"/>
    </w:rPr>
  </w:style>
  <w:style w:type="character" w:styleId="1093">
    <w:name w:val="段1 Char"/>
    <w:next w:val="1093"/>
    <w:link w:val="994"/>
    <w:qFormat/>
    <w:rPr>
      <w:rFonts w:ascii="宋体" w:eastAsia="宋体"/>
      <w:sz w:val="24"/>
      <w:lang w:val="en-US" w:eastAsia="zh-CN" w:bidi="ar-SA"/>
    </w:rPr>
  </w:style>
  <w:style w:type="character" w:styleId="1094">
    <w:name w:val="chanpin拷贝"/>
    <w:basedOn w:val="1004"/>
    <w:next w:val="1094"/>
    <w:link w:val="994"/>
    <w:qFormat/>
  </w:style>
  <w:style w:type="character" w:styleId="1095">
    <w:name w:val="纯文本 Char1"/>
    <w:next w:val="1095"/>
    <w:link w:val="994"/>
    <w:qFormat/>
    <w:rPr>
      <w:rFonts w:ascii="宋体" w:hAnsi="Courier New" w:eastAsia="宋体"/>
      <w:sz w:val="21"/>
      <w:lang w:val="en-US" w:eastAsia="zh-CN" w:bidi="ar-SA"/>
    </w:rPr>
  </w:style>
  <w:style w:type="character" w:styleId="1096">
    <w:name w:val="apple-style-span"/>
    <w:next w:val="1096"/>
    <w:link w:val="994"/>
    <w:qFormat/>
    <w:rPr>
      <w:rFonts w:cs="Times New Roman"/>
    </w:rPr>
  </w:style>
  <w:style w:type="paragraph" w:styleId="1097">
    <w:name w:val="二级条标题"/>
    <w:basedOn w:val="1098"/>
    <w:next w:val="994"/>
    <w:link w:val="994"/>
    <w:qFormat/>
    <w:pPr>
      <w:numPr>
        <w:ilvl w:val="0"/>
        <w:numId w:val="0"/>
      </w:numPr>
      <w:ind w:hanging="840"/>
      <w:tabs>
        <w:tab w:val="left" w:pos="360" w:leader="none"/>
        <w:tab w:val="left" w:pos="840" w:leader="none"/>
      </w:tabs>
      <w:outlineLvl w:val="2"/>
    </w:pPr>
    <w:rPr>
      <w:rFonts w:ascii="宋体" w:eastAsia="宋体"/>
      <w:b w:val="0"/>
    </w:rPr>
  </w:style>
  <w:style w:type="paragraph" w:styleId="1098">
    <w:name w:val="一级条标题"/>
    <w:basedOn w:val="1099"/>
    <w:next w:val="994"/>
    <w:link w:val="994"/>
    <w:qFormat/>
    <w:pPr>
      <w:numPr>
        <w:ilvl w:val="1"/>
      </w:numPr>
      <w:ind w:left="0" w:hanging="840"/>
      <w:tabs>
        <w:tab w:val="left" w:pos="360" w:leader="none"/>
        <w:tab w:val="left" w:pos="840" w:leader="none"/>
      </w:tabs>
      <w:outlineLvl w:val="1"/>
    </w:pPr>
  </w:style>
  <w:style w:type="paragraph" w:styleId="1099">
    <w:name w:val="章标题"/>
    <w:next w:val="994"/>
    <w:link w:val="99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00">
    <w:name w:val="font7"/>
    <w:basedOn w:val="994"/>
    <w:next w:val="1100"/>
    <w:link w:val="994"/>
    <w:qFormat/>
    <w:pPr>
      <w:jc w:val="left"/>
      <w:spacing w:before="100" w:beforeAutospacing="1" w:after="100" w:afterAutospacing="1"/>
      <w:widowControl/>
    </w:pPr>
    <w:rPr>
      <w:rFonts w:eastAsia="Arial Unicode MS"/>
      <w:b/>
      <w:bCs/>
      <w:color w:val="000000"/>
      <w:sz w:val="20"/>
      <w:szCs w:val="20"/>
    </w:rPr>
  </w:style>
  <w:style w:type="paragraph" w:styleId="1101">
    <w:name w:val="字元 字元"/>
    <w:basedOn w:val="994"/>
    <w:next w:val="1101"/>
    <w:link w:val="994"/>
    <w:qFormat/>
    <w:rPr>
      <w:rFonts w:ascii="Tahoma" w:hAnsi="Tahoma"/>
      <w:sz w:val="24"/>
      <w:szCs w:val="20"/>
    </w:rPr>
  </w:style>
  <w:style w:type="paragraph" w:styleId="1102">
    <w:name w:val="Char3 Char Char Char"/>
    <w:basedOn w:val="994"/>
    <w:next w:val="1102"/>
    <w:link w:val="994"/>
    <w:qFormat/>
    <w:rPr>
      <w:rFonts w:ascii="Tahoma" w:hAnsi="Tahoma"/>
      <w:sz w:val="24"/>
      <w:szCs w:val="20"/>
    </w:rPr>
  </w:style>
  <w:style w:type="paragraph" w:styleId="1103">
    <w:name w:val="font6"/>
    <w:basedOn w:val="994"/>
    <w:next w:val="1103"/>
    <w:link w:val="994"/>
    <w:qFormat/>
    <w:pPr>
      <w:jc w:val="left"/>
      <w:spacing w:before="100" w:beforeAutospacing="1" w:after="100" w:afterAutospacing="1"/>
      <w:widowControl/>
    </w:pPr>
    <w:rPr>
      <w:rFonts w:ascii="宋体" w:hAnsi="宋体" w:cs="宋体"/>
      <w:sz w:val="20"/>
      <w:szCs w:val="20"/>
    </w:rPr>
  </w:style>
  <w:style w:type="paragraph" w:styleId="1104">
    <w:name w:val="项目编号2"/>
    <w:basedOn w:val="1105"/>
    <w:next w:val="1104"/>
    <w:link w:val="994"/>
    <w:qFormat/>
    <w:pPr>
      <w:numPr>
        <w:numId w:val="3"/>
      </w:numPr>
    </w:pPr>
  </w:style>
  <w:style w:type="paragraph" w:styleId="1105">
    <w:name w:val="项目编号1"/>
    <w:basedOn w:val="994"/>
    <w:next w:val="1105"/>
    <w:link w:val="994"/>
    <w:qFormat/>
    <w:pPr>
      <w:numPr>
        <w:ilvl w:val="0"/>
        <w:numId w:val="2"/>
      </w:numPr>
      <w:spacing w:before="100" w:beforeAutospacing="1" w:after="100" w:afterAutospacing="1" w:line="360" w:lineRule="auto"/>
    </w:pPr>
    <w:rPr>
      <w:sz w:val="24"/>
    </w:rPr>
  </w:style>
  <w:style w:type="paragraph" w:styleId="1106">
    <w:name w:val="图中文字"/>
    <w:basedOn w:val="994"/>
    <w:next w:val="1106"/>
    <w:link w:val="994"/>
    <w:qFormat/>
    <w:pPr>
      <w:jc w:val="center"/>
      <w:spacing w:line="0" w:lineRule="atLeast"/>
    </w:pPr>
    <w:rPr>
      <w:sz w:val="24"/>
      <w:szCs w:val="20"/>
    </w:rPr>
  </w:style>
  <w:style w:type="paragraph" w:styleId="1107">
    <w:name w:val="xl46"/>
    <w:basedOn w:val="994"/>
    <w:next w:val="1107"/>
    <w:link w:val="99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8">
    <w:name w:val="xl25"/>
    <w:basedOn w:val="994"/>
    <w:next w:val="1108"/>
    <w:link w:val="9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9">
    <w:name w:val="Char2"/>
    <w:basedOn w:val="994"/>
    <w:next w:val="1109"/>
    <w:link w:val="994"/>
    <w:qFormat/>
    <w:rPr>
      <w:rFonts w:ascii="Tahoma" w:hAnsi="Tahoma"/>
      <w:sz w:val="24"/>
      <w:szCs w:val="20"/>
    </w:rPr>
  </w:style>
  <w:style w:type="paragraph" w:styleId="1110">
    <w:name w:val="xl35"/>
    <w:basedOn w:val="994"/>
    <w:next w:val="1110"/>
    <w:link w:val="99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1">
    <w:name w:val="xl40"/>
    <w:basedOn w:val="994"/>
    <w:next w:val="1111"/>
    <w:link w:val="9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2">
    <w:name w:val="xl52"/>
    <w:basedOn w:val="994"/>
    <w:next w:val="1112"/>
    <w:link w:val="9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3">
    <w:name w:val="xl43"/>
    <w:basedOn w:val="994"/>
    <w:next w:val="1113"/>
    <w:link w:val="99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4">
    <w:name w:val="background1"/>
    <w:basedOn w:val="994"/>
    <w:next w:val="1114"/>
    <w:link w:val="994"/>
    <w:qFormat/>
    <w:pPr>
      <w:jc w:val="left"/>
      <w:spacing w:before="100" w:beforeAutospacing="1" w:after="100" w:afterAutospacing="1"/>
      <w:widowControl/>
    </w:pPr>
    <w:rPr>
      <w:rFonts w:ascii="宋体" w:hAnsi="宋体" w:cs="宋体"/>
      <w:sz w:val="24"/>
    </w:rPr>
  </w:style>
  <w:style w:type="paragraph" w:styleId="1115">
    <w:name w:val="Char Char Char Char Char Char Char"/>
    <w:basedOn w:val="994"/>
    <w:next w:val="1115"/>
    <w:link w:val="994"/>
    <w:qFormat/>
    <w:pPr>
      <w:ind w:firstLine="200"/>
      <w:spacing w:line="360" w:lineRule="auto"/>
    </w:pPr>
    <w:rPr>
      <w:rFonts w:eastAsia="仿宋_GB2312"/>
      <w:sz w:val="24"/>
    </w:rPr>
  </w:style>
  <w:style w:type="paragraph" w:styleId="1116">
    <w:name w:val="xl38"/>
    <w:basedOn w:val="994"/>
    <w:next w:val="1116"/>
    <w:link w:val="9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7">
    <w:name w:val="xl36"/>
    <w:basedOn w:val="994"/>
    <w:next w:val="1117"/>
    <w:link w:val="99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8">
    <w:name w:val="正文 + 宋体"/>
    <w:basedOn w:val="994"/>
    <w:next w:val="1118"/>
    <w:link w:val="994"/>
    <w:qFormat/>
    <w:pPr>
      <w:ind w:left="360" w:hanging="360"/>
      <w:jc w:val="left"/>
      <w:widowControl/>
    </w:pPr>
    <w:rPr>
      <w:rFonts w:ascii="宋体" w:hAnsi="宋体" w:cs="宋体"/>
      <w:b/>
      <w:bCs/>
      <w:color w:val="000000"/>
      <w:sz w:val="18"/>
      <w:szCs w:val="18"/>
    </w:rPr>
  </w:style>
  <w:style w:type="paragraph" w:styleId="1119">
    <w:name w:val="正文列项_数字"/>
    <w:basedOn w:val="994"/>
    <w:next w:val="1119"/>
    <w:link w:val="994"/>
    <w:qFormat/>
    <w:pPr>
      <w:numPr>
        <w:ilvl w:val="7"/>
        <w:numId w:val="1"/>
      </w:numPr>
      <w:ind w:left="680" w:hanging="150"/>
      <w:spacing w:line="460" w:lineRule="exact"/>
      <w:tabs>
        <w:tab w:val="clear" w:pos="860" w:leader="none"/>
      </w:tabs>
      <w:outlineLvl w:val="7"/>
    </w:pPr>
    <w:rPr>
      <w:rFonts w:ascii="宋体"/>
      <w:sz w:val="28"/>
      <w:szCs w:val="20"/>
    </w:rPr>
  </w:style>
  <w:style w:type="paragraph" w:styleId="1120">
    <w:name w:val="xl39"/>
    <w:basedOn w:val="994"/>
    <w:next w:val="1120"/>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1">
    <w:name w:val="xl37"/>
    <w:basedOn w:val="994"/>
    <w:next w:val="1121"/>
    <w:link w:val="99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2">
    <w:name w:val="xl32"/>
    <w:basedOn w:val="994"/>
    <w:next w:val="1122"/>
    <w:link w:val="9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3">
    <w:name w:val="font8"/>
    <w:basedOn w:val="994"/>
    <w:next w:val="1123"/>
    <w:link w:val="994"/>
    <w:qFormat/>
    <w:pPr>
      <w:jc w:val="left"/>
      <w:spacing w:before="100" w:beforeAutospacing="1" w:after="100" w:afterAutospacing="1"/>
      <w:widowControl/>
    </w:pPr>
    <w:rPr>
      <w:sz w:val="36"/>
      <w:szCs w:val="36"/>
    </w:rPr>
  </w:style>
  <w:style w:type="paragraph" w:styleId="1124">
    <w:name w:val="Char"/>
    <w:basedOn w:val="994"/>
    <w:next w:val="1124"/>
    <w:link w:val="994"/>
    <w:qFormat/>
    <w:pPr>
      <w:tabs>
        <w:tab w:val="left" w:pos="360" w:leader="none"/>
      </w:tabs>
    </w:pPr>
    <w:rPr>
      <w:sz w:val="24"/>
    </w:rPr>
  </w:style>
  <w:style w:type="paragraph" w:styleId="1125">
    <w:name w:val="Char Char Char Char Char Char Char Char Char Char Char Char Char Char Char Char"/>
    <w:basedOn w:val="994"/>
    <w:next w:val="1125"/>
    <w:link w:val="994"/>
    <w:qFormat/>
    <w:pPr>
      <w:jc w:val="center"/>
      <w:spacing w:after="160" w:line="240" w:lineRule="exact"/>
      <w:widowControl/>
    </w:pPr>
    <w:rPr>
      <w:rFonts w:ascii="宋体" w:hAnsi="宋体"/>
      <w:b/>
      <w:sz w:val="30"/>
      <w:szCs w:val="30"/>
      <w:lang w:eastAsia="en-US"/>
    </w:rPr>
  </w:style>
  <w:style w:type="paragraph" w:styleId="1126">
    <w:name w:val="xl45"/>
    <w:basedOn w:val="994"/>
    <w:next w:val="1126"/>
    <w:link w:val="99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7">
    <w:name w:val="Char Char1 Char Char Char Char Char Char"/>
    <w:basedOn w:val="994"/>
    <w:next w:val="1127"/>
    <w:link w:val="994"/>
    <w:qFormat/>
    <w:pPr>
      <w:jc w:val="left"/>
      <w:spacing w:after="160" w:line="240" w:lineRule="exact"/>
      <w:widowControl/>
    </w:pPr>
    <w:rPr>
      <w:rFonts w:ascii="Verdana" w:hAnsi="Verdana" w:eastAsia="仿宋_GB2312"/>
      <w:sz w:val="24"/>
      <w:szCs w:val="20"/>
      <w:lang w:eastAsia="en-US"/>
    </w:rPr>
  </w:style>
  <w:style w:type="paragraph" w:styleId="1128">
    <w:name w:val="Char Char1"/>
    <w:basedOn w:val="1021"/>
    <w:next w:val="1128"/>
    <w:link w:val="994"/>
    <w:qFormat/>
    <w:rPr>
      <w:rFonts w:ascii="Tahoma" w:hAnsi="Tahoma"/>
      <w:sz w:val="24"/>
    </w:rPr>
  </w:style>
  <w:style w:type="paragraph" w:styleId="1129">
    <w:name w:val="xl26"/>
    <w:basedOn w:val="994"/>
    <w:next w:val="1129"/>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0">
    <w:name w:val="xl30"/>
    <w:basedOn w:val="994"/>
    <w:next w:val="1130"/>
    <w:link w:val="9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1">
    <w:name w:val="xl41"/>
    <w:basedOn w:val="994"/>
    <w:next w:val="1131"/>
    <w:link w:val="99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2">
    <w:name w:val="样式 宋体 五号 行距: 单倍行距"/>
    <w:basedOn w:val="994"/>
    <w:next w:val="1132"/>
    <w:link w:val="994"/>
    <w:qFormat/>
    <w:pPr>
      <w:jc w:val="left"/>
    </w:pPr>
    <w:rPr>
      <w:rFonts w:ascii="宋体" w:hAnsi="宋体"/>
      <w:szCs w:val="20"/>
    </w:rPr>
  </w:style>
  <w:style w:type="paragraph" w:styleId="1133">
    <w:name w:val="Char1 Char Char Char1"/>
    <w:basedOn w:val="994"/>
    <w:next w:val="1133"/>
    <w:link w:val="994"/>
    <w:qFormat/>
    <w:rPr>
      <w:rFonts w:ascii="Tahoma" w:hAnsi="Tahoma" w:cs="仿宋_GB2312"/>
      <w:sz w:val="24"/>
      <w:szCs w:val="28"/>
    </w:rPr>
  </w:style>
  <w:style w:type="paragraph" w:styleId="1134">
    <w:name w:val="四级条标题"/>
    <w:basedOn w:val="1135"/>
    <w:next w:val="994"/>
    <w:link w:val="994"/>
    <w:qFormat/>
    <w:pPr>
      <w:numPr>
        <w:ilvl w:val="4"/>
      </w:numPr>
      <w:ind w:left="0" w:hanging="840"/>
      <w:tabs>
        <w:tab w:val="left" w:pos="360" w:leader="none"/>
        <w:tab w:val="left" w:pos="840" w:leader="none"/>
      </w:tabs>
      <w:outlineLvl w:val="4"/>
    </w:pPr>
  </w:style>
  <w:style w:type="paragraph" w:styleId="1135">
    <w:name w:val="三级条标题"/>
    <w:basedOn w:val="1097"/>
    <w:next w:val="994"/>
    <w:link w:val="994"/>
    <w:qFormat/>
    <w:pPr>
      <w:numPr>
        <w:ilvl w:val="3"/>
        <w:numId w:val="1"/>
      </w:numPr>
      <w:ind w:left="0" w:hanging="840"/>
      <w:tabs>
        <w:tab w:val="left" w:pos="360" w:leader="none"/>
        <w:tab w:val="left" w:pos="840" w:leader="none"/>
      </w:tabs>
      <w:outlineLvl w:val="3"/>
    </w:pPr>
  </w:style>
  <w:style w:type="paragraph" w:styleId="1136">
    <w:name w:val="??"/>
    <w:next w:val="1136"/>
    <w:link w:val="994"/>
    <w:qFormat/>
    <w:pPr>
      <w:jc w:val="both"/>
      <w:widowControl w:val="off"/>
    </w:pPr>
    <w:rPr>
      <w:sz w:val="21"/>
      <w:lang w:val="en-US" w:eastAsia="en-US" w:bidi="ar-SA"/>
    </w:rPr>
  </w:style>
  <w:style w:type="paragraph" w:styleId="1137">
    <w:name w:val="样式 标题 2 + 宋体 五号 行距: 单倍行距"/>
    <w:basedOn w:val="996"/>
    <w:next w:val="1137"/>
    <w:link w:val="99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38">
    <w:name w:val="List Paragraph1"/>
    <w:basedOn w:val="994"/>
    <w:next w:val="1138"/>
    <w:link w:val="994"/>
    <w:qFormat/>
    <w:pPr>
      <w:ind w:firstLine="420"/>
    </w:pPr>
    <w:rPr>
      <w:rFonts w:ascii="Calibri" w:hAnsi="Calibri"/>
      <w:szCs w:val="22"/>
    </w:rPr>
  </w:style>
  <w:style w:type="paragraph" w:styleId="1139">
    <w:name w:val="项目符号1"/>
    <w:basedOn w:val="1140"/>
    <w:next w:val="1139"/>
    <w:link w:val="994"/>
    <w:qFormat/>
    <w:pPr>
      <w:ind w:left="-25" w:firstLine="0"/>
    </w:pPr>
  </w:style>
  <w:style w:type="paragraph" w:styleId="1140">
    <w:name w:val="正文文本样式"/>
    <w:basedOn w:val="994"/>
    <w:next w:val="1140"/>
    <w:link w:val="994"/>
    <w:qFormat/>
    <w:pPr>
      <w:ind w:firstLine="482"/>
      <w:spacing w:line="360" w:lineRule="auto"/>
    </w:pPr>
    <w:rPr>
      <w:rFonts w:cs="宋体"/>
      <w:sz w:val="24"/>
      <w:szCs w:val="20"/>
    </w:rPr>
  </w:style>
  <w:style w:type="paragraph" w:styleId="1141">
    <w:name w:val="xl27"/>
    <w:basedOn w:val="994"/>
    <w:next w:val="1141"/>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2">
    <w:name w:val="font5"/>
    <w:basedOn w:val="994"/>
    <w:next w:val="1142"/>
    <w:link w:val="994"/>
    <w:qFormat/>
    <w:pPr>
      <w:jc w:val="left"/>
      <w:spacing w:before="100" w:beforeAutospacing="1" w:after="100" w:afterAutospacing="1"/>
      <w:widowControl/>
    </w:pPr>
    <w:rPr>
      <w:rFonts w:ascii="宋体" w:hAnsi="宋体" w:cs="宋体"/>
      <w:sz w:val="18"/>
      <w:szCs w:val="18"/>
    </w:rPr>
  </w:style>
  <w:style w:type="paragraph" w:styleId="1143">
    <w:name w:val="五级条标题"/>
    <w:basedOn w:val="1134"/>
    <w:next w:val="994"/>
    <w:link w:val="994"/>
    <w:qFormat/>
    <w:pPr>
      <w:numPr>
        <w:ilvl w:val="5"/>
      </w:numPr>
      <w:ind w:left="0" w:hanging="840"/>
      <w:tabs>
        <w:tab w:val="left" w:pos="360" w:leader="none"/>
        <w:tab w:val="left" w:pos="840" w:leader="none"/>
      </w:tabs>
      <w:outlineLvl w:val="5"/>
    </w:pPr>
  </w:style>
  <w:style w:type="paragraph" w:styleId="1144">
    <w:name w:val="xl49"/>
    <w:basedOn w:val="994"/>
    <w:next w:val="1144"/>
    <w:link w:val="9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5">
    <w:name w:val="文档正文"/>
    <w:basedOn w:val="994"/>
    <w:next w:val="1145"/>
    <w:link w:val="994"/>
    <w:qFormat/>
    <w:pPr>
      <w:spacing w:before="120" w:after="120" w:line="180" w:lineRule="auto"/>
    </w:pPr>
    <w:rPr>
      <w:rFonts w:ascii="Arial" w:hAnsi="Arial"/>
      <w:szCs w:val="20"/>
    </w:rPr>
  </w:style>
  <w:style w:type="paragraph" w:styleId="1146">
    <w:name w:val="xl33"/>
    <w:basedOn w:val="994"/>
    <w:next w:val="1146"/>
    <w:link w:val="9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7">
    <w:name w:val="xl42"/>
    <w:basedOn w:val="994"/>
    <w:next w:val="1147"/>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48">
    <w:name w:val="Char Char Char1 Char"/>
    <w:basedOn w:val="994"/>
    <w:next w:val="1148"/>
    <w:link w:val="994"/>
    <w:qFormat/>
    <w:rPr>
      <w:rFonts w:ascii="Tahoma" w:hAnsi="Tahoma"/>
      <w:sz w:val="24"/>
      <w:szCs w:val="20"/>
    </w:rPr>
  </w:style>
  <w:style w:type="paragraph" w:styleId="1149">
    <w:name w:val="xl44"/>
    <w:basedOn w:val="994"/>
    <w:next w:val="1149"/>
    <w:link w:val="99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0">
    <w:name w:val="1名"/>
    <w:basedOn w:val="994"/>
    <w:next w:val="1150"/>
    <w:link w:val="994"/>
    <w:qFormat/>
    <w:pPr>
      <w:numPr>
        <w:ilvl w:val="0"/>
        <w:numId w:val="5"/>
      </w:numPr>
      <w:spacing w:before="120"/>
      <w:tabs>
        <w:tab w:val="left" w:pos="360" w:leader="none"/>
      </w:tabs>
    </w:pPr>
    <w:rPr>
      <w:rFonts w:ascii="宋体"/>
      <w:sz w:val="28"/>
      <w:szCs w:val="20"/>
    </w:rPr>
  </w:style>
  <w:style w:type="paragraph" w:styleId="1151">
    <w:name w:val="font9"/>
    <w:basedOn w:val="994"/>
    <w:next w:val="1151"/>
    <w:link w:val="994"/>
    <w:qFormat/>
    <w:pPr>
      <w:jc w:val="left"/>
      <w:spacing w:before="100" w:beforeAutospacing="1" w:after="100" w:afterAutospacing="1"/>
      <w:widowControl/>
    </w:pPr>
    <w:rPr>
      <w:rFonts w:hint="eastAsia" w:ascii="宋体" w:hAnsi="宋体" w:cs="Arial Unicode MS"/>
      <w:color w:val="000000"/>
      <w:sz w:val="20"/>
      <w:szCs w:val="20"/>
    </w:rPr>
  </w:style>
  <w:style w:type="paragraph" w:styleId="1152">
    <w:name w:val="Char Char Char1 Char1"/>
    <w:basedOn w:val="994"/>
    <w:next w:val="1152"/>
    <w:link w:val="994"/>
    <w:qFormat/>
    <w:rPr>
      <w:rFonts w:ascii="Tahoma" w:hAnsi="Tahoma"/>
      <w:sz w:val="24"/>
      <w:szCs w:val="20"/>
    </w:rPr>
  </w:style>
  <w:style w:type="paragraph" w:styleId="1153">
    <w:name w:val="Char Char Char Char Char Char Char Char Char Char"/>
    <w:basedOn w:val="994"/>
    <w:next w:val="1153"/>
    <w:link w:val="994"/>
    <w:qFormat/>
  </w:style>
  <w:style w:type="paragraph" w:styleId="1154">
    <w:name w:val="Char Char1 Char Char Char Char Char Char Char Char"/>
    <w:basedOn w:val="994"/>
    <w:next w:val="1154"/>
    <w:link w:val="994"/>
    <w:qFormat/>
    <w:pPr>
      <w:jc w:val="left"/>
      <w:spacing w:after="160" w:line="240" w:lineRule="exact"/>
      <w:widowControl/>
    </w:pPr>
    <w:rPr>
      <w:rFonts w:ascii="Verdana" w:hAnsi="Verdana"/>
      <w:sz w:val="20"/>
      <w:szCs w:val="20"/>
      <w:lang w:eastAsia="en-US"/>
    </w:rPr>
  </w:style>
  <w:style w:type="paragraph" w:styleId="1155">
    <w:name w:val="Char1"/>
    <w:basedOn w:val="994"/>
    <w:next w:val="1155"/>
    <w:link w:val="994"/>
    <w:qFormat/>
    <w:pPr>
      <w:tabs>
        <w:tab w:val="left" w:pos="360" w:leader="none"/>
      </w:tabs>
    </w:pPr>
    <w:rPr>
      <w:sz w:val="24"/>
    </w:rPr>
  </w:style>
  <w:style w:type="paragraph" w:styleId="1156">
    <w:name w:val="正文列项_字母"/>
    <w:basedOn w:val="994"/>
    <w:next w:val="1156"/>
    <w:link w:val="994"/>
    <w:qFormat/>
    <w:pPr>
      <w:numPr>
        <w:ilvl w:val="6"/>
        <w:numId w:val="1"/>
      </w:numPr>
      <w:ind w:left="480" w:hanging="180"/>
      <w:spacing w:line="460" w:lineRule="exact"/>
      <w:tabs>
        <w:tab w:val="clear" w:pos="635" w:leader="none"/>
      </w:tabs>
      <w:outlineLvl w:val="6"/>
    </w:pPr>
    <w:rPr>
      <w:rFonts w:ascii="宋体"/>
      <w:sz w:val="28"/>
      <w:szCs w:val="20"/>
    </w:rPr>
  </w:style>
  <w:style w:type="paragraph" w:styleId="1157">
    <w:name w:val="xl28"/>
    <w:basedOn w:val="994"/>
    <w:next w:val="1157"/>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8">
    <w:name w:val="xl47"/>
    <w:basedOn w:val="994"/>
    <w:next w:val="1158"/>
    <w:link w:val="99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9">
    <w:name w:val="默认段落字体 Para Char Char Char Char"/>
    <w:basedOn w:val="994"/>
    <w:next w:val="1159"/>
    <w:link w:val="994"/>
    <w:qFormat/>
    <w:rPr>
      <w:rFonts w:ascii="Arial" w:hAnsi="Arial" w:cs="Arial"/>
      <w:szCs w:val="21"/>
    </w:rPr>
  </w:style>
  <w:style w:type="paragraph" w:styleId="1160">
    <w:name w:val="xl48"/>
    <w:basedOn w:val="994"/>
    <w:next w:val="1160"/>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1">
    <w:name w:val="xl31"/>
    <w:basedOn w:val="994"/>
    <w:next w:val="1161"/>
    <w:link w:val="9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2">
    <w:name w:val="xl53"/>
    <w:basedOn w:val="994"/>
    <w:next w:val="1162"/>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3">
    <w:name w:val="Char Char Char"/>
    <w:basedOn w:val="994"/>
    <w:next w:val="1163"/>
    <w:link w:val="994"/>
    <w:qFormat/>
    <w:rPr>
      <w:rFonts w:ascii="Tahoma" w:hAnsi="Tahoma"/>
      <w:sz w:val="24"/>
      <w:szCs w:val="20"/>
    </w:rPr>
  </w:style>
  <w:style w:type="paragraph" w:styleId="1164">
    <w:name w:val="xl50"/>
    <w:basedOn w:val="994"/>
    <w:next w:val="1164"/>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5">
    <w:name w:val="缺省文本"/>
    <w:basedOn w:val="994"/>
    <w:next w:val="1165"/>
    <w:link w:val="994"/>
    <w:qFormat/>
    <w:pPr>
      <w:jc w:val="left"/>
    </w:pPr>
    <w:rPr>
      <w:sz w:val="24"/>
    </w:rPr>
  </w:style>
  <w:style w:type="paragraph" w:styleId="1166">
    <w:name w:val="Char Char Char1"/>
    <w:basedOn w:val="994"/>
    <w:next w:val="1166"/>
    <w:link w:val="994"/>
    <w:qFormat/>
    <w:rPr>
      <w:rFonts w:ascii="Tahoma" w:hAnsi="Tahoma"/>
      <w:sz w:val="24"/>
      <w:szCs w:val="20"/>
    </w:rPr>
  </w:style>
  <w:style w:type="paragraph" w:styleId="1167">
    <w:name w:val="Char Char Char Char Char Char Char1"/>
    <w:basedOn w:val="994"/>
    <w:next w:val="1167"/>
    <w:link w:val="994"/>
    <w:qFormat/>
    <w:pPr>
      <w:ind w:firstLine="200"/>
      <w:spacing w:line="360" w:lineRule="auto"/>
    </w:pPr>
    <w:rPr>
      <w:rFonts w:eastAsia="仿宋_GB2312"/>
      <w:sz w:val="24"/>
    </w:rPr>
  </w:style>
  <w:style w:type="paragraph" w:styleId="1168">
    <w:name w:val="xl51"/>
    <w:basedOn w:val="994"/>
    <w:next w:val="1168"/>
    <w:link w:val="9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9">
    <w:name w:val="样式2"/>
    <w:basedOn w:val="1059"/>
    <w:next w:val="1169"/>
    <w:link w:val="994"/>
    <w:qFormat/>
    <w:pPr>
      <w:jc w:val="center"/>
      <w:spacing w:line="360" w:lineRule="auto"/>
    </w:pPr>
    <w:rPr>
      <w:sz w:val="24"/>
    </w:rPr>
  </w:style>
  <w:style w:type="paragraph" w:styleId="1170">
    <w:name w:val="xl24"/>
    <w:basedOn w:val="994"/>
    <w:next w:val="1170"/>
    <w:link w:val="9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1">
    <w:name w:val="xl29"/>
    <w:basedOn w:val="994"/>
    <w:next w:val="1171"/>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2">
    <w:name w:val="正文 + 楷体_GB2312"/>
    <w:basedOn w:val="994"/>
    <w:next w:val="1172"/>
    <w:link w:val="994"/>
    <w:qFormat/>
    <w:pPr>
      <w:jc w:val="left"/>
      <w:widowControl/>
    </w:pPr>
    <w:rPr>
      <w:rFonts w:ascii="楷体_GB2312" w:eastAsia="楷体_GB2312" w:cs="Arial"/>
      <w:sz w:val="24"/>
    </w:rPr>
  </w:style>
  <w:style w:type="paragraph" w:styleId="1173">
    <w:name w:val="xl34"/>
    <w:basedOn w:val="994"/>
    <w:next w:val="1173"/>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4">
    <w:name w:val="1 Char Char Char Char"/>
    <w:basedOn w:val="994"/>
    <w:next w:val="1174"/>
    <w:link w:val="994"/>
    <w:qFormat/>
    <w:rPr>
      <w:rFonts w:ascii="Tahoma" w:hAnsi="Tahoma"/>
      <w:sz w:val="24"/>
      <w:szCs w:val="20"/>
    </w:rPr>
  </w:style>
  <w:style w:type="paragraph" w:styleId="1175">
    <w:name w:val="Default"/>
    <w:next w:val="1175"/>
    <w:link w:val="994"/>
    <w:qFormat/>
    <w:pPr>
      <w:widowControl w:val="off"/>
    </w:pPr>
    <w:rPr>
      <w:rFonts w:ascii="Symbol" w:hAnsi="Symbol" w:cs="Symbol"/>
      <w:color w:val="000000"/>
      <w:sz w:val="24"/>
      <w:szCs w:val="24"/>
      <w:lang w:val="en-US" w:eastAsia="zh-CN" w:bidi="ar-SA"/>
    </w:rPr>
  </w:style>
  <w:style w:type="paragraph" w:styleId="1176">
    <w:name w:val="列出段落1"/>
    <w:basedOn w:val="994"/>
    <w:next w:val="1176"/>
    <w:link w:val="994"/>
    <w:qFormat/>
    <w:pPr>
      <w:ind w:firstLine="420"/>
    </w:pPr>
    <w:rPr>
      <w:rFonts w:ascii="Calibri" w:hAnsi="Calibri"/>
      <w:szCs w:val="22"/>
    </w:rPr>
  </w:style>
  <w:style w:type="paragraph" w:styleId="1177">
    <w:name w:val="default"/>
    <w:basedOn w:val="994"/>
    <w:next w:val="1177"/>
    <w:link w:val="994"/>
    <w:qFormat/>
    <w:pPr>
      <w:jc w:val="left"/>
      <w:spacing w:before="100" w:beforeAutospacing="1" w:after="100" w:afterAutospacing="1"/>
      <w:widowControl/>
    </w:pPr>
    <w:rPr>
      <w:rFonts w:ascii="宋体" w:hAnsi="宋体" w:cs="宋体"/>
      <w:sz w:val="24"/>
    </w:rPr>
  </w:style>
  <w:style w:type="paragraph" w:styleId="1178">
    <w:name w:val="字元 字元1"/>
    <w:basedOn w:val="994"/>
    <w:next w:val="1178"/>
    <w:link w:val="994"/>
    <w:qFormat/>
    <w:rPr>
      <w:rFonts w:ascii="Tahoma" w:hAnsi="Tahoma"/>
      <w:sz w:val="24"/>
      <w:szCs w:val="20"/>
    </w:rPr>
  </w:style>
  <w:style w:type="paragraph" w:styleId="1179">
    <w:name w:val="_Style 160"/>
    <w:next w:val="1179"/>
    <w:link w:val="994"/>
    <w:qFormat/>
    <w:rPr>
      <w:sz w:val="21"/>
      <w:szCs w:val="24"/>
      <w:lang w:val="en-US" w:eastAsia="zh-CN" w:bidi="ar-SA"/>
    </w:rPr>
  </w:style>
  <w:style w:type="paragraph" w:styleId="1180">
    <w:name w:val="项目编号3"/>
    <w:basedOn w:val="1140"/>
    <w:next w:val="1180"/>
    <w:link w:val="994"/>
    <w:qFormat/>
    <w:pPr>
      <w:numPr>
        <w:ilvl w:val="0"/>
        <w:numId w:val="6"/>
      </w:numPr>
    </w:pPr>
  </w:style>
  <w:style w:type="paragraph" w:styleId="1181">
    <w:name w:val="Char21"/>
    <w:basedOn w:val="994"/>
    <w:next w:val="1181"/>
    <w:link w:val="994"/>
    <w:qFormat/>
    <w:rPr>
      <w:rFonts w:ascii="Tahoma" w:hAnsi="Tahoma"/>
      <w:sz w:val="24"/>
      <w:szCs w:val="20"/>
    </w:rPr>
  </w:style>
  <w:style w:type="paragraph" w:styleId="1182">
    <w:name w:val="表格文字"/>
    <w:basedOn w:val="1029"/>
    <w:next w:val="1182"/>
    <w:link w:val="994"/>
    <w:qFormat/>
    <w:pPr>
      <w:ind w:firstLine="0"/>
      <w:spacing w:before="20" w:after="20" w:line="240" w:lineRule="auto"/>
    </w:pPr>
    <w:rPr>
      <w:rFonts w:ascii="Century Gothic" w:hAnsi="Century Gothic"/>
      <w:sz w:val="20"/>
      <w:szCs w:val="20"/>
    </w:rPr>
  </w:style>
  <w:style w:type="paragraph" w:styleId="1183">
    <w:name w:val="Char Char Char Char Char Char Char Char Char Char1"/>
    <w:basedOn w:val="994"/>
    <w:next w:val="1183"/>
    <w:link w:val="994"/>
    <w:qFormat/>
    <w:rPr>
      <w:rFonts w:ascii="宋体" w:hAnsi="宋体" w:cs="Courier New"/>
      <w:sz w:val="32"/>
      <w:szCs w:val="32"/>
    </w:rPr>
  </w:style>
  <w:style w:type="paragraph" w:styleId="1184">
    <w:name w:val="正文文本样式 加粗"/>
    <w:basedOn w:val="1140"/>
    <w:next w:val="1184"/>
    <w:link w:val="994"/>
    <w:qFormat/>
    <w:rPr>
      <w:b/>
    </w:rPr>
  </w:style>
  <w:style w:type="paragraph" w:styleId="1185">
    <w:name w:val="Char2 Char Char Char Char Char Char"/>
    <w:basedOn w:val="994"/>
    <w:next w:val="1185"/>
    <w:link w:val="994"/>
    <w:qFormat/>
    <w:pPr>
      <w:jc w:val="center"/>
      <w:spacing w:line="400" w:lineRule="exact"/>
      <w:widowControl/>
    </w:pPr>
  </w:style>
  <w:style w:type="paragraph" w:styleId="1186">
    <w:name w:val="Char Char4"/>
    <w:basedOn w:val="994"/>
    <w:next w:val="1186"/>
    <w:link w:val="994"/>
    <w:qFormat/>
    <w:pPr>
      <w:jc w:val="center"/>
      <w:spacing w:line="400" w:lineRule="exact"/>
      <w:widowControl/>
    </w:pPr>
  </w:style>
  <w:style w:type="paragraph" w:styleId="1187">
    <w:name w:val="Char3 Char Char Char1"/>
    <w:basedOn w:val="994"/>
    <w:next w:val="1187"/>
    <w:link w:val="994"/>
    <w:qFormat/>
    <w:rPr>
      <w:rFonts w:ascii="Tahoma" w:hAnsi="Tahoma"/>
      <w:sz w:val="24"/>
      <w:szCs w:val="20"/>
    </w:rPr>
  </w:style>
  <w:style w:type="paragraph" w:styleId="1188">
    <w:name w:val="无间隔"/>
    <w:next w:val="1188"/>
    <w:link w:val="994"/>
    <w:qFormat/>
    <w:pPr>
      <w:jc w:val="both"/>
      <w:widowControl w:val="off"/>
    </w:pPr>
    <w:rPr>
      <w:sz w:val="21"/>
      <w:szCs w:val="24"/>
      <w:lang w:val="en-US" w:eastAsia="zh-CN" w:bidi="ar-SA"/>
    </w:rPr>
  </w:style>
  <w:style w:type="paragraph" w:styleId="1189">
    <w:name w:val="22222222222222"/>
    <w:basedOn w:val="994"/>
    <w:next w:val="1189"/>
    <w:link w:val="994"/>
    <w:qFormat/>
    <w:pPr>
      <w:ind w:firstLine="480"/>
      <w:jc w:val="left"/>
      <w:spacing w:line="360" w:lineRule="auto"/>
      <w:widowControl/>
    </w:pPr>
    <w:rPr>
      <w:color w:val="ff0000"/>
      <w:sz w:val="24"/>
      <w:szCs w:val="20"/>
    </w:rPr>
  </w:style>
  <w:style w:type="character" w:styleId="1190">
    <w:name w:val="中等深浅网格 1 - 强调文字颜色 2 Char"/>
    <w:next w:val="1190"/>
    <w:link w:val="1191"/>
    <w:qFormat/>
    <w:rPr>
      <w:sz w:val="21"/>
      <w:szCs w:val="24"/>
      <w:lang w:val="zh-CN" w:eastAsia="zh-CN" w:bidi="ar-SA"/>
    </w:rPr>
  </w:style>
  <w:style w:type="paragraph" w:styleId="1191">
    <w:name w:val="1"/>
    <w:next w:val="1191"/>
    <w:link w:val="1190"/>
    <w:qFormat/>
    <w:rPr>
      <w:sz w:val="21"/>
      <w:szCs w:val="24"/>
      <w:lang w:val="zh-CN" w:eastAsia="zh-CN" w:bidi="ar-SA"/>
    </w:rPr>
  </w:style>
  <w:style w:type="paragraph" w:styleId="1192">
    <w:name w:val="图文"/>
    <w:basedOn w:val="994"/>
    <w:next w:val="1192"/>
    <w:link w:val="994"/>
    <w:qFormat/>
    <w:pPr>
      <w:spacing w:after="50" w:line="360" w:lineRule="auto"/>
    </w:pPr>
    <w:rPr>
      <w:sz w:val="24"/>
    </w:rPr>
  </w:style>
  <w:style w:type="paragraph" w:styleId="1193">
    <w:name w:val="xl23"/>
    <w:basedOn w:val="994"/>
    <w:next w:val="1193"/>
    <w:link w:val="994"/>
    <w:qFormat/>
    <w:pPr>
      <w:spacing w:before="100" w:beforeAutospacing="1" w:after="100" w:afterAutospacing="1" w:line="360" w:lineRule="auto"/>
      <w:widowControl/>
    </w:pPr>
    <w:rPr>
      <w:sz w:val="24"/>
      <w:szCs w:val="20"/>
    </w:rPr>
  </w:style>
  <w:style w:type="paragraph" w:styleId="1194">
    <w:name w:val="正文表格"/>
    <w:basedOn w:val="994"/>
    <w:next w:val="1194"/>
    <w:link w:val="1195"/>
    <w:qFormat/>
    <w:pPr>
      <w:jc w:val="left"/>
    </w:pPr>
    <w:rPr>
      <w:rFonts w:ascii="宋体" w:hAnsi="宋体"/>
      <w:color w:val="000000"/>
      <w:szCs w:val="21"/>
    </w:rPr>
  </w:style>
  <w:style w:type="character" w:styleId="1195">
    <w:name w:val="正文表格 Char"/>
    <w:next w:val="1195"/>
    <w:link w:val="1194"/>
    <w:qFormat/>
    <w:rPr>
      <w:rFonts w:ascii="宋体" w:hAnsi="宋体"/>
      <w:color w:val="000000"/>
      <w:sz w:val="21"/>
      <w:szCs w:val="21"/>
    </w:rPr>
  </w:style>
  <w:style w:type="paragraph" w:styleId="1196">
    <w:name w:val="正文重点"/>
    <w:basedOn w:val="994"/>
    <w:next w:val="1196"/>
    <w:link w:val="1197"/>
    <w:qFormat/>
    <w:pPr>
      <w:ind w:firstLine="482"/>
      <w:jc w:val="left"/>
      <w:spacing w:line="360" w:lineRule="auto"/>
    </w:pPr>
    <w:rPr>
      <w:b/>
      <w:sz w:val="24"/>
      <w:szCs w:val="20"/>
    </w:rPr>
  </w:style>
  <w:style w:type="character" w:styleId="1197">
    <w:name w:val="正文重点 Char"/>
    <w:next w:val="1197"/>
    <w:link w:val="1196"/>
    <w:qFormat/>
    <w:rPr>
      <w:b/>
      <w:sz w:val="24"/>
    </w:rPr>
  </w:style>
  <w:style w:type="paragraph" w:styleId="1198">
    <w:name w:val="标题1-附件"/>
    <w:basedOn w:val="995"/>
    <w:next w:val="1198"/>
    <w:link w:val="994"/>
    <w:qFormat/>
    <w:pPr>
      <w:jc w:val="left"/>
    </w:pPr>
    <w:rPr>
      <w:sz w:val="24"/>
      <w:szCs w:val="24"/>
    </w:rPr>
  </w:style>
  <w:style w:type="paragraph" w:styleId="1199">
    <w:name w:val="正文小标题"/>
    <w:basedOn w:val="994"/>
    <w:next w:val="1011"/>
    <w:link w:val="1200"/>
    <w:qFormat/>
    <w:pPr>
      <w:ind w:firstLine="482"/>
      <w:jc w:val="left"/>
      <w:spacing w:before="312" w:after="312"/>
    </w:pPr>
    <w:rPr>
      <w:rFonts w:ascii="宋体" w:hAnsi="宋体"/>
      <w:b/>
      <w:i/>
      <w:color w:val="ff0000"/>
      <w:sz w:val="24"/>
      <w:szCs w:val="20"/>
    </w:rPr>
  </w:style>
  <w:style w:type="character" w:styleId="1200">
    <w:name w:val="正文小标题 Char"/>
    <w:next w:val="1200"/>
    <w:link w:val="1199"/>
    <w:qFormat/>
    <w:rPr>
      <w:rFonts w:ascii="宋体" w:hAnsi="宋体"/>
      <w:b/>
      <w:i/>
      <w:color w:val="ff0000"/>
      <w:sz w:val="24"/>
    </w:rPr>
  </w:style>
  <w:style w:type="paragraph" w:styleId="1201">
    <w:name w:val="正文大标题"/>
    <w:basedOn w:val="1199"/>
    <w:next w:val="1011"/>
    <w:link w:val="1202"/>
    <w:qFormat/>
    <w:pPr>
      <w:jc w:val="center"/>
    </w:pPr>
    <w:rPr>
      <w:i w:val="0"/>
      <w:color w:val="000000"/>
      <w:sz w:val="28"/>
      <w:szCs w:val="21"/>
    </w:rPr>
  </w:style>
  <w:style w:type="character" w:styleId="1202">
    <w:name w:val="正文大标题 Char"/>
    <w:next w:val="1202"/>
    <w:link w:val="1201"/>
    <w:qFormat/>
    <w:rPr>
      <w:rFonts w:ascii="宋体" w:hAnsi="宋体"/>
      <w:b/>
      <w:color w:val="000000"/>
      <w:sz w:val="28"/>
      <w:szCs w:val="21"/>
    </w:rPr>
  </w:style>
  <w:style w:type="paragraph" w:styleId="1203">
    <w:name w:val="注释"/>
    <w:basedOn w:val="994"/>
    <w:next w:val="1203"/>
    <w:link w:val="1204"/>
    <w:qFormat/>
    <w:pPr>
      <w:ind w:left="420" w:hanging="420"/>
      <w:jc w:val="left"/>
    </w:pPr>
    <w:rPr>
      <w:rFonts w:ascii="宋体" w:hAnsi="宋体"/>
      <w:szCs w:val="21"/>
    </w:rPr>
  </w:style>
  <w:style w:type="character" w:styleId="1204">
    <w:name w:val="注释 Char"/>
    <w:next w:val="1204"/>
    <w:link w:val="1203"/>
    <w:qFormat/>
    <w:rPr>
      <w:rFonts w:ascii="宋体" w:hAnsi="宋体"/>
      <w:sz w:val="21"/>
      <w:szCs w:val="21"/>
    </w:rPr>
  </w:style>
  <w:style w:type="paragraph" w:styleId="1205">
    <w:name w:val="正文须知-1级"/>
    <w:basedOn w:val="994"/>
    <w:next w:val="994"/>
    <w:link w:val="994"/>
    <w:qFormat/>
    <w:pPr>
      <w:numPr>
        <w:ilvl w:val="0"/>
        <w:numId w:val="7"/>
      </w:numPr>
      <w:spacing w:line="300" w:lineRule="auto"/>
    </w:pPr>
    <w:rPr>
      <w:rFonts w:ascii="宋体" w:hAnsi="Calibri"/>
      <w:sz w:val="24"/>
      <w:szCs w:val="21"/>
    </w:rPr>
  </w:style>
  <w:style w:type="paragraph" w:styleId="1206">
    <w:name w:val="正文须知-2级"/>
    <w:basedOn w:val="994"/>
    <w:next w:val="1206"/>
    <w:link w:val="994"/>
    <w:qFormat/>
    <w:pPr>
      <w:numPr>
        <w:ilvl w:val="1"/>
        <w:numId w:val="7"/>
      </w:numPr>
      <w:spacing w:line="300" w:lineRule="auto"/>
    </w:pPr>
    <w:rPr>
      <w:rFonts w:ascii="宋体" w:hAnsi="Calibri"/>
      <w:sz w:val="24"/>
      <w:szCs w:val="21"/>
    </w:rPr>
  </w:style>
  <w:style w:type="paragraph" w:styleId="1207">
    <w:name w:val="正文须知-3级"/>
    <w:basedOn w:val="994"/>
    <w:next w:val="1207"/>
    <w:link w:val="994"/>
    <w:qFormat/>
    <w:pPr>
      <w:numPr>
        <w:ilvl w:val="2"/>
        <w:numId w:val="7"/>
      </w:numPr>
      <w:ind w:hanging="355"/>
      <w:spacing w:line="300" w:lineRule="auto"/>
    </w:pPr>
    <w:rPr>
      <w:rFonts w:ascii="宋体" w:hAnsi="Calibri"/>
      <w:sz w:val="24"/>
      <w:szCs w:val="21"/>
    </w:rPr>
  </w:style>
  <w:style w:type="character" w:styleId="1208">
    <w:name w:val="纯文本 字符"/>
    <w:next w:val="1208"/>
    <w:link w:val="994"/>
    <w:uiPriority w:val="99"/>
    <w:qFormat/>
    <w:rPr>
      <w:rFonts w:ascii="宋体" w:hAnsi="Courier New" w:eastAsia="宋体" w:cs="Times New Roman"/>
      <w:sz w:val="21"/>
      <w:szCs w:val="21"/>
      <w:lang w:val="en-US" w:eastAsia="zh-CN" w:bidi="ar-SA"/>
    </w:rPr>
  </w:style>
  <w:style w:type="paragraph" w:styleId="1209">
    <w:name w:val="表格1"/>
    <w:basedOn w:val="994"/>
    <w:next w:val="1209"/>
    <w:link w:val="994"/>
    <w:qFormat/>
    <w:pPr>
      <w:ind w:firstLine="480"/>
      <w:jc w:val="center"/>
    </w:pPr>
    <w:rPr>
      <w:sz w:val="24"/>
      <w:szCs w:val="20"/>
    </w:rPr>
  </w:style>
  <w:style w:type="character" w:styleId="1210">
    <w:name w:val="纯文本 字符1"/>
    <w:next w:val="1210"/>
    <w:link w:val="994"/>
    <w:qFormat/>
    <w:rPr>
      <w:rFonts w:ascii="宋体" w:hAnsi="Courier New"/>
    </w:rPr>
  </w:style>
  <w:style w:type="character" w:styleId="1211">
    <w:name w:val="bjh-p"/>
    <w:next w:val="1211"/>
    <w:link w:val="994"/>
    <w:qFormat/>
  </w:style>
  <w:style w:type="paragraph" w:styleId="1212">
    <w:name w:val="无标题条"/>
    <w:next w:val="994"/>
    <w:link w:val="994"/>
    <w:qFormat/>
    <w:pPr>
      <w:jc w:val="both"/>
    </w:pPr>
    <w:rPr>
      <w:sz w:val="21"/>
      <w:lang w:val="en-US" w:eastAsia="zh-CN" w:bidi="ar-SA"/>
    </w:rPr>
  </w:style>
  <w:style w:type="character" w:styleId="1213">
    <w:name w:val="正文格式 Char"/>
    <w:next w:val="1213"/>
    <w:link w:val="1214"/>
    <w:qFormat/>
    <w:rPr>
      <w:rFonts w:ascii="宋体" w:hAnsi="宋体"/>
      <w:sz w:val="24"/>
      <w:szCs w:val="24"/>
      <w:lang w:val="en-GB"/>
    </w:rPr>
  </w:style>
  <w:style w:type="paragraph" w:styleId="1214">
    <w:name w:val="正文格式"/>
    <w:basedOn w:val="994"/>
    <w:next w:val="1214"/>
    <w:link w:val="1213"/>
    <w:qFormat/>
    <w:pPr>
      <w:ind w:firstLine="480"/>
      <w:spacing w:line="360" w:lineRule="auto"/>
    </w:pPr>
    <w:rPr>
      <w:rFonts w:ascii="宋体" w:hAnsi="宋体"/>
      <w:sz w:val="24"/>
      <w:lang w:val="en-GB"/>
    </w:rPr>
  </w:style>
  <w:style w:type="character" w:styleId="1215">
    <w:name w:val="标题 3 Char"/>
    <w:next w:val="1215"/>
    <w:link w:val="994"/>
    <w:qFormat/>
    <w:rPr>
      <w:rFonts w:ascii="宋体" w:eastAsia="宋体"/>
      <w:b/>
      <w:sz w:val="24"/>
      <w:u w:val="single"/>
      <w:lang w:val="en-US" w:eastAsia="zh-CN" w:bidi="ar-SA"/>
    </w:rPr>
  </w:style>
  <w:style w:type="character" w:styleId="1216">
    <w:name w:val="正文缩进 Char"/>
    <w:next w:val="1216"/>
    <w:link w:val="994"/>
    <w:qFormat/>
    <w:rPr>
      <w:rFonts w:ascii="宋体" w:eastAsia="宋体"/>
      <w:sz w:val="24"/>
      <w:szCs w:val="24"/>
      <w:lang w:val="en-US" w:eastAsia="zh-CN" w:bidi="ar-SA"/>
    </w:rPr>
  </w:style>
  <w:style w:type="character" w:styleId="1217">
    <w:name w:val="Char Char111"/>
    <w:next w:val="1217"/>
    <w:link w:val="994"/>
    <w:qFormat/>
    <w:rPr>
      <w:rFonts w:ascii="宋体" w:eastAsia="宋体"/>
      <w:b/>
      <w:sz w:val="24"/>
      <w:u w:val="single"/>
      <w:lang w:val="en-US" w:eastAsia="zh-CN" w:bidi="ar-SA"/>
    </w:rPr>
  </w:style>
  <w:style w:type="character" w:styleId="1218">
    <w:name w:val="正文文本缩进 Char"/>
    <w:next w:val="1218"/>
    <w:link w:val="994"/>
    <w:qFormat/>
    <w:rPr>
      <w:rFonts w:eastAsia="宋体"/>
      <w:sz w:val="24"/>
      <w:szCs w:val="24"/>
      <w:lang w:val="en-US" w:eastAsia="zh-CN" w:bidi="ar-SA"/>
    </w:rPr>
  </w:style>
  <w:style w:type="character" w:styleId="1219">
    <w:name w:val="列出段落 Char"/>
    <w:next w:val="1219"/>
    <w:link w:val="994"/>
    <w:qFormat/>
    <w:rPr>
      <w:rFonts w:ascii="Calibri" w:hAnsi="Calibri" w:eastAsia="宋体"/>
      <w:sz w:val="21"/>
      <w:szCs w:val="22"/>
      <w:lang w:val="en-US" w:eastAsia="zh-CN" w:bidi="ar-SA"/>
    </w:rPr>
  </w:style>
  <w:style w:type="character" w:styleId="1220">
    <w:name w:val="页眉 Char"/>
    <w:next w:val="1220"/>
    <w:link w:val="994"/>
    <w:qFormat/>
    <w:rPr>
      <w:rFonts w:eastAsia="宋体"/>
      <w:sz w:val="18"/>
      <w:szCs w:val="18"/>
      <w:lang w:val="en-US" w:eastAsia="zh-CN" w:bidi="ar-SA"/>
    </w:rPr>
  </w:style>
  <w:style w:type="character" w:styleId="1221">
    <w:name w:val="标题 2 Char"/>
    <w:next w:val="1221"/>
    <w:link w:val="994"/>
    <w:qFormat/>
    <w:rPr>
      <w:rFonts w:ascii="Arial" w:hAnsi="Arial" w:eastAsia="黑体"/>
      <w:b/>
      <w:sz w:val="30"/>
      <w:lang w:val="en-US" w:eastAsia="zh-CN" w:bidi="ar-SA"/>
    </w:rPr>
  </w:style>
  <w:style w:type="paragraph" w:styleId="1222">
    <w:name w:val="字元 字元2"/>
    <w:basedOn w:val="994"/>
    <w:next w:val="1222"/>
    <w:link w:val="994"/>
    <w:qFormat/>
    <w:rPr>
      <w:rFonts w:ascii="Tahoma" w:hAnsi="Tahoma"/>
      <w:sz w:val="24"/>
      <w:szCs w:val="20"/>
    </w:rPr>
  </w:style>
  <w:style w:type="paragraph" w:styleId="1223">
    <w:name w:val="Char3 Char Char Char2"/>
    <w:basedOn w:val="994"/>
    <w:next w:val="1223"/>
    <w:link w:val="994"/>
    <w:qFormat/>
    <w:rPr>
      <w:rFonts w:ascii="Tahoma" w:hAnsi="Tahoma"/>
      <w:sz w:val="24"/>
      <w:szCs w:val="20"/>
    </w:rPr>
  </w:style>
  <w:style w:type="paragraph" w:styleId="1224">
    <w:name w:val="正文文本缩进2"/>
    <w:basedOn w:val="994"/>
    <w:next w:val="1224"/>
    <w:link w:val="994"/>
    <w:qFormat/>
    <w:pPr>
      <w:ind w:firstLine="480"/>
      <w:spacing w:line="480" w:lineRule="exact"/>
    </w:pPr>
    <w:rPr>
      <w:rFonts w:ascii="宋体" w:hAnsi="宋体"/>
      <w:sz w:val="24"/>
      <w:lang w:val="zh-CN" w:eastAsia="zh-CN"/>
    </w:rPr>
  </w:style>
  <w:style w:type="paragraph" w:styleId="1225">
    <w:name w:val="Char3"/>
    <w:basedOn w:val="994"/>
    <w:next w:val="1225"/>
    <w:link w:val="994"/>
    <w:qFormat/>
    <w:pPr>
      <w:tabs>
        <w:tab w:val="left" w:pos="360" w:leader="none"/>
      </w:tabs>
    </w:pPr>
    <w:rPr>
      <w:sz w:val="24"/>
    </w:rPr>
  </w:style>
  <w:style w:type="paragraph" w:styleId="1226">
    <w:name w:val="Char Char Char Char Char Char Char Char Char Char Char Char Char Char Char Char1"/>
    <w:basedOn w:val="994"/>
    <w:next w:val="1226"/>
    <w:link w:val="994"/>
    <w:qFormat/>
    <w:pPr>
      <w:jc w:val="center"/>
      <w:spacing w:after="160" w:line="240" w:lineRule="exact"/>
      <w:widowControl/>
    </w:pPr>
    <w:rPr>
      <w:rFonts w:ascii="宋体" w:hAnsi="宋体"/>
      <w:b/>
      <w:sz w:val="30"/>
      <w:szCs w:val="30"/>
      <w:lang w:eastAsia="en-US"/>
    </w:rPr>
  </w:style>
  <w:style w:type="paragraph" w:styleId="1227">
    <w:name w:val="Char Char1 Char Char Char Char Char Char1"/>
    <w:basedOn w:val="994"/>
    <w:next w:val="1227"/>
    <w:link w:val="994"/>
    <w:qFormat/>
    <w:pPr>
      <w:jc w:val="left"/>
      <w:spacing w:after="160" w:line="240" w:lineRule="exact"/>
      <w:widowControl/>
    </w:pPr>
    <w:rPr>
      <w:rFonts w:ascii="Verdana" w:hAnsi="Verdana" w:eastAsia="仿宋_GB2312"/>
      <w:sz w:val="24"/>
      <w:szCs w:val="20"/>
      <w:lang w:eastAsia="en-US"/>
    </w:rPr>
  </w:style>
  <w:style w:type="paragraph" w:styleId="1228">
    <w:name w:val="列出段落2"/>
    <w:basedOn w:val="994"/>
    <w:next w:val="1228"/>
    <w:link w:val="994"/>
    <w:qFormat/>
    <w:pPr>
      <w:ind w:firstLine="420"/>
    </w:pPr>
    <w:rPr>
      <w:rFonts w:ascii="Calibri" w:hAnsi="Calibri"/>
      <w:szCs w:val="22"/>
    </w:rPr>
  </w:style>
  <w:style w:type="paragraph" w:styleId="1229">
    <w:name w:val="Char Char Char1 Char2"/>
    <w:basedOn w:val="994"/>
    <w:next w:val="1229"/>
    <w:link w:val="994"/>
    <w:qFormat/>
    <w:rPr>
      <w:rFonts w:ascii="Tahoma" w:hAnsi="Tahoma"/>
      <w:sz w:val="24"/>
      <w:szCs w:val="20"/>
    </w:rPr>
  </w:style>
  <w:style w:type="paragraph" w:styleId="1230">
    <w:name w:val="Char Char Char2"/>
    <w:basedOn w:val="994"/>
    <w:next w:val="1230"/>
    <w:link w:val="994"/>
    <w:qFormat/>
    <w:rPr>
      <w:rFonts w:ascii="Tahoma" w:hAnsi="Tahoma"/>
      <w:sz w:val="24"/>
      <w:szCs w:val="20"/>
    </w:rPr>
  </w:style>
  <w:style w:type="paragraph" w:styleId="1231">
    <w:name w:val="Char Char Char Char Char Char Char2"/>
    <w:basedOn w:val="994"/>
    <w:next w:val="1231"/>
    <w:link w:val="994"/>
    <w:qFormat/>
    <w:pPr>
      <w:ind w:firstLine="200"/>
      <w:spacing w:line="360" w:lineRule="auto"/>
    </w:pPr>
    <w:rPr>
      <w:rFonts w:eastAsia="仿宋_GB2312"/>
      <w:sz w:val="24"/>
    </w:rPr>
  </w:style>
  <w:style w:type="paragraph" w:styleId="1232">
    <w:name w:val="正文缩进2"/>
    <w:basedOn w:val="994"/>
    <w:next w:val="1232"/>
    <w:link w:val="994"/>
    <w:qFormat/>
    <w:pPr>
      <w:ind w:firstLine="567"/>
      <w:spacing w:line="480" w:lineRule="exact"/>
      <w:widowControl/>
    </w:pPr>
    <w:rPr>
      <w:rFonts w:ascii="宋体"/>
      <w:color w:val="000000"/>
      <w:sz w:val="28"/>
      <w:szCs w:val="20"/>
      <w:lang w:val="zh-CN" w:eastAsia="zh-CN"/>
    </w:rPr>
  </w:style>
  <w:style w:type="paragraph" w:styleId="1233">
    <w:name w:val="Revision"/>
    <w:next w:val="1233"/>
    <w:link w:val="994"/>
    <w:qFormat/>
    <w:rPr>
      <w:sz w:val="21"/>
      <w:szCs w:val="24"/>
      <w:lang w:val="en-US" w:eastAsia="zh-CN" w:bidi="ar-SA"/>
    </w:rPr>
  </w:style>
  <w:style w:type="paragraph" w:styleId="1234">
    <w:name w:val="Char22"/>
    <w:basedOn w:val="994"/>
    <w:next w:val="1234"/>
    <w:link w:val="994"/>
    <w:qFormat/>
    <w:rPr>
      <w:rFonts w:ascii="Tahoma" w:hAnsi="Tahoma"/>
      <w:sz w:val="24"/>
      <w:szCs w:val="20"/>
    </w:rPr>
  </w:style>
  <w:style w:type="paragraph" w:styleId="1235">
    <w:name w:val="Char Char Char Char Char Char Char Char Char Char2"/>
    <w:basedOn w:val="994"/>
    <w:next w:val="1235"/>
    <w:link w:val="994"/>
    <w:qFormat/>
    <w:rPr>
      <w:rFonts w:ascii="宋体" w:hAnsi="宋体" w:cs="Courier New"/>
      <w:sz w:val="32"/>
      <w:szCs w:val="32"/>
    </w:rPr>
  </w:style>
  <w:style w:type="paragraph" w:styleId="1236">
    <w:name w:val="Char2 Char Char Char Char Char Char1"/>
    <w:basedOn w:val="994"/>
    <w:next w:val="1236"/>
    <w:link w:val="994"/>
    <w:qFormat/>
    <w:pPr>
      <w:jc w:val="center"/>
      <w:spacing w:line="400" w:lineRule="exact"/>
      <w:widowControl/>
    </w:pPr>
  </w:style>
  <w:style w:type="character" w:styleId="1237">
    <w:name w:val="页脚 Char"/>
    <w:next w:val="1237"/>
    <w:link w:val="994"/>
    <w:qFormat/>
    <w:rPr>
      <w:rFonts w:ascii="宋体" w:eastAsia="宋体"/>
      <w:sz w:val="18"/>
      <w:lang w:val="en-US" w:eastAsia="zh-CN" w:bidi="ar-SA"/>
    </w:rPr>
  </w:style>
  <w:style w:type="paragraph" w:styleId="1238">
    <w:name w:val="Char Char41"/>
    <w:basedOn w:val="994"/>
    <w:next w:val="1238"/>
    <w:link w:val="994"/>
    <w:qFormat/>
    <w:pPr>
      <w:jc w:val="center"/>
      <w:spacing w:line="400" w:lineRule="exact"/>
      <w:widowControl/>
    </w:pPr>
  </w:style>
  <w:style w:type="character" w:styleId="1239">
    <w:name w:val="批注文字 Char"/>
    <w:next w:val="1239"/>
    <w:link w:val="994"/>
    <w:uiPriority w:val="99"/>
    <w:qFormat/>
    <w:rPr>
      <w:sz w:val="21"/>
      <w:szCs w:val="24"/>
    </w:rPr>
  </w:style>
  <w:style w:type="character" w:styleId="1240">
    <w:name w:val="标题 Char"/>
    <w:next w:val="1240"/>
    <w:link w:val="994"/>
    <w:qFormat/>
    <w:rPr>
      <w:b/>
      <w:sz w:val="32"/>
    </w:rPr>
  </w:style>
  <w:style w:type="paragraph" w:styleId="1241">
    <w:name w:val="图例"/>
    <w:basedOn w:val="994"/>
    <w:next w:val="1241"/>
    <w:link w:val="994"/>
    <w:qFormat/>
    <w:pPr>
      <w:jc w:val="center"/>
      <w:spacing w:before="120" w:after="120" w:line="360" w:lineRule="auto"/>
    </w:pPr>
    <w:rPr>
      <w:rFonts w:eastAsia="仿宋_GB2312"/>
      <w:b/>
      <w:sz w:val="24"/>
      <w:szCs w:val="20"/>
    </w:rPr>
  </w:style>
  <w:style w:type="table" w:styleId="1242">
    <w:name w:val="Table Normal"/>
    <w:next w:val="1242"/>
    <w:link w:val="994"/>
    <w:uiPriority w:val="2"/>
    <w:unhideWhenUsed/>
    <w:qFormat/>
    <w:pPr>
      <w:widowControl w:val="off"/>
    </w:pPr>
    <w:rPr>
      <w:rFonts w:ascii="Calibri" w:hAnsi="Calibri"/>
      <w:sz w:val="22"/>
      <w:szCs w:val="22"/>
      <w:lang w:val="en-US" w:eastAsia="en-US" w:bidi="ar-SA"/>
    </w:rPr>
    <w:tblPr/>
  </w:style>
  <w:style w:type="paragraph" w:styleId="1243">
    <w:name w:val="Table Paragraph"/>
    <w:basedOn w:val="994"/>
    <w:next w:val="1243"/>
    <w:link w:val="994"/>
    <w:uiPriority w:val="1"/>
    <w:qFormat/>
    <w:pPr>
      <w:jc w:val="left"/>
    </w:pPr>
    <w:rPr>
      <w:rFonts w:ascii="宋体" w:hAnsi="宋体" w:cs="宋体"/>
      <w:sz w:val="22"/>
      <w:szCs w:val="22"/>
      <w:lang w:eastAsia="en-US"/>
    </w:rPr>
  </w:style>
  <w:style w:type="paragraph" w:styleId="1244">
    <w:name w:val="成文日期"/>
    <w:basedOn w:val="994"/>
    <w:next w:val="1244"/>
    <w:link w:val="1245"/>
    <w:qFormat/>
    <w:pPr>
      <w:ind w:right="400" w:firstLine="200"/>
      <w:jc w:val="right"/>
      <w:spacing w:line="570" w:lineRule="exact"/>
    </w:pPr>
    <w:rPr>
      <w:rFonts w:ascii="仿宋_GB2312" w:eastAsia="仿宋_GB2312"/>
      <w:sz w:val="32"/>
      <w:szCs w:val="20"/>
    </w:rPr>
  </w:style>
  <w:style w:type="character" w:styleId="1245">
    <w:name w:val="成文日期 Char"/>
    <w:next w:val="1245"/>
    <w:link w:val="1244"/>
    <w:rPr>
      <w:rFonts w:ascii="仿宋_GB2312" w:eastAsia="仿宋_GB2312"/>
      <w:sz w:val="32"/>
    </w:rPr>
  </w:style>
  <w:style w:type="paragraph" w:styleId="1246">
    <w:name w:val="修订"/>
    <w:next w:val="1246"/>
    <w:link w:val="994"/>
    <w:uiPriority w:val="99"/>
    <w:unhideWhenUsed/>
    <w:rPr>
      <w:sz w:val="21"/>
      <w:szCs w:val="24"/>
      <w:lang w:val="en-US" w:eastAsia="zh-CN" w:bidi="ar-SA"/>
    </w:rPr>
  </w:style>
  <w:style w:type="paragraph" w:styleId="1247">
    <w:name w:val="纯文本1"/>
    <w:basedOn w:val="994"/>
    <w:next w:val="1247"/>
    <w:link w:val="994"/>
    <w:qFormat/>
    <w:rPr>
      <w:rFonts w:hint="eastAsia" w:ascii="宋体" w:hAnsi="Courier New"/>
      <w:szCs w:val="20"/>
    </w:rPr>
  </w:style>
  <w:style w:type="paragraph" w:styleId="1248">
    <w:name w:val="标题 21"/>
    <w:basedOn w:val="994"/>
    <w:next w:val="994"/>
    <w:link w:val="994"/>
    <w:qFormat/>
    <w:pPr>
      <w:jc w:val="center"/>
      <w:keepLines/>
      <w:keepNext/>
      <w:spacing w:before="120" w:line="300" w:lineRule="auto"/>
      <w:outlineLvl w:val="1"/>
    </w:pPr>
    <w:rPr>
      <w:rFonts w:ascii="Arial" w:hAnsi="Arial" w:eastAsia="黑体"/>
      <w:b/>
      <w:sz w:val="30"/>
      <w:szCs w:val="20"/>
    </w:rPr>
  </w:style>
  <w:style w:type="paragraph" w:styleId="1249">
    <w:name w:val="正文文本缩进11"/>
    <w:basedOn w:val="994"/>
    <w:next w:val="1250"/>
    <w:link w:val="994"/>
    <w:qFormat/>
    <w:pPr>
      <w:ind w:firstLine="570"/>
      <w:spacing w:line="360" w:lineRule="auto"/>
    </w:pPr>
    <w:rPr>
      <w:sz w:val="24"/>
    </w:rPr>
  </w:style>
  <w:style w:type="paragraph" w:styleId="1250">
    <w:name w:val="寄信人地址1"/>
    <w:basedOn w:val="994"/>
    <w:next w:val="1250"/>
    <w:link w:val="994"/>
    <w:qFormat/>
    <w:rPr>
      <w:rFonts w:ascii="Arial" w:hAnsi="Arial"/>
    </w:rPr>
  </w:style>
  <w:style w:type="paragraph" w:styleId="1251">
    <w:name w:val="AONormal"/>
    <w:next w:val="1251"/>
    <w:link w:val="994"/>
    <w:qFormat/>
    <w:pPr>
      <w:ind w:firstLine="440"/>
      <w:spacing w:line="400" w:lineRule="exact"/>
    </w:pPr>
    <w:rPr>
      <w:rFonts w:ascii="华文楷体" w:hAnsi="华文楷体" w:eastAsia="华文楷体" w:cs="华文楷体"/>
      <w:sz w:val="22"/>
      <w:szCs w:val="21"/>
      <w:lang w:val="en-US" w:eastAsia="zh-CN" w:bidi="ar-SA"/>
    </w:rPr>
  </w:style>
  <w:style w:type="paragraph" w:styleId="1252">
    <w:name w:val="段"/>
    <w:next w:val="994"/>
    <w:link w:val="994"/>
    <w:qFormat/>
    <w:pPr>
      <w:ind w:firstLine="200"/>
      <w:jc w:val="both"/>
      <w:spacing w:line="360" w:lineRule="auto"/>
    </w:pPr>
    <w:rPr>
      <w:rFonts w:ascii="宋体" w:hAnsi="Times New Roman" w:eastAsia="宋体" w:cs="Times New Roman"/>
      <w:sz w:val="24"/>
      <w:szCs w:val="22"/>
      <w:lang w:val="en-US" w:eastAsia="zh-CN" w:bidi="ar-SA"/>
    </w:rPr>
  </w:style>
  <w:style w:type="paragraph" w:styleId="1253">
    <w:name w:val="正文1"/>
    <w:next w:val="994"/>
    <w:link w:val="994"/>
    <w:qFormat/>
    <w:pPr>
      <w:ind w:left="420" w:firstLine="527"/>
      <w:jc w:val="both"/>
      <w:spacing w:before="120" w:line="360" w:lineRule="auto"/>
      <w:widowControl w:val="off"/>
    </w:pPr>
    <w:rPr>
      <w:rFonts w:ascii="宋体" w:hAnsi="宋体" w:eastAsia="宋体" w:cs="Times New Roman"/>
      <w:sz w:val="21"/>
      <w:szCs w:val="24"/>
      <w:lang w:val="en-US" w:eastAsia="zh-CN" w:bidi="ar-SA"/>
    </w:rPr>
  </w:style>
  <w:style w:type="character" w:styleId="1254" w:default="1">
    <w:name w:val="Default Paragraph Font"/>
    <w:uiPriority w:val="1"/>
    <w:semiHidden/>
    <w:unhideWhenUsed/>
  </w:style>
  <w:style w:type="numbering" w:styleId="1255" w:default="1">
    <w:name w:val="No List"/>
    <w:uiPriority w:val="99"/>
    <w:semiHidden/>
    <w:unhideWhenUsed/>
  </w:style>
  <w:style w:type="table" w:styleId="12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周瑜霞（溧阳分公司）</cp:lastModifiedBy>
  <cp:revision>11</cp:revision>
  <dcterms:created xsi:type="dcterms:W3CDTF">2022-05-30T08:08:00Z</dcterms:created>
  <dcterms:modified xsi:type="dcterms:W3CDTF">2025-11-19T03:24:13Z</dcterms:modified>
</cp:coreProperties>
</file>