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72"/>
          <w:highlight w:val="none"/>
        </w:rPr>
      </w:r>
      <w:r>
        <w:rPr>
          <w:rFonts w:ascii="FangSong" w:hAnsi="FangSong" w:eastAsia="FangSong" w:cs="FangSong"/>
          <w:color w:val="000000"/>
          <w:sz w:val="72"/>
          <w:highlight w:val="none"/>
        </w:rPr>
      </w:r>
    </w:p>
    <w:p>
      <w:pPr>
        <w:ind w:left="0" w:right="0" w:firstLine="0"/>
        <w:jc w:val="center"/>
        <w:spacing w:before="0" w:after="0" w:line="99" w:lineRule="atLeast"/>
        <w:rPr>
          <w:rFonts w:ascii="FangSong" w:hAnsi="FangSong" w:eastAsia="FangSong" w:cs="FangSong"/>
          <w:color w:val="000000"/>
          <w:sz w:val="72"/>
          <w:szCs w:val="7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72"/>
          <w:highlight w:val="none"/>
        </w:rPr>
      </w:r>
      <w:r>
        <w:rPr>
          <w:rFonts w:ascii="FangSong" w:hAnsi="FangSong" w:eastAsia="FangSong" w:cs="FangSong"/>
          <w:color w:val="000000"/>
          <w:sz w:val="72"/>
          <w:highlight w:val="none"/>
        </w:rPr>
      </w:r>
    </w:p>
    <w:p>
      <w:pPr>
        <w:ind w:left="0" w:right="0" w:firstLine="0"/>
        <w:jc w:val="center"/>
        <w:spacing w:before="0" w:after="0" w:line="99" w:lineRule="atLeast"/>
        <w:rPr>
          <w:rFonts w:ascii="FangSong" w:hAnsi="FangSong" w:eastAsia="FangSong" w:cs="FangSong"/>
          <w:color w:val="000000"/>
          <w:sz w:val="72"/>
          <w:szCs w:val="7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72"/>
          <w:highlight w:val="none"/>
        </w:rPr>
      </w:r>
      <w:r>
        <w:rPr>
          <w:rFonts w:ascii="FangSong" w:hAnsi="FangSong" w:eastAsia="FangSong" w:cs="FangSong"/>
          <w:color w:val="000000"/>
          <w:sz w:val="72"/>
          <w:highlight w:val="none"/>
        </w:rPr>
      </w:r>
    </w:p>
    <w:p>
      <w:pPr>
        <w:ind w:left="0" w:right="0" w:firstLine="0"/>
        <w:jc w:val="center"/>
        <w:spacing w:before="0" w:after="0" w:line="99" w:lineRule="atLeast"/>
        <w:rPr>
          <w:rFonts w:ascii="FangSong" w:hAnsi="FangSong" w:eastAsia="FangSong" w:cs="FangSong"/>
          <w:color w:val="000000"/>
          <w:sz w:val="72"/>
          <w:szCs w:val="7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72"/>
          <w:highlight w:val="none"/>
        </w:rPr>
      </w:r>
      <w:r>
        <w:rPr>
          <w:rFonts w:ascii="FangSong" w:hAnsi="FangSong" w:eastAsia="FangSong" w:cs="FangSong"/>
          <w:color w:val="000000"/>
          <w:sz w:val="72"/>
          <w:highlight w:val="none"/>
        </w:rPr>
      </w:r>
    </w:p>
    <w:p>
      <w:pPr>
        <w:ind w:left="0" w:right="0" w:firstLine="0"/>
        <w:jc w:val="center"/>
        <w:spacing w:before="0" w:after="0" w:line="99" w:lineRule="atLeast"/>
        <w:rPr>
          <w:rFonts w:ascii="FangSong" w:hAnsi="FangSong" w:eastAsia="FangSong" w:cs="FangSong"/>
          <w:color w:val="000000"/>
          <w:sz w:val="72"/>
          <w:szCs w:val="7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72"/>
        </w:rPr>
        <w:t xml:space="preserve">滨海县政府采购招标文件</w:t>
      </w:r>
      <w:r/>
    </w:p>
    <w:p>
      <w:pPr>
        <w:ind w:left="0" w:right="0" w:firstLine="0"/>
        <w:jc w:val="center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b/>
          <w:color w:val="000000"/>
          <w:sz w:val="32"/>
        </w:rPr>
        <w:t xml:space="preserve"> </w:t>
      </w:r>
      <w:r/>
    </w:p>
    <w:p>
      <w:pPr>
        <w:ind w:left="0" w:right="0" w:firstLine="0"/>
        <w:jc w:val="center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b/>
          <w:color w:val="000000"/>
          <w:sz w:val="32"/>
        </w:rPr>
        <w:t xml:space="preserve"> </w:t>
      </w:r>
      <w:r/>
    </w:p>
    <w:p>
      <w:pPr>
        <w:ind w:left="0" w:right="0" w:firstLine="0"/>
        <w:jc w:val="center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b/>
          <w:color w:val="000000"/>
          <w:sz w:val="36"/>
        </w:rPr>
        <w:t xml:space="preserve">项目编号：JSZC-320922-ZQYC-G2024-0008</w:t>
      </w:r>
      <w:r/>
    </w:p>
    <w:p>
      <w:pPr>
        <w:ind w:left="0" w:right="0" w:firstLine="0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b/>
          <w:color w:val="000000"/>
          <w:sz w:val="36"/>
        </w:rPr>
        <w:t xml:space="preserve"> </w:t>
      </w:r>
      <w:r/>
    </w:p>
    <w:p>
      <w:pPr>
        <w:pStyle w:val="636"/>
        <w:ind w:left="0" w:right="0" w:firstLine="0"/>
        <w:jc w:val="both"/>
        <w:spacing w:before="340" w:after="330" w:line="1056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b/>
          <w:color w:val="000000"/>
          <w:sz w:val="32"/>
        </w:rPr>
        <w:t xml:space="preserve">项目名称：滨海县2024年动物疫病防控监测检测试剂盒及其耗材和消毒药等补助采购项目</w:t>
      </w:r>
      <w:r/>
    </w:p>
    <w:p>
      <w:pPr>
        <w:ind w:left="0" w:right="0" w:firstLine="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b/>
          <w:color w:val="000000"/>
          <w:sz w:val="32"/>
        </w:rPr>
        <w:t xml:space="preserve">       </w:t>
      </w:r>
      <w:r/>
    </w:p>
    <w:p>
      <w:pPr>
        <w:ind w:left="0" w:right="0" w:firstLine="440"/>
        <w:spacing w:before="0" w:after="0" w:line="400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2"/>
        </w:rPr>
        <w:t xml:space="preserve"> </w:t>
      </w:r>
      <w:r/>
    </w:p>
    <w:p>
      <w:pPr>
        <w:ind w:left="0" w:right="0" w:firstLine="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b/>
          <w:color w:val="000000"/>
          <w:sz w:val="32"/>
        </w:rPr>
        <w:t xml:space="preserve"> </w:t>
      </w:r>
      <w:r/>
    </w:p>
    <w:p>
      <w:pPr>
        <w:ind w:left="0" w:right="0" w:firstLine="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b/>
          <w:color w:val="000000"/>
          <w:sz w:val="32"/>
        </w:rPr>
        <w:t xml:space="preserve"> </w:t>
      </w:r>
      <w:r/>
    </w:p>
    <w:p>
      <w:pPr>
        <w:ind w:left="0" w:right="0" w:firstLine="1807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b/>
          <w:color w:val="000000"/>
          <w:sz w:val="36"/>
        </w:rPr>
        <w:t xml:space="preserve"> </w:t>
      </w:r>
      <w:r/>
    </w:p>
    <w:p>
      <w:pPr>
        <w:ind w:left="0" w:right="0" w:firstLine="0"/>
        <w:jc w:val="center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b/>
          <w:color w:val="000000"/>
          <w:sz w:val="36"/>
        </w:rPr>
        <w:t xml:space="preserve">采购单位：滨海县畜牧兽医站</w:t>
      </w:r>
      <w:r/>
    </w:p>
    <w:p>
      <w:pPr>
        <w:ind w:left="0" w:right="0" w:firstLine="0"/>
        <w:jc w:val="center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1"/>
        </w:rPr>
        <w:t xml:space="preserve"> </w:t>
      </w:r>
      <w:r/>
    </w:p>
    <w:p>
      <w:pPr>
        <w:ind w:left="0" w:right="0" w:firstLine="0"/>
        <w:jc w:val="center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b/>
          <w:color w:val="000000"/>
          <w:sz w:val="36"/>
        </w:rPr>
        <w:t xml:space="preserve">二〇二四年七月</w:t>
      </w:r>
      <w:r/>
    </w:p>
    <w:p>
      <w:pPr>
        <w:ind w:left="0" w:right="0" w:firstLine="0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br w:type="page" w:clear="all"/>
      </w:r>
      <w:r/>
    </w:p>
    <w:p>
      <w:pPr>
        <w:ind w:left="0" w:right="0" w:firstLine="0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1"/>
        </w:rPr>
        <w:t xml:space="preserve"> </w:t>
      </w:r>
      <w:r/>
    </w:p>
    <w:p>
      <w:pPr>
        <w:ind w:left="0" w:right="0" w:firstLine="0"/>
        <w:jc w:val="center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b/>
          <w:color w:val="000000"/>
          <w:sz w:val="44"/>
          <w:highlight w:val="none"/>
        </w:rPr>
      </w:r>
      <w:r>
        <w:rPr>
          <w:rFonts w:ascii="FangSong" w:hAnsi="FangSong" w:eastAsia="FangSong" w:cs="FangSong"/>
          <w:b/>
          <w:color w:val="000000"/>
          <w:sz w:val="44"/>
          <w:highlight w:val="none"/>
        </w:rPr>
      </w:r>
    </w:p>
    <w:p>
      <w:pPr>
        <w:ind w:left="0" w:right="0" w:firstLine="0"/>
        <w:jc w:val="center"/>
        <w:spacing w:before="0" w:after="0" w:line="99" w:lineRule="atLeast"/>
        <w:rPr>
          <w:rFonts w:ascii="FangSong" w:hAnsi="FangSong" w:eastAsia="FangSong" w:cs="FangSong"/>
          <w:b/>
          <w:bCs/>
          <w:color w:val="000000"/>
          <w:sz w:val="44"/>
          <w:szCs w:val="4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b/>
          <w:color w:val="000000"/>
          <w:sz w:val="44"/>
          <w:highlight w:val="none"/>
        </w:rPr>
      </w:r>
      <w:r>
        <w:rPr>
          <w:rFonts w:ascii="FangSong" w:hAnsi="FangSong" w:eastAsia="FangSong" w:cs="FangSong"/>
          <w:b/>
          <w:color w:val="000000"/>
          <w:sz w:val="44"/>
          <w:highlight w:val="none"/>
        </w:rPr>
      </w:r>
    </w:p>
    <w:p>
      <w:pPr>
        <w:ind w:left="0" w:right="0" w:firstLine="0"/>
        <w:jc w:val="center"/>
        <w:spacing w:before="0" w:after="0" w:line="99" w:lineRule="atLeast"/>
        <w:rPr>
          <w:rFonts w:ascii="FangSong" w:hAnsi="FangSong" w:eastAsia="FangSong" w:cs="FangSong"/>
          <w:b/>
          <w:bCs/>
          <w:color w:val="000000"/>
          <w:sz w:val="44"/>
          <w:szCs w:val="4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b/>
          <w:color w:val="000000"/>
          <w:sz w:val="44"/>
          <w:highlight w:val="none"/>
        </w:rPr>
      </w:r>
      <w:r>
        <w:rPr>
          <w:rFonts w:ascii="FangSong" w:hAnsi="FangSong" w:eastAsia="FangSong" w:cs="FangSong"/>
          <w:b/>
          <w:color w:val="000000"/>
          <w:sz w:val="44"/>
          <w:highlight w:val="none"/>
        </w:rPr>
      </w:r>
    </w:p>
    <w:p>
      <w:pPr>
        <w:ind w:left="0" w:right="0" w:firstLine="0"/>
        <w:jc w:val="center"/>
        <w:spacing w:before="0" w:after="0" w:line="99" w:lineRule="atLeast"/>
        <w:rPr>
          <w:rFonts w:ascii="FangSong" w:hAnsi="FangSong" w:eastAsia="FangSong" w:cs="FangSong"/>
          <w:b/>
          <w:bCs/>
          <w:color w:val="000000"/>
          <w:sz w:val="44"/>
          <w:szCs w:val="4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b/>
          <w:color w:val="000000"/>
          <w:sz w:val="44"/>
          <w:highlight w:val="none"/>
        </w:rPr>
      </w:r>
      <w:r>
        <w:rPr>
          <w:rFonts w:ascii="FangSong" w:hAnsi="FangSong" w:eastAsia="FangSong" w:cs="FangSong"/>
          <w:b/>
          <w:color w:val="000000"/>
          <w:sz w:val="44"/>
          <w:highlight w:val="none"/>
        </w:rPr>
      </w:r>
    </w:p>
    <w:p>
      <w:pPr>
        <w:ind w:left="0" w:right="0" w:firstLine="0"/>
        <w:jc w:val="center"/>
        <w:spacing w:before="0" w:after="0" w:line="99" w:lineRule="atLeast"/>
        <w:rPr>
          <w:rFonts w:ascii="FangSong" w:hAnsi="FangSong" w:eastAsia="FangSong" w:cs="FangSong"/>
          <w:b/>
          <w:bCs/>
          <w:color w:val="000000"/>
          <w:sz w:val="44"/>
          <w:szCs w:val="4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1"/>
        </w:rPr>
        <w:t xml:space="preserve"> </w:t>
      </w:r>
      <w:r>
        <w:rPr>
          <w:rFonts w:ascii="FangSong" w:hAnsi="FangSong" w:eastAsia="FangSong" w:cs="FangSong"/>
          <w:b/>
          <w:color w:val="000000"/>
          <w:sz w:val="44"/>
        </w:rPr>
        <w:t xml:space="preserve"> </w:t>
      </w:r>
      <w:r>
        <w:rPr>
          <w:sz w:val="21"/>
        </w:rPr>
      </w:r>
      <w:r/>
    </w:p>
    <w:p>
      <w:pPr>
        <w:ind w:left="0" w:right="0" w:firstLine="0"/>
        <w:jc w:val="center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b/>
          <w:color w:val="000000"/>
          <w:sz w:val="44"/>
        </w:rPr>
        <w:t xml:space="preserve">总  目  录</w:t>
      </w:r>
      <w:r/>
    </w:p>
    <w:p>
      <w:pPr>
        <w:ind w:left="0" w:right="1470" w:firstLine="0"/>
        <w:spacing w:before="0" w:after="12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 </w:t>
      </w:r>
      <w:r/>
    </w:p>
    <w:p>
      <w:pPr>
        <w:numPr>
          <w:ilvl w:val="0"/>
          <w:numId w:val="1"/>
        </w:numPr>
        <w:jc w:val="both"/>
        <w:spacing w:before="0" w:after="0" w:line="213" w:lineRule="atLeast"/>
        <w:tabs>
          <w:tab w:val="left" w:pos="1440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36"/>
        </w:rPr>
        <w:t xml:space="preserve">招标公告</w:t>
      </w:r>
      <w:r/>
    </w:p>
    <w:p>
      <w:pPr>
        <w:numPr>
          <w:ilvl w:val="0"/>
          <w:numId w:val="1"/>
        </w:numPr>
        <w:jc w:val="both"/>
        <w:spacing w:before="0" w:after="0" w:line="213" w:lineRule="atLeast"/>
        <w:tabs>
          <w:tab w:val="left" w:pos="1440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36"/>
        </w:rPr>
        <w:t xml:space="preserve">投标人须知</w:t>
      </w:r>
      <w:r/>
    </w:p>
    <w:p>
      <w:pPr>
        <w:numPr>
          <w:ilvl w:val="0"/>
          <w:numId w:val="1"/>
        </w:numPr>
        <w:jc w:val="both"/>
        <w:spacing w:before="0" w:after="0" w:line="213" w:lineRule="atLeast"/>
        <w:tabs>
          <w:tab w:val="left" w:pos="1440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36"/>
        </w:rPr>
        <w:t xml:space="preserve">合同条款及格式</w:t>
      </w:r>
      <w:r/>
    </w:p>
    <w:p>
      <w:pPr>
        <w:numPr>
          <w:ilvl w:val="0"/>
          <w:numId w:val="1"/>
        </w:numPr>
        <w:jc w:val="both"/>
        <w:spacing w:before="0" w:after="0" w:line="213" w:lineRule="atLeast"/>
        <w:tabs>
          <w:tab w:val="left" w:pos="1440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36"/>
        </w:rPr>
        <w:t xml:space="preserve">项目需求</w:t>
      </w:r>
      <w:r/>
    </w:p>
    <w:p>
      <w:pPr>
        <w:numPr>
          <w:ilvl w:val="0"/>
          <w:numId w:val="1"/>
        </w:numPr>
        <w:jc w:val="both"/>
        <w:spacing w:before="0" w:after="0" w:line="213" w:lineRule="atLeast"/>
        <w:tabs>
          <w:tab w:val="left" w:pos="1440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36"/>
        </w:rPr>
        <w:t xml:space="preserve">评标方法与评标标准</w:t>
      </w:r>
      <w:r/>
    </w:p>
    <w:p>
      <w:pPr>
        <w:numPr>
          <w:ilvl w:val="0"/>
          <w:numId w:val="1"/>
        </w:numPr>
        <w:jc w:val="both"/>
        <w:spacing w:before="0" w:after="0" w:line="213" w:lineRule="atLeast"/>
        <w:tabs>
          <w:tab w:val="left" w:pos="1440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36"/>
        </w:rPr>
        <w:t xml:space="preserve">投标文件格式</w:t>
      </w:r>
      <w:r/>
    </w:p>
    <w:p>
      <w:pPr>
        <w:ind w:left="0" w:right="0" w:firstLine="0"/>
        <w:jc w:val="both"/>
        <w:spacing w:before="0" w:after="0" w:line="213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1"/>
        </w:rPr>
        <w:t xml:space="preserve"> </w:t>
      </w:r>
      <w:r/>
    </w:p>
    <w:p>
      <w:pPr>
        <w:ind w:left="0" w:right="0" w:firstLine="0"/>
        <w:spacing w:before="240" w:after="240" w:line="99" w:lineRule="atLeast"/>
        <w:rPr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44"/>
        </w:rPr>
        <w:t xml:space="preserve"> </w:t>
      </w:r>
      <w:r>
        <w:rPr>
          <w:rFonts w:ascii="FangSong" w:hAnsi="FangSong" w:eastAsia="FangSong" w:cs="FangSong"/>
          <w:color w:val="000000"/>
          <w:sz w:val="44"/>
        </w:rPr>
        <w:t xml:space="preserve"> </w:t>
      </w:r>
      <w:r>
        <w:rPr>
          <w:sz w:val="24"/>
        </w:rPr>
      </w:r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highlight w:val="none"/>
        </w:rPr>
      </w:r>
      <w:r>
        <w:rPr>
          <w:sz w:val="24"/>
          <w:highlight w:val="none"/>
        </w:rPr>
      </w:r>
    </w:p>
    <w:p>
      <w:pPr>
        <w:ind w:left="0" w:right="0" w:firstLine="0"/>
        <w:jc w:val="center"/>
        <w:spacing w:before="240" w:after="24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44"/>
        </w:rPr>
        <w:t xml:space="preserve">第一章  招标公告</w:t>
      </w:r>
      <w:r/>
    </w:p>
    <w:p>
      <w:pPr>
        <w:ind w:left="0" w:right="0" w:firstLine="480"/>
        <w:jc w:val="both"/>
        <w:spacing w:before="0" w:after="0" w:line="99" w:lineRule="atLeast"/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项目概况</w:t>
      </w:r>
      <w:r/>
    </w:p>
    <w:p>
      <w:pPr>
        <w:ind w:left="0" w:right="0" w:firstLine="480"/>
        <w:jc w:val="both"/>
        <w:spacing w:before="0" w:after="0" w:line="99" w:lineRule="atLeast"/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</w:pPr>
      <w:r>
        <w:rPr>
          <w:rFonts w:ascii="FangSong" w:hAnsi="FangSong" w:eastAsia="FangSong" w:cs="FangSong"/>
          <w:color w:val="000000"/>
          <w:sz w:val="24"/>
          <w:u w:val="single"/>
        </w:rPr>
        <w:t xml:space="preserve">滨海县2024年动物疫病防控监测检测试剂盒及其耗材和消毒药等补助采购项目</w:t>
      </w:r>
      <w:r>
        <w:rPr>
          <w:rFonts w:ascii="FangSong" w:hAnsi="FangSong" w:eastAsia="FangSong" w:cs="FangSong"/>
          <w:color w:val="000000"/>
          <w:sz w:val="24"/>
        </w:rPr>
        <w:t xml:space="preserve">的潜在投标人应在</w:t>
      </w:r>
      <w:r>
        <w:rPr>
          <w:rFonts w:ascii="FangSong" w:hAnsi="FangSong" w:eastAsia="FangSong" w:cs="FangSong"/>
          <w:color w:val="000000"/>
          <w:sz w:val="24"/>
          <w:u w:val="single"/>
        </w:rPr>
        <w:t xml:space="preserve">“中国政府采购网”、“江苏政府采购网、盐城市政府采购网”获取招标文件，并于2024年8月1日15时整（</w:t>
      </w:r>
      <w:r>
        <w:rPr>
          <w:rFonts w:ascii="FangSong" w:hAnsi="FangSong" w:eastAsia="FangSong" w:cs="FangSong"/>
          <w:color w:val="000000"/>
          <w:sz w:val="24"/>
        </w:rPr>
        <w:t xml:space="preserve">北京时间）前递交投标文件。</w:t>
      </w:r>
      <w:r/>
    </w:p>
    <w:p>
      <w:pPr>
        <w:ind w:left="0" w:right="0" w:firstLine="480"/>
        <w:spacing w:before="240" w:after="240" w:line="99" w:lineRule="atLeast"/>
        <w:tabs>
          <w:tab w:val="left" w:pos="3165" w:leader="none"/>
          <w:tab w:val="left" w:pos="415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一、项目基本情况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1.项目编号：JSZC-320922-ZQYC-G2024-0008 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2.项目名称：滨海县2024年动物疫病防控监测检测试剂盒及其耗材和消毒药等补助采购项目；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3.预算金额（即最高采购资金限额）：包件一74万元，包件二32万元，合计人民币106万元；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4.采购需求：滨海县2024年动物疫病防控监测检测试剂盒及其耗材和消毒药等补助采购项目，共分两个包件，具体包含但不限于：包件一采购口蹄疫O、A型液,猪口蹄疫病毒VP1结构蛋白ELISA试剂盒,猪瘟病毒ELISA试剂盒；包件二采购10%溴氯海因粉、20%二氯异氰脲酸钠粉、稀戊二醛溶液等。具体详细内容见本招标文件第四章；             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5.项目地点：采购人指定地点（送达滨海县域内各乡镇）；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6.质量标准：合格；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7.合同履行期限：60日历天；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8.质保期：一年。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注：本项目二个包件不可兼投也不兼中。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二、申请人的资格要求：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1.满足《中华人民共和国政府采购法》第二十二条规定，并提供下列材料；</w:t>
      </w:r>
      <w:r/>
    </w:p>
    <w:p>
      <w:pPr>
        <w:ind w:left="0" w:right="0" w:firstLine="60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(1)法人或者其他组织的营业执照等证明文件，自然人的身份证明；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 (2)上一年度的财务报表（成立不满一年不需提供）；</w:t>
      </w:r>
      <w:r/>
    </w:p>
    <w:p>
      <w:pPr>
        <w:ind w:left="0" w:right="0" w:firstLine="60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(3)依法缴纳税收和社会保障资金的相关材料；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 (4)具备履行合同所必需的设备和专业技术能力的书面声明；</w:t>
      </w:r>
      <w:r/>
    </w:p>
    <w:p>
      <w:pPr>
        <w:ind w:left="0" w:right="0" w:firstLine="60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(5)参加政府采购活动前3年内在经营活动中没有重大违法记录的书面声明；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2.落实政府采购政策需满足的资格要求：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本项目给予小微型企业、监狱企业或残疾人福利性单位报价20%的扣除，用扣除后的价格参加评审。价格扣除比例对小型企业和微型企业同等对待，不作区分。监狱企业、残疾人福利单位属于小型、微型企业的，不重复享受政策。具体中小企业划分标准详见《关于印发中小企业划型标准规定的通知》工信部联企业〔2011〕300号）。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3.本项目的特定资格要求：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（1）未被“信用中国”网站（www.creditchina.gov.cn）列入失信被执行人、重大税收违法失信主体、政府采购严重失信行为记录名单。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（2）单位负责人为同一人或者存在直接控股、管理关系的不同供应商，不得参加同一合同项下的政府采购活动。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（3）本项目</w:t>
      </w:r>
      <w:r>
        <w:rPr>
          <w:rFonts w:ascii="FangSong" w:hAnsi="FangSong" w:eastAsia="FangSong" w:cs="FangSong"/>
          <w:color w:val="000000"/>
          <w:sz w:val="24"/>
          <w:u w:val="single"/>
        </w:rPr>
        <w:t xml:space="preserve">不接受</w:t>
      </w:r>
      <w:r>
        <w:rPr>
          <w:rFonts w:ascii="FangSong" w:hAnsi="FangSong" w:eastAsia="FangSong" w:cs="FangSong"/>
          <w:color w:val="000000"/>
          <w:sz w:val="24"/>
        </w:rPr>
        <w:t xml:space="preserve">联合体投标。</w:t>
      </w:r>
      <w:r/>
    </w:p>
    <w:p>
      <w:pPr>
        <w:ind w:left="0" w:right="0" w:firstLine="480"/>
        <w:spacing w:before="240" w:after="240" w:line="99" w:lineRule="atLeast"/>
        <w:tabs>
          <w:tab w:val="left" w:pos="3165" w:leader="none"/>
          <w:tab w:val="left" w:pos="415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三、获取招标文件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1.时间：</w:t>
      </w:r>
      <w:r>
        <w:rPr>
          <w:rFonts w:ascii="FangSong" w:hAnsi="FangSong" w:eastAsia="FangSong" w:cs="FangSong"/>
          <w:color w:val="000000"/>
          <w:sz w:val="24"/>
          <w:u w:val="single"/>
        </w:rPr>
        <w:t xml:space="preserve">2024年7月 11 日8：30至2024年7 月18日17：00</w:t>
      </w:r>
      <w:r>
        <w:rPr>
          <w:rFonts w:ascii="FangSong" w:hAnsi="FangSong" w:eastAsia="FangSong" w:cs="FangSong"/>
          <w:color w:val="000000"/>
          <w:sz w:val="24"/>
        </w:rPr>
        <w:t xml:space="preserve">。（北京时间，法定节假日除外）。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2、获取方式：投标人代表或授权委托人凭【单位介绍信或授权委托书(须加盖单位公章,注明投标人代表或授权委托人姓名、手机号码、电子邮箱)、营业执照、投标人代表(或授权委托人)身份证】原件的电子扫描或截图件,通过电子邮件的方式在上述规定时间发至邮箱1158118797@qq.com,方可获取招标文件。发送电子邮件后请即刻电话告知代理公司(联系人：高先生；联系方式:15950201008)查收并确认,因电子邮件发送失败等原因造成代理公司未收到电子邮件的,责任由投标人自负。未能成功获取招标文件的潜在投标人投标无效。 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四、提交投标文件截止时间、开标时间和地点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开标时间：2024年8月 1 日 15 时整（北京时间）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开标地点: 滨海县育才路166号滨海县政务服务中心二楼G区2202开标室</w:t>
      </w:r>
      <w:r/>
    </w:p>
    <w:p>
      <w:pPr>
        <w:ind w:left="0" w:right="0" w:firstLine="480"/>
        <w:spacing w:before="240" w:after="240" w:line="499" w:lineRule="atLeast"/>
        <w:tabs>
          <w:tab w:val="left" w:pos="3165" w:leader="none"/>
          <w:tab w:val="left" w:pos="415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五、公告期限</w:t>
      </w:r>
      <w:r/>
    </w:p>
    <w:p>
      <w:pPr>
        <w:ind w:left="0" w:right="0" w:firstLine="480"/>
        <w:jc w:val="both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自本公告发布之日起5个工作日。</w:t>
      </w:r>
      <w:r/>
    </w:p>
    <w:p>
      <w:pPr>
        <w:ind w:left="0" w:right="0" w:firstLine="480"/>
        <w:jc w:val="both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六、其他补充事宜</w:t>
      </w:r>
      <w:r/>
    </w:p>
    <w:p>
      <w:pPr>
        <w:ind w:left="0" w:right="0" w:firstLine="480"/>
        <w:jc w:val="both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1.各投标人在投标截止时间前应当每天都上网查询，以便获取更新的澄清、修改、补充内容。凡涉及到该项目的补充说明和修改，均以江苏政府采购网上的更正或补充通知为准。</w:t>
      </w:r>
      <w:r/>
    </w:p>
    <w:p>
      <w:pPr>
        <w:ind w:left="0" w:right="0" w:firstLine="480"/>
        <w:spacing w:before="0" w:after="0" w:line="499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2.投标人如在投标过程中存在以下行为，将被列入不良行为记录名单。</w:t>
      </w:r>
      <w:r/>
    </w:p>
    <w:p>
      <w:pPr>
        <w:ind w:left="0" w:right="0" w:firstLine="480"/>
        <w:spacing w:before="0" w:after="0" w:line="499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2.1提供虚假材料谋取中标成交的或采取不正当手段诋毁、排挤其他供应商的；</w:t>
      </w:r>
      <w:r/>
    </w:p>
    <w:p>
      <w:pPr>
        <w:ind w:left="0" w:right="0" w:firstLine="480"/>
        <w:spacing w:before="0" w:after="0" w:line="499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2.2投标人递交无竞争力投标文件的。</w:t>
      </w:r>
      <w:r/>
    </w:p>
    <w:p>
      <w:pPr>
        <w:ind w:left="0" w:right="0" w:firstLine="480"/>
        <w:spacing w:before="0" w:after="0" w:line="499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3.投标人存在串通投标、以他人名义投标、弄虚作假等违法违规行为，或者无正当理由放弃投标、中标资格，造成项目招标失败的，不得参加该项目重新招标的投标。</w:t>
      </w:r>
      <w:r/>
    </w:p>
    <w:p>
      <w:pPr>
        <w:ind w:left="0" w:right="0" w:firstLine="480"/>
        <w:spacing w:before="0" w:after="0" w:line="499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4.因供应商的系统环境、操作等原因导致报名、开评标过程中出现问题由供应商自行承担负责。</w:t>
      </w:r>
      <w:r/>
    </w:p>
    <w:p>
      <w:pPr>
        <w:ind w:left="0" w:right="0" w:firstLine="480"/>
        <w:spacing w:before="0" w:after="0" w:line="499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5.本项目不收取投标保证金，不收取质量保证金。</w:t>
      </w:r>
      <w:r/>
    </w:p>
    <w:p>
      <w:pPr>
        <w:ind w:left="0" w:right="0" w:firstLine="480"/>
        <w:jc w:val="both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6.本项目落实小微型企业扶持政府采购政策（详见招标文件）。</w:t>
      </w:r>
      <w:r/>
    </w:p>
    <w:p>
      <w:pPr>
        <w:ind w:left="0" w:right="117" w:firstLine="439"/>
        <w:spacing w:before="232" w:after="0" w:line="102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7.付款方式：本项目采购合同签订后，支付合同总价的10%作为预付款(支付预付款时，中标人按招标人要求将货物送到指定地点，经招标人组织验收合格后付至合同价的90%；验收合格满3个月后无质量问题一次性付清，结算时，投标人须提供正规的税务发票。</w:t>
      </w:r>
      <w:r/>
    </w:p>
    <w:p>
      <w:pPr>
        <w:ind w:left="0" w:right="0" w:firstLine="480"/>
        <w:spacing w:before="240" w:after="240" w:line="499" w:lineRule="atLeast"/>
        <w:tabs>
          <w:tab w:val="left" w:pos="3165" w:leader="none"/>
          <w:tab w:val="left" w:pos="415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七、对本次招标提出询问，请按以下方式联系。</w:t>
      </w:r>
      <w:r/>
    </w:p>
    <w:p>
      <w:pPr>
        <w:ind w:left="0" w:right="0" w:firstLine="480"/>
        <w:jc w:val="both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1.采购人信息</w:t>
      </w:r>
      <w:r/>
    </w:p>
    <w:p>
      <w:pPr>
        <w:ind w:left="0" w:right="0" w:firstLine="480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名    称：滨海县畜牧兽医站</w:t>
      </w:r>
      <w:r/>
    </w:p>
    <w:p>
      <w:pPr>
        <w:ind w:left="0" w:right="0" w:firstLine="480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联 系 人：李女士 </w:t>
      </w:r>
      <w:r/>
    </w:p>
    <w:p>
      <w:pPr>
        <w:ind w:left="0" w:right="0" w:firstLine="480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联系电话：13505106163</w:t>
      </w:r>
      <w:r/>
    </w:p>
    <w:p>
      <w:pPr>
        <w:ind w:left="0" w:right="0" w:firstLine="480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2、采购代理机构信息</w:t>
      </w:r>
      <w:r/>
    </w:p>
    <w:p>
      <w:pPr>
        <w:ind w:left="0" w:right="0" w:firstLine="480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名    称：盐城市智强项目管理有限公司 </w:t>
      </w:r>
      <w:r/>
    </w:p>
    <w:p>
      <w:pPr>
        <w:ind w:left="0" w:right="0" w:firstLine="480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地　　址：滨海县政务服务中心二楼G区2202室</w:t>
      </w:r>
      <w:r/>
    </w:p>
    <w:p>
      <w:pPr>
        <w:ind w:left="0" w:right="0" w:firstLine="480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联 系 人：高先生</w:t>
      </w:r>
      <w:r/>
    </w:p>
    <w:p>
      <w:pPr>
        <w:ind w:left="0" w:right="0" w:firstLine="480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联系电话：15950201008</w:t>
      </w:r>
      <w:r/>
    </w:p>
    <w:p>
      <w:pPr>
        <w:ind w:left="0" w:right="0" w:firstLine="480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4"/>
        </w:rPr>
        <w:t xml:space="preserve">邮    箱：1158118797@qq.com</w:t>
      </w:r>
      <w:r/>
    </w:p>
    <w:p>
      <w:r>
        <w:t xml:space="preserve">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angSong">
    <w:panose1 w:val="02010609060101010101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TZhongsong">
    <w:panose1 w:val="02010600040101010101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第%1章"/>
      <w:lvlJc w:val="left"/>
      <w:pPr>
        <w:ind w:left="1440" w:hanging="1440"/>
      </w:pPr>
      <w:rPr>
        <w:rFonts w:ascii="STZhongsong" w:hAnsi="STZhongsong" w:eastAsia="STZhongsong" w:cs="STZhongsong"/>
        <w:sz w:val="36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link w:val="6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7">
    <w:name w:val="Heading 1 Char"/>
    <w:link w:val="636"/>
    <w:uiPriority w:val="9"/>
    <w:rPr>
      <w:rFonts w:ascii="Arial" w:hAnsi="Arial" w:eastAsia="Arial" w:cs="Arial"/>
      <w:sz w:val="40"/>
      <w:szCs w:val="40"/>
    </w:rPr>
  </w:style>
  <w:style w:type="paragraph" w:styleId="638">
    <w:name w:val="Heading 2"/>
    <w:link w:val="6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9">
    <w:name w:val="Heading 2 Char"/>
    <w:link w:val="638"/>
    <w:uiPriority w:val="9"/>
    <w:rPr>
      <w:rFonts w:ascii="Arial" w:hAnsi="Arial" w:eastAsia="Arial" w:cs="Arial"/>
      <w:sz w:val="34"/>
    </w:rPr>
  </w:style>
  <w:style w:type="paragraph" w:styleId="640">
    <w:name w:val="Heading 3"/>
    <w:link w:val="6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1">
    <w:name w:val="Heading 3 Char"/>
    <w:link w:val="640"/>
    <w:uiPriority w:val="9"/>
    <w:rPr>
      <w:rFonts w:ascii="Arial" w:hAnsi="Arial" w:eastAsia="Arial" w:cs="Arial"/>
      <w:sz w:val="30"/>
      <w:szCs w:val="30"/>
    </w:rPr>
  </w:style>
  <w:style w:type="paragraph" w:styleId="642">
    <w:name w:val="Heading 4"/>
    <w:link w:val="6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3">
    <w:name w:val="Heading 4 Char"/>
    <w:link w:val="642"/>
    <w:uiPriority w:val="9"/>
    <w:rPr>
      <w:rFonts w:ascii="Arial" w:hAnsi="Arial" w:eastAsia="Arial" w:cs="Arial"/>
      <w:b/>
      <w:bCs/>
      <w:sz w:val="26"/>
      <w:szCs w:val="26"/>
    </w:rPr>
  </w:style>
  <w:style w:type="paragraph" w:styleId="644">
    <w:name w:val="Heading 5"/>
    <w:link w:val="6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5">
    <w:name w:val="Heading 5 Char"/>
    <w:link w:val="644"/>
    <w:uiPriority w:val="9"/>
    <w:rPr>
      <w:rFonts w:ascii="Arial" w:hAnsi="Arial" w:eastAsia="Arial" w:cs="Arial"/>
      <w:b/>
      <w:bCs/>
      <w:sz w:val="24"/>
      <w:szCs w:val="24"/>
    </w:rPr>
  </w:style>
  <w:style w:type="paragraph" w:styleId="646">
    <w:name w:val="Heading 6"/>
    <w:link w:val="6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7">
    <w:name w:val="Heading 6 Char"/>
    <w:link w:val="646"/>
    <w:uiPriority w:val="9"/>
    <w:rPr>
      <w:rFonts w:ascii="Arial" w:hAnsi="Arial" w:eastAsia="Arial" w:cs="Arial"/>
      <w:b/>
      <w:bCs/>
      <w:sz w:val="22"/>
      <w:szCs w:val="22"/>
    </w:rPr>
  </w:style>
  <w:style w:type="paragraph" w:styleId="648">
    <w:name w:val="Heading 7"/>
    <w:link w:val="6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9">
    <w:name w:val="Heading 7 Char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0">
    <w:name w:val="Heading 8"/>
    <w:link w:val="6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1">
    <w:name w:val="Heading 8 Char"/>
    <w:link w:val="650"/>
    <w:uiPriority w:val="9"/>
    <w:rPr>
      <w:rFonts w:ascii="Arial" w:hAnsi="Arial" w:eastAsia="Arial" w:cs="Arial"/>
      <w:i/>
      <w:iCs/>
      <w:sz w:val="22"/>
      <w:szCs w:val="22"/>
    </w:rPr>
  </w:style>
  <w:style w:type="paragraph" w:styleId="652">
    <w:name w:val="Heading 9"/>
    <w:link w:val="6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3">
    <w:name w:val="Heading 9 Char"/>
    <w:link w:val="652"/>
    <w:uiPriority w:val="9"/>
    <w:rPr>
      <w:rFonts w:ascii="Arial" w:hAnsi="Arial" w:eastAsia="Arial" w:cs="Arial"/>
      <w:i/>
      <w:iCs/>
      <w:sz w:val="21"/>
      <w:szCs w:val="21"/>
    </w:rPr>
  </w:style>
  <w:style w:type="paragraph" w:styleId="654">
    <w:name w:val="List Paragraph"/>
    <w:uiPriority w:val="34"/>
    <w:qFormat/>
    <w:pPr>
      <w:contextualSpacing/>
      <w:ind w:left="720"/>
    </w:pPr>
  </w:style>
  <w:style w:type="paragraph" w:styleId="655">
    <w:name w:val="No Spacing"/>
    <w:uiPriority w:val="1"/>
    <w:qFormat/>
    <w:pPr>
      <w:spacing w:before="0" w:after="0" w:line="240" w:lineRule="auto"/>
    </w:pPr>
  </w:style>
  <w:style w:type="paragraph" w:styleId="656">
    <w:name w:val="Title"/>
    <w:link w:val="6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7">
    <w:name w:val="Title Char"/>
    <w:link w:val="656"/>
    <w:uiPriority w:val="10"/>
    <w:rPr>
      <w:sz w:val="48"/>
      <w:szCs w:val="48"/>
    </w:rPr>
  </w:style>
  <w:style w:type="paragraph" w:styleId="658">
    <w:name w:val="Subtitle"/>
    <w:link w:val="659"/>
    <w:uiPriority w:val="11"/>
    <w:qFormat/>
    <w:pPr>
      <w:spacing w:before="200" w:after="200"/>
    </w:pPr>
    <w:rPr>
      <w:sz w:val="24"/>
      <w:szCs w:val="24"/>
    </w:rPr>
  </w:style>
  <w:style w:type="character" w:styleId="659">
    <w:name w:val="Subtitle Char"/>
    <w:link w:val="658"/>
    <w:uiPriority w:val="11"/>
    <w:rPr>
      <w:sz w:val="24"/>
      <w:szCs w:val="24"/>
    </w:rPr>
  </w:style>
  <w:style w:type="paragraph" w:styleId="660">
    <w:name w:val="Quote"/>
    <w:link w:val="661"/>
    <w:uiPriority w:val="29"/>
    <w:qFormat/>
    <w:pPr>
      <w:ind w:left="720" w:right="720"/>
    </w:pPr>
    <w:rPr>
      <w:i/>
    </w:rPr>
  </w:style>
  <w:style w:type="character" w:styleId="661">
    <w:name w:val="Quote Char"/>
    <w:link w:val="660"/>
    <w:uiPriority w:val="29"/>
    <w:rPr>
      <w:i/>
    </w:rPr>
  </w:style>
  <w:style w:type="paragraph" w:styleId="662">
    <w:name w:val="Intense Quote"/>
    <w:link w:val="6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3">
    <w:name w:val="Intense Quote Char"/>
    <w:link w:val="662"/>
    <w:uiPriority w:val="30"/>
    <w:rPr>
      <w:i/>
    </w:rPr>
  </w:style>
  <w:style w:type="paragraph" w:styleId="664">
    <w:name w:val="Header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Header Char"/>
    <w:link w:val="664"/>
    <w:uiPriority w:val="99"/>
  </w:style>
  <w:style w:type="paragraph" w:styleId="666">
    <w:name w:val="Footer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Footer Char"/>
    <w:link w:val="666"/>
    <w:uiPriority w:val="99"/>
  </w:style>
  <w:style w:type="paragraph" w:styleId="668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9">
    <w:name w:val="Caption Char"/>
    <w:basedOn w:val="668"/>
    <w:link w:val="666"/>
    <w:uiPriority w:val="99"/>
  </w:style>
  <w:style w:type="table" w:styleId="67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6">
    <w:name w:val="Hyperlink"/>
    <w:uiPriority w:val="99"/>
    <w:unhideWhenUsed/>
    <w:rPr>
      <w:color w:val="0000ff" w:themeColor="hyperlink"/>
      <w:u w:val="single"/>
    </w:rPr>
  </w:style>
  <w:style w:type="paragraph" w:styleId="797">
    <w:name w:val="footnote text"/>
    <w:link w:val="798"/>
    <w:uiPriority w:val="99"/>
    <w:semiHidden/>
    <w:unhideWhenUsed/>
    <w:pPr>
      <w:spacing w:after="40" w:line="240" w:lineRule="auto"/>
    </w:pPr>
    <w:rPr>
      <w:sz w:val="18"/>
    </w:rPr>
  </w:style>
  <w:style w:type="character" w:styleId="798">
    <w:name w:val="Footnote Text Char"/>
    <w:link w:val="797"/>
    <w:uiPriority w:val="99"/>
    <w:rPr>
      <w:sz w:val="18"/>
    </w:rPr>
  </w:style>
  <w:style w:type="character" w:styleId="799">
    <w:name w:val="footnote reference"/>
    <w:uiPriority w:val="99"/>
    <w:unhideWhenUsed/>
    <w:rPr>
      <w:vertAlign w:val="superscript"/>
    </w:rPr>
  </w:style>
  <w:style w:type="paragraph" w:styleId="800">
    <w:name w:val="endnote text"/>
    <w:link w:val="801"/>
    <w:uiPriority w:val="99"/>
    <w:semiHidden/>
    <w:unhideWhenUsed/>
    <w:pPr>
      <w:spacing w:after="0" w:line="240" w:lineRule="auto"/>
    </w:pPr>
    <w:rPr>
      <w:sz w:val="20"/>
    </w:rPr>
  </w:style>
  <w:style w:type="character" w:styleId="801">
    <w:name w:val="Endnote Text Char"/>
    <w:link w:val="800"/>
    <w:uiPriority w:val="99"/>
    <w:rPr>
      <w:sz w:val="20"/>
    </w:rPr>
  </w:style>
  <w:style w:type="character" w:styleId="802">
    <w:name w:val="endnote reference"/>
    <w:uiPriority w:val="99"/>
    <w:semiHidden/>
    <w:unhideWhenUsed/>
    <w:rPr>
      <w:vertAlign w:val="superscript"/>
    </w:rPr>
  </w:style>
  <w:style w:type="paragraph" w:styleId="803">
    <w:name w:val="toc 1"/>
    <w:uiPriority w:val="39"/>
    <w:unhideWhenUsed/>
    <w:pPr>
      <w:ind w:left="0" w:right="0" w:firstLine="0"/>
      <w:spacing w:after="57"/>
    </w:pPr>
  </w:style>
  <w:style w:type="paragraph" w:styleId="804">
    <w:name w:val="toc 2"/>
    <w:uiPriority w:val="39"/>
    <w:unhideWhenUsed/>
    <w:pPr>
      <w:ind w:left="283" w:right="0" w:firstLine="0"/>
      <w:spacing w:after="57"/>
    </w:pPr>
  </w:style>
  <w:style w:type="paragraph" w:styleId="805">
    <w:name w:val="toc 3"/>
    <w:uiPriority w:val="39"/>
    <w:unhideWhenUsed/>
    <w:pPr>
      <w:ind w:left="567" w:right="0" w:firstLine="0"/>
      <w:spacing w:after="57"/>
    </w:pPr>
  </w:style>
  <w:style w:type="paragraph" w:styleId="806">
    <w:name w:val="toc 4"/>
    <w:uiPriority w:val="39"/>
    <w:unhideWhenUsed/>
    <w:pPr>
      <w:ind w:left="850" w:right="0" w:firstLine="0"/>
      <w:spacing w:after="57"/>
    </w:pPr>
  </w:style>
  <w:style w:type="paragraph" w:styleId="807">
    <w:name w:val="toc 5"/>
    <w:uiPriority w:val="39"/>
    <w:unhideWhenUsed/>
    <w:pPr>
      <w:ind w:left="1134" w:right="0" w:firstLine="0"/>
      <w:spacing w:after="57"/>
    </w:pPr>
  </w:style>
  <w:style w:type="paragraph" w:styleId="808">
    <w:name w:val="toc 6"/>
    <w:uiPriority w:val="39"/>
    <w:unhideWhenUsed/>
    <w:pPr>
      <w:ind w:left="1417" w:right="0" w:firstLine="0"/>
      <w:spacing w:after="57"/>
    </w:pPr>
  </w:style>
  <w:style w:type="paragraph" w:styleId="809">
    <w:name w:val="toc 7"/>
    <w:uiPriority w:val="39"/>
    <w:unhideWhenUsed/>
    <w:pPr>
      <w:ind w:left="1701" w:right="0" w:firstLine="0"/>
      <w:spacing w:after="57"/>
    </w:pPr>
  </w:style>
  <w:style w:type="paragraph" w:styleId="810">
    <w:name w:val="toc 8"/>
    <w:uiPriority w:val="39"/>
    <w:unhideWhenUsed/>
    <w:pPr>
      <w:ind w:left="1984" w:right="0" w:firstLine="0"/>
      <w:spacing w:after="57"/>
    </w:pPr>
  </w:style>
  <w:style w:type="paragraph" w:styleId="811">
    <w:name w:val="toc 9"/>
    <w:uiPriority w:val="39"/>
    <w:unhideWhenUsed/>
    <w:pPr>
      <w:ind w:left="2268" w:right="0" w:firstLine="0"/>
      <w:spacing w:after="57"/>
    </w:pPr>
  </w:style>
  <w:style w:type="paragraph" w:styleId="812">
    <w:name w:val="TOC Heading"/>
    <w:uiPriority w:val="39"/>
    <w:unhideWhenUsed/>
  </w:style>
  <w:style w:type="paragraph" w:styleId="813">
    <w:name w:val="table of figures"/>
    <w:uiPriority w:val="99"/>
    <w:unhideWhenUsed/>
    <w:pPr>
      <w:spacing w:after="0" w:afterAutospacing="0"/>
    </w:pPr>
  </w:style>
  <w:style w:type="character" w:styleId="814" w:default="1">
    <w:name w:val="Default Paragraph Font"/>
    <w:uiPriority w:val="1"/>
    <w:semiHidden/>
    <w:unhideWhenUsed/>
  </w:style>
  <w:style w:type="numbering" w:styleId="815" w:default="1">
    <w:name w:val="No List"/>
    <w:uiPriority w:val="99"/>
    <w:semiHidden/>
    <w:unhideWhenUsed/>
  </w:style>
  <w:style w:type="paragraph" w:styleId="816" w:default="1">
    <w:name w:val="Normal"/>
    <w:qFormat/>
  </w:style>
  <w:style w:type="table" w:styleId="81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高权</cp:lastModifiedBy>
  <cp:revision>2</cp:revision>
  <dcterms:created xsi:type="dcterms:W3CDTF">2024-07-11T02:08:57Z</dcterms:created>
  <dcterms:modified xsi:type="dcterms:W3CDTF">2024-07-11T02:37:56Z</dcterms:modified>
</cp:coreProperties>
</file>