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color w:val="auto"/>
          <w:sz w:val="28"/>
          <w:highlight w:val="none"/>
        </w:rPr>
      </w:pPr>
      <w:r>
        <w:rPr>
          <w:rFonts w:ascii="Arial" w:hAnsi="Arial" w:cs="Arial"/>
          <w:b/>
          <w:color w:val="auto"/>
          <w:sz w:val="28"/>
          <w:highlight w:val="none"/>
        </w:rPr>
      </w:r>
      <w:r/>
    </w:p>
    <w:p>
      <w:pPr>
        <w:rPr>
          <w:rFonts w:ascii="Arial" w:hAnsi="Arial" w:cs="Arial"/>
          <w:b/>
          <w:color w:val="auto"/>
          <w:sz w:val="28"/>
          <w:highlight w:val="none"/>
        </w:rPr>
      </w:pPr>
      <w:r>
        <w:rPr>
          <w:rFonts w:ascii="Arial" w:hAnsi="Arial" w:cs="Arial"/>
          <w:b/>
          <w:color w:val="auto"/>
          <w:sz w:val="28"/>
          <w:highlight w:val="none"/>
        </w:rPr>
      </w:r>
      <w:r/>
    </w:p>
    <w:p>
      <w:pPr>
        <w:rPr>
          <w:rFonts w:ascii="Arial" w:hAnsi="Arial" w:cs="Arial"/>
          <w:b/>
          <w:color w:val="auto"/>
          <w:sz w:val="28"/>
          <w:highlight w:val="none"/>
        </w:rPr>
      </w:pPr>
      <w:r>
        <w:rPr>
          <w:rFonts w:ascii="Arial" w:hAnsi="Arial" w:cs="Arial"/>
          <w:b/>
          <w:color w:val="auto"/>
          <w:sz w:val="28"/>
          <w:highlight w:val="none"/>
        </w:rPr>
      </w:r>
      <w:r/>
    </w:p>
    <w:p>
      <w:pPr>
        <w:ind w:left="-199"/>
        <w:jc w:val="center"/>
        <w:rPr>
          <w:rFonts w:hint="eastAsia" w:ascii="Arial" w:hAnsi="Arial" w:cs="Arial"/>
          <w:color w:val="auto"/>
          <w:sz w:val="30"/>
          <w:szCs w:val="30"/>
          <w:highlight w:val="none"/>
        </w:rPr>
      </w:pPr>
      <w:r>
        <w:rPr>
          <w:rFonts w:hint="eastAsia" w:ascii="Arial" w:hAnsi="Arial" w:cs="Arial"/>
          <w:b/>
          <w:color w:val="auto"/>
          <w:sz w:val="40"/>
          <w:highlight w:val="none"/>
          <w:lang w:eastAsia="zh-CN"/>
        </w:rPr>
        <w:t xml:space="preserve">靖江市农业农村局职工食堂餐饮服务项目 </w:t>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b/>
          <w:bCs/>
          <w:color w:val="auto"/>
          <w:sz w:val="84"/>
          <w:szCs w:val="84"/>
          <w:highlight w:val="none"/>
        </w:rPr>
      </w:pPr>
      <w:r>
        <w:rPr>
          <w:rFonts w:ascii="Arial" w:hAnsi="Arial" w:cs="Arial"/>
          <w:b/>
          <w:bCs/>
          <w:color w:val="auto"/>
          <w:sz w:val="84"/>
          <w:szCs w:val="84"/>
          <w:highlight w:val="none"/>
        </w:rPr>
        <w:t xml:space="preserve">招 标 文 件</w:t>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b/>
          <w:color w:val="auto"/>
          <w:sz w:val="30"/>
          <w:szCs w:val="30"/>
          <w:highlight w:val="none"/>
        </w:rPr>
      </w:pPr>
      <w:r>
        <w:rPr>
          <w:rFonts w:ascii="Arial" w:hAnsi="Arial" w:cs="Arial"/>
          <w:b/>
          <w:color w:val="auto"/>
          <w:sz w:val="30"/>
          <w:szCs w:val="30"/>
          <w:highlight w:val="none"/>
        </w:rPr>
        <w:t xml:space="preserve">（招标编号：</w:t>
      </w:r>
      <w:r>
        <w:rPr>
          <w:rFonts w:hint="eastAsia" w:ascii="Arial" w:hAnsi="Arial" w:cs="Arial"/>
          <w:b/>
          <w:color w:val="auto"/>
          <w:sz w:val="30"/>
          <w:szCs w:val="30"/>
          <w:highlight w:val="none"/>
          <w:lang w:eastAsia="zh-CN"/>
        </w:rPr>
        <w:t xml:space="preserve">JSZC-321282-ZHGL-G2025-0007</w:t>
      </w:r>
      <w:r>
        <w:rPr>
          <w:rFonts w:ascii="Arial" w:hAnsi="Arial" w:cs="Arial"/>
          <w:b/>
          <w:color w:val="auto"/>
          <w:sz w:val="30"/>
          <w:szCs w:val="30"/>
          <w:highlight w:val="none"/>
        </w:rPr>
        <w:t xml:space="preserve">）</w:t>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color w:val="auto"/>
          <w:sz w:val="30"/>
          <w:szCs w:val="30"/>
          <w:highlight w:val="none"/>
        </w:rPr>
      </w:pPr>
      <w:r/>
      <w:bookmarkStart w:id="314" w:name="_GoBack"/>
      <w:r/>
      <w:bookmarkEnd w:id="314"/>
      <w:r/>
      <w:r/>
    </w:p>
    <w:p>
      <w:pPr>
        <w:rPr>
          <w:rFonts w:ascii="Arial" w:hAnsi="Arial" w:cs="Arial"/>
          <w:b/>
          <w:color w:val="auto"/>
          <w:sz w:val="30"/>
          <w:szCs w:val="30"/>
          <w:highlight w:val="none"/>
        </w:rPr>
      </w:pPr>
      <w:r>
        <w:rPr>
          <w:rFonts w:ascii="Arial" w:hAnsi="Arial" w:cs="Arial"/>
          <w:b/>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ind w:firstLine="1084"/>
        <w:jc w:val="left"/>
        <w:spacing w:before="120"/>
        <w:rPr>
          <w:rFonts w:hint="eastAsia" w:ascii="Arial" w:hAnsi="Arial" w:cs="Arial"/>
          <w:color w:val="auto"/>
          <w:spacing w:val="20"/>
          <w:sz w:val="32"/>
          <w:szCs w:val="32"/>
          <w:highlight w:val="none"/>
          <w:u w:val="single"/>
        </w:rPr>
      </w:pPr>
      <w:r>
        <w:rPr>
          <w:rFonts w:ascii="Arial" w:hAnsi="Arial" w:cs="Arial"/>
          <w:b/>
          <w:bCs/>
          <w:color w:val="auto"/>
          <w:spacing w:val="20"/>
          <w:sz w:val="32"/>
          <w:szCs w:val="32"/>
          <w:highlight w:val="none"/>
        </w:rPr>
        <w:t xml:space="preserve">采 购 人：</w:t>
      </w:r>
      <w:r>
        <w:rPr>
          <w:rFonts w:hint="eastAsia" w:ascii="Arial" w:hAnsi="Arial" w:cs="Arial"/>
          <w:b/>
          <w:bCs/>
          <w:color w:val="auto"/>
          <w:spacing w:val="20"/>
          <w:sz w:val="32"/>
          <w:szCs w:val="32"/>
          <w:highlight w:val="none"/>
          <w:u w:val="single"/>
          <w:lang w:val="en-GB" w:eastAsia="zh-CN"/>
        </w:rPr>
        <w:t xml:space="preserve">靖江市农业农村局</w:t>
      </w:r>
      <w:r>
        <w:rPr>
          <w:rFonts w:hint="eastAsia" w:ascii="Arial" w:hAnsi="Arial" w:cs="Arial"/>
          <w:b/>
          <w:bCs/>
          <w:color w:val="auto"/>
          <w:spacing w:val="20"/>
          <w:sz w:val="32"/>
          <w:szCs w:val="32"/>
          <w:highlight w:val="none"/>
          <w:u w:val="single"/>
          <w:lang w:val="en-GB"/>
        </w:rPr>
        <w:t xml:space="preserve"> </w:t>
      </w:r>
      <w:r/>
    </w:p>
    <w:p>
      <w:pPr>
        <w:ind w:firstLine="1084"/>
        <w:jc w:val="left"/>
        <w:spacing w:before="120"/>
        <w:rPr>
          <w:rFonts w:ascii="Arial" w:hAnsi="Arial" w:cs="Arial"/>
          <w:b/>
          <w:bCs/>
          <w:color w:val="auto"/>
          <w:spacing w:val="20"/>
          <w:sz w:val="32"/>
          <w:szCs w:val="32"/>
          <w:highlight w:val="none"/>
        </w:rPr>
      </w:pPr>
      <w:r>
        <w:rPr>
          <w:rFonts w:ascii="Arial" w:hAnsi="Arial" w:cs="Arial"/>
          <w:b/>
          <w:bCs/>
          <w:color w:val="auto"/>
          <w:spacing w:val="20"/>
          <w:sz w:val="32"/>
          <w:szCs w:val="32"/>
          <w:highlight w:val="none"/>
        </w:rPr>
      </w:r>
      <w:r/>
    </w:p>
    <w:p>
      <w:pPr>
        <w:ind w:firstLine="1084"/>
        <w:jc w:val="left"/>
        <w:spacing w:before="120"/>
        <w:rPr>
          <w:rFonts w:hint="eastAsia" w:ascii="Arial" w:hAnsi="Arial" w:eastAsia="宋体" w:cs="Arial"/>
          <w:b/>
          <w:bCs/>
          <w:color w:val="auto"/>
          <w:spacing w:val="20"/>
          <w:sz w:val="32"/>
          <w:szCs w:val="32"/>
          <w:highlight w:val="none"/>
          <w:u w:val="single"/>
          <w:lang w:eastAsia="zh-CN"/>
        </w:rPr>
      </w:pPr>
      <w:r>
        <w:rPr>
          <w:rFonts w:ascii="Arial" w:hAnsi="Arial" w:cs="Arial"/>
          <w:b/>
          <w:bCs/>
          <w:color w:val="auto"/>
          <w:spacing w:val="20"/>
          <w:sz w:val="32"/>
          <w:szCs w:val="32"/>
          <w:highlight w:val="none"/>
        </w:rPr>
        <w:t xml:space="preserve">代理机构：</w:t>
      </w:r>
      <w:r>
        <w:rPr>
          <w:rFonts w:hint="eastAsia" w:ascii="Arial" w:hAnsi="Arial" w:cs="Arial"/>
          <w:b/>
          <w:bCs/>
          <w:color w:val="auto"/>
          <w:spacing w:val="20"/>
          <w:sz w:val="32"/>
          <w:szCs w:val="32"/>
          <w:highlight w:val="none"/>
          <w:u w:val="single"/>
          <w:lang w:val="en-GB" w:eastAsia="zh-CN"/>
        </w:rPr>
        <w:t xml:space="preserve">江苏志汇工程项目管理咨询有限公司</w:t>
      </w:r>
      <w:r/>
    </w:p>
    <w:p>
      <w:pPr>
        <w:jc w:val="center"/>
        <w:rPr>
          <w:rFonts w:ascii="Arial" w:hAnsi="Arial" w:cs="Arial"/>
          <w:b/>
          <w:color w:val="auto"/>
          <w:sz w:val="28"/>
          <w:highlight w:val="none"/>
        </w:rPr>
      </w:pPr>
      <w:r>
        <w:rPr>
          <w:rFonts w:ascii="Arial" w:hAnsi="Arial" w:cs="Arial"/>
          <w:b/>
          <w:color w:val="auto"/>
          <w:sz w:val="28"/>
          <w:highlight w:val="none"/>
        </w:rPr>
      </w:r>
      <w:r/>
    </w:p>
    <w:p>
      <w:pPr>
        <w:jc w:val="center"/>
        <w:rPr>
          <w:rFonts w:ascii="Arial" w:hAnsi="Arial" w:cs="Arial"/>
          <w:b/>
          <w:color w:val="auto"/>
          <w:sz w:val="44"/>
          <w:highlight w:val="none"/>
        </w:rPr>
      </w:pPr>
      <w:r>
        <w:rPr>
          <w:rFonts w:ascii="Arial" w:hAnsi="Arial" w:cs="Arial"/>
          <w:b/>
          <w:color w:val="auto"/>
          <w:sz w:val="44"/>
          <w:highlight w:val="none"/>
        </w:rPr>
      </w:r>
      <w:r/>
    </w:p>
    <w:p>
      <w:pPr>
        <w:pStyle w:val="999"/>
        <w:rPr>
          <w:rFonts w:ascii="Arial" w:hAnsi="Arial" w:cs="Arial"/>
          <w:b/>
          <w:color w:val="auto"/>
          <w:sz w:val="44"/>
          <w:highlight w:val="none"/>
        </w:rPr>
      </w:pPr>
      <w:r>
        <w:rPr>
          <w:rFonts w:ascii="Arial" w:hAnsi="Arial" w:cs="Arial"/>
          <w:b/>
          <w:color w:val="auto"/>
          <w:sz w:val="44"/>
          <w:highlight w:val="none"/>
        </w:rPr>
      </w:r>
      <w:r/>
    </w:p>
    <w:p>
      <w:pPr>
        <w:pStyle w:val="999"/>
        <w:rPr>
          <w:rFonts w:ascii="Arial" w:hAnsi="Arial" w:cs="Arial"/>
          <w:b/>
          <w:color w:val="auto"/>
          <w:sz w:val="44"/>
          <w:highlight w:val="none"/>
        </w:rPr>
      </w:pPr>
      <w:r>
        <w:rPr>
          <w:rFonts w:ascii="Arial" w:hAnsi="Arial" w:cs="Arial"/>
          <w:b/>
          <w:color w:val="auto"/>
          <w:sz w:val="44"/>
          <w:highlight w:val="none"/>
        </w:rPr>
      </w:r>
      <w:r/>
    </w:p>
    <w:p>
      <w:pPr>
        <w:pStyle w:val="999"/>
        <w:rPr>
          <w:rFonts w:ascii="Arial" w:hAnsi="Arial" w:cs="Arial"/>
          <w:b/>
          <w:color w:val="auto"/>
          <w:sz w:val="44"/>
          <w:highlight w:val="none"/>
        </w:rPr>
      </w:pPr>
      <w:r>
        <w:rPr>
          <w:rFonts w:ascii="Arial" w:hAnsi="Arial" w:cs="Arial"/>
          <w:b/>
          <w:color w:val="auto"/>
          <w:sz w:val="44"/>
          <w:highlight w:val="none"/>
        </w:rPr>
      </w:r>
      <w:r/>
    </w:p>
    <w:p>
      <w:pPr>
        <w:jc w:val="center"/>
        <w:rPr>
          <w:rFonts w:hint="eastAsia" w:ascii="Arial" w:hAnsi="Arial" w:cs="Arial"/>
          <w:b/>
          <w:color w:val="auto"/>
          <w:sz w:val="32"/>
          <w:szCs w:val="32"/>
          <w:highlight w:val="none"/>
          <w:u w:val="single"/>
        </w:rPr>
      </w:pPr>
      <w:r>
        <w:rPr>
          <w:rFonts w:ascii="Arial" w:hAnsi="Arial" w:cs="Arial"/>
          <w:b/>
          <w:color w:val="auto"/>
          <w:sz w:val="32"/>
          <w:szCs w:val="32"/>
          <w:highlight w:val="none"/>
          <w:u w:val="single"/>
        </w:rPr>
        <w:t xml:space="preserve"> </w:t>
      </w:r>
      <w:r>
        <w:rPr>
          <w:rFonts w:hint="eastAsia" w:ascii="Arial" w:hAnsi="Arial" w:cs="Arial"/>
          <w:b/>
          <w:color w:val="auto"/>
          <w:sz w:val="32"/>
          <w:szCs w:val="32"/>
          <w:highlight w:val="none"/>
          <w:u w:val="single"/>
          <w:lang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lang w:val="en-US" w:eastAsia="zh-CN"/>
        </w:rPr>
        <w:t xml:space="preserve">04</w:t>
      </w:r>
      <w:r>
        <w:rPr>
          <w:rFonts w:hint="eastAsia" w:ascii="Arial" w:hAnsi="Arial" w:cs="Arial"/>
          <w:b/>
          <w:color w:val="auto"/>
          <w:sz w:val="32"/>
          <w:szCs w:val="32"/>
          <w:highlight w:val="none"/>
          <w:u w:val="none"/>
          <w:lang w:eastAsia="zh-CN"/>
        </w:rPr>
        <w:t xml:space="preserve">月</w:t>
      </w:r>
      <w:r/>
    </w:p>
    <w:p>
      <w:pPr>
        <w:jc w:val="center"/>
        <w:rPr>
          <w:rFonts w:hint="eastAsia" w:ascii="方正小标宋简体" w:hAnsi="方正小标宋_GBK" w:eastAsia="宋体"/>
          <w:b/>
          <w:bCs/>
          <w:color w:val="auto"/>
          <w:sz w:val="36"/>
          <w:szCs w:val="36"/>
          <w:highlight w:val="none"/>
        </w:rPr>
        <w:sectPr>
          <w:headerReference w:type="default" r:id="rId9"/>
          <w:headerReference w:type="first" r:id="rId10"/>
          <w:footerReference w:type="first" r:id="rId14"/>
          <w:footnotePr/>
          <w:endnotePr/>
          <w:type w:val="nextPage"/>
          <w:pgSz w:w="11907" w:h="16840" w:orient="portrait"/>
          <w:pgMar w:top="1417" w:right="1418" w:bottom="1417" w:left="1418" w:header="851" w:footer="850" w:gutter="0"/>
          <w:cols w:num="1" w:sep="0" w:space="0" w:equalWidth="1"/>
          <w:docGrid w:linePitch="360"/>
          <w:titlePg/>
        </w:sectPr>
      </w:pPr>
      <w:r>
        <w:rPr>
          <w:rFonts w:hint="eastAsia" w:ascii="方正小标宋简体" w:hAnsi="方正小标宋_GBK" w:eastAsia="宋体"/>
          <w:b/>
          <w:bCs/>
          <w:color w:val="auto"/>
          <w:sz w:val="36"/>
          <w:szCs w:val="36"/>
          <w:highlight w:val="none"/>
        </w:rPr>
      </w:r>
      <w:r/>
    </w:p>
    <w:p>
      <w:pPr>
        <w:jc w:val="center"/>
        <w:rPr>
          <w:rFonts w:hint="eastAsia" w:ascii="方正小标宋简体" w:hAnsi="方正小标宋_GBK" w:eastAsia="方正小标宋简体"/>
          <w:color w:val="auto"/>
          <w:sz w:val="36"/>
          <w:szCs w:val="36"/>
          <w:highlight w:val="none"/>
        </w:rPr>
      </w:pPr>
      <w:r>
        <w:rPr>
          <w:rFonts w:hint="eastAsia" w:ascii="方正小标宋简体" w:hAnsi="方正小标宋_GBK" w:eastAsia="宋体"/>
          <w:b/>
          <w:bCs/>
          <w:color w:val="auto"/>
          <w:sz w:val="36"/>
          <w:szCs w:val="36"/>
          <w:highlight w:val="none"/>
        </w:rPr>
        <w:t xml:space="preserve">不见面交易相关提醒</w:t>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204"/>
        <w:ind w:firstLine="440"/>
        <w:jc w:val="both"/>
        <w:spacing w:beforeAutospacing="0" w:afterAutospacing="0" w:line="400" w:lineRule="exact"/>
        <w:tabs>
          <w:tab w:val="center" w:pos="4535"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今年我市已正式启用“苏采云”系统，目前已全面开通政府采购线上合同信用融资（以下简称“政采贷”）功能。成交供应商可凭政府采购合同在中征平台发起贷款申请贷款。</w:t>
      </w:r>
      <w:r>
        <w:tab/>
      </w:r>
      <w:r/>
    </w:p>
    <w:p>
      <w:pPr>
        <w:pStyle w:val="1204"/>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p>
    <w:p>
      <w:pPr>
        <w:pStyle w:val="1204"/>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5"/>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5" o:title=""/>
              </v:shape>
            </w:pict>
          </mc:Fallback>
        </mc:AlternateContent>
      </w:r>
      <w:r/>
    </w:p>
    <w:p>
      <w:pPr>
        <w:pStyle w:val="1204"/>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答：江苏省内采用国库集中支付的政府采购项目的中标供应商，可凭政府采购合同申请“政采贷”。</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204"/>
        <w:ind w:left="640"/>
        <w:jc w:val="both"/>
        <w:spacing w:beforeAutospacing="0" w:afterAutospacing="0" w:line="400" w:lineRule="exact"/>
        <w:rPr>
          <w:rFonts w:hint="eastAsia" w:ascii="宋体" w:hAnsi="宋体" w:eastAsia="宋体" w:cs="宋体"/>
          <w:color w:val="auto"/>
          <w:szCs w:val="24"/>
          <w:highlight w:val="none"/>
        </w:rPr>
        <w:sectPr>
          <w:footerReference w:type="default" r:id="rId15"/>
          <w:footerReference w:type="first" r:id="rId16"/>
          <w:footnotePr/>
          <w:endnotePr/>
          <w:type w:val="nextPage"/>
          <w:pgSz w:w="11907" w:h="16840" w:orient="portrait"/>
          <w:pgMar w:top="1418" w:right="1418" w:bottom="1418" w:left="1418" w:header="851" w:footer="851" w:gutter="0"/>
          <w:pgNumType w:start="1"/>
          <w:cols w:num="1" w:sep="0" w:space="1701" w:equalWidth="1"/>
          <w:docGrid w:linePitch="360"/>
        </w:sectPr>
      </w:pPr>
      <w:r>
        <w:rPr>
          <w:rFonts w:hint="eastAsia" w:ascii="宋体" w:hAnsi="宋体" w:eastAsia="宋体" w:cs="宋体"/>
          <w:color w:val="auto"/>
          <w:szCs w:val="24"/>
          <w:highlight w:val="none"/>
        </w:rPr>
      </w:r>
      <w:r/>
    </w:p>
    <w:p>
      <w:pPr>
        <w:pStyle w:val="1204"/>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rPr>
        <w:t xml:space="preserve">http://www.ccgp-jiangsu.gov.cn/jiangsu/paying.html</w:t>
      </w:r>
      <w:r>
        <w:rPr>
          <w:rFonts w:hint="eastAsia" w:ascii="宋体" w:hAnsi="宋体" w:eastAsia="宋体" w:cs="宋体"/>
          <w:color w:val="auto"/>
          <w:szCs w:val="24"/>
          <w:highlight w:val="none"/>
        </w:rPr>
        <w:fldChar w:fldCharType="end"/>
      </w:r>
      <w:r/>
    </w:p>
    <w:p>
      <w:pPr>
        <w:pStyle w:val="120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p>
    <w:p>
      <w:pPr>
        <w:pStyle w:val="1204"/>
        <w:jc w:val="both"/>
        <w:spacing w:beforeAutospacing="0" w:afterAutospacing="0"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联系电话：0523-84821917</w:t>
      </w:r>
      <w:r/>
    </w:p>
    <w:p>
      <w:pPr>
        <w:ind w:firstLine="440"/>
        <w:spacing w:line="520" w:lineRule="exac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eastAsia="zh-CN"/>
        </w:rPr>
        <w:t xml:space="preserve">二、政府采购电子履约保函（保险）告知提醒</w:t>
      </w:r>
      <w:r/>
    </w:p>
    <w:p>
      <w:pPr>
        <w:pStyle w:val="987"/>
        <w:numPr>
          <w:ilvl w:val="0"/>
          <w:numId w:val="0"/>
        </w:numPr>
        <w:ind w:firstLine="480"/>
        <w:jc w:val="both"/>
        <w:keepLines w:val="0"/>
        <w:keepNext w:val="0"/>
        <w:pageBreakBefore w:val="0"/>
        <w:spacing w:before="0" w:beforeAutospacing="0" w:after="0" w:afterAutospacing="0" w:line="56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1.业务基本情况</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w:t>
      </w:r>
      <w:r>
        <w:rPr>
          <w:rFonts w:hint="eastAsia" w:ascii="宋体" w:hAnsi="宋体" w:cs="宋体"/>
          <w:color w:val="auto"/>
          <w:sz w:val="24"/>
          <w:szCs w:val="24"/>
          <w:highlight w:val="none"/>
          <w:lang w:val="en-US" w:eastAsia="zh-CN" w:bidi="ar-SA"/>
        </w:rPr>
        <w:t xml:space="preserve">务的</w:t>
      </w:r>
      <w:r>
        <w:rPr>
          <w:rFonts w:hint="eastAsia" w:ascii="宋体" w:hAnsi="宋体" w:eastAsia="宋体" w:cs="宋体"/>
          <w:color w:val="auto"/>
          <w:sz w:val="24"/>
          <w:szCs w:val="24"/>
          <w:highlight w:val="none"/>
          <w:lang w:val="en-US" w:eastAsia="zh-CN" w:bidi="ar-SA"/>
        </w:rPr>
        <w:t xml:space="preserve">，由第三方机构按照采购文件约定的履约保证金数额对采购人承担赔偿责任。</w:t>
      </w:r>
      <w:r/>
    </w:p>
    <w:p>
      <w:pPr>
        <w:pStyle w:val="987"/>
        <w:numPr>
          <w:ilvl w:val="0"/>
          <w:numId w:val="0"/>
        </w:numPr>
        <w:ind w:firstLine="480"/>
        <w:jc w:val="both"/>
        <w:keepLines w:val="0"/>
        <w:keepNext w:val="0"/>
        <w:pageBreakBefore w:val="0"/>
        <w:spacing w:before="0" w:beforeAutospacing="0" w:after="0" w:afterAutospacing="0"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2.参与各方职责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采购代理机构。在采购文件中列示可以以履约保函（保险）形式代替提供履约保证金相关内容，在供应商获取采购文件、领取中标（成交）通知书等环节主动宣传相关政策。</w:t>
      </w:r>
      <w:r/>
    </w:p>
    <w:p>
      <w:pPr>
        <w:pStyle w:val="998"/>
        <w:ind w:left="0" w:firstLine="480"/>
        <w:keepLines w:val="0"/>
        <w:keepNext w:val="0"/>
        <w:pageBreakBefore w:val="0"/>
        <w:spacing w:line="560" w:lineRule="exact"/>
        <w:tabs>
          <w:tab w:val="center" w:pos="4201" w:leader="none"/>
          <w:tab w:val="right" w:pos="9298"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3.业务模式和流程</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、不见面交易投标文件制作提交说明</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1.业务流程</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潜在投标供应商访问政府采购云平台“苏采云”系统的网络地址和方法：“苏采云”系统用户注册</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获取“CA数字证书”--CA绑定与登录--网上报名</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下载采购文件（后缀名为</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.kedt”）--将后缀名为“.kedt”的采购文件导入政府采购客户端工具</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制作投标文件</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2.苏采云资料</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采购文件（后缀名为“.kedt”）、供应商操作手册及政府采购客户端工具可通过“苏采云”系统</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已报名项目</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报名详情页面内相应链接进行下载；供应商操作手册及政府采购客户端工具也可通过“江苏政府采购网”</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“办事指南”</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“资料下载”</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“江苏省政府采购管理交易系统（苏采云）供应商操作指南”</w:t>
      </w:r>
      <w:r>
        <w:rPr>
          <w:rFonts w:hint="eastAsia" w:ascii="宋体" w:hAnsi="宋体" w:cs="宋体"/>
          <w:color w:val="auto"/>
          <w:sz w:val="24"/>
          <w:szCs w:val="24"/>
          <w:highlight w:val="none"/>
          <w:shd w:val="clear" w:color="auto" w:fill="ffffff"/>
          <w:lang w:eastAsia="zh-CN" w:bidi="ar"/>
        </w:rPr>
        <w:t xml:space="preserve">进行下载</w:t>
      </w:r>
      <w:r>
        <w:rPr>
          <w:rFonts w:hint="eastAsia" w:ascii="宋体" w:hAnsi="宋体" w:eastAsia="宋体" w:cs="宋体"/>
          <w:color w:val="auto"/>
          <w:sz w:val="24"/>
          <w:szCs w:val="24"/>
          <w:highlight w:val="none"/>
          <w:shd w:val="clear" w:color="auto" w:fill="ffffff"/>
          <w:lang w:bidi="ar"/>
        </w:rPr>
        <w:t xml:space="preserve">。</w:t>
      </w:r>
      <w:r/>
    </w:p>
    <w:p>
      <w:pPr>
        <w:jc w:val="both"/>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 xml:space="preserve">http://www.ccgp-jiangsu.gov.cn/jiangsu/zlxz/index.html</w:t>
      </w:r>
      <w:r/>
    </w:p>
    <w:p>
      <w:pPr>
        <w:ind w:firstLine="643"/>
        <w:spacing w:line="520" w:lineRule="exact"/>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四、“CA数字证书”的获取与更换</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供应商需办理CA锁，“苏采云”系统仅支持江苏省电子政务证书认证中心CA</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由江苏意源科技有限公司提供服务</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 及方正国际软件</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北京</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 有限公司电子签章参加政府采购活动。省内各地区办理的“苏采云”系统下的电子政务证书认证中心CA及方正国际软件</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北京</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 有限公司电子签章全省通用。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按照《关于更换全省政府采购交易系统CA数字证书和电子签章的通知》 </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苏财购</w:t>
      </w:r>
      <w:r>
        <w:rPr>
          <w:rFonts w:hint="eastAsia" w:ascii="宋体" w:hAnsi="宋体" w:cs="宋体"/>
          <w:color w:val="auto"/>
          <w:sz w:val="24"/>
          <w:szCs w:val="24"/>
          <w:highlight w:val="none"/>
          <w:shd w:val="clear" w:color="auto" w:fill="ffffff"/>
          <w:lang w:val="en-US" w:eastAsia="zh-CN" w:bidi="ar"/>
        </w:rPr>
        <w:t xml:space="preserve">〔2023〕101号）</w:t>
      </w:r>
      <w:r>
        <w:rPr>
          <w:rFonts w:hint="eastAsia" w:ascii="宋体" w:hAnsi="宋体" w:eastAsia="宋体" w:cs="宋体"/>
          <w:color w:val="auto"/>
          <w:sz w:val="24"/>
          <w:szCs w:val="24"/>
          <w:highlight w:val="none"/>
          <w:shd w:val="clear" w:color="auto" w:fill="ffffff"/>
          <w:lang w:val="en-US" w:eastAsia="zh-CN" w:bidi="ar"/>
        </w:rPr>
        <w:t xml:space="preserve">要求，“苏采云”系统原使用的国信CA及电子签章需更换为江苏省电子政务证书认证中心CA</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由江苏意源科技有限公司提供服务</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 及方正国际软件</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北京</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 有限公司电子签章才能参加政府采购活动。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CA数字证书和电子签章办理或更换的办理方式为现场办理。各供应商需填写“供应商CA数字证书及电子签章申请表”（操作指南中可下载），并携带营业执照复印件</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盖公章</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、原CA数字证书（更换）在工作日至泰州市公共资源交易中心一楼大厅6号窗口现场办理，地址</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泰州市高港区泰州大道388号</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原中国医药城会展交易中心W3馆西南角</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。联系方式</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江苏意源科技有限公司，王娟娟18051956669、陈路17327800634；方正国际软件 </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北京</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有限公司，周正波15195926199。</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“CA数字证书”的办理、注册、安装、解绑，详见供应商操作指南，具体网址：“江苏政府采购网”</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“办事指南”</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“资料下载”</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“江苏省政府采购管理交易系统（苏采云）供应商操作指南”。</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如潜在供应商未按上述要求操作，将自行承担所产生的风险。</w:t>
      </w:r>
      <w:r/>
    </w:p>
    <w:p>
      <w:pPr>
        <w:jc w:val="center"/>
        <w:rPr>
          <w:rFonts w:ascii="Arial" w:hAnsi="Arial" w:cs="Arial"/>
          <w:b/>
          <w:color w:val="auto"/>
          <w:sz w:val="44"/>
          <w:szCs w:val="44"/>
          <w:highlight w:val="none"/>
          <w:lang w:val="zh-CN"/>
        </w:rPr>
        <w:sectPr>
          <w:footerReference w:type="default" r:id="rId17"/>
          <w:footnotePr/>
          <w:endnotePr/>
          <w:type w:val="nextPage"/>
          <w:pgSz w:w="11907" w:h="16840" w:orient="portrait"/>
          <w:pgMar w:top="1418" w:right="1418" w:bottom="1418" w:left="1418" w:header="851" w:footer="851" w:gutter="0"/>
          <w:pgNumType w:start="1"/>
          <w:cols w:num="1" w:sep="0" w:space="1701" w:equalWidth="1"/>
          <w:docGrid w:linePitch="360"/>
        </w:sectPr>
      </w:pPr>
      <w:r>
        <w:rPr>
          <w:rFonts w:ascii="Arial" w:hAnsi="Arial" w:cs="Arial"/>
          <w:b/>
          <w:color w:val="auto"/>
          <w:sz w:val="44"/>
          <w:szCs w:val="44"/>
          <w:highlight w:val="none"/>
          <w:lang w:val="zh-CN"/>
        </w:rPr>
      </w:r>
      <w:r/>
    </w:p>
    <w:p>
      <w:pPr>
        <w:jc w:val="center"/>
        <w:rPr>
          <w:rFonts w:ascii="Arial" w:hAnsi="Arial" w:cs="Arial"/>
          <w:b/>
          <w:color w:val="auto"/>
          <w:sz w:val="44"/>
          <w:szCs w:val="44"/>
          <w:highlight w:val="none"/>
        </w:rPr>
      </w:pPr>
      <w:r>
        <w:rPr>
          <w:rFonts w:ascii="Arial" w:hAnsi="Arial" w:cs="Arial"/>
          <w:b/>
          <w:color w:val="auto"/>
          <w:sz w:val="44"/>
          <w:szCs w:val="44"/>
          <w:highlight w:val="none"/>
          <w:lang w:val="zh-CN"/>
        </w:rPr>
        <w:t xml:space="preserve">目</w:t>
      </w:r>
      <w:r>
        <w:rPr>
          <w:rFonts w:hint="eastAsia" w:ascii="Arial" w:hAnsi="Arial" w:cs="Arial"/>
          <w:b/>
          <w:color w:val="auto"/>
          <w:sz w:val="44"/>
          <w:szCs w:val="44"/>
          <w:highlight w:val="none"/>
        </w:rPr>
        <w:t xml:space="preserve">  </w:t>
      </w:r>
      <w:r>
        <w:rPr>
          <w:rFonts w:ascii="Arial" w:hAnsi="Arial" w:cs="Arial"/>
          <w:b/>
          <w:color w:val="auto"/>
          <w:sz w:val="44"/>
          <w:szCs w:val="44"/>
          <w:highlight w:val="none"/>
          <w:lang w:val="zh-CN"/>
        </w:rPr>
        <w:t xml:space="preserve">录</w:t>
      </w:r>
      <w:r/>
    </w:p>
    <w:p>
      <w:pPr>
        <w:jc w:val="center"/>
        <w:rPr>
          <w:rFonts w:ascii="Arial" w:hAnsi="Arial" w:cs="Arial"/>
          <w:color w:val="auto"/>
          <w:highlight w:val="none"/>
        </w:rPr>
      </w:pPr>
      <w:r>
        <w:rPr>
          <w:rFonts w:ascii="Arial" w:hAnsi="Arial" w:cs="Arial"/>
          <w:color w:val="auto"/>
          <w:highlight w:val="none"/>
        </w:rPr>
      </w:r>
      <w:r/>
    </w:p>
    <w:p>
      <w:pPr>
        <w:pStyle w:val="978"/>
        <w:tabs>
          <w:tab w:val="right" w:pos="9071" w:leader="dot"/>
        </w:tabs>
        <w:rPr>
          <w:color w:val="auto"/>
          <w:sz w:val="28"/>
          <w:szCs w:val="28"/>
          <w:highlight w:val="none"/>
        </w:rPr>
      </w:pPr>
      <w:r>
        <w:rPr>
          <w:rFonts w:hint="eastAsia" w:ascii="宋体" w:hAnsi="宋体" w:eastAsia="宋体" w:cs="宋体"/>
          <w:color w:val="auto"/>
          <w:sz w:val="36"/>
          <w:szCs w:val="48"/>
          <w:highlight w:val="none"/>
          <w:lang w:val="en-US" w:eastAsia="zh-CN"/>
        </w:rPr>
        <w:fldChar w:fldCharType="begin"/>
      </w:r>
      <w:r>
        <w:rPr>
          <w:rFonts w:hint="eastAsia" w:ascii="宋体" w:hAnsi="宋体" w:eastAsia="宋体" w:cs="宋体"/>
          <w:color w:val="auto"/>
          <w:sz w:val="36"/>
          <w:szCs w:val="48"/>
          <w:highlight w:val="none"/>
          <w:lang w:val="en-US" w:eastAsia="zh-CN"/>
        </w:rPr>
        <w:instrText xml:space="preserve">TOC \o "1-1" \h \u </w:instrText>
      </w:r>
      <w:r>
        <w:rPr>
          <w:rFonts w:hint="eastAsia" w:ascii="宋体" w:hAnsi="宋体" w:eastAsia="宋体" w:cs="宋体"/>
          <w:color w:val="auto"/>
          <w:sz w:val="36"/>
          <w:szCs w:val="48"/>
          <w:highlight w:val="none"/>
          <w:lang w:val="en-US" w:eastAsia="zh-CN"/>
        </w:rPr>
        <w:fldChar w:fldCharType="separate"/>
      </w: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_Toc18117 </w:instrText>
      </w:r>
      <w:r>
        <w:rPr>
          <w:rFonts w:hint="eastAsia" w:ascii="宋体" w:hAnsi="宋体" w:eastAsia="宋体" w:cs="宋体"/>
          <w:color w:val="auto"/>
          <w:sz w:val="28"/>
          <w:szCs w:val="48"/>
          <w:highlight w:val="none"/>
          <w:lang w:val="en-US" w:eastAsia="zh-CN"/>
        </w:rPr>
        <w:fldChar w:fldCharType="separate"/>
      </w:r>
      <w:r>
        <w:rPr>
          <w:rFonts w:hint="eastAsia" w:ascii="Arial" w:hAnsi="Arial" w:cs="Arial"/>
          <w:color w:val="auto"/>
          <w:sz w:val="28"/>
          <w:szCs w:val="28"/>
          <w:highlight w:val="none"/>
        </w:rPr>
        <w:t xml:space="preserve">第一章 </w:t>
      </w:r>
      <w:r>
        <w:rPr>
          <w:rFonts w:hint="eastAsia" w:ascii="Arial" w:hAnsi="Arial" w:cs="Arial"/>
          <w:color w:val="auto"/>
          <w:sz w:val="28"/>
          <w:szCs w:val="28"/>
          <w:highlight w:val="none"/>
          <w:lang w:eastAsia="zh-CN"/>
        </w:rPr>
        <w:t xml:space="preserve">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_Toc18117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78"/>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_Toc12515 </w:instrText>
      </w:r>
      <w:r>
        <w:rPr>
          <w:rFonts w:hint="eastAsia" w:ascii="宋体" w:hAnsi="宋体" w:eastAsia="宋体" w:cs="宋体"/>
          <w:color w:val="auto"/>
          <w:sz w:val="28"/>
          <w:szCs w:val="48"/>
          <w:highlight w:val="none"/>
          <w:lang w:val="en-US" w:eastAsia="zh-CN"/>
        </w:rPr>
        <w:fldChar w:fldCharType="separate"/>
      </w:r>
      <w:r>
        <w:rPr>
          <w:rFonts w:ascii="Arial" w:hAnsi="Arial" w:cs="Arial"/>
          <w:color w:val="auto"/>
          <w:sz w:val="28"/>
          <w:szCs w:val="28"/>
          <w:highlight w:val="none"/>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_Toc12515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78"/>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_Toc27729 </w:instrText>
      </w:r>
      <w:r>
        <w:rPr>
          <w:rFonts w:hint="eastAsia" w:ascii="宋体" w:hAnsi="宋体" w:eastAsia="宋体" w:cs="宋体"/>
          <w:color w:val="auto"/>
          <w:sz w:val="28"/>
          <w:szCs w:val="48"/>
          <w:highlight w:val="none"/>
          <w:lang w:val="en-US" w:eastAsia="zh-CN"/>
        </w:rPr>
        <w:fldChar w:fldCharType="separate"/>
      </w:r>
      <w:r>
        <w:rPr>
          <w:rFonts w:ascii="Arial" w:hAnsi="Arial" w:cs="Arial"/>
          <w:color w:val="auto"/>
          <w:sz w:val="28"/>
          <w:szCs w:val="40"/>
          <w:highlight w:val="none"/>
        </w:rPr>
        <w:t xml:space="preserve">第三章 合同一般条款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_Toc27729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78"/>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_Toc24708 </w:instrText>
      </w:r>
      <w:r>
        <w:rPr>
          <w:rFonts w:hint="eastAsia" w:ascii="宋体" w:hAnsi="宋体" w:eastAsia="宋体" w:cs="宋体"/>
          <w:color w:val="auto"/>
          <w:sz w:val="28"/>
          <w:szCs w:val="48"/>
          <w:highlight w:val="none"/>
          <w:lang w:val="en-US" w:eastAsia="zh-CN"/>
        </w:rPr>
        <w:fldChar w:fldCharType="separate"/>
      </w:r>
      <w:r>
        <w:rPr>
          <w:rFonts w:hint="eastAsia" w:ascii="Arial" w:hAnsi="Arial" w:eastAsia="宋体" w:cs="Arial"/>
          <w:color w:val="auto"/>
          <w:sz w:val="28"/>
          <w:szCs w:val="40"/>
          <w:highlight w:val="none"/>
        </w:rPr>
        <w:t xml:space="preserve">第四章 合同格式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_Toc24708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978"/>
        <w:tabs>
          <w:tab w:val="right" w:pos="9071" w:leader="dot"/>
        </w:tabs>
        <w:rPr>
          <w:rFonts w:hint="default"/>
          <w:color w:val="auto"/>
          <w:sz w:val="28"/>
          <w:szCs w:val="28"/>
          <w:highlight w:val="none"/>
          <w:lang w:val="en-US"/>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_Toc28819 </w:instrText>
      </w:r>
      <w:r>
        <w:rPr>
          <w:rFonts w:hint="eastAsia" w:ascii="宋体" w:hAnsi="宋体" w:eastAsia="宋体" w:cs="宋体"/>
          <w:color w:val="auto"/>
          <w:sz w:val="28"/>
          <w:szCs w:val="48"/>
          <w:highlight w:val="none"/>
          <w:lang w:val="en-US" w:eastAsia="zh-CN"/>
        </w:rPr>
        <w:fldChar w:fldCharType="separate"/>
      </w:r>
      <w:r>
        <w:rPr>
          <w:rFonts w:hint="eastAsia"/>
          <w:color w:val="auto"/>
          <w:sz w:val="28"/>
          <w:szCs w:val="28"/>
          <w:highlight w:val="none"/>
        </w:rPr>
        <w:t xml:space="preserve">第五章 </w:t>
      </w:r>
      <w:r>
        <w:rPr>
          <w:color w:val="auto"/>
          <w:sz w:val="28"/>
          <w:szCs w:val="28"/>
          <w:highlight w:val="none"/>
        </w:rPr>
        <w:t xml:space="preserve">项目需求</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color w:val="auto"/>
          <w:sz w:val="28"/>
          <w:szCs w:val="48"/>
          <w:highlight w:val="none"/>
          <w:lang w:val="en-US" w:eastAsia="zh-CN"/>
        </w:rPr>
        <w:fldChar w:fldCharType="end"/>
      </w:r>
      <w:r>
        <w:rPr>
          <w:rFonts w:hint="eastAsia" w:ascii="宋体" w:hAnsi="宋体" w:cs="宋体"/>
          <w:color w:val="auto"/>
          <w:sz w:val="28"/>
          <w:szCs w:val="48"/>
          <w:highlight w:val="none"/>
          <w:lang w:val="en-US" w:eastAsia="zh-CN"/>
        </w:rPr>
        <w:t xml:space="preserve">8</w:t>
      </w:r>
      <w:r/>
    </w:p>
    <w:p>
      <w:pPr>
        <w:pStyle w:val="978"/>
        <w:tabs>
          <w:tab w:val="right" w:pos="9071" w:leader="dot"/>
        </w:tabs>
        <w:rPr>
          <w:rFonts w:hint="default"/>
          <w:color w:val="auto"/>
          <w:sz w:val="28"/>
          <w:szCs w:val="28"/>
          <w:highlight w:val="none"/>
          <w:lang w:val="en-US"/>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_Toc28991 </w:instrText>
      </w:r>
      <w:r>
        <w:rPr>
          <w:rFonts w:hint="eastAsia" w:ascii="宋体" w:hAnsi="宋体" w:eastAsia="宋体" w:cs="宋体"/>
          <w:color w:val="auto"/>
          <w:sz w:val="28"/>
          <w:szCs w:val="48"/>
          <w:highlight w:val="none"/>
          <w:lang w:val="en-US" w:eastAsia="zh-CN"/>
        </w:rPr>
        <w:fldChar w:fldCharType="separate"/>
      </w:r>
      <w:r>
        <w:rPr>
          <w:rFonts w:ascii="Arial" w:hAnsi="Arial" w:cs="Arial"/>
          <w:color w:val="auto"/>
          <w:sz w:val="28"/>
          <w:szCs w:val="28"/>
          <w:highlight w:val="none"/>
        </w:rPr>
        <w:t xml:space="preserve">第六章 评标办法</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48"/>
          <w:highlight w:val="none"/>
          <w:lang w:val="en-US" w:eastAsia="zh-CN"/>
        </w:rPr>
        <w:fldChar w:fldCharType="end"/>
      </w:r>
      <w:r>
        <w:rPr>
          <w:rFonts w:hint="eastAsia" w:ascii="宋体" w:hAnsi="宋体" w:cs="宋体"/>
          <w:color w:val="auto"/>
          <w:sz w:val="28"/>
          <w:szCs w:val="48"/>
          <w:highlight w:val="none"/>
          <w:lang w:val="en-US" w:eastAsia="zh-CN"/>
        </w:rPr>
        <w:t xml:space="preserve">7</w:t>
      </w:r>
      <w:r/>
    </w:p>
    <w:p>
      <w:pPr>
        <w:pStyle w:val="978"/>
        <w:tabs>
          <w:tab w:val="right" w:pos="9071" w:leader="dot"/>
        </w:tabs>
        <w:rPr>
          <w:color w:val="auto"/>
          <w:sz w:val="28"/>
          <w:szCs w:val="28"/>
          <w:highlight w:val="none"/>
        </w:rPr>
      </w:pPr>
      <w:r>
        <w:rPr>
          <w:rFonts w:hint="eastAsia" w:ascii="宋体" w:hAnsi="宋体" w:eastAsia="宋体" w:cs="宋体"/>
          <w:color w:val="auto"/>
          <w:sz w:val="28"/>
          <w:szCs w:val="48"/>
          <w:highlight w:val="none"/>
          <w:lang w:val="en-US" w:eastAsia="zh-CN"/>
        </w:rPr>
        <w:fldChar w:fldCharType="begin"/>
      </w:r>
      <w:r>
        <w:rPr>
          <w:rFonts w:hint="eastAsia" w:ascii="宋体" w:hAnsi="宋体" w:eastAsia="宋体" w:cs="宋体"/>
          <w:color w:val="auto"/>
          <w:sz w:val="28"/>
          <w:szCs w:val="48"/>
          <w:highlight w:val="none"/>
          <w:lang w:val="en-US" w:eastAsia="zh-CN"/>
        </w:rPr>
        <w:instrText xml:space="preserve"> HYPERLINK \l _Toc12083 </w:instrText>
      </w:r>
      <w:r>
        <w:rPr>
          <w:rFonts w:hint="eastAsia" w:ascii="宋体" w:hAnsi="宋体" w:eastAsia="宋体" w:cs="宋体"/>
          <w:color w:val="auto"/>
          <w:sz w:val="28"/>
          <w:szCs w:val="48"/>
          <w:highlight w:val="none"/>
          <w:lang w:val="en-US" w:eastAsia="zh-CN"/>
        </w:rPr>
        <w:fldChar w:fldCharType="separate"/>
      </w:r>
      <w:r>
        <w:rPr>
          <w:rFonts w:ascii="Arial" w:hAnsi="Arial" w:cs="Arial"/>
          <w:color w:val="auto"/>
          <w:sz w:val="28"/>
          <w:szCs w:val="28"/>
          <w:highlight w:val="none"/>
        </w:rPr>
        <w:t xml:space="preserve">第七章 投标文件内容及格式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_Toc12083 \h </w:instrText>
      </w:r>
      <w:r>
        <w:rPr>
          <w:color w:val="auto"/>
          <w:sz w:val="28"/>
          <w:szCs w:val="28"/>
          <w:highlight w:val="none"/>
        </w:rPr>
        <w:fldChar w:fldCharType="separate"/>
      </w:r>
      <w:r>
        <w:rPr>
          <w:color w:val="auto"/>
          <w:sz w:val="28"/>
          <w:szCs w:val="28"/>
          <w:highlight w:val="none"/>
        </w:rPr>
        <w:t xml:space="preserve">43</w:t>
      </w:r>
      <w:r>
        <w:rPr>
          <w:color w:val="auto"/>
          <w:sz w:val="28"/>
          <w:szCs w:val="28"/>
          <w:highlight w:val="none"/>
        </w:rPr>
        <w:fldChar w:fldCharType="end"/>
      </w:r>
      <w:r>
        <w:rPr>
          <w:rFonts w:hint="eastAsia" w:ascii="宋体" w:hAnsi="宋体" w:eastAsia="宋体" w:cs="宋体"/>
          <w:color w:val="auto"/>
          <w:sz w:val="28"/>
          <w:szCs w:val="48"/>
          <w:highlight w:val="none"/>
          <w:lang w:val="en-US" w:eastAsia="zh-CN"/>
        </w:rPr>
        <w:fldChar w:fldCharType="end"/>
      </w:r>
      <w:r/>
    </w:p>
    <w:p>
      <w:pPr>
        <w:pStyle w:val="1006"/>
        <w:keepLines w:val="0"/>
        <w:keepNext w:val="0"/>
        <w:pageBreakBefore w:val="0"/>
        <w:spacing w:line="440" w:lineRule="exact"/>
        <w:widowControl w:val="off"/>
        <w:tabs>
          <w:tab w:val="right" w:pos="9071" w:leader="dot"/>
        </w:tabs>
        <w:rPr>
          <w:rFonts w:ascii="Arial" w:hAnsi="Arial" w:cs="Arial"/>
          <w:color w:val="auto"/>
          <w:highlight w:val="none"/>
        </w:rPr>
      </w:pPr>
      <w:r>
        <w:rPr>
          <w:rFonts w:hint="eastAsia" w:ascii="宋体" w:hAnsi="宋体" w:eastAsia="宋体" w:cs="宋体"/>
          <w:color w:val="auto"/>
          <w:sz w:val="28"/>
          <w:szCs w:val="48"/>
          <w:highlight w:val="none"/>
          <w:lang w:val="en-US" w:eastAsia="zh-CN"/>
        </w:rPr>
        <w:fldChar w:fldCharType="end"/>
      </w:r>
      <w:r/>
    </w:p>
    <w:p>
      <w:pPr>
        <w:pStyle w:val="1182"/>
        <w:tabs>
          <w:tab w:val="right" w:pos="9071" w:leader="dot"/>
        </w:tabs>
        <w:rPr>
          <w:rFonts w:ascii="Arial" w:hAnsi="Arial" w:cs="Arial"/>
          <w:color w:val="auto"/>
          <w:highlight w:val="none"/>
        </w:rPr>
      </w:pPr>
      <w:r>
        <w:rPr>
          <w:rFonts w:ascii="Arial" w:hAnsi="Arial" w:cs="Arial"/>
          <w:color w:val="auto"/>
          <w:highlight w:val="none"/>
        </w:rPr>
        <w:br w:type="page" w:clear="all"/>
      </w:r>
      <w:r/>
    </w:p>
    <w:p>
      <w:pPr>
        <w:pStyle w:val="1155"/>
        <w:numPr>
          <w:ilvl w:val="0"/>
          <w:numId w:val="2"/>
        </w:numPr>
        <w:spacing w:line="240" w:lineRule="auto"/>
        <w:rPr>
          <w:rFonts w:ascii="Arial" w:hAnsi="Arial" w:cs="Arial"/>
          <w:color w:val="auto"/>
          <w:highlight w:val="none"/>
        </w:rPr>
      </w:pPr>
      <w:r/>
      <w:bookmarkStart w:id="0" w:name="_Toc28191"/>
      <w:r/>
      <w:bookmarkStart w:id="1" w:name="_Toc18117"/>
      <w:r/>
      <w:bookmarkStart w:id="2" w:name="_Hlk88038389"/>
      <w:r/>
      <w:bookmarkStart w:id="3" w:name="_Toc89569837"/>
      <w:r>
        <w:rPr>
          <w:rFonts w:hint="eastAsia" w:ascii="Arial" w:hAnsi="Arial" w:cs="Arial"/>
          <w:color w:val="auto"/>
          <w:highlight w:val="none"/>
          <w:lang w:eastAsia="zh-CN"/>
        </w:rPr>
        <w:t xml:space="preserve">招标公告</w:t>
      </w:r>
      <w:bookmarkEnd w:id="0"/>
      <w:r/>
      <w:bookmarkEnd w:id="1"/>
      <w:r/>
      <w:r/>
    </w:p>
    <w:p>
      <w:pPr>
        <w:ind w:firstLine="480"/>
        <w:spacing w:line="440" w:lineRule="exact"/>
        <w:rPr>
          <w:rFonts w:ascii="Arial" w:hAnsi="Arial" w:eastAsia="仿宋" w:cs="Arial"/>
          <w:color w:val="auto"/>
          <w:sz w:val="24"/>
          <w:szCs w:val="24"/>
          <w:highlight w:val="none"/>
        </w:rPr>
        <w:pBdr>
          <w:top w:val="single" w:color="000000" w:sz="4" w:space="1"/>
          <w:left w:val="single" w:color="000000" w:sz="4" w:space="4"/>
          <w:bottom w:val="single" w:color="000000" w:sz="4" w:space="1"/>
          <w:right w:val="single" w:color="000000" w:sz="4" w:space="4"/>
        </w:pBdr>
      </w:pPr>
      <w:r>
        <w:rPr>
          <w:rFonts w:ascii="Arial" w:hAnsi="Arial" w:eastAsia="仿宋" w:cs="Arial"/>
          <w:color w:val="auto"/>
          <w:sz w:val="24"/>
          <w:szCs w:val="24"/>
          <w:highlight w:val="none"/>
        </w:rPr>
        <w:t xml:space="preserve">项目概况</w:t>
      </w:r>
      <w:r/>
    </w:p>
    <w:p>
      <w:pPr>
        <w:ind w:firstLine="480"/>
        <w:spacing w:line="440" w:lineRule="exact"/>
        <w:rPr>
          <w:rFonts w:ascii="Arial" w:hAnsi="Arial" w:cs="Arial"/>
          <w:color w:val="auto"/>
          <w:highlight w:val="none"/>
        </w:rPr>
        <w:pBdr>
          <w:top w:val="single" w:color="000000" w:sz="4" w:space="0"/>
          <w:left w:val="single" w:color="000000" w:sz="4" w:space="3"/>
          <w:bottom w:val="single" w:color="000000" w:sz="4" w:space="0"/>
          <w:right w:val="single" w:color="000000" w:sz="4" w:space="3"/>
        </w:pBdr>
      </w:pPr>
      <w:r>
        <w:rPr>
          <w:rFonts w:hint="eastAsia" w:ascii="Arial" w:hAnsi="Arial" w:eastAsia="仿宋" w:cs="Arial"/>
          <w:color w:val="000000" w:themeColor="text1"/>
          <w:sz w:val="24"/>
          <w:szCs w:val="24"/>
          <w:highlight w:val="none"/>
          <w:u w:val="single"/>
          <w:lang w:eastAsia="zh-CN"/>
          <w14:textFill>
            <w14:solidFill>
              <w14:schemeClr w14:val="tx1"/>
            </w14:solidFill>
          </w14:textFill>
        </w:rPr>
        <w:t xml:space="preserve">江苏志汇工程项目管理咨询有限公司</w:t>
      </w:r>
      <w:r>
        <w:rPr>
          <w:rFonts w:ascii="Arial" w:hAnsi="Arial" w:eastAsia="仿宋" w:cs="Arial"/>
          <w:color w:val="000000" w:themeColor="text1"/>
          <w:sz w:val="24"/>
          <w:szCs w:val="24"/>
          <w:highlight w:val="none"/>
          <w14:textFill>
            <w14:solidFill>
              <w14:schemeClr w14:val="tx1"/>
            </w14:solidFill>
          </w14:textFill>
        </w:rPr>
        <w:t xml:space="preserve">受</w:t>
      </w:r>
      <w:r>
        <w:rPr>
          <w:rFonts w:hint="eastAsia" w:ascii="Arial" w:hAnsi="Arial" w:eastAsia="仿宋" w:cs="Arial"/>
          <w:color w:val="000000" w:themeColor="text1"/>
          <w:sz w:val="24"/>
          <w:szCs w:val="24"/>
          <w:highlight w:val="none"/>
          <w:u w:val="single"/>
          <w:lang w:val="en-GB" w:eastAsia="zh-CN"/>
          <w14:textFill>
            <w14:solidFill>
              <w14:schemeClr w14:val="tx1"/>
            </w14:solidFill>
          </w14:textFill>
        </w:rPr>
        <w:t xml:space="preserve">靖江市农业农村局</w:t>
      </w:r>
      <w:r>
        <w:rPr>
          <w:rFonts w:ascii="Arial" w:hAnsi="Arial" w:eastAsia="仿宋" w:cs="Arial"/>
          <w:color w:val="000000" w:themeColor="text1"/>
          <w:sz w:val="24"/>
          <w:szCs w:val="24"/>
          <w:highlight w:val="none"/>
          <w14:textFill>
            <w14:solidFill>
              <w14:schemeClr w14:val="tx1"/>
            </w14:solidFill>
          </w14:textFill>
        </w:rPr>
        <w:t xml:space="preserve">委托，对</w:t>
      </w:r>
      <w:bookmarkStart w:id="4" w:name="_Toc35393798"/>
      <w:r/>
      <w:bookmarkStart w:id="5" w:name="_Toc35393629"/>
      <w:r/>
      <w:bookmarkStart w:id="6" w:name="_Toc28359012"/>
      <w:r/>
      <w:bookmarkStart w:id="7" w:name="_Toc28359089"/>
      <w:r>
        <w:rPr>
          <w:rFonts w:hint="eastAsia" w:ascii="Arial" w:hAnsi="Arial" w:eastAsia="仿宋" w:cs="Arial"/>
          <w:color w:val="000000" w:themeColor="text1"/>
          <w:sz w:val="24"/>
          <w:szCs w:val="24"/>
          <w:highlight w:val="none"/>
          <w:u w:val="single"/>
          <w:lang w:eastAsia="zh-CN"/>
          <w14:textFill>
            <w14:solidFill>
              <w14:schemeClr w14:val="tx1"/>
            </w14:solidFill>
          </w14:textFill>
        </w:rPr>
        <w:t xml:space="preserve">靖江市农业农村局职工食堂餐饮服务项目 </w:t>
      </w:r>
      <w:r>
        <w:rPr>
          <w:rFonts w:hint="eastAsia" w:ascii="仿宋" w:hAnsi="仿宋" w:eastAsia="仿宋"/>
          <w:color w:val="000000" w:themeColor="text1"/>
          <w:sz w:val="24"/>
          <w:szCs w:val="24"/>
          <w:highlight w:val="none"/>
          <w14:textFill>
            <w14:solidFill>
              <w14:schemeClr w14:val="tx1"/>
            </w14:solidFill>
          </w14:textFill>
        </w:rPr>
        <w:t xml:space="preserve">以公开招标方式组织政府采购。</w:t>
      </w:r>
      <w:r>
        <w:rPr>
          <w:rFonts w:ascii="仿宋" w:hAnsi="仿宋" w:eastAsia="仿宋" w:cs="仿宋"/>
          <w:color w:val="000000" w:themeColor="text1"/>
          <w:sz w:val="24"/>
          <w:szCs w:val="24"/>
          <w:highlight w:val="none"/>
          <w14:textFill>
            <w14:solidFill>
              <w14:schemeClr w14:val="tx1"/>
            </w14:solidFill>
          </w14:textFill>
        </w:rPr>
        <w:t xml:space="preserve">本次</w:t>
      </w:r>
      <w:r>
        <w:rPr>
          <w:rFonts w:hint="eastAsia" w:ascii="仿宋" w:hAnsi="仿宋" w:eastAsia="仿宋" w:cs="仿宋"/>
          <w:color w:val="000000" w:themeColor="text1"/>
          <w:sz w:val="24"/>
          <w:szCs w:val="24"/>
          <w:highlight w:val="none"/>
          <w14:textFill>
            <w14:solidFill>
              <w14:schemeClr w14:val="tx1"/>
            </w14:solidFill>
          </w14:textFill>
        </w:rPr>
        <w:t xml:space="preserve">招标公告发布及有关变更信息在江苏政府采购网（http://www.ccgp-jiangsu.gov.cn/）发布，请潜在供应商在江苏政府采购网“苏采云”系统（http://jszfcg.jsczt.cn/）获取招标文件并制作电子投标文件</w:t>
      </w:r>
      <w:r>
        <w:rPr>
          <w:rFonts w:hint="eastAsia" w:ascii="仿宋" w:hAnsi="仿宋" w:eastAsia="仿宋"/>
          <w:color w:val="000000" w:themeColor="text1"/>
          <w:sz w:val="24"/>
          <w:szCs w:val="24"/>
          <w:highlight w:val="none"/>
          <w14:textFill>
            <w14:solidFill>
              <w14:schemeClr w14:val="tx1"/>
            </w14:solidFill>
          </w14:textFill>
        </w:rPr>
        <w:t xml:space="preserve">，并于</w:t>
      </w:r>
      <w:r>
        <w:rPr>
          <w:rFonts w:hint="eastAsia" w:ascii="仿宋" w:hAnsi="仿宋" w:eastAsia="仿宋"/>
          <w:color w:val="000000" w:themeColor="text1"/>
          <w:sz w:val="24"/>
          <w:szCs w:val="24"/>
          <w:highlight w:val="none"/>
          <w:lang w:eastAsia="zh-CN"/>
          <w14:textFill>
            <w14:solidFill>
              <w14:schemeClr w14:val="tx1"/>
            </w14:solidFill>
          </w14:textFill>
        </w:rPr>
        <w:t xml:space="preserve">2025年0</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olor w:val="000000" w:themeColor="text1"/>
          <w:sz w:val="24"/>
          <w:szCs w:val="24"/>
          <w:highlight w:val="none"/>
          <w:lang w:eastAsia="zh-CN"/>
          <w14:textFill>
            <w14:solidFill>
              <w14:schemeClr w14:val="tx1"/>
            </w14:solidFill>
          </w14:textFill>
        </w:rPr>
        <w:t xml:space="preserve">月</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08</w:t>
      </w:r>
      <w:r>
        <w:rPr>
          <w:rFonts w:hint="eastAsia" w:ascii="仿宋" w:hAnsi="仿宋" w:eastAsia="仿宋"/>
          <w:color w:val="000000" w:themeColor="text1"/>
          <w:sz w:val="24"/>
          <w:szCs w:val="24"/>
          <w:highlight w:val="none"/>
          <w:lang w:eastAsia="zh-CN"/>
          <w14:textFill>
            <w14:solidFill>
              <w14:schemeClr w14:val="tx1"/>
            </w14:solidFill>
          </w14:textFill>
        </w:rPr>
        <w:t xml:space="preserve">日</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09</w:t>
      </w:r>
      <w:r>
        <w:rPr>
          <w:rFonts w:hint="eastAsia" w:ascii="仿宋" w:hAnsi="仿宋" w:eastAsia="仿宋"/>
          <w:color w:val="000000" w:themeColor="text1"/>
          <w:sz w:val="24"/>
          <w:szCs w:val="24"/>
          <w:highlight w:val="none"/>
          <w:lang w:eastAsia="zh-CN"/>
          <w14:textFill>
            <w14:solidFill>
              <w14:schemeClr w14:val="tx1"/>
            </w14:solidFill>
          </w14:textFill>
        </w:rPr>
        <w:t xml:space="preserve">点</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00</w:t>
      </w:r>
      <w:r>
        <w:rPr>
          <w:rFonts w:hint="eastAsia" w:ascii="仿宋" w:hAnsi="仿宋" w:eastAsia="仿宋"/>
          <w:color w:val="000000" w:themeColor="text1"/>
          <w:sz w:val="24"/>
          <w:szCs w:val="24"/>
          <w:highlight w:val="none"/>
          <w:lang w:eastAsia="zh-CN"/>
          <w14:textFill>
            <w14:solidFill>
              <w14:schemeClr w14:val="tx1"/>
            </w14:solidFill>
          </w14:textFill>
        </w:rPr>
        <w:t xml:space="preserve">分</w:t>
      </w:r>
      <w:r>
        <w:rPr>
          <w:rFonts w:hint="eastAsia" w:ascii="仿宋" w:hAnsi="仿宋" w:eastAsia="仿宋"/>
          <w:color w:val="000000" w:themeColor="text1"/>
          <w:sz w:val="24"/>
          <w:szCs w:val="24"/>
          <w:highlight w:val="none"/>
          <w14:textFill>
            <w14:solidFill>
              <w14:schemeClr w14:val="tx1"/>
            </w14:solidFill>
          </w14:textFill>
        </w:rPr>
        <w:t xml:space="preserve">（北京时间）</w:t>
      </w:r>
      <w:r>
        <w:rPr>
          <w:rFonts w:hint="eastAsia" w:ascii="仿宋" w:hAnsi="仿宋" w:eastAsia="仿宋"/>
          <w:bCs/>
          <w:color w:val="000000" w:themeColor="text1"/>
          <w:sz w:val="24"/>
          <w:szCs w:val="24"/>
          <w:highlight w:val="none"/>
          <w14:textFill>
            <w14:solidFill>
              <w14:schemeClr w14:val="tx1"/>
            </w14:solidFill>
          </w14:textFill>
        </w:rPr>
        <w:t xml:space="preserve">前提交投标</w:t>
      </w:r>
      <w:r>
        <w:rPr>
          <w:rFonts w:ascii="仿宋" w:hAnsi="仿宋" w:eastAsia="仿宋"/>
          <w:bCs/>
          <w:color w:val="auto"/>
          <w:sz w:val="24"/>
          <w:szCs w:val="24"/>
          <w:highlight w:val="none"/>
        </w:rPr>
        <w:t xml:space="preserve">文件</w:t>
      </w:r>
      <w:r>
        <w:rPr>
          <w:rFonts w:hint="eastAsia" w:ascii="仿宋" w:hAnsi="仿宋" w:eastAsia="仿宋"/>
          <w:color w:val="auto"/>
          <w:sz w:val="24"/>
          <w:szCs w:val="24"/>
          <w:highlight w:val="none"/>
        </w:rPr>
        <w:t xml:space="preserve">。</w:t>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一、项目基本情况</w:t>
      </w:r>
      <w:bookmarkEnd w:id="4"/>
      <w:r/>
      <w:bookmarkEnd w:id="5"/>
      <w:r/>
      <w:bookmarkEnd w:id="6"/>
      <w:r/>
      <w:bookmarkEnd w:id="7"/>
      <w:r/>
      <w:r/>
    </w:p>
    <w:p>
      <w:pPr>
        <w:ind w:firstLine="420"/>
        <w:spacing w:line="440" w:lineRule="exact"/>
        <w:rPr>
          <w:rFonts w:hint="eastAsia" w:ascii="Arial" w:hAnsi="Arial" w:eastAsia="宋体" w:cs="Arial"/>
          <w:color w:val="auto"/>
          <w:highlight w:val="none"/>
        </w:rPr>
      </w:pPr>
      <w:r>
        <w:rPr>
          <w:rFonts w:hint="eastAsia" w:ascii="Arial" w:hAnsi="Arial" w:cs="Arial"/>
          <w:color w:val="auto"/>
          <w:highlight w:val="none"/>
        </w:rPr>
        <w:t xml:space="preserve">1.</w:t>
      </w:r>
      <w:r>
        <w:rPr>
          <w:rFonts w:ascii="Arial" w:hAnsi="Arial" w:cs="Arial"/>
          <w:color w:val="auto"/>
          <w:highlight w:val="none"/>
        </w:rPr>
        <w:t xml:space="preserve">项目编号：</w:t>
      </w:r>
      <w:r>
        <w:rPr>
          <w:rFonts w:hint="eastAsia" w:ascii="Arial" w:hAnsi="Arial" w:cs="Arial"/>
          <w:color w:val="auto"/>
          <w:highlight w:val="none"/>
          <w:lang w:eastAsia="zh-CN"/>
        </w:rPr>
        <w:t xml:space="preserve">JSZC-321282-ZHGL-G2025-0007</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2.</w:t>
      </w:r>
      <w:r>
        <w:rPr>
          <w:rFonts w:ascii="Arial" w:hAnsi="Arial" w:cs="Arial"/>
          <w:color w:val="auto"/>
          <w:highlight w:val="none"/>
        </w:rPr>
        <w:t xml:space="preserve">项目名称：</w:t>
      </w:r>
      <w:r>
        <w:rPr>
          <w:rFonts w:hint="eastAsia" w:ascii="Arial" w:hAnsi="Arial" w:cs="Arial"/>
          <w:color w:val="auto"/>
          <w:highlight w:val="none"/>
          <w:lang w:eastAsia="zh-CN"/>
        </w:rPr>
        <w:t xml:space="preserve">靖江市农业农村局职工食堂餐饮服务项目 </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3.采购方式：公开招标</w:t>
      </w:r>
      <w:r>
        <w:rPr>
          <w:rFonts w:hint="eastAsia" w:ascii="Arial" w:hAnsi="Arial" w:cs="Arial"/>
          <w:color w:val="auto"/>
          <w:highlight w:val="none"/>
          <w:lang w:val="en-US" w:eastAsia="zh-CN"/>
        </w:rPr>
        <w:t xml:space="preserve"> </w:t>
      </w:r>
      <w:r/>
    </w:p>
    <w:p>
      <w:pPr>
        <w:ind w:firstLine="420"/>
        <w:spacing w:line="440" w:lineRule="exact"/>
        <w:rPr>
          <w:rFonts w:hint="eastAsia" w:ascii="Arial" w:hAnsi="Arial" w:cs="Arial"/>
          <w:color w:val="auto"/>
          <w:highlight w:val="none"/>
        </w:rPr>
      </w:pPr>
      <w:r>
        <w:rPr>
          <w:rFonts w:hint="eastAsia" w:ascii="Arial" w:hAnsi="Arial" w:cs="Arial"/>
          <w:color w:val="auto"/>
          <w:highlight w:val="none"/>
          <w:lang w:eastAsia="zh-CN"/>
        </w:rPr>
        <w:t xml:space="preserve">4.预算金额：</w:t>
      </w:r>
      <w:r>
        <w:rPr>
          <w:rFonts w:hint="eastAsia" w:ascii="Arial" w:hAnsi="Arial" w:cs="Arial"/>
          <w:color w:val="auto"/>
          <w:highlight w:val="none"/>
          <w:lang w:val="en-US" w:eastAsia="zh-CN"/>
        </w:rPr>
        <w:t xml:space="preserve">91.5</w:t>
      </w:r>
      <w:r>
        <w:rPr>
          <w:rFonts w:hint="eastAsia" w:ascii="Arial" w:hAnsi="Arial" w:cs="Arial"/>
          <w:color w:val="auto"/>
          <w:highlight w:val="none"/>
        </w:rPr>
        <w:t xml:space="preserve">万元</w:t>
      </w:r>
      <w:r/>
    </w:p>
    <w:p>
      <w:pPr>
        <w:ind w:firstLine="420"/>
        <w:spacing w:line="440" w:lineRule="exact"/>
        <w:rPr>
          <w:rFonts w:hint="default" w:ascii="Arial" w:hAnsi="Arial" w:cs="Arial"/>
          <w:color w:val="auto"/>
          <w:highlight w:val="none"/>
          <w:lang w:val="en-US" w:eastAsia="zh-CN"/>
        </w:rPr>
      </w:pPr>
      <w:r>
        <w:rPr>
          <w:rFonts w:hint="eastAsia" w:ascii="Arial" w:hAnsi="Arial" w:cs="Arial"/>
          <w:color w:val="auto"/>
          <w:highlight w:val="none"/>
          <w:lang w:val="en-US" w:eastAsia="zh-CN"/>
        </w:rPr>
        <w:t xml:space="preserve">5.最高限价（如有）：91.5</w:t>
      </w:r>
      <w:r>
        <w:rPr>
          <w:rFonts w:hint="eastAsia" w:ascii="Arial" w:hAnsi="Arial" w:cs="Arial"/>
          <w:color w:val="auto"/>
          <w:highlight w:val="none"/>
        </w:rPr>
        <w:t xml:space="preserve">万元</w:t>
      </w:r>
      <w:r/>
    </w:p>
    <w:p>
      <w:pPr>
        <w:ind w:firstLine="420"/>
        <w:spacing w:line="440" w:lineRule="exact"/>
        <w:rPr>
          <w:rFonts w:hint="eastAsia" w:ascii="Arial" w:hAnsi="Arial" w:cs="Arial"/>
          <w:color w:val="auto"/>
          <w:highlight w:val="none"/>
        </w:rPr>
      </w:pPr>
      <w:r>
        <w:rPr>
          <w:rFonts w:hint="eastAsia" w:ascii="Arial" w:hAnsi="Arial" w:cs="Arial"/>
          <w:color w:val="auto"/>
          <w:highlight w:val="none"/>
          <w:lang w:val="en-US" w:eastAsia="zh-CN"/>
        </w:rPr>
        <w:t xml:space="preserve">6</w:t>
      </w:r>
      <w:r>
        <w:rPr>
          <w:rFonts w:hint="eastAsia" w:ascii="Arial" w:hAnsi="Arial" w:cs="Arial"/>
          <w:color w:val="auto"/>
          <w:highlight w:val="none"/>
        </w:rPr>
        <w:t xml:space="preserve">.采购需求：</w:t>
      </w:r>
      <w:r>
        <w:rPr>
          <w:rFonts w:hint="eastAsia" w:ascii="Arial" w:hAnsi="Arial" w:cs="Arial"/>
          <w:color w:val="auto"/>
          <w:highlight w:val="none"/>
          <w:lang w:eastAsia="zh-CN"/>
        </w:rPr>
        <w:t xml:space="preserve">靖江市农业农村局职工食堂餐饮服务项目</w:t>
      </w:r>
      <w:r>
        <w:rPr>
          <w:rFonts w:hint="eastAsia" w:ascii="Arial" w:hAnsi="Arial" w:cs="Arial"/>
          <w:color w:val="auto"/>
          <w:highlight w:val="none"/>
        </w:rPr>
        <w:t xml:space="preserve">，具体服务要求见“第五章</w:t>
      </w:r>
      <w:r>
        <w:rPr>
          <w:rFonts w:hint="eastAsia" w:ascii="Arial" w:hAnsi="Arial" w:cs="Arial"/>
          <w:color w:val="auto"/>
          <w:highlight w:val="none"/>
          <w:lang w:eastAsia="zh-CN"/>
        </w:rPr>
        <w:t xml:space="preserve">项目需求</w:t>
      </w:r>
      <w:r>
        <w:rPr>
          <w:rFonts w:hint="eastAsia" w:ascii="Arial" w:hAnsi="Arial" w:cs="Arial"/>
          <w:color w:val="auto"/>
          <w:highlight w:val="none"/>
        </w:rPr>
        <w:t xml:space="preserve">”。</w:t>
      </w:r>
      <w:r/>
    </w:p>
    <w:p>
      <w:pPr>
        <w:ind w:firstLine="420"/>
        <w:spacing w:line="440" w:lineRule="exact"/>
        <w:rPr>
          <w:rFonts w:hint="eastAsia" w:ascii="Arial" w:hAnsi="Arial" w:cs="Arial"/>
          <w:color w:val="auto"/>
          <w:highlight w:val="none"/>
          <w:lang w:eastAsia="zh-CN"/>
        </w:rPr>
      </w:pPr>
      <w:r>
        <w:rPr>
          <w:rFonts w:hint="eastAsia" w:ascii="Arial" w:hAnsi="Arial" w:cs="Arial"/>
          <w:color w:val="auto"/>
          <w:highlight w:val="none"/>
          <w:lang w:val="en-US" w:eastAsia="zh-CN"/>
        </w:rPr>
        <w:t xml:space="preserve">7.合同履行期限：1年</w:t>
      </w:r>
      <w:r>
        <w:rPr>
          <w:rFonts w:hint="eastAsia" w:ascii="Arial" w:hAnsi="Arial" w:cs="Arial"/>
          <w:color w:val="auto"/>
          <w:highlight w:val="none"/>
          <w:lang w:eastAsia="zh-CN"/>
        </w:rPr>
        <w:t xml:space="preserve">，（2025年5月15日-2026年5月14日）。</w:t>
      </w:r>
      <w:r/>
    </w:p>
    <w:p>
      <w:pPr>
        <w:ind w:firstLine="420"/>
        <w:spacing w:line="440" w:lineRule="exact"/>
        <w:rPr>
          <w:rFonts w:hint="default" w:ascii="Arial" w:hAnsi="Arial" w:cs="Arial"/>
          <w:color w:val="auto"/>
          <w:highlight w:val="none"/>
          <w:lang w:val="en-US" w:eastAsia="zh-CN"/>
        </w:rPr>
      </w:pPr>
      <w:r>
        <w:rPr>
          <w:rFonts w:hint="eastAsia" w:ascii="Arial" w:hAnsi="Arial" w:cs="Arial"/>
          <w:color w:val="auto"/>
          <w:highlight w:val="none"/>
          <w:lang w:val="en-US" w:eastAsia="zh-CN"/>
        </w:rPr>
        <w:t xml:space="preserve">8.本项目（是/否）接受联合体：否</w:t>
      </w:r>
      <w:r/>
    </w:p>
    <w:p>
      <w:pPr>
        <w:spacing w:line="440" w:lineRule="exact"/>
        <w:rPr>
          <w:rFonts w:ascii="Arial" w:hAnsi="Arial" w:cs="Arial"/>
          <w:b/>
          <w:bCs/>
          <w:color w:val="auto"/>
          <w:sz w:val="22"/>
          <w:szCs w:val="22"/>
          <w:highlight w:val="none"/>
        </w:rPr>
      </w:pPr>
      <w:r/>
      <w:bookmarkStart w:id="8" w:name="_Toc28359090"/>
      <w:r/>
      <w:bookmarkStart w:id="9" w:name="_Toc35393799"/>
      <w:r/>
      <w:bookmarkStart w:id="10" w:name="_Toc28359013"/>
      <w:r/>
      <w:bookmarkStart w:id="11" w:name="_Toc35393630"/>
      <w:r>
        <w:rPr>
          <w:rFonts w:ascii="Arial" w:hAnsi="Arial" w:cs="Arial"/>
          <w:b/>
          <w:bCs/>
          <w:color w:val="auto"/>
          <w:sz w:val="22"/>
          <w:szCs w:val="22"/>
          <w:highlight w:val="none"/>
        </w:rPr>
        <w:t xml:space="preserve">二、申请人的资格要求：</w:t>
      </w:r>
      <w:bookmarkEnd w:id="8"/>
      <w:r/>
      <w:bookmarkEnd w:id="9"/>
      <w:r/>
      <w:bookmarkEnd w:id="10"/>
      <w:r/>
      <w:bookmarkEnd w:id="11"/>
      <w:r/>
      <w:r/>
    </w:p>
    <w:p>
      <w:pPr>
        <w:ind w:firstLine="420"/>
        <w:spacing w:line="440" w:lineRule="exact"/>
        <w:rPr>
          <w:rFonts w:ascii="Arial" w:hAnsi="Arial" w:cs="Arial"/>
          <w:color w:val="auto"/>
          <w:highlight w:val="none"/>
        </w:rPr>
      </w:pPr>
      <w:r/>
      <w:bookmarkStart w:id="12" w:name="_Toc35393792"/>
      <w:r/>
      <w:bookmarkEnd w:id="12"/>
      <w:r/>
      <w:bookmarkStart w:id="13" w:name="_Toc35393623"/>
      <w:r>
        <w:rPr>
          <w:rFonts w:ascii="Arial" w:hAnsi="Arial" w:cs="Arial"/>
          <w:color w:val="auto"/>
          <w:highlight w:val="none"/>
        </w:rPr>
        <w:t xml:space="preserve">（一）满足《中华人民共和国政府采购法》第二十二条规定；</w:t>
      </w:r>
      <w:r/>
    </w:p>
    <w:p>
      <w:pPr>
        <w:ind w:firstLine="420"/>
        <w:spacing w:line="440" w:lineRule="exact"/>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lang w:eastAsia="zh-CN"/>
        </w:rPr>
        <w:t xml:space="preserve">法人或其他组织的营业执照等证明文件，自然人的身份证明</w:t>
      </w:r>
      <w:r>
        <w:rPr>
          <w:rFonts w:ascii="Arial" w:hAnsi="Arial" w:cs="Arial"/>
          <w:color w:val="auto"/>
          <w:highlight w:val="none"/>
        </w:rPr>
        <w:t xml:space="preserve">；</w:t>
      </w:r>
      <w:r/>
    </w:p>
    <w:p>
      <w:pPr>
        <w:ind w:firstLine="420"/>
        <w:spacing w:line="440" w:lineRule="exact"/>
        <w:rPr>
          <w:rFonts w:ascii="Arial" w:hAnsi="Arial" w:cs="Arial"/>
          <w:color w:val="auto"/>
          <w:highlight w:val="none"/>
        </w:rPr>
      </w:pPr>
      <w:r>
        <w:rPr>
          <w:rFonts w:ascii="Arial" w:hAnsi="Arial" w:cs="Arial"/>
          <w:color w:val="auto"/>
          <w:highlight w:val="none"/>
        </w:rPr>
        <w:t xml:space="preserve">（2）具有良好的商业信誉和健全的财务会计制度（承诺制）；</w:t>
      </w:r>
      <w:r/>
    </w:p>
    <w:p>
      <w:pPr>
        <w:ind w:firstLine="420"/>
        <w:spacing w:line="440" w:lineRule="exact"/>
        <w:rPr>
          <w:rFonts w:ascii="Arial" w:hAnsi="Arial" w:cs="Arial"/>
          <w:color w:val="auto"/>
          <w:highlight w:val="none"/>
        </w:rPr>
      </w:pPr>
      <w:r>
        <w:rPr>
          <w:rFonts w:ascii="Arial" w:hAnsi="Arial" w:cs="Arial"/>
          <w:color w:val="auto"/>
          <w:highlight w:val="none"/>
        </w:rPr>
        <w:t xml:space="preserve">（3）具备履行合同所必需的设备和专业技术能力（承诺制）；</w:t>
      </w:r>
      <w:r/>
    </w:p>
    <w:p>
      <w:pPr>
        <w:ind w:firstLine="420"/>
        <w:spacing w:line="440" w:lineRule="exact"/>
        <w:rPr>
          <w:rFonts w:ascii="Arial" w:hAnsi="Arial" w:cs="Arial"/>
          <w:color w:val="auto"/>
          <w:highlight w:val="none"/>
        </w:rPr>
      </w:pPr>
      <w:r>
        <w:rPr>
          <w:rFonts w:ascii="Arial" w:hAnsi="Arial" w:cs="Arial"/>
          <w:color w:val="auto"/>
          <w:highlight w:val="none"/>
        </w:rPr>
        <w:t xml:space="preserve">（4）有依法缴纳税收和社会保障资金的良好记录（承诺制）；</w:t>
      </w:r>
      <w:r/>
    </w:p>
    <w:p>
      <w:pPr>
        <w:ind w:firstLine="420"/>
        <w:spacing w:line="440" w:lineRule="exact"/>
        <w:rPr>
          <w:rFonts w:hint="eastAsia" w:ascii="Arial" w:hAnsi="Arial" w:eastAsia="宋体" w:cs="Arial"/>
          <w:color w:val="auto"/>
          <w:highlight w:val="none"/>
          <w:lang w:eastAsia="zh-CN"/>
        </w:rPr>
      </w:pPr>
      <w:r>
        <w:rPr>
          <w:rFonts w:ascii="Arial" w:hAnsi="Arial" w:cs="Arial"/>
          <w:color w:val="auto"/>
          <w:highlight w:val="none"/>
        </w:rPr>
        <w:t xml:space="preserve">（5）参加政府采购活动近3年内（成立时间不足三年的，可以自成立时间起）在经营活动中没有重大违法记录的书面声明（承诺制）</w:t>
      </w:r>
      <w:r>
        <w:rPr>
          <w:rFonts w:hint="eastAsia" w:ascii="Arial" w:hAnsi="Arial" w:cs="Arial"/>
          <w:color w:val="auto"/>
          <w:highlight w:val="none"/>
          <w:lang w:eastAsia="zh-CN"/>
        </w:rPr>
        <w:t xml:space="preserve">。</w:t>
      </w:r>
      <w:r/>
    </w:p>
    <w:p>
      <w:pPr>
        <w:ind w:firstLine="420"/>
        <w:spacing w:line="440" w:lineRule="exact"/>
        <w:rPr>
          <w:rFonts w:hint="eastAsia" w:ascii="Arial" w:hAnsi="Arial" w:cs="Arial"/>
          <w:b/>
          <w:bCs/>
          <w:color w:val="auto"/>
          <w:highlight w:val="none"/>
        </w:rPr>
      </w:pPr>
      <w:r/>
      <w:bookmarkStart w:id="14" w:name="_Toc28359004"/>
      <w:r/>
      <w:bookmarkEnd w:id="14"/>
      <w:r>
        <w:rPr>
          <w:rFonts w:ascii="Arial" w:hAnsi="Arial" w:eastAsia="宋体" w:cs="Arial"/>
          <w:color w:val="auto"/>
          <w:highlight w:val="none"/>
        </w:rPr>
        <w:t xml:space="preserve">（</w:t>
      </w:r>
      <w:r>
        <w:rPr>
          <w:rFonts w:hint="eastAsia" w:ascii="Arial" w:hAnsi="Arial" w:cs="Arial"/>
          <w:color w:val="auto"/>
          <w:highlight w:val="none"/>
          <w:lang w:eastAsia="zh-CN"/>
        </w:rPr>
        <w:t xml:space="preserve">二</w:t>
      </w:r>
      <w:r>
        <w:rPr>
          <w:rFonts w:ascii="Arial" w:hAnsi="Arial" w:eastAsia="宋体" w:cs="Arial"/>
          <w:color w:val="auto"/>
          <w:highlight w:val="none"/>
        </w:rPr>
        <w:t xml:space="preserve">）落实政</w:t>
      </w:r>
      <w:r>
        <w:rPr>
          <w:rFonts w:ascii="Arial" w:hAnsi="Arial" w:cs="Arial"/>
          <w:color w:val="auto"/>
          <w:highlight w:val="none"/>
        </w:rPr>
        <w:t xml:space="preserve">府采购政策需满足的资格要求：</w:t>
      </w:r>
      <w:r>
        <w:rPr>
          <w:rFonts w:hint="eastAsia" w:ascii="Arial" w:hAnsi="Arial" w:cs="Arial"/>
          <w:color w:val="auto"/>
          <w:highlight w:val="none"/>
        </w:rPr>
        <w:t xml:space="preserve">根据苏财购</w:t>
      </w:r>
      <w:r>
        <w:rPr>
          <w:rFonts w:hint="eastAsia" w:ascii="Arial" w:hAnsi="Arial" w:cs="Arial"/>
          <w:color w:val="auto"/>
          <w:highlight w:val="none"/>
          <w:lang w:eastAsia="zh-CN"/>
        </w:rPr>
        <w:t xml:space="preserve">〔2021〕34号</w:t>
      </w:r>
      <w:r>
        <w:rPr>
          <w:rFonts w:hint="eastAsia" w:ascii="Arial" w:hAnsi="Arial" w:cs="Arial"/>
          <w:color w:val="auto"/>
          <w:highlight w:val="none"/>
        </w:rPr>
        <w:t xml:space="preserve">文关于“转发财政部 工业和信息化部关于印发《政府采购促进中小企业发展管理办法》的通知”要求，</w:t>
      </w:r>
      <w:r>
        <w:rPr>
          <w:rFonts w:hint="eastAsia" w:ascii="Arial" w:hAnsi="Arial" w:cs="Arial"/>
          <w:b/>
          <w:bCs/>
          <w:color w:val="auto"/>
          <w:highlight w:val="none"/>
        </w:rPr>
        <w:t xml:space="preserve">本项目专门面向中小企业采购</w:t>
      </w:r>
      <w:r>
        <w:rPr>
          <w:rFonts w:hint="eastAsia" w:ascii="Arial" w:hAnsi="Arial" w:cs="Arial"/>
          <w:b/>
          <w:bCs/>
          <w:color w:val="auto"/>
          <w:highlight w:val="none"/>
          <w:lang w:eastAsia="zh-CN"/>
        </w:rPr>
        <w:t xml:space="preserve">，</w:t>
      </w:r>
      <w:r>
        <w:rPr>
          <w:rFonts w:hint="eastAsia" w:ascii="Arial" w:hAnsi="Arial" w:cs="Arial"/>
          <w:b/>
          <w:bCs/>
          <w:color w:val="auto"/>
          <w:highlight w:val="none"/>
        </w:rPr>
        <w:t xml:space="preserve">供应商应为中小微企业、监狱企业、残疾人福利性单位之一；</w:t>
      </w:r>
      <w:r/>
    </w:p>
    <w:p>
      <w:pPr>
        <w:ind w:firstLine="420"/>
        <w:spacing w:line="440" w:lineRule="exact"/>
        <w:rPr>
          <w:rFonts w:hint="eastAsia" w:ascii="Arial" w:hAnsi="Arial" w:eastAsia="宋体" w:cs="Arial"/>
          <w:color w:val="auto"/>
          <w:highlight w:val="none"/>
          <w:lang w:eastAsia="zh-CN"/>
        </w:rPr>
      </w:pPr>
      <w:r>
        <w:rPr>
          <w:rFonts w:hint="eastAsia" w:ascii="Arial" w:hAnsi="Arial" w:cs="Arial"/>
          <w:color w:val="auto"/>
          <w:highlight w:val="none"/>
        </w:rPr>
        <w:t xml:space="preserve">注：中小企业划分标准参照：工信部联企业</w:t>
      </w:r>
      <w:r>
        <w:rPr>
          <w:rFonts w:hint="eastAsia" w:ascii="Arial" w:hAnsi="Arial" w:cs="Arial"/>
          <w:color w:val="auto"/>
          <w:highlight w:val="none"/>
          <w:lang w:eastAsia="zh-CN"/>
        </w:rPr>
        <w:t xml:space="preserve">〔2011〕300号</w:t>
      </w:r>
      <w:r>
        <w:rPr>
          <w:rFonts w:hint="eastAsia" w:ascii="Arial" w:hAnsi="Arial" w:cs="Arial"/>
          <w:color w:val="auto"/>
          <w:highlight w:val="none"/>
        </w:rPr>
        <w:t xml:space="preserve">文件规定</w:t>
      </w:r>
      <w:r>
        <w:rPr>
          <w:rFonts w:hint="eastAsia" w:ascii="Arial" w:hAnsi="Arial" w:cs="Arial"/>
          <w:color w:val="auto"/>
          <w:highlight w:val="none"/>
          <w:lang w:eastAsia="zh-CN"/>
        </w:rPr>
        <w:t xml:space="preserve">。</w:t>
      </w:r>
      <w:r/>
    </w:p>
    <w:p>
      <w:pPr>
        <w:ind w:firstLine="420"/>
        <w:spacing w:line="440" w:lineRule="exact"/>
        <w:rPr>
          <w:rFonts w:ascii="Arial" w:hAnsi="Arial" w:eastAsia="宋体" w:cs="Arial"/>
          <w:color w:val="auto"/>
          <w:highlight w:val="none"/>
        </w:rPr>
      </w:pPr>
      <w:r>
        <w:rPr>
          <w:rFonts w:ascii="Arial" w:hAnsi="Arial" w:eastAsia="宋体" w:cs="Arial"/>
          <w:color w:val="auto"/>
          <w:highlight w:val="none"/>
        </w:rPr>
        <w:t xml:space="preserve">（</w:t>
      </w:r>
      <w:r>
        <w:rPr>
          <w:rFonts w:hint="eastAsia" w:ascii="Arial" w:hAnsi="Arial" w:cs="Arial"/>
          <w:color w:val="auto"/>
          <w:highlight w:val="none"/>
          <w:lang w:eastAsia="zh-CN"/>
        </w:rPr>
        <w:t xml:space="preserve">三</w:t>
      </w:r>
      <w:r>
        <w:rPr>
          <w:rFonts w:ascii="Arial" w:hAnsi="Arial" w:eastAsia="宋体" w:cs="Arial"/>
          <w:color w:val="auto"/>
          <w:highlight w:val="none"/>
        </w:rPr>
        <w:t xml:space="preserve">）</w:t>
      </w:r>
      <w:r>
        <w:rPr>
          <w:rFonts w:ascii="Arial" w:hAnsi="Arial" w:cs="Arial"/>
          <w:color w:val="auto"/>
          <w:highlight w:val="none"/>
        </w:rPr>
        <w:t xml:space="preserve">特定资格条件</w:t>
      </w:r>
      <w:r>
        <w:rPr>
          <w:rFonts w:ascii="Arial" w:hAnsi="Arial" w:eastAsia="宋体" w:cs="Arial"/>
          <w:color w:val="auto"/>
          <w:highlight w:val="none"/>
        </w:rPr>
        <w:t xml:space="preserve">：</w:t>
      </w:r>
      <w:r/>
    </w:p>
    <w:p>
      <w:pPr>
        <w:ind w:firstLine="420"/>
        <w:spacing w:line="440" w:lineRule="exact"/>
        <w:rPr>
          <w:rFonts w:hint="eastAsia" w:ascii="Arial" w:hAnsi="Arial" w:eastAsia="宋体" w:cs="Arial"/>
          <w:color w:val="auto"/>
          <w:highlight w:val="none"/>
        </w:rPr>
      </w:pPr>
      <w:r>
        <w:rPr>
          <w:rFonts w:hint="eastAsia" w:ascii="Arial" w:hAnsi="Arial" w:cs="Arial"/>
          <w:color w:val="auto"/>
          <w:highlight w:val="none"/>
          <w:lang w:val="en-US" w:eastAsia="zh-CN"/>
        </w:rPr>
        <w:t xml:space="preserve">1. </w:t>
      </w:r>
      <w:r>
        <w:rPr>
          <w:rFonts w:hint="eastAsia" w:ascii="Arial" w:hAnsi="Arial" w:eastAsia="宋体" w:cs="Arial"/>
          <w:color w:val="auto"/>
          <w:highlight w:val="none"/>
        </w:rPr>
        <w:t xml:space="preserve">具有有效的</w:t>
      </w:r>
      <w:r>
        <w:rPr>
          <w:rFonts w:hint="eastAsia" w:ascii="Arial" w:hAnsi="Arial" w:eastAsia="宋体" w:cs="Arial"/>
          <w:color w:val="auto"/>
          <w:highlight w:val="none"/>
          <w:lang w:eastAsia="zh-CN"/>
        </w:rPr>
        <w:t xml:space="preserve">《</w:t>
      </w:r>
      <w:r>
        <w:rPr>
          <w:rFonts w:hint="eastAsia" w:ascii="Arial" w:hAnsi="Arial" w:eastAsia="宋体" w:cs="Arial"/>
          <w:color w:val="auto"/>
          <w:highlight w:val="none"/>
        </w:rPr>
        <w:t xml:space="preserve">食品经营许可证</w:t>
      </w:r>
      <w:r>
        <w:rPr>
          <w:rFonts w:hint="eastAsia" w:ascii="Arial" w:hAnsi="Arial" w:eastAsia="宋体" w:cs="Arial"/>
          <w:color w:val="auto"/>
          <w:highlight w:val="none"/>
          <w:lang w:eastAsia="zh-CN"/>
        </w:rPr>
        <w:t xml:space="preserve">》</w:t>
      </w:r>
      <w:r>
        <w:rPr>
          <w:rFonts w:hint="eastAsia" w:ascii="Arial" w:hAnsi="Arial" w:eastAsia="宋体" w:cs="Arial"/>
          <w:color w:val="auto"/>
          <w:highlight w:val="none"/>
        </w:rPr>
        <w:t xml:space="preserve">或</w:t>
      </w:r>
      <w:r>
        <w:rPr>
          <w:rFonts w:hint="eastAsia" w:ascii="Arial" w:hAnsi="Arial" w:eastAsia="宋体" w:cs="Arial"/>
          <w:color w:val="auto"/>
          <w:highlight w:val="none"/>
          <w:lang w:eastAsia="zh-CN"/>
        </w:rPr>
        <w:t xml:space="preserve">《</w:t>
      </w:r>
      <w:r>
        <w:rPr>
          <w:rFonts w:hint="eastAsia" w:ascii="Arial" w:hAnsi="Arial" w:eastAsia="宋体" w:cs="Arial"/>
          <w:color w:val="auto"/>
          <w:highlight w:val="none"/>
        </w:rPr>
        <w:t xml:space="preserve">食品流通许可证</w:t>
      </w:r>
      <w:r>
        <w:rPr>
          <w:rFonts w:hint="eastAsia" w:ascii="Arial" w:hAnsi="Arial" w:eastAsia="宋体" w:cs="Arial"/>
          <w:color w:val="auto"/>
          <w:highlight w:val="none"/>
          <w:lang w:eastAsia="zh-CN"/>
        </w:rPr>
        <w:t xml:space="preserve">》</w:t>
      </w:r>
      <w:r>
        <w:rPr>
          <w:rFonts w:hint="eastAsia" w:ascii="Arial" w:hAnsi="Arial" w:eastAsia="宋体" w:cs="Arial"/>
          <w:color w:val="auto"/>
          <w:highlight w:val="none"/>
        </w:rPr>
        <w:t xml:space="preserve">（提供证书</w:t>
      </w:r>
      <w:r>
        <w:rPr>
          <w:rFonts w:hint="eastAsia" w:ascii="Arial" w:hAnsi="Arial" w:cs="Arial"/>
          <w:color w:val="auto"/>
          <w:highlight w:val="none"/>
          <w:lang w:eastAsia="zh-CN"/>
        </w:rPr>
        <w:t xml:space="preserve">原件扫描件</w:t>
      </w:r>
      <w:r>
        <w:rPr>
          <w:rFonts w:hint="eastAsia" w:ascii="Arial" w:hAnsi="Arial" w:eastAsia="宋体" w:cs="Arial"/>
          <w:color w:val="auto"/>
          <w:highlight w:val="none"/>
        </w:rPr>
        <w:t xml:space="preserve">并加盖公章）。</w:t>
      </w:r>
      <w:r/>
    </w:p>
    <w:p>
      <w:pPr>
        <w:ind w:firstLine="420"/>
        <w:spacing w:line="440" w:lineRule="exact"/>
        <w:rPr>
          <w:rFonts w:ascii="Arial" w:hAnsi="Arial" w:cs="Arial"/>
          <w:color w:val="auto"/>
          <w:highlight w:val="none"/>
        </w:rPr>
      </w:pPr>
      <w:r>
        <w:rPr>
          <w:rFonts w:hint="eastAsia" w:ascii="Arial" w:hAnsi="Arial" w:cs="Arial"/>
          <w:color w:val="auto"/>
          <w:highlight w:val="none"/>
          <w:lang w:val="en-US" w:eastAsia="zh-CN"/>
        </w:rPr>
        <w:t xml:space="preserve">2. </w:t>
      </w:r>
      <w:r>
        <w:rPr>
          <w:rFonts w:ascii="Arial" w:hAnsi="Arial" w:cs="Arial"/>
          <w:color w:val="auto"/>
          <w:highlight w:val="none"/>
        </w:rPr>
        <w:t xml:space="preserve">至提交响应文件截止时间止，投标人有下列情形之一的，不得参加本项目政府采购活动：</w:t>
      </w:r>
      <w:r/>
    </w:p>
    <w:p>
      <w:pPr>
        <w:ind w:firstLine="420"/>
        <w:spacing w:line="440" w:lineRule="exact"/>
        <w:rPr>
          <w:rFonts w:ascii="Arial" w:hAnsi="Arial" w:cs="Arial"/>
          <w:color w:val="auto"/>
          <w:highlight w:val="none"/>
        </w:rPr>
      </w:pP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1</w:t>
      </w:r>
      <w:r>
        <w:rPr>
          <w:rFonts w:hint="eastAsia" w:ascii="Arial" w:hAnsi="Arial" w:cs="Arial"/>
          <w:color w:val="auto"/>
          <w:highlight w:val="none"/>
          <w:lang w:eastAsia="zh-CN"/>
        </w:rPr>
        <w:t xml:space="preserve">）</w:t>
      </w:r>
      <w:r>
        <w:rPr>
          <w:rFonts w:ascii="Arial" w:hAnsi="Arial" w:cs="Arial"/>
          <w:color w:val="auto"/>
          <w:highlight w:val="none"/>
        </w:rPr>
        <w:t xml:space="preserve">单位负责人为同一人或者存在直接控股、管理关系的不同投标人；</w:t>
      </w:r>
      <w:r/>
    </w:p>
    <w:p>
      <w:pPr>
        <w:ind w:firstLine="420"/>
        <w:spacing w:line="440" w:lineRule="exact"/>
        <w:rPr>
          <w:rFonts w:ascii="Arial" w:hAnsi="Arial" w:cs="Arial"/>
          <w:color w:val="auto"/>
          <w:highlight w:val="none"/>
        </w:rPr>
      </w:pP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2</w:t>
      </w:r>
      <w:r>
        <w:rPr>
          <w:rFonts w:hint="eastAsia" w:ascii="Arial" w:hAnsi="Arial" w:cs="Arial"/>
          <w:color w:val="auto"/>
          <w:highlight w:val="none"/>
          <w:lang w:eastAsia="zh-CN"/>
        </w:rPr>
        <w:t xml:space="preserve">）</w:t>
      </w:r>
      <w:r>
        <w:rPr>
          <w:rFonts w:ascii="Arial" w:hAnsi="Arial" w:cs="Arial"/>
          <w:color w:val="auto"/>
          <w:highlight w:val="none"/>
        </w:rPr>
        <w:t xml:space="preserve">被各级财政主管部门取消采购项目所在地的参加政府采购资格且处于有效期内；</w:t>
      </w:r>
      <w:r/>
    </w:p>
    <w:p>
      <w:pPr>
        <w:ind w:firstLine="420"/>
        <w:spacing w:line="440" w:lineRule="exact"/>
        <w:rPr>
          <w:rFonts w:ascii="Arial" w:hAnsi="Arial" w:cs="Arial"/>
          <w:color w:val="auto"/>
          <w:highlight w:val="none"/>
        </w:rPr>
      </w:pP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3</w:t>
      </w:r>
      <w:r>
        <w:rPr>
          <w:rFonts w:hint="eastAsia" w:ascii="Arial" w:hAnsi="Arial" w:cs="Arial"/>
          <w:color w:val="auto"/>
          <w:highlight w:val="none"/>
          <w:lang w:eastAsia="zh-CN"/>
        </w:rPr>
        <w:t xml:space="preserve">）</w:t>
      </w:r>
      <w:r>
        <w:rPr>
          <w:rFonts w:ascii="Arial" w:hAnsi="Arial" w:cs="Arial"/>
          <w:color w:val="auto"/>
          <w:highlight w:val="none"/>
        </w:rPr>
        <w:t xml:space="preserve">被责令停业，暂扣或吊销营业执照，或吊销资质证书；</w:t>
      </w:r>
      <w:r/>
    </w:p>
    <w:p>
      <w:pPr>
        <w:ind w:firstLine="420"/>
        <w:spacing w:line="440" w:lineRule="exact"/>
        <w:rPr>
          <w:rFonts w:ascii="Arial" w:hAnsi="Arial" w:cs="Arial"/>
          <w:color w:val="auto"/>
          <w:highlight w:val="none"/>
        </w:rPr>
      </w:pP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4</w:t>
      </w:r>
      <w:r>
        <w:rPr>
          <w:rFonts w:hint="eastAsia" w:ascii="Arial" w:hAnsi="Arial" w:cs="Arial"/>
          <w:color w:val="auto"/>
          <w:highlight w:val="none"/>
          <w:lang w:eastAsia="zh-CN"/>
        </w:rPr>
        <w:t xml:space="preserve">）</w:t>
      </w:r>
      <w:r>
        <w:rPr>
          <w:rFonts w:ascii="Arial" w:hAnsi="Arial" w:cs="Arial"/>
          <w:color w:val="auto"/>
          <w:highlight w:val="none"/>
        </w:rPr>
        <w:t xml:space="preserve">进入清算程序，或被宣告破产，或其他丧失履约能力的情形；</w:t>
      </w:r>
      <w:r/>
    </w:p>
    <w:p>
      <w:pPr>
        <w:ind w:firstLine="420"/>
        <w:spacing w:line="440" w:lineRule="exact"/>
        <w:rPr>
          <w:rFonts w:ascii="Arial" w:hAnsi="Arial" w:cs="Arial"/>
          <w:color w:val="auto"/>
          <w:highlight w:val="none"/>
        </w:rPr>
      </w:pP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5</w:t>
      </w:r>
      <w:r>
        <w:rPr>
          <w:rFonts w:hint="eastAsia" w:ascii="Arial" w:hAnsi="Arial" w:cs="Arial"/>
          <w:color w:val="auto"/>
          <w:highlight w:val="none"/>
          <w:lang w:eastAsia="zh-CN"/>
        </w:rPr>
        <w:t xml:space="preserve">）</w:t>
      </w:r>
      <w:r>
        <w:rPr>
          <w:rFonts w:ascii="Arial" w:hAnsi="Arial" w:cs="Arial"/>
          <w:color w:val="auto"/>
          <w:highlight w:val="none"/>
        </w:rPr>
        <w:t xml:space="preserve">在中国政府采购网</w:t>
      </w:r>
      <w:r>
        <w:rPr>
          <w:rFonts w:hint="eastAsia" w:ascii="Arial" w:hAnsi="Arial" w:cs="Arial"/>
          <w:color w:val="auto"/>
          <w:highlight w:val="none"/>
          <w:lang w:eastAsia="zh-CN"/>
        </w:rPr>
        <w:t xml:space="preserve">（</w:t>
      </w:r>
      <w:r>
        <w:rPr>
          <w:rFonts w:ascii="Arial" w:hAnsi="Arial" w:cs="Arial"/>
          <w:color w:val="auto"/>
          <w:highlight w:val="none"/>
        </w:rPr>
        <w:t xml:space="preserve">www.ccgp.gov.cn</w:t>
      </w:r>
      <w:r>
        <w:rPr>
          <w:rFonts w:hint="eastAsia" w:ascii="Arial" w:hAnsi="Arial" w:cs="Arial"/>
          <w:color w:val="auto"/>
          <w:highlight w:val="none"/>
          <w:lang w:eastAsia="zh-CN"/>
        </w:rPr>
        <w:t xml:space="preserve">）</w:t>
      </w:r>
      <w:r>
        <w:rPr>
          <w:rFonts w:ascii="Arial" w:hAnsi="Arial" w:cs="Arial"/>
          <w:color w:val="auto"/>
          <w:highlight w:val="none"/>
        </w:rPr>
        <w:t xml:space="preserve">中被列入《政府采购严重违法失信行为记录名单》；</w:t>
      </w:r>
      <w:r/>
    </w:p>
    <w:p>
      <w:pPr>
        <w:ind w:firstLine="420"/>
        <w:spacing w:line="440" w:lineRule="exact"/>
        <w:rPr>
          <w:rFonts w:ascii="Arial" w:hAnsi="Arial" w:cs="Arial"/>
          <w:color w:val="auto"/>
          <w:highlight w:val="none"/>
        </w:rPr>
      </w:pP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6</w:t>
      </w:r>
      <w:r>
        <w:rPr>
          <w:rFonts w:hint="eastAsia" w:ascii="Arial" w:hAnsi="Arial" w:cs="Arial"/>
          <w:color w:val="auto"/>
          <w:highlight w:val="none"/>
          <w:lang w:eastAsia="zh-CN"/>
        </w:rPr>
        <w:t xml:space="preserve">）</w:t>
      </w:r>
      <w:r>
        <w:rPr>
          <w:rFonts w:ascii="Arial" w:hAnsi="Arial" w:cs="Arial"/>
          <w:color w:val="auto"/>
          <w:highlight w:val="none"/>
        </w:rPr>
        <w:t xml:space="preserve">在“信用中国”网站（http://www.creditchina.gov.cn/）中被列入失信被执行人名单和重大税收违法案件当事人名单；</w:t>
      </w:r>
      <w:r/>
    </w:p>
    <w:p>
      <w:pPr>
        <w:ind w:firstLine="420"/>
        <w:spacing w:line="440" w:lineRule="exact"/>
        <w:rPr>
          <w:rFonts w:ascii="Arial" w:hAnsi="Arial" w:cs="Arial"/>
          <w:color w:val="auto"/>
          <w:highlight w:val="none"/>
        </w:rPr>
      </w:pP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7</w:t>
      </w:r>
      <w:r>
        <w:rPr>
          <w:rFonts w:hint="eastAsia" w:ascii="Arial" w:hAnsi="Arial" w:cs="Arial"/>
          <w:color w:val="auto"/>
          <w:highlight w:val="none"/>
          <w:lang w:eastAsia="zh-CN"/>
        </w:rPr>
        <w:t xml:space="preserve">）法律法规</w:t>
      </w:r>
      <w:r>
        <w:rPr>
          <w:rFonts w:ascii="Arial" w:hAnsi="Arial" w:cs="Arial"/>
          <w:color w:val="auto"/>
          <w:highlight w:val="none"/>
        </w:rPr>
        <w:t xml:space="preserve">规定的其他情形。</w:t>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三、获取招标文件</w:t>
      </w:r>
      <w:bookmarkEnd w:id="13"/>
      <w:r/>
      <w:r/>
    </w:p>
    <w:p>
      <w:pPr>
        <w:ind w:firstLine="210"/>
        <w:spacing w:line="440" w:lineRule="exact"/>
        <w:rPr>
          <w:rFonts w:hint="eastAsia"/>
          <w:color w:val="000000" w:themeColor="text1"/>
          <w:highlight w:val="none"/>
          <w14:textFill>
            <w14:solidFill>
              <w14:schemeClr w14:val="tx1"/>
            </w14:solidFill>
          </w14:textFill>
        </w:rPr>
      </w:pPr>
      <w:r/>
      <w:bookmarkStart w:id="15" w:name="_Toc28359092"/>
      <w:r/>
      <w:bookmarkStart w:id="16" w:name="_Toc28359015"/>
      <w:r/>
      <w:bookmarkStart w:id="17" w:name="_Toc35393632"/>
      <w:r/>
      <w:bookmarkStart w:id="18" w:name="_Toc35393801"/>
      <w:r>
        <w:rPr>
          <w:rFonts w:hint="eastAsia"/>
          <w:color w:val="000000" w:themeColor="text1"/>
          <w:highlight w:val="none"/>
          <w14:textFill>
            <w14:solidFill>
              <w14:schemeClr w14:val="tx1"/>
            </w14:solidFill>
          </w14:textFill>
        </w:rPr>
        <w:t xml:space="preserve">1.时间：</w:t>
      </w:r>
      <w:r>
        <w:rPr>
          <w:rFonts w:hint="eastAsia"/>
          <w:color w:val="000000" w:themeColor="text1"/>
          <w:highlight w:val="none"/>
          <w:lang w:eastAsia="zh-CN"/>
          <w14:textFill>
            <w14:solidFill>
              <w14:schemeClr w14:val="tx1"/>
            </w14:solidFill>
          </w14:textFill>
        </w:rPr>
        <w:t xml:space="preserve">2025年</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11</w:t>
      </w:r>
      <w:r>
        <w:rPr>
          <w:rFonts w:hint="eastAsia"/>
          <w:color w:val="000000" w:themeColor="text1"/>
          <w:highlight w:val="none"/>
          <w:lang w:eastAsia="zh-CN"/>
          <w14:textFill>
            <w14:solidFill>
              <w14:schemeClr w14:val="tx1"/>
            </w14:solidFill>
          </w14:textFill>
        </w:rPr>
        <w:t xml:space="preserve">日起至2025年</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18</w:t>
      </w:r>
      <w:r>
        <w:rPr>
          <w:rFonts w:hint="eastAsia"/>
          <w:color w:val="000000" w:themeColor="text1"/>
          <w:highlight w:val="none"/>
          <w:lang w:eastAsia="zh-CN"/>
          <w14:textFill>
            <w14:solidFill>
              <w14:schemeClr w14:val="tx1"/>
            </w14:solidFill>
          </w14:textFill>
        </w:rPr>
        <w:t xml:space="preserve">日止</w:t>
      </w:r>
      <w:r>
        <w:rPr>
          <w:rFonts w:hint="eastAsia"/>
          <w:color w:val="000000" w:themeColor="text1"/>
          <w:highlight w:val="none"/>
          <w14:textFill>
            <w14:solidFill>
              <w14:schemeClr w14:val="tx1"/>
            </w14:solidFill>
          </w14:textFill>
        </w:rPr>
        <w:t xml:space="preserve">，网上报名和下载招标文件。</w:t>
      </w:r>
      <w:r/>
    </w:p>
    <w:p>
      <w:pPr>
        <w:ind w:firstLine="210"/>
        <w:spacing w:line="440" w:lineRule="exact"/>
        <w:rPr>
          <w:rFonts w:hint="eastAsia"/>
          <w:color w:val="auto"/>
          <w:highlight w:val="none"/>
        </w:rPr>
      </w:pPr>
      <w:r>
        <w:rPr>
          <w:rFonts w:hint="eastAsia"/>
          <w:color w:val="auto"/>
          <w:highlight w:val="none"/>
        </w:rPr>
        <w:t xml:space="preserve">2.方式：本项目采用网上注册登记方式。</w:t>
      </w:r>
      <w:r/>
    </w:p>
    <w:p>
      <w:pPr>
        <w:pStyle w:val="1176"/>
        <w:ind w:left="0" w:firstLine="210"/>
        <w:spacing w:line="440" w:lineRule="exact"/>
        <w:rPr>
          <w:rFonts w:hint="eastAsia"/>
          <w:color w:val="auto"/>
          <w:highlight w:val="none"/>
        </w:rPr>
      </w:pPr>
      <w:r>
        <w:rPr>
          <w:rFonts w:hint="eastAsia"/>
          <w:color w:val="auto"/>
          <w:highlight w:val="none"/>
          <w:lang w:val="en-US" w:eastAsia="zh-CN"/>
        </w:rPr>
        <w:t xml:space="preserve">3.潜在投标供应商访问电子招标投标交易平台的网络地址和方法：</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（1）潜在投标人访问电子招标投标交易平台的网络地址和方法：“苏采云”系统用户注册</w:t>
      </w:r>
      <w:r>
        <w:rPr>
          <w:rFonts w:hint="eastAsia" w:ascii="Arial" w:hAnsi="Arial" w:cs="Arial"/>
          <w:color w:val="auto"/>
          <w:highlight w:val="none"/>
          <w:lang w:eastAsia="zh-CN"/>
        </w:rPr>
        <w:t xml:space="preserve">－－</w:t>
      </w:r>
      <w:r>
        <w:rPr>
          <w:rFonts w:hint="eastAsia" w:ascii="Arial" w:hAnsi="Arial" w:cs="Arial"/>
          <w:color w:val="auto"/>
          <w:highlight w:val="none"/>
        </w:rPr>
        <w:t xml:space="preserve">获取“CA数字证书”--CA绑定与登录--网上报名</w:t>
      </w:r>
      <w:r>
        <w:rPr>
          <w:rFonts w:hint="eastAsia" w:ascii="Arial" w:hAnsi="Arial" w:cs="Arial"/>
          <w:color w:val="auto"/>
          <w:highlight w:val="none"/>
          <w:lang w:eastAsia="zh-CN"/>
        </w:rPr>
        <w:t xml:space="preserve">－－</w:t>
      </w:r>
      <w:r>
        <w:rPr>
          <w:rFonts w:hint="eastAsia" w:ascii="Arial" w:hAnsi="Arial" w:cs="Arial"/>
          <w:color w:val="auto"/>
          <w:highlight w:val="none"/>
        </w:rPr>
        <w:t xml:space="preserve">下载招标文件（后缀名为“.kedt”）--将后缀名为“.kedt”的招标文件导入政府采购客户端工具</w:t>
      </w:r>
      <w:r>
        <w:rPr>
          <w:rFonts w:hint="eastAsia" w:ascii="Arial" w:hAnsi="Arial" w:cs="Arial"/>
          <w:color w:val="auto"/>
          <w:highlight w:val="none"/>
          <w:lang w:eastAsia="zh-CN"/>
        </w:rPr>
        <w:t xml:space="preserve">－－</w:t>
      </w:r>
      <w:r>
        <w:rPr>
          <w:rFonts w:hint="eastAsia" w:ascii="Arial" w:hAnsi="Arial" w:cs="Arial"/>
          <w:color w:val="auto"/>
          <w:highlight w:val="none"/>
        </w:rPr>
        <w:t xml:space="preserve">制作投标文件</w:t>
      </w:r>
      <w:r>
        <w:rPr>
          <w:rFonts w:hint="eastAsia" w:ascii="Arial" w:hAnsi="Arial" w:cs="Arial"/>
          <w:color w:val="auto"/>
          <w:highlight w:val="none"/>
          <w:lang w:eastAsia="zh-CN"/>
        </w:rPr>
        <w:t xml:space="preserve">－－</w:t>
      </w:r>
      <w:r>
        <w:rPr>
          <w:rFonts w:hint="eastAsia" w:ascii="Arial" w:hAnsi="Arial" w:cs="Arial"/>
          <w:color w:val="auto"/>
          <w:highlight w:val="none"/>
        </w:rPr>
        <w:t xml:space="preserve">导出加密的投标文件（后缀名为zip）--通过“苏采云”系统上传投标文件。具体见《江苏省政府采购管理交易系统（苏采云）供应商操作手册》。</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（2）潜在投标人访问“苏采云”系统的网络地址和方法：“苏采云”系统的网址：http://jszfcg.jsczt.cn/，点击“苏采云”进入系统。</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“CA数字证书”的</w:t>
      </w:r>
      <w:r>
        <w:rPr>
          <w:rFonts w:hint="eastAsia" w:ascii="Arial" w:hAnsi="Arial" w:cs="Arial"/>
          <w:color w:val="auto"/>
          <w:highlight w:val="none"/>
          <w:lang w:eastAsia="zh-CN"/>
        </w:rPr>
        <w:t xml:space="preserve">获取与更换</w:t>
      </w:r>
      <w:r>
        <w:rPr>
          <w:rFonts w:hint="eastAsia" w:ascii="Arial" w:hAnsi="Arial" w:cs="Arial"/>
          <w:color w:val="auto"/>
          <w:highlight w:val="none"/>
        </w:rPr>
        <w:t xml:space="preserve">详见</w:t>
      </w:r>
      <w:r>
        <w:rPr>
          <w:rFonts w:hint="eastAsia" w:ascii="Arial" w:hAnsi="Arial" w:cs="Arial"/>
          <w:color w:val="auto"/>
          <w:highlight w:val="none"/>
          <w:lang w:eastAsia="zh-CN"/>
        </w:rPr>
        <w:t xml:space="preserve">“靖江市政府采购不见面交易相关提醒”</w:t>
      </w:r>
      <w:r>
        <w:rPr>
          <w:rFonts w:hint="eastAsia" w:ascii="Arial" w:hAnsi="Arial" w:cs="Arial"/>
          <w:color w:val="auto"/>
          <w:highlight w:val="none"/>
        </w:rPr>
        <w:t xml:space="preserve">。</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（4）招标文件（后缀名为“.kedt”）、供应商操作手册及政府采购客户端工具可通过“苏采云”系统</w:t>
      </w:r>
      <w:r>
        <w:rPr>
          <w:rFonts w:hint="eastAsia" w:ascii="Arial" w:hAnsi="Arial" w:cs="Arial"/>
          <w:color w:val="auto"/>
          <w:highlight w:val="none"/>
          <w:lang w:eastAsia="zh-CN"/>
        </w:rPr>
        <w:t xml:space="preserve">－－</w:t>
      </w:r>
      <w:r>
        <w:rPr>
          <w:rFonts w:hint="eastAsia" w:ascii="Arial" w:hAnsi="Arial" w:cs="Arial"/>
          <w:color w:val="auto"/>
          <w:highlight w:val="none"/>
        </w:rPr>
        <w:t xml:space="preserve">已报名项目</w:t>
      </w:r>
      <w:r>
        <w:rPr>
          <w:rFonts w:hint="eastAsia" w:ascii="Arial" w:hAnsi="Arial" w:cs="Arial"/>
          <w:color w:val="auto"/>
          <w:highlight w:val="none"/>
          <w:lang w:eastAsia="zh-CN"/>
        </w:rPr>
        <w:t xml:space="preserve">－－</w:t>
      </w:r>
      <w:r>
        <w:rPr>
          <w:rFonts w:hint="eastAsia" w:ascii="Arial" w:hAnsi="Arial" w:cs="Arial"/>
          <w:color w:val="auto"/>
          <w:highlight w:val="none"/>
        </w:rPr>
        <w:t xml:space="preserve">报名详情页面内相应链接进行下载；供应商操作手册及政府采购客户端工具可通过</w:t>
      </w:r>
      <w:r>
        <w:rPr>
          <w:rFonts w:hint="eastAsia" w:ascii="Arial" w:hAnsi="Arial" w:cs="Arial"/>
          <w:color w:val="auto"/>
          <w:highlight w:val="none"/>
          <w:lang w:eastAsia="zh-CN"/>
        </w:rPr>
        <w:t xml:space="preserve">“江苏省政府采购管理交易系统（苏采云）供应商操作手册”（</w:t>
      </w:r>
      <w:r>
        <w:rPr>
          <w:rFonts w:hint="eastAsia" w:ascii="Arial" w:hAnsi="Arial" w:cs="Arial"/>
          <w:color w:val="auto"/>
          <w:highlight w:val="none"/>
        </w:rPr>
        <w:t xml:space="preserve">http://www.ccgp-jiangsu.gov.cn/zlxz</w:t>
      </w:r>
      <w:r>
        <w:rPr>
          <w:rFonts w:hint="eastAsia" w:ascii="Arial" w:hAnsi="Arial" w:cs="Arial"/>
          <w:color w:val="auto"/>
          <w:highlight w:val="none"/>
          <w:lang w:eastAsia="zh-CN"/>
        </w:rPr>
        <w:t xml:space="preserve">）</w:t>
      </w:r>
      <w:r>
        <w:rPr>
          <w:rFonts w:hint="eastAsia" w:ascii="Arial" w:hAnsi="Arial" w:cs="Arial"/>
          <w:color w:val="auto"/>
          <w:highlight w:val="none"/>
        </w:rPr>
        <w:t xml:space="preserve">，点击进入“苏采云系统供应商操作手册”，进行下载。</w:t>
      </w: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（5）招标代理机构（采购代理机构）将数据电文形式的招标文件加载至“苏采云”系统，供潜在投标人下载或者查阅。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zh-CN"/>
        </w:rPr>
        <w:t xml:space="preserve">（6）苏采云系统优先使用谷歌浏览器参与不见面开标。</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zh-CN"/>
        </w:rPr>
        <w:t xml:space="preserve">（7）有关本次采购的事项若存在变动或修改，敬请及时关注“江苏政府采购网”发布的更正公告。</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zh-CN"/>
        </w:rPr>
        <w:t xml:space="preserve">如潜在供应商未按上述要求操作，将自行承担所产生的风险。</w:t>
      </w:r>
      <w:r/>
    </w:p>
    <w:p>
      <w:pPr>
        <w:spacing w:line="440" w:lineRule="exact"/>
        <w:rPr>
          <w:rFonts w:hint="eastAsia" w:ascii="宋体" w:hAnsi="宋体" w:cs="宋体"/>
          <w:b/>
          <w:bCs/>
          <w:color w:val="auto"/>
          <w:highlight w:val="none"/>
        </w:rPr>
      </w:pPr>
      <w:r>
        <w:rPr>
          <w:rFonts w:hint="eastAsia" w:ascii="宋体" w:hAnsi="宋体" w:cs="宋体"/>
          <w:b/>
          <w:bCs/>
          <w:color w:val="auto"/>
          <w:highlight w:val="none"/>
          <w:lang w:val="zh-CN"/>
        </w:rPr>
        <w:t xml:space="preserve">四、响应文件提交</w:t>
      </w:r>
      <w:bookmarkEnd w:id="15"/>
      <w:r/>
      <w:bookmarkEnd w:id="16"/>
      <w:r/>
      <w:bookmarkEnd w:id="17"/>
      <w:r/>
      <w:bookmarkEnd w:id="18"/>
      <w:r/>
      <w:r/>
    </w:p>
    <w:p>
      <w:pPr>
        <w:ind w:firstLine="420"/>
        <w:spacing w:line="440" w:lineRule="exact"/>
        <w:rPr>
          <w:rFonts w:hint="eastAsia" w:ascii="宋体" w:hAnsi="宋体" w:cs="宋体"/>
          <w:color w:val="000000" w:themeColor="text1"/>
          <w:highlight w:val="none"/>
          <w14:textFill>
            <w14:solidFill>
              <w14:schemeClr w14:val="tx1"/>
            </w14:solidFill>
          </w14:textFill>
        </w:rPr>
      </w:pPr>
      <w:r/>
      <w:bookmarkStart w:id="19" w:name="_Toc35393794"/>
      <w:r/>
      <w:bookmarkEnd w:id="19"/>
      <w:r/>
      <w:bookmarkStart w:id="20" w:name="_Toc28359007"/>
      <w:r/>
      <w:bookmarkEnd w:id="20"/>
      <w:r/>
      <w:bookmarkStart w:id="21" w:name="_Toc28359084"/>
      <w:r/>
      <w:bookmarkEnd w:id="21"/>
      <w:r/>
      <w:bookmarkStart w:id="22" w:name="_Toc35393625"/>
      <w:r>
        <w:rPr>
          <w:rFonts w:hint="eastAsia" w:ascii="宋体" w:hAnsi="宋体" w:cs="宋体"/>
          <w:color w:val="000000" w:themeColor="text1"/>
          <w:highlight w:val="none"/>
          <w:lang w:val="zh-CN"/>
          <w14:textFill>
            <w14:solidFill>
              <w14:schemeClr w14:val="tx1"/>
            </w14:solidFill>
          </w14:textFill>
        </w:rPr>
        <w:t xml:space="preserve">1.时间：</w:t>
      </w:r>
      <w:r>
        <w:rPr>
          <w:rFonts w:hint="eastAsia" w:ascii="宋体" w:hAnsi="宋体" w:cs="宋体"/>
          <w:color w:val="000000" w:themeColor="text1"/>
          <w:highlight w:val="none"/>
          <w:lang w:val="zh-CN" w:eastAsia="zh-CN"/>
          <w14:textFill>
            <w14:solidFill>
              <w14:schemeClr w14:val="tx1"/>
            </w14:solidFill>
          </w14:textFill>
        </w:rPr>
        <w:t xml:space="preserve">2025年05月08日09点00分</w:t>
      </w:r>
      <w:r>
        <w:rPr>
          <w:rFonts w:hint="eastAsia" w:ascii="宋体" w:hAnsi="宋体" w:cs="宋体"/>
          <w:color w:val="000000" w:themeColor="text1"/>
          <w:highlight w:val="none"/>
          <w:lang w:val="zh-CN"/>
          <w14:textFill>
            <w14:solidFill>
              <w14:schemeClr w14:val="tx1"/>
            </w14:solidFill>
          </w14:textFill>
        </w:rPr>
        <w:t xml:space="preserve">（北京时间）；</w:t>
      </w:r>
      <w:r/>
    </w:p>
    <w:p>
      <w:pPr>
        <w:ind w:firstLine="420"/>
        <w:spacing w:line="44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2.地点：“苏采云”系统（网址： http://jszfcg.jsczt.cn/） “开标大厅，点击“苏采云”进入系统“开标大厅”；</w:t>
      </w:r>
      <w:bookmarkEnd w:id="22"/>
      <w:r/>
      <w:r/>
    </w:p>
    <w:p>
      <w:pPr>
        <w:spacing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五、开启</w:t>
      </w:r>
      <w:r/>
    </w:p>
    <w:p>
      <w:pPr>
        <w:pStyle w:val="971"/>
        <w:ind w:firstLine="420"/>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1.时间：</w:t>
      </w:r>
      <w:r>
        <w:rPr>
          <w:rFonts w:hint="eastAsia" w:hAnsi="宋体" w:cs="宋体"/>
          <w:color w:val="000000" w:themeColor="text1"/>
          <w:highlight w:val="none"/>
          <w:lang w:eastAsia="zh-CN"/>
          <w14:textFill>
            <w14:solidFill>
              <w14:schemeClr w14:val="tx1"/>
            </w14:solidFill>
          </w14:textFill>
        </w:rPr>
        <w:t xml:space="preserve">2025年0</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lang w:eastAsia="zh-CN"/>
          <w14:textFill>
            <w14:solidFill>
              <w14:schemeClr w14:val="tx1"/>
            </w14:solidFill>
          </w14:textFill>
        </w:rPr>
        <w:t xml:space="preserve">月</w:t>
      </w:r>
      <w:r>
        <w:rPr>
          <w:rFonts w:hint="eastAsia" w:hAnsi="宋体" w:cs="宋体"/>
          <w:color w:val="000000" w:themeColor="text1"/>
          <w:highlight w:val="none"/>
          <w:lang w:val="en-US" w:eastAsia="zh-CN"/>
          <w14:textFill>
            <w14:solidFill>
              <w14:schemeClr w14:val="tx1"/>
            </w14:solidFill>
          </w14:textFill>
        </w:rPr>
        <w:t xml:space="preserve">08</w:t>
      </w:r>
      <w:r>
        <w:rPr>
          <w:rFonts w:hint="eastAsia" w:hAnsi="宋体" w:cs="宋体"/>
          <w:color w:val="000000" w:themeColor="text1"/>
          <w:highlight w:val="none"/>
          <w:lang w:eastAsia="zh-CN"/>
          <w14:textFill>
            <w14:solidFill>
              <w14:schemeClr w14:val="tx1"/>
            </w14:solidFill>
          </w14:textFill>
        </w:rPr>
        <w:t xml:space="preserve">日</w:t>
      </w:r>
      <w:r>
        <w:rPr>
          <w:rFonts w:hint="eastAsia" w:hAnsi="宋体" w:cs="宋体"/>
          <w:color w:val="000000" w:themeColor="text1"/>
          <w:highlight w:val="none"/>
          <w:lang w:val="en-US" w:eastAsia="zh-CN"/>
          <w14:textFill>
            <w14:solidFill>
              <w14:schemeClr w14:val="tx1"/>
            </w14:solidFill>
          </w14:textFill>
        </w:rPr>
        <w:t xml:space="preserve">09</w:t>
      </w:r>
      <w:r>
        <w:rPr>
          <w:rFonts w:hint="eastAsia" w:hAnsi="宋体" w:cs="宋体"/>
          <w:color w:val="000000" w:themeColor="text1"/>
          <w:highlight w:val="none"/>
          <w:lang w:eastAsia="zh-CN"/>
          <w14:textFill>
            <w14:solidFill>
              <w14:schemeClr w14:val="tx1"/>
            </w14:solidFill>
          </w14:textFill>
        </w:rPr>
        <w:t xml:space="preserve">点</w:t>
      </w:r>
      <w:r>
        <w:rPr>
          <w:rFonts w:hint="eastAsia" w:hAnsi="宋体" w:cs="宋体"/>
          <w:color w:val="000000" w:themeColor="text1"/>
          <w:highlight w:val="none"/>
          <w:lang w:val="en-US" w:eastAsia="zh-CN"/>
          <w14:textFill>
            <w14:solidFill>
              <w14:schemeClr w14:val="tx1"/>
            </w14:solidFill>
          </w14:textFill>
        </w:rPr>
        <w:t xml:space="preserve">00</w:t>
      </w:r>
      <w:r>
        <w:rPr>
          <w:rFonts w:hint="eastAsia" w:hAnsi="宋体" w:cs="宋体"/>
          <w:color w:val="000000" w:themeColor="text1"/>
          <w:highlight w:val="none"/>
          <w:lang w:eastAsia="zh-CN"/>
          <w14:textFill>
            <w14:solidFill>
              <w14:schemeClr w14:val="tx1"/>
            </w14:solidFill>
          </w14:textFill>
        </w:rPr>
        <w:t xml:space="preserve">分</w:t>
      </w:r>
      <w:r>
        <w:rPr>
          <w:rFonts w:hint="eastAsia" w:hAnsi="宋体" w:cs="宋体"/>
          <w:color w:val="000000" w:themeColor="text1"/>
          <w:highlight w:val="none"/>
          <w14:textFill>
            <w14:solidFill>
              <w14:schemeClr w14:val="tx1"/>
            </w14:solidFill>
          </w14:textFill>
        </w:rPr>
        <w:t xml:space="preserve">（北京时间）；</w:t>
      </w:r>
      <w:r/>
    </w:p>
    <w:p>
      <w:pPr>
        <w:pStyle w:val="971"/>
        <w:ind w:firstLine="420"/>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2.地点：</w:t>
      </w:r>
      <w:r>
        <w:rPr>
          <w:rFonts w:hint="eastAsia" w:ascii="宋体" w:hAnsi="宋体" w:cs="宋体"/>
          <w:color w:val="000000" w:themeColor="text1"/>
          <w:highlight w:val="none"/>
          <w14:textFill>
            <w14:solidFill>
              <w14:schemeClr w14:val="tx1"/>
            </w14:solidFill>
          </w14:textFill>
        </w:rPr>
        <w:t xml:space="preserve">“苏采云”系统</w:t>
      </w:r>
      <w:r>
        <w:rPr>
          <w:rFonts w:hint="eastAsia"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网址</w:t>
      </w:r>
      <w:r>
        <w:rPr>
          <w:rFonts w:hint="eastAsia"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 http://jszfcg.jsczt.cn/</w:t>
      </w:r>
      <w:r>
        <w:rPr>
          <w:rFonts w:hint="eastAsia"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 “开标大厅</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w:t>
      </w:r>
      <w:r/>
    </w:p>
    <w:p>
      <w:pPr>
        <w:spacing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六、公告期限</w:t>
      </w:r>
      <w:r/>
    </w:p>
    <w:p>
      <w:pPr>
        <w:pStyle w:val="971"/>
        <w:ind w:firstLine="420"/>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自本公告发布之日起5个工作日。</w:t>
      </w:r>
      <w:r/>
    </w:p>
    <w:p>
      <w:pP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七、其他补充事宜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如在报名中有任何疑问，请拨打电子化政府采购技术支持电话：0523-87633965。</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2.本项目公告，如</w:t>
      </w:r>
      <w:r>
        <w:rPr>
          <w:rFonts w:hint="eastAsia" w:ascii="宋体" w:hAnsi="宋体" w:cs="宋体"/>
          <w:color w:val="auto"/>
          <w:highlight w:val="none"/>
          <w:lang w:eastAsia="zh-CN"/>
        </w:rPr>
        <w:t xml:space="preserve">招标</w:t>
      </w:r>
      <w:r>
        <w:rPr>
          <w:rFonts w:hint="eastAsia" w:ascii="宋体" w:hAnsi="宋体" w:cs="宋体"/>
          <w:color w:val="auto"/>
          <w:highlight w:val="none"/>
        </w:rPr>
        <w:t xml:space="preserve">、更正、</w:t>
      </w:r>
      <w:r>
        <w:rPr>
          <w:rFonts w:hint="eastAsia" w:ascii="宋体" w:hAnsi="宋体" w:cs="宋体"/>
          <w:color w:val="auto"/>
          <w:highlight w:val="none"/>
          <w:lang w:eastAsia="zh-CN"/>
        </w:rPr>
        <w:t xml:space="preserve">中标结果</w:t>
      </w:r>
      <w:r>
        <w:rPr>
          <w:rFonts w:hint="eastAsia" w:ascii="宋体" w:hAnsi="宋体" w:cs="宋体"/>
          <w:color w:val="auto"/>
          <w:highlight w:val="none"/>
        </w:rPr>
        <w:t xml:space="preserve">等公告信息在“江苏政府采购网”和“中国政府采购网”发布。</w:t>
      </w:r>
      <w:r/>
    </w:p>
    <w:p>
      <w:pPr>
        <w:spacing w:line="440" w:lineRule="exact"/>
        <w:rPr>
          <w:rFonts w:ascii="Arial" w:hAnsi="Arial" w:cs="Arial"/>
          <w:b/>
          <w:bCs/>
          <w:color w:val="auto"/>
          <w:sz w:val="22"/>
          <w:szCs w:val="22"/>
          <w:highlight w:val="none"/>
        </w:rPr>
      </w:pPr>
      <w:r>
        <w:rPr>
          <w:rFonts w:hint="eastAsia" w:ascii="宋体" w:hAnsi="宋体" w:cs="宋体"/>
          <w:b/>
          <w:bCs/>
          <w:color w:val="auto"/>
          <w:sz w:val="22"/>
          <w:szCs w:val="22"/>
          <w:highlight w:val="none"/>
        </w:rPr>
        <w:t xml:space="preserve">八、</w:t>
      </w:r>
      <w:r>
        <w:rPr>
          <w:rFonts w:ascii="Arial" w:hAnsi="Arial" w:cs="Arial"/>
          <w:b/>
          <w:bCs/>
          <w:color w:val="auto"/>
          <w:sz w:val="22"/>
          <w:szCs w:val="22"/>
          <w:highlight w:val="none"/>
        </w:rPr>
        <w:t xml:space="preserve">对本次招标提出询问，请按以下方式联系。</w:t>
      </w:r>
      <w:r/>
    </w:p>
    <w:p>
      <w:pPr>
        <w:ind w:firstLine="420"/>
        <w:spacing w:line="440" w:lineRule="exact"/>
        <w:rPr>
          <w:rFonts w:ascii="Arial" w:hAnsi="Arial" w:cs="Arial"/>
          <w:color w:val="auto"/>
          <w:highlight w:val="none"/>
        </w:rPr>
      </w:pPr>
      <w:r>
        <w:rPr>
          <w:rFonts w:ascii="Arial" w:hAnsi="Arial" w:cs="Arial"/>
          <w:color w:val="auto"/>
          <w:highlight w:val="none"/>
        </w:rPr>
        <w:t xml:space="preserve">1.采购人信息</w:t>
      </w:r>
      <w:r/>
    </w:p>
    <w:p>
      <w:pPr>
        <w:ind w:firstLine="420"/>
        <w:spacing w:line="440" w:lineRule="exact"/>
        <w:rPr>
          <w:rFonts w:hint="eastAsia" w:ascii="宋体" w:hAnsi="宋体" w:cs="宋体"/>
          <w:color w:val="auto"/>
          <w:highlight w:val="none"/>
          <w:lang w:val="zh-CN"/>
        </w:rPr>
      </w:pPr>
      <w:r>
        <w:rPr>
          <w:rFonts w:ascii="Arial" w:hAnsi="Arial" w:cs="Arial"/>
          <w:color w:val="auto"/>
          <w:highlight w:val="none"/>
          <w:lang w:val="zh-CN"/>
        </w:rPr>
        <w:t xml:space="preserve">名  </w:t>
      </w:r>
      <w:r>
        <w:rPr>
          <w:rFonts w:hint="eastAsia" w:ascii="宋体" w:hAnsi="宋体" w:cs="宋体"/>
          <w:color w:val="auto"/>
          <w:highlight w:val="none"/>
          <w:lang w:val="zh-CN"/>
        </w:rPr>
        <w:t xml:space="preserve">  称：靖江市农业农村局</w:t>
      </w:r>
      <w:r/>
    </w:p>
    <w:p>
      <w:pPr>
        <w:ind w:firstLine="420"/>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zh-CN"/>
        </w:rPr>
        <w:t xml:space="preserve">地</w:t>
      </w:r>
      <w:r>
        <w:rPr>
          <w:rFonts w:hint="eastAsia" w:ascii="宋体" w:hAnsi="宋体" w:cs="宋体"/>
          <w:color w:val="auto"/>
          <w:highlight w:val="none"/>
          <w:lang w:val="en-US" w:eastAsia="zh-CN"/>
        </w:rPr>
        <w:t xml:space="preserve">    </w:t>
      </w:r>
      <w:r>
        <w:rPr>
          <w:rFonts w:hint="eastAsia" w:ascii="宋体" w:hAnsi="宋体" w:cs="宋体"/>
          <w:color w:val="auto"/>
          <w:highlight w:val="none"/>
          <w:lang w:val="zh-CN"/>
        </w:rPr>
        <w:t xml:space="preserve">址：靖江市人民南路103号</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zh-CN"/>
        </w:rPr>
        <w:t xml:space="preserve">联 系 人：胡先生</w:t>
      </w:r>
      <w:r/>
    </w:p>
    <w:p>
      <w:pPr>
        <w:ind w:firstLine="420"/>
        <w:spacing w:line="440" w:lineRule="exact"/>
        <w:rPr>
          <w:rFonts w:hint="default" w:ascii="宋体" w:hAnsi="宋体" w:cs="宋体"/>
          <w:color w:val="auto"/>
          <w:highlight w:val="none"/>
          <w:lang w:val="en-US" w:eastAsia="zh-CN"/>
        </w:rPr>
      </w:pPr>
      <w:r>
        <w:rPr>
          <w:rFonts w:hint="eastAsia" w:ascii="宋体" w:hAnsi="宋体" w:cs="宋体"/>
          <w:color w:val="auto"/>
          <w:highlight w:val="none"/>
          <w:lang w:val="zh-CN"/>
        </w:rPr>
        <w:t xml:space="preserve">联系电话：</w:t>
      </w:r>
      <w:r>
        <w:rPr>
          <w:rFonts w:hint="eastAsia" w:ascii="宋体" w:hAnsi="宋体" w:cs="宋体"/>
          <w:color w:val="000000" w:themeColor="text1"/>
          <w:sz w:val="22"/>
          <w:szCs w:val="22"/>
          <w:highlight w:val="none"/>
          <w:lang w:eastAsia="zh-CN"/>
          <w14:textFill>
            <w14:solidFill>
              <w14:schemeClr w14:val="tx1"/>
            </w14:solidFill>
          </w14:textFill>
        </w:rPr>
        <w:t xml:space="preserve">0523－84831052</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2.采购代理机构信息</w:t>
      </w:r>
      <w:r/>
    </w:p>
    <w:p>
      <w:pPr>
        <w:ind w:firstLine="420"/>
        <w:spacing w:line="44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江苏志汇工程项目管理咨询有限公司</w:t>
      </w:r>
      <w:r/>
    </w:p>
    <w:p>
      <w:pPr>
        <w:ind w:firstLine="420"/>
        <w:spacing w:line="44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靖江市华夏银行后办公楼313室</w:t>
      </w:r>
      <w:r/>
    </w:p>
    <w:p>
      <w:pPr>
        <w:ind w:firstLine="420"/>
        <w:spacing w:line="44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联系方式：</w:t>
      </w:r>
      <w:r>
        <w:rPr>
          <w:rFonts w:hint="eastAsia" w:ascii="宋体" w:hAnsi="宋体" w:cs="宋体"/>
          <w:color w:val="auto"/>
          <w:highlight w:val="none"/>
          <w:lang w:eastAsia="zh-CN"/>
        </w:rPr>
        <w:t xml:space="preserve">15252631596</w:t>
      </w:r>
      <w:r/>
    </w:p>
    <w:p>
      <w:pPr>
        <w:ind w:firstLine="420"/>
        <w:spacing w:line="440" w:lineRule="exact"/>
        <w:rPr>
          <w:rFonts w:hint="eastAsia"/>
          <w:color w:val="auto"/>
          <w:highlight w:val="none"/>
        </w:rPr>
      </w:pPr>
      <w:r>
        <w:rPr>
          <w:rFonts w:hint="eastAsia"/>
          <w:color w:val="auto"/>
          <w:highlight w:val="none"/>
        </w:rPr>
        <w:t xml:space="preserve">联 系 人：</w:t>
      </w:r>
      <w:r>
        <w:rPr>
          <w:rFonts w:hint="eastAsia"/>
          <w:color w:val="auto"/>
          <w:highlight w:val="none"/>
          <w:lang w:eastAsia="zh-CN"/>
        </w:rPr>
        <w:t xml:space="preserve">刘女士</w:t>
      </w:r>
      <w:r/>
    </w:p>
    <w:p>
      <w:pPr>
        <w:pStyle w:val="1155"/>
        <w:spacing w:line="240" w:lineRule="auto"/>
        <w:rPr>
          <w:rFonts w:ascii="Arial" w:hAnsi="Arial" w:cs="Arial"/>
          <w:color w:val="auto"/>
          <w:highlight w:val="none"/>
        </w:rPr>
      </w:pPr>
      <w:r>
        <w:rPr>
          <w:rFonts w:hint="eastAsia" w:ascii="宋体" w:cs="宋体"/>
          <w:b w:val="0"/>
          <w:bCs w:val="0"/>
          <w:color w:val="auto"/>
          <w:sz w:val="22"/>
          <w:szCs w:val="22"/>
          <w:highlight w:val="none"/>
        </w:rPr>
        <w:br w:type="page" w:clear="all"/>
      </w:r>
      <w:bookmarkEnd w:id="2"/>
      <w:r/>
      <w:bookmarkStart w:id="23" w:name="_Toc30798"/>
      <w:r/>
      <w:bookmarkStart w:id="24" w:name="_Toc12515"/>
      <w:r>
        <w:rPr>
          <w:rFonts w:ascii="Arial" w:hAnsi="Arial" w:cs="Arial"/>
          <w:color w:val="auto"/>
          <w:highlight w:val="none"/>
        </w:rPr>
        <w:t xml:space="preserve">第二章 供应商须知</w:t>
      </w:r>
      <w:bookmarkEnd w:id="3"/>
      <w:r/>
      <w:bookmarkEnd w:id="23"/>
      <w:r/>
      <w:bookmarkEnd w:id="24"/>
      <w:r/>
      <w:r/>
    </w:p>
    <w:p>
      <w:pPr>
        <w:pStyle w:val="1155"/>
        <w:spacing w:before="0" w:after="0"/>
        <w:rPr>
          <w:color w:val="auto"/>
          <w:highlight w:val="none"/>
        </w:rPr>
      </w:pPr>
      <w:r/>
      <w:bookmarkStart w:id="25" w:name="_Toc31687"/>
      <w:r/>
      <w:bookmarkStart w:id="26" w:name="_Toc16155"/>
      <w:r/>
      <w:bookmarkStart w:id="27" w:name="_Toc89569838"/>
      <w:r/>
      <w:bookmarkStart w:id="28" w:name="_Toc520356143"/>
      <w:r>
        <w:rPr>
          <w:rFonts w:ascii="Arial" w:hAnsi="Arial" w:cs="Arial"/>
          <w:color w:val="auto"/>
          <w:highlight w:val="none"/>
        </w:rPr>
        <w:t xml:space="preserve">供应商须知前附表</w:t>
      </w:r>
      <w:bookmarkEnd w:id="25"/>
      <w:r/>
      <w:bookmarkEnd w:id="26"/>
      <w:r/>
      <w:r/>
    </w:p>
    <w:tbl>
      <w:tblPr>
        <w:tblStyle w:val="962"/>
        <w:tblpPr w:horzAnchor="page" w:tblpX="1300" w:vertAnchor="text" w:tblpY="258" w:leftFromText="180" w:topFromText="0" w:rightFromText="180" w:bottomFromText="0"/>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bCs/>
                <w:color w:val="auto"/>
                <w:sz w:val="22"/>
                <w:highlight w:val="none"/>
              </w:rPr>
            </w:pPr>
            <w:r/>
            <w:bookmarkStart w:id="29" w:name="_Toc32443"/>
            <w:r>
              <w:rPr>
                <w:rFonts w:hint="eastAsia" w:ascii="宋体" w:hAnsi="宋体" w:cs="宋体"/>
                <w:b/>
                <w:bCs/>
                <w:color w:val="auto"/>
                <w:sz w:val="22"/>
                <w:highlight w:val="none"/>
              </w:rPr>
              <w:t xml:space="preserve">条款号</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bCs/>
                <w:color w:val="auto"/>
                <w:sz w:val="22"/>
                <w:highlight w:val="none"/>
              </w:rPr>
            </w:pPr>
            <w:r>
              <w:rPr>
                <w:rFonts w:hint="eastAsia" w:ascii="宋体" w:hAnsi="宋体" w:cs="宋体"/>
                <w:b/>
                <w:bCs/>
                <w:color w:val="auto"/>
                <w:sz w:val="22"/>
                <w:highlight w:val="none"/>
              </w:rPr>
              <w:t xml:space="preserve">条款名称</w:t>
            </w:r>
            <w:r/>
          </w:p>
        </w:tc>
        <w:tc>
          <w:tcPr>
            <w:tcW w:w="5963"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bCs/>
                <w:color w:val="auto"/>
                <w:sz w:val="22"/>
                <w:highlight w:val="none"/>
              </w:rPr>
            </w:pPr>
            <w:r>
              <w:rPr>
                <w:rFonts w:hint="eastAsia" w:ascii="宋体" w:hAnsi="宋体" w:cs="宋体"/>
                <w:b/>
                <w:bCs/>
                <w:color w:val="auto"/>
                <w:sz w:val="22"/>
                <w:highlight w:val="none"/>
              </w:rPr>
              <w:t xml:space="preserve">编列内容</w:t>
            </w:r>
            <w:r/>
          </w:p>
        </w:tc>
      </w:tr>
      <w:tr>
        <w:trPr>
          <w:trHeight w:val="115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采购人</w:t>
            </w:r>
            <w:r/>
          </w:p>
        </w:tc>
        <w:tc>
          <w:tcPr>
            <w:tcW w:w="596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cs="宋体"/>
                <w:color w:val="auto"/>
                <w:sz w:val="22"/>
                <w:highlight w:val="none"/>
              </w:rPr>
              <w:t xml:space="preserve">采购人：</w:t>
            </w:r>
            <w:r>
              <w:rPr>
                <w:rFonts w:hint="eastAsia" w:ascii="宋体" w:hAnsi="宋体" w:cs="宋体"/>
                <w:color w:val="auto"/>
                <w:sz w:val="22"/>
                <w:highlight w:val="none"/>
                <w:lang w:eastAsia="zh-CN"/>
              </w:rPr>
              <w:t xml:space="preserve">靖江市农业农村局</w:t>
            </w:r>
            <w:r/>
          </w:p>
          <w:p>
            <w:pPr>
              <w:ind w:left="0" w:right="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cs="宋体"/>
                <w:color w:val="auto"/>
                <w:sz w:val="22"/>
                <w:highlight w:val="none"/>
              </w:rPr>
              <w:t xml:space="preserve">地  址：</w:t>
            </w:r>
            <w:r>
              <w:rPr>
                <w:rFonts w:hint="eastAsia" w:ascii="宋体" w:hAnsi="宋体" w:cs="宋体"/>
                <w:color w:val="auto"/>
                <w:highlight w:val="none"/>
                <w:lang w:val="zh-CN"/>
              </w:rPr>
              <w:t xml:space="preserve">靖江市人民南路103号</w:t>
            </w:r>
            <w:r/>
          </w:p>
          <w:p>
            <w:pPr>
              <w:ind w:left="0" w:right="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cs="宋体"/>
                <w:color w:val="auto"/>
                <w:sz w:val="22"/>
                <w:highlight w:val="none"/>
              </w:rPr>
              <w:t xml:space="preserve">联系人：</w:t>
            </w:r>
            <w:r>
              <w:rPr>
                <w:rFonts w:hint="eastAsia" w:ascii="宋体" w:hAnsi="宋体" w:cs="宋体"/>
                <w:color w:val="auto"/>
                <w:sz w:val="22"/>
                <w:highlight w:val="none"/>
                <w:lang w:eastAsia="zh-CN"/>
              </w:rPr>
              <w:t xml:space="preserve">胡先生</w:t>
            </w:r>
            <w:r/>
          </w:p>
          <w:p>
            <w:pPr>
              <w:ind w:left="0" w:right="0"/>
              <w:keepLines w:val="0"/>
              <w:keepNext w:val="0"/>
              <w:pageBreakBefore w:val="0"/>
              <w:spacing w:line="440" w:lineRule="exact"/>
              <w:widowControl w:val="off"/>
              <w:rPr>
                <w:rFonts w:hint="default" w:ascii="宋体" w:hAnsi="宋体" w:eastAsia="宋体" w:cs="宋体"/>
                <w:color w:val="auto"/>
                <w:sz w:val="22"/>
                <w:highlight w:val="none"/>
                <w:lang w:val="en-US"/>
              </w:rPr>
            </w:pPr>
            <w:r>
              <w:rPr>
                <w:rFonts w:hint="eastAsia" w:ascii="宋体" w:hAnsi="宋体" w:cs="宋体"/>
                <w:color w:val="auto"/>
                <w:sz w:val="22"/>
                <w:highlight w:val="none"/>
                <w:lang w:eastAsia="zh-CN"/>
              </w:rPr>
              <w:t xml:space="preserve">电  话：</w:t>
            </w:r>
            <w:r>
              <w:rPr>
                <w:rFonts w:hint="eastAsia" w:ascii="宋体" w:hAnsi="宋体" w:cs="宋体"/>
                <w:color w:val="auto"/>
                <w:sz w:val="22"/>
                <w:highlight w:val="none"/>
                <w:lang w:val="zh-CN" w:eastAsia="zh-CN"/>
              </w:rPr>
              <w:t xml:space="preserve">18762367976</w:t>
            </w:r>
            <w:r/>
          </w:p>
        </w:tc>
      </w:tr>
      <w:tr>
        <w:trPr>
          <w:trHeight w:val="92"/>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1.1.3</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采购代理机构</w:t>
            </w:r>
            <w:r/>
          </w:p>
        </w:tc>
        <w:tc>
          <w:tcPr>
            <w:tcW w:w="5963" w:type="dxa"/>
            <w:vAlign w:val="center"/>
            <w:textDirection w:val="lrTb"/>
            <w:noWrap w:val="false"/>
          </w:tcPr>
          <w:p>
            <w:pPr>
              <w:ind w:left="0" w:right="0"/>
              <w:keepLines w:val="0"/>
              <w:keepNext w:val="0"/>
              <w:pageBreakBefore w:val="0"/>
              <w:spacing w:line="440" w:lineRule="exact"/>
              <w:widowControl w:val="off"/>
              <w:rPr>
                <w:rFonts w:hint="eastAsia" w:ascii="宋体" w:hAnsi="宋体" w:cs="宋体"/>
                <w:color w:val="auto"/>
                <w:sz w:val="22"/>
                <w:highlight w:val="none"/>
              </w:rPr>
            </w:pPr>
            <w:r>
              <w:rPr>
                <w:rFonts w:hint="eastAsia" w:ascii="宋体" w:hAnsi="宋体" w:cs="宋体"/>
                <w:color w:val="auto"/>
                <w:sz w:val="22"/>
                <w:highlight w:val="none"/>
              </w:rPr>
              <w:t xml:space="preserve">名称：</w:t>
            </w:r>
            <w:r>
              <w:rPr>
                <w:rFonts w:hint="eastAsia" w:ascii="宋体" w:hAnsi="宋体" w:cs="宋体"/>
                <w:color w:val="auto"/>
                <w:sz w:val="22"/>
                <w:highlight w:val="none"/>
                <w:lang w:eastAsia="zh-CN"/>
              </w:rPr>
              <w:t xml:space="preserve">江苏志汇工程项目管理咨询有限公司</w:t>
            </w:r>
            <w:r/>
          </w:p>
          <w:p>
            <w:pPr>
              <w:ind w:left="0" w:right="0"/>
              <w:keepLines w:val="0"/>
              <w:keepNext w:val="0"/>
              <w:pageBreakBefore w:val="0"/>
              <w:spacing w:line="440" w:lineRule="exact"/>
              <w:widowControl w:val="off"/>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地址：</w:t>
            </w:r>
            <w:r>
              <w:rPr>
                <w:rFonts w:hint="eastAsia" w:ascii="宋体" w:hAnsi="宋体" w:cs="宋体"/>
                <w:color w:val="auto"/>
                <w:sz w:val="22"/>
                <w:highlight w:val="none"/>
                <w:lang w:eastAsia="zh-CN"/>
              </w:rPr>
              <w:t xml:space="preserve">靖江市华夏银行后办公楼313室</w:t>
            </w:r>
            <w:r/>
          </w:p>
          <w:p>
            <w:pPr>
              <w:ind w:left="0" w:right="0"/>
              <w:keepLines w:val="0"/>
              <w:keepNext w:val="0"/>
              <w:pageBreakBefore w:val="0"/>
              <w:spacing w:line="440" w:lineRule="exact"/>
              <w:widowControl w:val="off"/>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联系方式：</w:t>
            </w:r>
            <w:r>
              <w:rPr>
                <w:rFonts w:hint="eastAsia" w:ascii="宋体" w:hAnsi="宋体" w:cs="宋体"/>
                <w:color w:val="auto"/>
                <w:sz w:val="22"/>
                <w:highlight w:val="none"/>
                <w:lang w:eastAsia="zh-CN"/>
              </w:rPr>
              <w:t xml:space="preserve">15252631596</w:t>
            </w:r>
            <w:r/>
          </w:p>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联 系 人：</w:t>
            </w:r>
            <w:r>
              <w:rPr>
                <w:rFonts w:hint="eastAsia" w:ascii="宋体" w:hAnsi="宋体" w:cs="宋体"/>
                <w:color w:val="auto"/>
                <w:sz w:val="22"/>
                <w:highlight w:val="none"/>
                <w:lang w:eastAsia="zh-CN"/>
              </w:rPr>
              <w:t xml:space="preserve">刘女士</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4</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项目名称</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eastAsia="zh-CN"/>
                <w14:textFill>
                  <w14:solidFill>
                    <w14:schemeClr w14:val="tx1"/>
                  </w14:solidFill>
                </w14:textFill>
              </w:rPr>
              <w:t xml:space="preserve">靖江市农业农村局职工食堂餐饮服务项目</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5</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项目编号</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hint="default" w:ascii="宋体" w:hAnsi="宋体" w:eastAsia="宋体" w:cs="黑体"/>
                <w:color w:val="000000" w:themeColor="text1"/>
                <w:sz w:val="22"/>
                <w:highlight w:val="none"/>
                <w14:textFill>
                  <w14:solidFill>
                    <w14:schemeClr w14:val="tx1"/>
                  </w14:solidFill>
                </w14:textFill>
              </w:rPr>
            </w:pPr>
            <w:r>
              <w:rPr>
                <w:rFonts w:hint="eastAsia" w:ascii="宋体" w:hAnsi="宋体" w:cs="黑体"/>
                <w:color w:val="000000" w:themeColor="text1"/>
                <w:sz w:val="22"/>
                <w:highlight w:val="none"/>
                <w:lang w:eastAsia="zh-CN"/>
                <w14:textFill>
                  <w14:solidFill>
                    <w14:schemeClr w14:val="tx1"/>
                  </w14:solidFill>
                </w14:textFill>
              </w:rPr>
              <w:t xml:space="preserve">JSZC-321282-ZHGL-G2025-0007</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1.1.6</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采购预算</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hint="default" w:ascii="宋体" w:hAns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lang w:val="en-US" w:eastAsia="zh-CN"/>
                <w14:textFill>
                  <w14:solidFill>
                    <w14:schemeClr w14:val="tx1"/>
                  </w14:solidFill>
                </w14:textFill>
              </w:rPr>
              <w:t xml:space="preserve">91.5万元</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1.1.7</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最高限价</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b/>
                <w:bCs/>
                <w:color w:val="000000" w:themeColor="text1"/>
                <w:sz w:val="22"/>
                <w:highlight w:val="none"/>
                <w:u w:val="single"/>
                <w14:textFill>
                  <w14:solidFill>
                    <w14:schemeClr w14:val="tx1"/>
                  </w14:solidFill>
                </w14:textFill>
              </w:rPr>
            </w:pPr>
            <w:r>
              <w:rPr>
                <w:rFonts w:hint="eastAsia" w:ascii="宋体" w:hAnsi="宋体" w:cs="宋体"/>
                <w:b/>
                <w:bCs/>
                <w:color w:val="000000" w:themeColor="text1"/>
                <w:sz w:val="22"/>
                <w:highlight w:val="none"/>
                <w:u w:val="single"/>
                <w14:textFill>
                  <w14:solidFill>
                    <w14:schemeClr w14:val="tx1"/>
                  </w14:solidFill>
                </w14:textFill>
              </w:rPr>
              <w:t xml:space="preserve">同“预算金额”</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1.1.8</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标的物所属行业</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u w:val="single"/>
                <w14:textFill>
                  <w14:solidFill>
                    <w14:schemeClr w14:val="tx1"/>
                  </w14:solidFill>
                </w14:textFill>
              </w:rPr>
            </w:pPr>
            <w:r>
              <w:rPr>
                <w:rFonts w:hint="eastAsia" w:ascii="宋体" w:hAnsi="宋体" w:cs="宋体"/>
                <w:color w:val="000000" w:themeColor="text1"/>
                <w:sz w:val="22"/>
                <w:highlight w:val="none"/>
                <w:u w:val="single"/>
                <w:lang w:val="en-GB"/>
                <w14:textFill>
                  <w14:solidFill>
                    <w14:schemeClr w14:val="tx1"/>
                  </w14:solidFill>
                </w14:textFill>
              </w:rPr>
              <w:t xml:space="preserve">本项目为</w:t>
            </w:r>
            <w:r>
              <w:rPr>
                <w:rFonts w:hint="eastAsia" w:ascii="宋体" w:hAnsi="宋体" w:cs="宋体"/>
                <w:color w:val="000000" w:themeColor="text1"/>
                <w:sz w:val="22"/>
                <w:highlight w:val="none"/>
                <w:u w:val="single"/>
                <w:lang w:val="en-GB" w:eastAsia="zh-CN"/>
                <w14:textFill>
                  <w14:solidFill>
                    <w14:schemeClr w14:val="tx1"/>
                  </w14:solidFill>
                </w14:textFill>
              </w:rPr>
              <w:t xml:space="preserve">服务</w:t>
            </w:r>
            <w:r>
              <w:rPr>
                <w:rFonts w:hint="eastAsia" w:ascii="宋体" w:hAnsi="宋体" w:cs="宋体"/>
                <w:color w:val="000000" w:themeColor="text1"/>
                <w:sz w:val="22"/>
                <w:highlight w:val="none"/>
                <w:u w:val="single"/>
                <w:lang w:val="en-GB"/>
                <w14:textFill>
                  <w14:solidFill>
                    <w14:schemeClr w14:val="tx1"/>
                  </w14:solidFill>
                </w14:textFill>
              </w:rPr>
              <w:t xml:space="preserve">采购，所属行业</w:t>
            </w:r>
            <w:r>
              <w:rPr>
                <w:rFonts w:hint="eastAsia" w:ascii="宋体" w:hAnsi="宋体" w:cs="宋体"/>
                <w:color w:val="000000" w:themeColor="text1"/>
                <w:sz w:val="22"/>
                <w:highlight w:val="none"/>
                <w:u w:val="single"/>
                <w14:textFill>
                  <w14:solidFill>
                    <w14:schemeClr w14:val="tx1"/>
                  </w14:solidFill>
                </w14:textFill>
              </w:rPr>
              <w:t xml:space="preserve">请参照《关于印发中小企业划型标准规定的通知》（工信部联企业</w:t>
            </w:r>
            <w:r>
              <w:rPr>
                <w:rFonts w:hint="eastAsia" w:ascii="宋体" w:hAnsi="宋体" w:cs="宋体"/>
                <w:color w:val="000000" w:themeColor="text1"/>
                <w:sz w:val="22"/>
                <w:highlight w:val="none"/>
                <w:u w:val="single"/>
                <w:lang w:eastAsia="zh-CN"/>
                <w14:textFill>
                  <w14:solidFill>
                    <w14:schemeClr w14:val="tx1"/>
                  </w14:solidFill>
                </w14:textFill>
              </w:rPr>
              <w:t xml:space="preserve">〔2011〕300号</w:t>
            </w:r>
            <w:r>
              <w:rPr>
                <w:rFonts w:hint="eastAsia" w:ascii="宋体" w:hAnsi="宋体" w:cs="宋体"/>
                <w:color w:val="000000" w:themeColor="text1"/>
                <w:sz w:val="22"/>
                <w:highlight w:val="none"/>
                <w:u w:val="single"/>
                <w14:textFill>
                  <w14:solidFill>
                    <w14:schemeClr w14:val="tx1"/>
                  </w14:solidFill>
                </w14:textFill>
              </w:rPr>
              <w:t xml:space="preserve">）文件规定</w:t>
            </w:r>
            <w:r>
              <w:rPr>
                <w:rFonts w:hint="eastAsia" w:ascii="宋体" w:hAnsi="宋体" w:cs="宋体"/>
                <w:color w:val="000000" w:themeColor="text1"/>
                <w:sz w:val="22"/>
                <w:highlight w:val="none"/>
                <w:u w:val="single"/>
                <w:lang w:eastAsia="zh-CN"/>
                <w14:textFill>
                  <w14:solidFill>
                    <w14:schemeClr w14:val="tx1"/>
                  </w14:solidFill>
                </w14:textFill>
              </w:rPr>
              <w:t xml:space="preserve">的“餐饮业”填写</w:t>
            </w:r>
            <w:r>
              <w:rPr>
                <w:rFonts w:hint="eastAsia" w:ascii="宋体" w:hAnsi="宋体" w:cs="宋体"/>
                <w:color w:val="000000" w:themeColor="text1"/>
                <w:sz w:val="22"/>
                <w:highlight w:val="none"/>
                <w:u w:val="single"/>
                <w14:textFill>
                  <w14:solidFill>
                    <w14:schemeClr w14:val="tx1"/>
                  </w14:solidFill>
                </w14:textFill>
              </w:rPr>
              <w:t xml:space="preserve">。</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lang w:eastAsia="zh-CN"/>
              </w:rPr>
              <w:t xml:space="preserve">合同履行期限</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hint="default" w:ascii="宋体" w:hAnsi="宋体" w:eastAsia="宋体" w:cs="宋体"/>
                <w:color w:val="auto"/>
                <w:highlight w:val="none"/>
                <w:lang w:val="en-US"/>
              </w:rPr>
            </w:pP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rPr>
              <w:t xml:space="preserve">年</w:t>
            </w:r>
            <w:r>
              <w:rPr>
                <w:rFonts w:hint="eastAsia" w:ascii="宋体" w:hAnsi="宋体" w:cs="宋体"/>
                <w:color w:val="auto"/>
                <w:sz w:val="22"/>
                <w:highlight w:val="none"/>
                <w:lang w:eastAsia="zh-CN"/>
              </w:rPr>
              <w:t xml:space="preserve">，（2025年5月15日-2026年5月14日）。</w:t>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验收要求</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符合招标文件的项目需求。</w:t>
            </w:r>
            <w:r/>
          </w:p>
        </w:tc>
      </w:tr>
      <w:tr>
        <w:trPr>
          <w:trHeight w:val="715"/>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1.3.2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落实政府采购政策需满足的资格要求</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见“第一章招标公告”</w:t>
            </w:r>
            <w:r/>
          </w:p>
        </w:tc>
      </w:tr>
      <w:tr>
        <w:trPr>
          <w:trHeight w:val="39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1.3.3</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特定资格条件</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见“第一章招标公告”</w:t>
            </w:r>
            <w:r/>
          </w:p>
        </w:tc>
      </w:tr>
      <w:tr>
        <w:trPr>
          <w:trHeight w:val="710"/>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1.3.5</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olor w:val="auto"/>
                <w:highlight w:val="none"/>
              </w:rPr>
              <w:t xml:space="preserve">是否接受联合体投标</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ascii="Wingdings" w:hAnsi="Wingdings" w:eastAsia="Wingdings" w:cs="Wingdings"/>
                <w:color w:val="auto"/>
                <w:sz w:val="22"/>
                <w:highlight w:val="none"/>
              </w:rPr>
              <w:t xml:space="preserve">¨</w:t>
            </w:r>
            <w:r>
              <w:rPr>
                <w:rFonts w:hint="eastAsia" w:ascii="宋体" w:hAnsi="宋体" w:cs="宋体"/>
                <w:color w:val="auto"/>
                <w:sz w:val="22"/>
                <w:highlight w:val="none"/>
              </w:rPr>
              <w:t xml:space="preserve">是</w:t>
            </w:r>
            <w:r/>
          </w:p>
          <w:p>
            <w:pPr>
              <w:ind w:left="0" w:right="0"/>
              <w:jc w:val="both"/>
              <w:keepLines w:val="0"/>
              <w:keepNext w:val="0"/>
              <w:pageBreakBefore w:val="0"/>
              <w:spacing w:line="440" w:lineRule="exact"/>
              <w:widowControl w:val="off"/>
              <w:rPr>
                <w:rFonts w:ascii="宋体" w:hAnsi="宋体" w:cs="宋体"/>
                <w:color w:val="auto"/>
                <w:sz w:val="22"/>
                <w:highlight w:val="none"/>
              </w:rPr>
            </w:pPr>
            <w:r>
              <w:rPr>
                <w:rFonts w:ascii="Wingdings" w:hAnsi="Wingdings" w:eastAsia="Wingdings" w:cs="Wingdings"/>
                <w:color w:val="auto"/>
                <w:sz w:val="22"/>
                <w:highlight w:val="none"/>
              </w:rPr>
              <w:t xml:space="preserve">þ</w:t>
            </w:r>
            <w:r>
              <w:rPr>
                <w:rFonts w:hint="eastAsia" w:ascii="宋体" w:hAnsi="宋体" w:cs="宋体"/>
                <w:color w:val="auto"/>
                <w:sz w:val="22"/>
                <w:highlight w:val="none"/>
              </w:rPr>
              <w:t xml:space="preserve">否</w:t>
            </w:r>
            <w:r/>
          </w:p>
        </w:tc>
      </w:tr>
      <w:tr>
        <w:trPr>
          <w:trHeight w:val="357"/>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踏勘现场</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ascii="Wingdings" w:hAnsi="Wingdings" w:eastAsia="Wingdings" w:cs="Wingdings"/>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是</w:t>
            </w:r>
            <w:r/>
          </w:p>
          <w:p>
            <w:pPr>
              <w:ind w:left="0" w:right="0"/>
              <w:jc w:val="both"/>
              <w:keepLines w:val="0"/>
              <w:keepNext w:val="0"/>
              <w:pageBreakBefore w:val="0"/>
              <w:spacing w:line="440" w:lineRule="exact"/>
              <w:widowControl w:val="off"/>
              <w:rPr>
                <w:rFonts w:ascii="宋体" w:hAnsi="宋体" w:cs="宋体"/>
                <w:color w:val="000000" w:themeColor="text1"/>
                <w:sz w:val="22"/>
                <w:highlight w:val="none"/>
                <w14:textFill>
                  <w14:solidFill>
                    <w14:schemeClr w14:val="tx1"/>
                  </w14:solidFill>
                </w14:textFill>
              </w:rPr>
            </w:pPr>
            <w:r>
              <w:rPr>
                <w:rFonts w:ascii="Wingdings 2" w:hAnsi="Wingdings 2" w:eastAsia="Wingdings 2" w:cs="Wingdings 2"/>
                <w:color w:val="000000" w:themeColor="text1"/>
                <w:sz w:val="22"/>
                <w:highlight w:val="none"/>
                <w14:textFill>
                  <w14:solidFill>
                    <w14:schemeClr w14:val="tx1"/>
                  </w14:solidFill>
                </w14:textFill>
              </w:rPr>
              <w:t xml:space="preserve">R</w:t>
            </w:r>
            <w:r>
              <w:rPr>
                <w:rFonts w:hint="eastAsia" w:ascii="宋体" w:hAnsi="宋体" w:cs="宋体"/>
                <w:color w:val="000000" w:themeColor="text1"/>
                <w:sz w:val="22"/>
                <w:highlight w:val="none"/>
                <w14:textFill>
                  <w14:solidFill>
                    <w14:schemeClr w14:val="tx1"/>
                  </w14:solidFill>
                </w14:textFill>
              </w:rPr>
              <w:t xml:space="preserve">否</w:t>
            </w: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自行踏勘</w:t>
            </w:r>
            <w:r/>
          </w:p>
        </w:tc>
      </w:tr>
      <w:tr>
        <w:trPr>
          <w:trHeight w:val="357"/>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000000" w:themeColor="text1"/>
                <w:sz w:val="22"/>
                <w:highlight w:val="none"/>
                <w14:textFill>
                  <w14:solidFill>
                    <w14:schemeClr w14:val="tx1"/>
                  </w14:solidFill>
                </w14:textFill>
              </w:rPr>
            </w:pPr>
            <w:r>
              <w:rPr>
                <w:rFonts w:hint="eastAsia" w:ascii="宋体" w:hAnsi="宋体" w:cs="宋体"/>
                <w:b w:val="0"/>
                <w:bCs w:val="0"/>
                <w:color w:val="000000" w:themeColor="text1"/>
                <w:sz w:val="22"/>
                <w:highlight w:val="none"/>
                <w14:textFill>
                  <w14:solidFill>
                    <w14:schemeClr w14:val="tx1"/>
                  </w14:solidFill>
                </w14:textFill>
              </w:rPr>
              <w:t xml:space="preserve">2.1</w:t>
            </w:r>
            <w:r>
              <w:rPr>
                <w:rFonts w:ascii="宋体" w:hAnsi="宋体" w:cs="宋体"/>
                <w:b w:val="0"/>
                <w:bCs w:val="0"/>
                <w:color w:val="000000" w:themeColor="text1"/>
                <w:sz w:val="22"/>
                <w:highlight w:val="none"/>
                <w14:textFill>
                  <w14:solidFill>
                    <w14:schemeClr w14:val="tx1"/>
                  </w14:solidFill>
                </w14:textFill>
              </w:rPr>
              <w:t xml:space="preserve">.2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000000" w:themeColor="text1"/>
                <w:sz w:val="22"/>
                <w:highlight w:val="none"/>
                <w14:textFill>
                  <w14:solidFill>
                    <w14:schemeClr w14:val="tx1"/>
                  </w14:solidFill>
                </w14:textFill>
              </w:rPr>
            </w:pPr>
            <w:r>
              <w:rPr>
                <w:rFonts w:hint="eastAsia" w:ascii="宋体" w:hAnsi="宋体" w:cs="宋体"/>
                <w:b w:val="0"/>
                <w:bCs w:val="0"/>
                <w:color w:val="000000" w:themeColor="text1"/>
                <w:sz w:val="22"/>
                <w:highlight w:val="none"/>
                <w14:textFill>
                  <w14:solidFill>
                    <w14:schemeClr w14:val="tx1"/>
                  </w14:solidFill>
                </w14:textFill>
              </w:rPr>
              <w:t xml:space="preserve">供应商询问提交</w:t>
            </w:r>
            <w:r/>
          </w:p>
          <w:p>
            <w:pPr>
              <w:ind w:left="0" w:right="0"/>
              <w:jc w:val="center"/>
              <w:keepLines w:val="0"/>
              <w:keepNext w:val="0"/>
              <w:pageBreakBefore w:val="0"/>
              <w:spacing w:line="440" w:lineRule="exact"/>
              <w:widowControl w:val="off"/>
              <w:rPr>
                <w:rFonts w:ascii="宋体" w:hAnsi="宋体" w:cs="宋体"/>
                <w:b w:val="0"/>
                <w:bCs w:val="0"/>
                <w:color w:val="000000" w:themeColor="text1"/>
                <w:sz w:val="22"/>
                <w:highlight w:val="none"/>
                <w14:textFill>
                  <w14:solidFill>
                    <w14:schemeClr w14:val="tx1"/>
                  </w14:solidFill>
                </w14:textFill>
              </w:rPr>
            </w:pPr>
            <w:r>
              <w:rPr>
                <w:rFonts w:hint="eastAsia" w:ascii="宋体" w:hAnsi="宋体" w:cs="宋体"/>
                <w:b w:val="0"/>
                <w:bCs w:val="0"/>
                <w:color w:val="000000" w:themeColor="text1"/>
                <w:sz w:val="22"/>
                <w:highlight w:val="none"/>
                <w14:textFill>
                  <w14:solidFill>
                    <w14:schemeClr w14:val="tx1"/>
                  </w14:solidFill>
                </w14:textFill>
              </w:rPr>
              <w:t xml:space="preserve">截止时间</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b w:val="0"/>
                <w:bCs w:val="0"/>
                <w:color w:val="000000" w:themeColor="text1"/>
                <w:sz w:val="22"/>
                <w:highlight w:val="none"/>
                <w14:textFill>
                  <w14:solidFill>
                    <w14:schemeClr w14:val="tx1"/>
                  </w14:solidFill>
                </w14:textFill>
              </w:rPr>
            </w:pPr>
            <w:r>
              <w:rPr>
                <w:rFonts w:hint="eastAsia" w:ascii="宋体" w:hAnsi="宋体" w:cs="宋体"/>
                <w:b w:val="0"/>
                <w:bCs w:val="0"/>
                <w:color w:val="000000" w:themeColor="text1"/>
                <w:sz w:val="22"/>
                <w:highlight w:val="none"/>
                <w:u w:val="single"/>
                <w:lang w:eastAsia="zh-CN"/>
                <w14:textFill>
                  <w14:solidFill>
                    <w14:schemeClr w14:val="tx1"/>
                  </w14:solidFill>
                </w14:textFill>
              </w:rPr>
              <w:t xml:space="preserve">2025</w:t>
            </w:r>
            <w:r>
              <w:rPr>
                <w:rFonts w:hint="eastAsia" w:ascii="宋体" w:hAnsi="宋体" w:cs="宋体"/>
                <w:b w:val="0"/>
                <w:bCs w:val="0"/>
                <w:color w:val="000000" w:themeColor="text1"/>
                <w:sz w:val="22"/>
                <w:highlight w:val="none"/>
                <w:u w:val="none"/>
                <w:lang w:eastAsia="zh-CN"/>
                <w14:textFill>
                  <w14:solidFill>
                    <w14:schemeClr w14:val="tx1"/>
                  </w14:solidFill>
                </w14:textFill>
              </w:rPr>
              <w:t xml:space="preserve">年</w:t>
            </w:r>
            <w:r>
              <w:rPr>
                <w:rFonts w:hint="eastAsia" w:ascii="宋体" w:hAnsi="宋体" w:cs="宋体"/>
                <w:b w:val="0"/>
                <w:bCs w:val="0"/>
                <w:color w:val="000000" w:themeColor="text1"/>
                <w:sz w:val="22"/>
                <w:highlight w:val="none"/>
                <w:u w:val="single"/>
                <w:lang w:val="en-US" w:eastAsia="zh-CN"/>
                <w14:textFill>
                  <w14:solidFill>
                    <w14:schemeClr w14:val="tx1"/>
                  </w14:solidFill>
                </w14:textFill>
              </w:rPr>
              <w:t xml:space="preserve">04</w:t>
            </w:r>
            <w:r>
              <w:rPr>
                <w:rFonts w:hint="eastAsia" w:ascii="宋体" w:hAnsi="宋体" w:cs="宋体"/>
                <w:b w:val="0"/>
                <w:bCs w:val="0"/>
                <w:color w:val="000000" w:themeColor="text1"/>
                <w:sz w:val="22"/>
                <w:highlight w:val="none"/>
                <w14:textFill>
                  <w14:solidFill>
                    <w14:schemeClr w14:val="tx1"/>
                  </w14:solidFill>
                </w14:textFill>
              </w:rPr>
              <w:t xml:space="preserve">月</w:t>
            </w:r>
            <w:r>
              <w:rPr>
                <w:rFonts w:hint="eastAsia" w:ascii="宋体" w:hAnsi="宋体" w:cs="宋体"/>
                <w:b w:val="0"/>
                <w:bCs w:val="0"/>
                <w:color w:val="000000" w:themeColor="text1"/>
                <w:sz w:val="22"/>
                <w:highlight w:val="none"/>
                <w:u w:val="single"/>
                <w:lang w:val="en-US" w:eastAsia="zh-CN"/>
                <w14:textFill>
                  <w14:solidFill>
                    <w14:schemeClr w14:val="tx1"/>
                  </w14:solidFill>
                </w14:textFill>
              </w:rPr>
              <w:t xml:space="preserve">24</w:t>
            </w:r>
            <w:r>
              <w:rPr>
                <w:rFonts w:hint="eastAsia" w:ascii="宋体" w:hAnsi="宋体" w:cs="宋体"/>
                <w:b w:val="0"/>
                <w:bCs w:val="0"/>
                <w:color w:val="000000" w:themeColor="text1"/>
                <w:sz w:val="22"/>
                <w:highlight w:val="none"/>
                <w14:textFill>
                  <w14:solidFill>
                    <w14:schemeClr w14:val="tx1"/>
                  </w14:solidFill>
                </w14:textFill>
              </w:rPr>
              <w:t xml:space="preserve">日17:30时</w:t>
            </w:r>
            <w:r/>
          </w:p>
        </w:tc>
      </w:tr>
      <w:tr>
        <w:trPr>
          <w:trHeight w:val="614"/>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auto"/>
                <w:sz w:val="22"/>
                <w:highlight w:val="none"/>
              </w:rPr>
            </w:pPr>
            <w:r>
              <w:rPr>
                <w:rFonts w:hint="eastAsia" w:ascii="宋体" w:hAnsi="宋体" w:cs="宋体"/>
                <w:b w:val="0"/>
                <w:bCs w:val="0"/>
                <w:color w:val="auto"/>
                <w:sz w:val="22"/>
                <w:highlight w:val="none"/>
              </w:rPr>
              <w:t xml:space="preserve">3.3</w:t>
            </w:r>
            <w:r>
              <w:rPr>
                <w:rFonts w:ascii="宋体" w:hAnsi="宋体" w:cs="宋体"/>
                <w:b w:val="0"/>
                <w:bCs w:val="0"/>
                <w:color w:val="auto"/>
                <w:sz w:val="22"/>
                <w:highlight w:val="none"/>
              </w:rPr>
              <w:t xml:space="preserve">.1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auto"/>
                <w:sz w:val="22"/>
                <w:highlight w:val="none"/>
              </w:rPr>
            </w:pPr>
            <w:r>
              <w:rPr>
                <w:rFonts w:hint="eastAsia" w:ascii="宋体" w:hAnsi="宋体" w:cs="宋体"/>
                <w:b w:val="0"/>
                <w:bCs w:val="0"/>
                <w:color w:val="auto"/>
                <w:sz w:val="22"/>
                <w:highlight w:val="none"/>
              </w:rPr>
              <w:t xml:space="preserve">投标有效期</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b w:val="0"/>
                <w:bCs w:val="0"/>
                <w:color w:val="auto"/>
                <w:sz w:val="22"/>
                <w:highlight w:val="none"/>
                <w:u w:val="single"/>
              </w:rPr>
            </w:pPr>
            <w:r>
              <w:rPr>
                <w:rFonts w:hint="eastAsia" w:ascii="宋体" w:hAnsi="宋体" w:cs="宋体"/>
                <w:b w:val="0"/>
                <w:bCs w:val="0"/>
                <w:color w:val="auto"/>
                <w:sz w:val="22"/>
                <w:highlight w:val="none"/>
                <w:u w:val="single"/>
              </w:rPr>
              <w:t xml:space="preserve">9</w:t>
            </w:r>
            <w:r>
              <w:rPr>
                <w:rFonts w:ascii="宋体" w:hAnsi="宋体" w:cs="宋体"/>
                <w:b w:val="0"/>
                <w:bCs w:val="0"/>
                <w:color w:val="auto"/>
                <w:sz w:val="22"/>
                <w:highlight w:val="none"/>
                <w:u w:val="single"/>
              </w:rPr>
              <w:t xml:space="preserve">0</w:t>
            </w:r>
            <w:r>
              <w:rPr>
                <w:rFonts w:hint="eastAsia" w:ascii="宋体" w:hAnsi="宋体" w:cs="宋体"/>
                <w:b w:val="0"/>
                <w:bCs w:val="0"/>
                <w:color w:val="auto"/>
                <w:sz w:val="22"/>
                <w:highlight w:val="none"/>
                <w:u w:val="single"/>
              </w:rPr>
              <w:t xml:space="preserve"> </w:t>
            </w:r>
            <w:r>
              <w:rPr>
                <w:rFonts w:hint="eastAsia" w:ascii="宋体" w:hAnsi="宋体" w:cs="宋体"/>
                <w:b w:val="0"/>
                <w:bCs w:val="0"/>
                <w:color w:val="auto"/>
                <w:sz w:val="22"/>
                <w:highlight w:val="none"/>
                <w:lang w:val="zh-CN"/>
              </w:rPr>
              <w:t xml:space="preserve">日（从投标截止之日算起）</w:t>
            </w:r>
            <w:r/>
          </w:p>
        </w:tc>
      </w:tr>
      <w:tr>
        <w:trPr>
          <w:trHeight w:val="244"/>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4.2</w:t>
            </w:r>
            <w:r>
              <w:rPr>
                <w:rFonts w:ascii="宋体" w:hAnsi="宋体" w:cs="宋体"/>
                <w:color w:val="auto"/>
                <w:sz w:val="22"/>
                <w:highlight w:val="none"/>
              </w:rPr>
              <w:t xml:space="preserve">.1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投标文件提交截止</w:t>
            </w:r>
            <w:r/>
          </w:p>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时间和地点</w:t>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时间：</w:t>
            </w:r>
            <w:r>
              <w:rPr>
                <w:rFonts w:hint="eastAsia" w:ascii="宋体" w:hAnsi="宋体" w:cs="宋体"/>
                <w:color w:val="auto"/>
                <w:sz w:val="22"/>
                <w:highlight w:val="none"/>
                <w:u w:val="single"/>
              </w:rPr>
              <w:t xml:space="preserve"> 见“第一章招标公告”</w:t>
            </w:r>
            <w:r/>
          </w:p>
          <w:p>
            <w:pPr>
              <w:ind w:left="0" w:right="0"/>
              <w:jc w:val="both"/>
              <w:keepLines w:val="0"/>
              <w:keepNext w:val="0"/>
              <w:pageBreakBefore w:val="0"/>
              <w:spacing w:line="440" w:lineRule="exact"/>
              <w:widowControl w:val="off"/>
              <w:rPr>
                <w:rFonts w:ascii="宋体" w:hAnsi="宋体" w:cs="宋体"/>
                <w:b/>
                <w:color w:val="auto"/>
                <w:sz w:val="22"/>
                <w:highlight w:val="none"/>
              </w:rPr>
            </w:pPr>
            <w:r>
              <w:rPr>
                <w:rFonts w:hint="eastAsia" w:ascii="宋体" w:hAnsi="宋体" w:cs="宋体"/>
                <w:color w:val="auto"/>
                <w:sz w:val="22"/>
                <w:highlight w:val="none"/>
              </w:rPr>
              <w:t xml:space="preserve">地点：</w:t>
            </w:r>
            <w:r>
              <w:rPr>
                <w:rFonts w:hint="eastAsia" w:ascii="宋体" w:hAnsi="宋体" w:cs="宋体"/>
                <w:color w:val="auto"/>
                <w:sz w:val="22"/>
                <w:highlight w:val="none"/>
                <w:u w:val="single"/>
              </w:rPr>
              <w:t xml:space="preserve"> 见“第一章招标公告”</w:t>
            </w:r>
            <w:r/>
          </w:p>
        </w:tc>
      </w:tr>
      <w:tr>
        <w:trPr>
          <w:trHeight w:val="657"/>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开标时间和地点</w:t>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auto"/>
                <w:sz w:val="22"/>
                <w:highlight w:val="none"/>
                <w:u w:val="single"/>
              </w:rPr>
            </w:pPr>
            <w:r>
              <w:rPr>
                <w:rFonts w:hint="eastAsia" w:ascii="宋体" w:hAnsi="宋体" w:cs="宋体"/>
                <w:color w:val="auto"/>
                <w:sz w:val="22"/>
                <w:highlight w:val="none"/>
              </w:rPr>
              <w:t xml:space="preserve">开标时间：</w:t>
            </w:r>
            <w:r>
              <w:rPr>
                <w:rFonts w:hint="eastAsia" w:ascii="宋体" w:hAnsi="宋体" w:cs="宋体"/>
                <w:color w:val="auto"/>
                <w:sz w:val="22"/>
                <w:highlight w:val="none"/>
                <w:u w:val="single"/>
              </w:rPr>
              <w:t xml:space="preserve">同投标文件提交截止时间</w:t>
            </w:r>
            <w:r/>
          </w:p>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开标地点：</w:t>
            </w:r>
            <w:r>
              <w:rPr>
                <w:rFonts w:hint="eastAsia" w:ascii="宋体" w:hAnsi="宋体" w:cs="宋体"/>
                <w:color w:val="auto"/>
                <w:sz w:val="22"/>
                <w:highlight w:val="none"/>
                <w:u w:val="single"/>
              </w:rPr>
              <w:t xml:space="preserve"> 同投标文件提交地点 </w:t>
            </w:r>
            <w:r/>
          </w:p>
        </w:tc>
      </w:tr>
      <w:tr>
        <w:trPr>
          <w:trHeight w:val="883"/>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5.3.1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评标委员会成员</w:t>
            </w:r>
            <w:r/>
          </w:p>
        </w:tc>
        <w:tc>
          <w:tcPr>
            <w:tcW w:w="5963" w:type="dxa"/>
            <w:vAlign w:val="center"/>
            <w:textDirection w:val="lrTb"/>
            <w:noWrap w:val="false"/>
          </w:tcPr>
          <w:p>
            <w:pPr>
              <w:ind w:left="0" w:right="0"/>
              <w:jc w:val="left"/>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评标委员会人数：</w:t>
            </w:r>
            <w:r>
              <w:rPr>
                <w:rFonts w:hint="eastAsia" w:ascii="宋体" w:hAnsi="宋体" w:cs="宋体"/>
                <w:color w:val="auto"/>
                <w:sz w:val="22"/>
                <w:highlight w:val="none"/>
                <w:u w:val="single"/>
              </w:rPr>
              <w:t xml:space="preserve"> 5 </w:t>
            </w:r>
            <w:r>
              <w:rPr>
                <w:rFonts w:hint="eastAsia" w:ascii="宋体" w:hAnsi="宋体" w:cs="宋体"/>
                <w:color w:val="auto"/>
                <w:sz w:val="22"/>
                <w:highlight w:val="none"/>
              </w:rPr>
              <w:t xml:space="preserve">人；其中：采购人代表</w:t>
            </w:r>
            <w:r>
              <w:rPr>
                <w:rFonts w:hint="eastAsia" w:ascii="宋体" w:hAnsi="宋体" w:cs="宋体"/>
                <w:color w:val="auto"/>
                <w:sz w:val="22"/>
                <w:highlight w:val="none"/>
                <w:u w:val="single"/>
              </w:rPr>
              <w:t xml:space="preserve"> 1 </w:t>
            </w:r>
            <w:r>
              <w:rPr>
                <w:rFonts w:hint="eastAsia" w:ascii="宋体" w:hAnsi="宋体" w:cs="宋体"/>
                <w:color w:val="auto"/>
                <w:sz w:val="22"/>
                <w:highlight w:val="none"/>
              </w:rPr>
              <w:t xml:space="preserve">人，评审专家</w:t>
            </w:r>
            <w:r>
              <w:rPr>
                <w:rFonts w:hint="eastAsia" w:ascii="宋体" w:hAnsi="宋体" w:cs="宋体"/>
                <w:color w:val="auto"/>
                <w:sz w:val="22"/>
                <w:highlight w:val="none"/>
                <w:u w:val="single"/>
              </w:rPr>
              <w:t xml:space="preserve"> 4 </w:t>
            </w:r>
            <w:r>
              <w:rPr>
                <w:rFonts w:hint="eastAsia" w:ascii="宋体" w:hAnsi="宋体" w:cs="宋体"/>
                <w:color w:val="auto"/>
                <w:sz w:val="22"/>
                <w:highlight w:val="none"/>
              </w:rPr>
              <w:t xml:space="preserve">人或全部由评审专家组成。</w:t>
            </w:r>
            <w:r/>
          </w:p>
        </w:tc>
      </w:tr>
      <w:tr>
        <w:trPr>
          <w:trHeight w:val="69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5.4.2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评标委员会推荐中标</w:t>
            </w:r>
            <w:r/>
          </w:p>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候选人的人数</w:t>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1</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790"/>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6.1.2</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是否委托评标委员会</w:t>
            </w:r>
            <w:r/>
          </w:p>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直接确定中标人</w:t>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auto"/>
                <w:sz w:val="22"/>
                <w:highlight w:val="none"/>
              </w:rPr>
            </w:pPr>
            <w:r>
              <w:rPr>
                <w:rFonts w:ascii="Wingdings" w:hAnsi="Wingdings" w:eastAsia="Wingdings" w:cs="Wingdings"/>
                <w:color w:val="auto"/>
                <w:sz w:val="22"/>
                <w:highlight w:val="none"/>
              </w:rPr>
              <w:t xml:space="preserve">¨</w:t>
            </w:r>
            <w:r>
              <w:rPr>
                <w:rFonts w:hint="eastAsia" w:ascii="宋体" w:hAnsi="宋体" w:cs="宋体"/>
                <w:color w:val="auto"/>
                <w:sz w:val="22"/>
                <w:highlight w:val="none"/>
              </w:rPr>
              <w:t xml:space="preserve">是</w:t>
            </w:r>
            <w:r/>
          </w:p>
          <w:p>
            <w:pPr>
              <w:ind w:left="0" w:right="0"/>
              <w:keepLines w:val="0"/>
              <w:keepNext w:val="0"/>
              <w:pageBreakBefore w:val="0"/>
              <w:spacing w:line="440" w:lineRule="exact"/>
              <w:widowControl w:val="off"/>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w:t>
            </w:r>
            <w:r/>
          </w:p>
        </w:tc>
      </w:tr>
      <w:tr>
        <w:trPr>
          <w:trHeight w:val="898"/>
        </w:trPr>
        <w:tc>
          <w:tcPr>
            <w:tcW w:w="919" w:type="dxa"/>
            <w:vAlign w:val="center"/>
            <w:textDirection w:val="lrTb"/>
            <w:noWrap w:val="false"/>
          </w:tcPr>
          <w:p>
            <w:pPr>
              <w:ind w:left="0" w:right="0"/>
              <w:jc w:val="center"/>
              <w:keepLines w:val="0"/>
              <w:keepNext w:val="0"/>
              <w:pageBreakBefore w:val="0"/>
              <w:spacing w:line="440" w:lineRule="exact"/>
              <w:widowControl w:val="off"/>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6.3.1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cs="宋体"/>
                <w:color w:val="auto"/>
                <w:sz w:val="22"/>
                <w:highlight w:val="none"/>
              </w:rPr>
            </w:pPr>
            <w:r>
              <w:rPr>
                <w:rFonts w:hint="eastAsia" w:ascii="宋体" w:hAnsi="宋体" w:cs="宋体"/>
                <w:color w:val="auto"/>
                <w:sz w:val="22"/>
                <w:highlight w:val="none"/>
              </w:rPr>
              <w:t xml:space="preserve">履约保证金</w:t>
            </w:r>
            <w:r/>
          </w:p>
        </w:tc>
        <w:tc>
          <w:tcPr>
            <w:tcW w:w="5963" w:type="dxa"/>
            <w:vAlign w:val="center"/>
            <w:textDirection w:val="lrTb"/>
            <w:noWrap w:val="false"/>
          </w:tcPr>
          <w:p>
            <w:pPr>
              <w:ind w:left="0" w:right="0"/>
              <w:keepLines w:val="0"/>
              <w:keepNext w:val="0"/>
              <w:pageBreakBefore w:val="0"/>
              <w:spacing w:line="440" w:lineRule="exact"/>
              <w:widowControl w:val="off"/>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无</w:t>
            </w:r>
            <w:r/>
          </w:p>
        </w:tc>
      </w:tr>
      <w:tr>
        <w:trPr>
          <w:trHeight w:val="89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7.2.8</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投诉受理部门</w:t>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监督部门：靖江市财政局</w:t>
            </w:r>
            <w:r/>
          </w:p>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地址：靖江市政务服务中心4楼</w:t>
            </w:r>
            <w:r/>
          </w:p>
          <w:p>
            <w:pPr>
              <w:ind w:left="0" w:right="0"/>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电话：0523-89182489</w:t>
            </w:r>
            <w:r/>
          </w:p>
        </w:tc>
      </w:tr>
      <w:tr>
        <w:trPr>
          <w:trHeight w:val="46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8.1.1</w:t>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auto"/>
                <w:sz w:val="22"/>
                <w:highlight w:val="none"/>
              </w:rPr>
            </w:pPr>
            <w:r>
              <w:rPr>
                <w:rFonts w:hint="eastAsia" w:ascii="宋体" w:hAnsi="宋体" w:cs="宋体"/>
                <w:color w:val="auto"/>
                <w:sz w:val="22"/>
                <w:highlight w:val="none"/>
              </w:rPr>
              <w:t xml:space="preserve">采购人需要补充的其他内容</w:t>
            </w:r>
            <w:r/>
          </w:p>
        </w:tc>
        <w:tc>
          <w:tcPr>
            <w:tcW w:w="596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采购文件中的其他内容与本条款不一致的，以本条款内容为准：</w:t>
            </w:r>
            <w:r/>
          </w:p>
          <w:p>
            <w:pPr>
              <w:ind w:left="0" w:right="0"/>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中标供应商在公示结束后3日内，须向采购代理机构支付中标服务费。</w:t>
            </w:r>
            <w:r/>
          </w:p>
          <w:p>
            <w:pPr>
              <w:ind w:left="0" w:right="0"/>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收取标准参照泰政采协〔2024〕2号</w:t>
            </w:r>
            <w:r>
              <w:rPr>
                <w:rFonts w:hint="eastAsia" w:ascii="宋体" w:hAnsi="宋体" w:cs="宋体"/>
                <w:color w:val="auto"/>
                <w:sz w:val="22"/>
                <w:szCs w:val="22"/>
                <w:highlight w:val="none"/>
                <w:lang w:eastAsia="zh-CN"/>
              </w:rPr>
              <w:t xml:space="preserve">文</w:t>
            </w:r>
            <w:r>
              <w:rPr>
                <w:rFonts w:hint="eastAsia" w:ascii="宋体" w:hAnsi="宋体" w:eastAsia="宋体" w:cs="宋体"/>
                <w:color w:val="auto"/>
                <w:sz w:val="22"/>
                <w:szCs w:val="22"/>
                <w:highlight w:val="none"/>
              </w:rPr>
              <w:t xml:space="preserve">的采购收费</w:t>
            </w:r>
            <w:r>
              <w:rPr>
                <w:rFonts w:hint="eastAsia" w:ascii="宋体" w:hAnsi="宋体" w:cs="宋体"/>
                <w:color w:val="auto"/>
                <w:sz w:val="22"/>
                <w:szCs w:val="22"/>
                <w:highlight w:val="none"/>
                <w:lang w:eastAsia="zh-CN"/>
              </w:rPr>
              <w:t xml:space="preserve">标准</w:t>
            </w:r>
            <w:r>
              <w:rPr>
                <w:rFonts w:hint="eastAsia" w:ascii="宋体" w:hAnsi="宋体" w:eastAsia="宋体" w:cs="宋体"/>
                <w:color w:val="auto"/>
                <w:sz w:val="22"/>
                <w:szCs w:val="22"/>
                <w:highlight w:val="none"/>
                <w:lang w:val="en-US" w:eastAsia="zh-CN"/>
              </w:rPr>
              <w:t xml:space="preserve">收取</w:t>
            </w:r>
            <w:r>
              <w:rPr>
                <w:rFonts w:hint="eastAsia" w:ascii="宋体" w:hAnsi="宋体" w:eastAsia="宋体" w:cs="宋体"/>
                <w:color w:val="auto"/>
                <w:sz w:val="22"/>
                <w:szCs w:val="22"/>
                <w:highlight w:val="none"/>
              </w:rPr>
              <w:t xml:space="preserve">。</w:t>
            </w:r>
            <w:r/>
          </w:p>
          <w:p>
            <w:pPr>
              <w:numPr>
                <w:ilvl w:val="0"/>
                <w:numId w:val="0"/>
              </w:numPr>
              <w:ind w:left="0" w:right="0"/>
              <w:keepLines w:val="0"/>
              <w:keepNext w:val="0"/>
              <w:pageBreakBefore w:val="0"/>
              <w:spacing w:line="44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3</w:t>
            </w:r>
            <w:r>
              <w:rPr>
                <w:rFonts w:hint="eastAsia" w:ascii="宋体" w:hAnsi="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lang w:val="en-US" w:eastAsia="zh-CN"/>
              </w:rPr>
              <w:t xml:space="preserve">中标单位在领取中标通知书时需提供叁份纸质投标文件（一正二副）和壹份电子版投标文件（以U盘为载体）；</w:t>
            </w:r>
            <w:r/>
          </w:p>
          <w:p>
            <w:pPr>
              <w:numPr>
                <w:ilvl w:val="0"/>
                <w:numId w:val="0"/>
              </w:numPr>
              <w:ind w:left="0" w:right="0"/>
              <w:keepLines w:val="0"/>
              <w:keepNext w:val="0"/>
              <w:pageBreakBefore w:val="0"/>
              <w:spacing w:line="440" w:lineRule="exact"/>
              <w:widowControl w:val="off"/>
              <w:rPr>
                <w:color w:val="auto"/>
                <w:highlight w:val="none"/>
              </w:rPr>
            </w:pPr>
            <w:r>
              <w:rPr>
                <w:rFonts w:hint="eastAsia" w:ascii="宋体" w:hAnsi="宋体" w:eastAsia="宋体" w:cs="宋体"/>
                <w:b/>
                <w:bCs/>
                <w:color w:val="auto"/>
                <w:sz w:val="22"/>
                <w:szCs w:val="22"/>
                <w:highlight w:val="none"/>
                <w:lang w:val="en-US" w:eastAsia="zh-CN"/>
              </w:rPr>
              <w:t xml:space="preserve">4.中标单位与采购单位签订合同后，及时向招标代理机构提供合同的扫描件以作备案。</w:t>
            </w:r>
            <w:r/>
          </w:p>
        </w:tc>
      </w:tr>
    </w:tbl>
    <w:p>
      <w:pPr>
        <w:jc w:val="center"/>
        <w:spacing w:line="440" w:lineRule="exact"/>
        <w:rPr>
          <w:rFonts w:ascii="宋体" w:hAnsi="宋体" w:cs="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一、总则</w:t>
      </w:r>
      <w:r/>
    </w:p>
    <w:p>
      <w:pPr>
        <w:pStyle w:val="1155"/>
        <w:ind w:firstLine="442"/>
        <w:jc w:val="left"/>
        <w:spacing w:before="160" w:after="0" w:line="360" w:lineRule="auto"/>
        <w:rPr>
          <w:rFonts w:ascii="宋体" w:hAnsi="宋体" w:cs="宋体"/>
          <w:color w:val="auto"/>
          <w:sz w:val="22"/>
          <w:szCs w:val="22"/>
          <w:highlight w:val="none"/>
        </w:rPr>
      </w:pPr>
      <w:r/>
      <w:bookmarkStart w:id="30" w:name="_Toc5365"/>
      <w:r/>
      <w:bookmarkStart w:id="31" w:name="_Toc29754"/>
      <w:r/>
      <w:bookmarkStart w:id="32" w:name="_Toc3629"/>
      <w:r/>
      <w:bookmarkStart w:id="33" w:name="_Toc387526284"/>
      <w:r/>
      <w:bookmarkStart w:id="34" w:name="_Toc387526376"/>
      <w:r/>
      <w:bookmarkStart w:id="35" w:name="_Toc20394"/>
      <w:r/>
      <w:bookmarkStart w:id="36" w:name="_Toc3640"/>
      <w:r/>
      <w:bookmarkStart w:id="37" w:name="_Toc1615"/>
      <w:r/>
      <w:bookmarkStart w:id="38" w:name="_Toc387526180"/>
      <w:r/>
      <w:bookmarkStart w:id="39" w:name="_Toc8645"/>
      <w:r/>
      <w:bookmarkStart w:id="40" w:name="_Toc13986"/>
      <w:r/>
      <w:bookmarkStart w:id="41" w:name="_Toc9727"/>
      <w:r>
        <w:rPr>
          <w:rFonts w:hint="eastAsia" w:ascii="宋体" w:hAnsi="宋体" w:cs="宋体"/>
          <w:color w:val="auto"/>
          <w:sz w:val="22"/>
          <w:szCs w:val="22"/>
          <w:highlight w:val="none"/>
        </w:rPr>
        <w:t xml:space="preserve">1.1 项目概况</w:t>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1.1.1 根据《中华人民共和国政府采购法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中华人民共和国政府采购法实施条例》等有关</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和规章的规定，本招标项目已具备招标条件，现对本项目进行公开招标采购。</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1.1.2 本采购项目采购人：见供应商须知前附表。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1.1.3 本采购项目采购代理机构：见供应商须知前附表。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1.1.4 本采购项目名称：见供应商须知前附表。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1.1.5 本采购项目编号：见供应商须知前附表。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1.1.6 本采购项目采购预算：见投标须知前附表。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1.1.7 本采购项目最高限价：见投标须知前附表。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1.1.8 本采购项目标的所属行业：见供应商须知前附表。</w:t>
      </w:r>
      <w:r/>
    </w:p>
    <w:p>
      <w:pPr>
        <w:pStyle w:val="1155"/>
        <w:ind w:firstLine="442"/>
        <w:jc w:val="left"/>
        <w:spacing w:before="160" w:after="0" w:line="360" w:lineRule="auto"/>
        <w:rPr>
          <w:rFonts w:ascii="宋体" w:hAnsi="宋体" w:cs="宋体"/>
          <w:color w:val="auto"/>
          <w:sz w:val="22"/>
          <w:szCs w:val="22"/>
          <w:highlight w:val="none"/>
        </w:rPr>
      </w:pPr>
      <w:r/>
      <w:bookmarkStart w:id="42" w:name="_Toc18827"/>
      <w:r/>
      <w:bookmarkStart w:id="43" w:name="_Toc23619"/>
      <w:r/>
      <w:bookmarkStart w:id="44" w:name="_Toc10060"/>
      <w:r/>
      <w:bookmarkStart w:id="45" w:name="_Toc28144"/>
      <w:r/>
      <w:bookmarkStart w:id="46" w:name="_Toc12333"/>
      <w:r/>
      <w:bookmarkStart w:id="47" w:name="_Toc30088"/>
      <w:r>
        <w:rPr>
          <w:rFonts w:hint="eastAsia" w:ascii="宋体" w:hAnsi="宋体" w:cs="宋体"/>
          <w:color w:val="auto"/>
          <w:sz w:val="22"/>
          <w:szCs w:val="22"/>
          <w:highlight w:val="none"/>
        </w:rPr>
        <w:t xml:space="preserve">1.2 供货期及验收要求</w:t>
      </w:r>
      <w:bookmarkEnd w:id="42"/>
      <w:r/>
      <w:bookmarkEnd w:id="43"/>
      <w:r/>
      <w:bookmarkEnd w:id="44"/>
      <w:r/>
      <w:bookmarkEnd w:id="45"/>
      <w:r/>
      <w:bookmarkEnd w:id="46"/>
      <w:r/>
      <w:bookmarkEnd w:id="47"/>
      <w: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1.2.1</w:t>
      </w:r>
      <w:r>
        <w:rPr>
          <w:rFonts w:hint="eastAsia" w:ascii="宋体" w:hAnsi="宋体" w:cs="宋体"/>
          <w:color w:val="auto"/>
          <w:sz w:val="22"/>
          <w:highlight w:val="none"/>
          <w:lang w:eastAsia="zh-CN"/>
        </w:rPr>
        <w:t xml:space="preserve">服务期</w:t>
      </w:r>
      <w:r>
        <w:rPr>
          <w:rFonts w:hint="eastAsia" w:ascii="宋体" w:hAnsi="宋体" w:cs="宋体"/>
          <w:color w:val="auto"/>
          <w:sz w:val="22"/>
          <w:highlight w:val="none"/>
        </w:rPr>
        <w:t xml:space="preserve">：见供应商须知前附表。</w:t>
      </w: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1.2.2本采购项目的验收要求：见供应商须知前附表。</w:t>
      </w:r>
      <w:r/>
    </w:p>
    <w:p>
      <w:pPr>
        <w:pStyle w:val="1155"/>
        <w:ind w:firstLine="442"/>
        <w:jc w:val="left"/>
        <w:spacing w:before="160" w:after="0" w:line="360" w:lineRule="auto"/>
        <w:rPr>
          <w:rFonts w:ascii="宋体" w:hAnsi="宋体" w:cs="宋体"/>
          <w:color w:val="auto"/>
          <w:sz w:val="22"/>
          <w:szCs w:val="22"/>
          <w:highlight w:val="none"/>
        </w:rPr>
      </w:pPr>
      <w:r/>
      <w:bookmarkStart w:id="48" w:name="_Toc19315"/>
      <w:r/>
      <w:bookmarkStart w:id="49" w:name="_Toc23392"/>
      <w:r/>
      <w:bookmarkStart w:id="50" w:name="_Toc17634"/>
      <w:r/>
      <w:bookmarkStart w:id="51" w:name="_Toc28030"/>
      <w:r/>
      <w:bookmarkStart w:id="52" w:name="_Toc426"/>
      <w:r/>
      <w:bookmarkStart w:id="53" w:name="_Toc10223"/>
      <w:r>
        <w:rPr>
          <w:rFonts w:hint="eastAsia" w:ascii="宋体" w:hAnsi="宋体" w:cs="宋体"/>
          <w:color w:val="auto"/>
          <w:sz w:val="22"/>
          <w:szCs w:val="22"/>
          <w:highlight w:val="none"/>
        </w:rPr>
        <w:t xml:space="preserve">1.3 供应商的资格条件</w:t>
      </w:r>
      <w:bookmarkEnd w:id="48"/>
      <w:r/>
      <w:bookmarkEnd w:id="49"/>
      <w:r/>
      <w:bookmarkEnd w:id="50"/>
      <w:r/>
      <w:bookmarkEnd w:id="51"/>
      <w:r/>
      <w:bookmarkEnd w:id="52"/>
      <w:r/>
      <w:bookmarkEnd w:id="5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1.3.1 供应商应满足《中华人民共和国政府采购法》第二十二条规定；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1.3.2 落实政府采购政策需满足的资格要求：见供应商须知前附表；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1.3.3 本项目特定资格条件：见供应商须知前附表。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1.3.4 投标截止日当日，供应商不得存在下列情形之一：</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（1）单位负责人为同一人或者存在直接控股、管理关系的不同投标人；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rPr>
        <w:t xml:space="preserve">）被各级财政主管部门取消采购项目所在地的参加政府采购资格且处于有效期内；</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）被责令停业，暂扣或吊销营业执照，或吊销资质证书；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）进入清算程序，或被宣告破产，或其他丧失履约能力的情形；</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rPr>
        <w:t xml:space="preserve">）在中国政府采购网</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www.ccgp.gov.cn</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中被列入《政府采购严重违法失信行为记录名单》（以采购人在资格评审阶段的查询结果为准）；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）在“信用中国”网站（http://www.creditchina.gov.cn/</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中被列入失信被执行人名单和重大税收违法案件当事人名单（以采购人在资格评审阶段的查询结果为准）；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规定的其他情形。</w:t>
      </w:r>
      <w:r/>
    </w:p>
    <w:p>
      <w:pPr>
        <w:ind w:firstLine="442"/>
        <w:jc w:val="left"/>
        <w:spacing w:line="360" w:lineRule="auto"/>
        <w:rPr>
          <w:rFonts w:ascii="黑体" w:hAnsi="黑体" w:eastAsia="黑体" w:cs="宋体"/>
          <w:b/>
          <w:color w:val="auto"/>
          <w:sz w:val="22"/>
          <w:highlight w:val="none"/>
        </w:rPr>
      </w:pPr>
      <w:r>
        <w:rPr>
          <w:rFonts w:hint="eastAsia" w:ascii="黑体" w:hAnsi="黑体" w:eastAsia="黑体" w:cs="宋体"/>
          <w:b/>
          <w:color w:val="auto"/>
          <w:sz w:val="22"/>
          <w:highlight w:val="none"/>
        </w:rPr>
        <w:t xml:space="preserve">本项以上评审</w:t>
      </w:r>
      <w:r>
        <w:rPr>
          <w:rFonts w:hint="eastAsia" w:ascii="黑体" w:hAnsi="黑体" w:eastAsia="黑体" w:cs="宋体"/>
          <w:b/>
          <w:color w:val="auto"/>
          <w:sz w:val="22"/>
          <w:highlight w:val="none"/>
          <w:lang w:eastAsia="zh-CN"/>
        </w:rPr>
        <w:t xml:space="preserve">项目</w:t>
      </w:r>
      <w:r>
        <w:rPr>
          <w:rFonts w:hint="eastAsia" w:ascii="黑体" w:hAnsi="黑体" w:eastAsia="黑体" w:cs="宋体"/>
          <w:b/>
          <w:color w:val="auto"/>
          <w:sz w:val="22"/>
          <w:highlight w:val="none"/>
        </w:rPr>
        <w:t xml:space="preserve">采用承诺制。如有虚假，将作为提供虚假证明材料处理。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1.3.5 本项目是否接受联合体投标：见供应商须知前附表。</w:t>
      </w:r>
      <w:r/>
    </w:p>
    <w:p>
      <w:pPr>
        <w:pStyle w:val="1155"/>
        <w:ind w:firstLine="442"/>
        <w:jc w:val="left"/>
        <w:spacing w:before="0" w:after="0" w:line="360" w:lineRule="auto"/>
        <w:rPr>
          <w:rFonts w:ascii="宋体" w:hAnsi="宋体" w:cs="宋体"/>
          <w:color w:val="auto"/>
          <w:sz w:val="22"/>
          <w:szCs w:val="22"/>
          <w:highlight w:val="none"/>
        </w:rPr>
      </w:pPr>
      <w:r/>
      <w:bookmarkStart w:id="54" w:name="_Toc27587"/>
      <w:r/>
      <w:bookmarkStart w:id="55" w:name="_Toc22948"/>
      <w:r/>
      <w:bookmarkStart w:id="56" w:name="_Toc11958"/>
      <w:r/>
      <w:bookmarkStart w:id="57" w:name="_Toc3752"/>
      <w:r/>
      <w:bookmarkStart w:id="58" w:name="_Toc14265"/>
      <w:r/>
      <w:bookmarkStart w:id="59" w:name="_Toc15127"/>
      <w:r>
        <w:rPr>
          <w:rFonts w:hint="eastAsia" w:ascii="宋体" w:hAnsi="宋体" w:cs="宋体"/>
          <w:color w:val="auto"/>
          <w:sz w:val="22"/>
          <w:szCs w:val="22"/>
          <w:highlight w:val="none"/>
        </w:rPr>
        <w:t xml:space="preserve">1.4</w:t>
      </w:r>
      <w:bookmarkEnd w:id="54"/>
      <w:r>
        <w:rPr>
          <w:rFonts w:hint="eastAsia" w:ascii="宋体" w:hAnsi="宋体" w:cs="宋体"/>
          <w:color w:val="auto"/>
          <w:sz w:val="22"/>
          <w:szCs w:val="22"/>
          <w:highlight w:val="none"/>
        </w:rPr>
        <w:t xml:space="preserve"> 踏勘现场</w:t>
      </w:r>
      <w:bookmarkEnd w:id="55"/>
      <w:r/>
      <w:bookmarkEnd w:id="56"/>
      <w:r/>
      <w:bookmarkEnd w:id="57"/>
      <w:r/>
      <w:bookmarkEnd w:id="58"/>
      <w:r/>
      <w:bookmarkEnd w:id="59"/>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w:t>
      </w:r>
      <w:r>
        <w:rPr>
          <w:rFonts w:hint="eastAsia" w:ascii="宋体" w:hAnsi="宋体" w:cs="宋体"/>
          <w:color w:val="auto"/>
          <w:sz w:val="22"/>
          <w:highlight w:val="none"/>
          <w:lang w:eastAsia="zh-CN"/>
        </w:rPr>
        <w:t xml:space="preserve">其他损失</w:t>
      </w:r>
      <w:r>
        <w:rPr>
          <w:rFonts w:hint="eastAsia" w:ascii="宋体" w:hAnsi="宋体" w:cs="宋体"/>
          <w:color w:val="auto"/>
          <w:sz w:val="22"/>
          <w:highlight w:val="none"/>
        </w:rPr>
        <w:t xml:space="preserve">、损害和引起的费用和开支承担责任。</w:t>
      </w:r>
      <w:r/>
    </w:p>
    <w:p>
      <w:pPr>
        <w:pStyle w:val="1155"/>
        <w:ind w:firstLine="442"/>
        <w:jc w:val="left"/>
        <w:spacing w:before="160" w:after="0" w:line="360" w:lineRule="auto"/>
        <w:rPr>
          <w:rFonts w:ascii="宋体" w:hAnsi="宋体" w:cs="宋体"/>
          <w:color w:val="auto"/>
          <w:sz w:val="22"/>
          <w:szCs w:val="22"/>
          <w:highlight w:val="none"/>
        </w:rPr>
      </w:pPr>
      <w:r/>
      <w:bookmarkStart w:id="60" w:name="_Toc9211"/>
      <w:r/>
      <w:bookmarkStart w:id="61" w:name="_Toc4932"/>
      <w:r/>
      <w:bookmarkStart w:id="62" w:name="_Toc21664"/>
      <w:r/>
      <w:bookmarkStart w:id="63" w:name="_Toc2634"/>
      <w:r/>
      <w:bookmarkStart w:id="64" w:name="_Toc4763"/>
      <w:r/>
      <w:bookmarkStart w:id="65" w:name="_Toc23311"/>
      <w:r>
        <w:rPr>
          <w:rFonts w:hint="eastAsia" w:ascii="宋体" w:hAnsi="宋体" w:cs="宋体"/>
          <w:color w:val="auto"/>
          <w:sz w:val="22"/>
          <w:szCs w:val="22"/>
          <w:highlight w:val="none"/>
        </w:rPr>
        <w:t xml:space="preserve">1.5 投标费用</w:t>
      </w:r>
      <w:bookmarkEnd w:id="60"/>
      <w:r/>
      <w:bookmarkEnd w:id="61"/>
      <w:r/>
      <w:bookmarkEnd w:id="62"/>
      <w:r/>
      <w:bookmarkEnd w:id="63"/>
      <w:r/>
      <w:bookmarkEnd w:id="64"/>
      <w:r/>
      <w:bookmarkEnd w:id="65"/>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供应商应自行承担所有与编写、提交投标文件等有关费用。采购人和采购</w:t>
      </w:r>
      <w:r>
        <w:rPr>
          <w:rFonts w:hint="eastAsia" w:ascii="宋体" w:hAnsi="宋体" w:cs="宋体"/>
          <w:color w:val="auto"/>
          <w:sz w:val="22"/>
          <w:highlight w:val="none"/>
          <w:lang w:eastAsia="zh-CN"/>
        </w:rPr>
        <w:t xml:space="preserve">代理机构</w:t>
      </w:r>
      <w:r>
        <w:rPr>
          <w:rFonts w:hint="eastAsia" w:ascii="宋体" w:hAnsi="宋体" w:cs="宋体"/>
          <w:color w:val="auto"/>
          <w:sz w:val="22"/>
          <w:highlight w:val="none"/>
        </w:rPr>
        <w:t xml:space="preserve">在任何情况下均无义务和责任承担这些费用。</w:t>
      </w:r>
      <w:r/>
    </w:p>
    <w:p>
      <w:pPr>
        <w:pStyle w:val="1155"/>
        <w:ind w:firstLine="442"/>
        <w:jc w:val="left"/>
        <w:spacing w:before="160" w:after="0" w:line="360" w:lineRule="auto"/>
        <w:rPr>
          <w:rFonts w:ascii="宋体" w:cs="宋体"/>
          <w:color w:val="auto"/>
          <w:sz w:val="22"/>
          <w:szCs w:val="22"/>
          <w:highlight w:val="none"/>
        </w:rPr>
      </w:pPr>
      <w:r/>
      <w:bookmarkStart w:id="66" w:name="_Toc11299"/>
      <w:r/>
      <w:bookmarkStart w:id="67" w:name="_Toc14340"/>
      <w:r/>
      <w:bookmarkStart w:id="68" w:name="_Toc7862"/>
      <w:r/>
      <w:bookmarkStart w:id="69" w:name="_Toc6873"/>
      <w:r/>
      <w:bookmarkStart w:id="70" w:name="_Toc18522"/>
      <w:r/>
      <w:bookmarkStart w:id="71" w:name="_Toc27420"/>
      <w:r>
        <w:rPr>
          <w:rFonts w:hint="eastAsia" w:ascii="宋体" w:hAnsi="宋体" w:cs="宋体"/>
          <w:color w:val="auto"/>
          <w:sz w:val="22"/>
          <w:szCs w:val="22"/>
          <w:highlight w:val="none"/>
        </w:rPr>
        <w:t xml:space="preserve">1.</w:t>
      </w:r>
      <w:r>
        <w:rPr>
          <w:rFonts w:ascii="宋体" w:hAnsi="宋体" w:cs="宋体"/>
          <w:color w:val="auto"/>
          <w:sz w:val="22"/>
          <w:szCs w:val="22"/>
          <w:highlight w:val="none"/>
        </w:rPr>
        <w:t xml:space="preserve">6</w:t>
      </w:r>
      <w:bookmarkEnd w:id="66"/>
      <w:r>
        <w:rPr>
          <w:rFonts w:hint="eastAsia" w:ascii="宋体" w:hAnsi="宋体" w:cs="宋体"/>
          <w:color w:val="auto"/>
          <w:sz w:val="22"/>
          <w:szCs w:val="22"/>
          <w:highlight w:val="none"/>
        </w:rPr>
        <w:t xml:space="preserve"> 政府采购扶持政策</w:t>
      </w:r>
      <w:bookmarkEnd w:id="67"/>
      <w:r/>
      <w:bookmarkEnd w:id="68"/>
      <w:r/>
      <w:bookmarkEnd w:id="69"/>
      <w:r/>
      <w:bookmarkEnd w:id="70"/>
      <w:r/>
      <w:bookmarkEnd w:id="71"/>
      <w:r/>
      <w:r/>
    </w:p>
    <w:p>
      <w:pPr>
        <w:ind w:firstLine="440"/>
        <w:jc w:val="left"/>
        <w:spacing w:line="360" w:lineRule="auto"/>
        <w:rPr>
          <w:rFonts w:ascii="宋体" w:hAnsi="宋体" w:cs="宋体"/>
          <w:color w:val="auto"/>
          <w:sz w:val="22"/>
          <w:highlight w:val="none"/>
        </w:rPr>
      </w:pPr>
      <w:r/>
      <w:bookmarkStart w:id="72" w:name="_Toc7100"/>
      <w:r/>
      <w:bookmarkStart w:id="73" w:name="_Toc3693"/>
      <w:r/>
      <w:bookmarkStart w:id="74" w:name="_Toc7292"/>
      <w:r/>
      <w:bookmarkStart w:id="75" w:name="_Toc1291"/>
      <w:r/>
      <w:bookmarkStart w:id="76" w:name="_Toc20762"/>
      <w:r/>
      <w:bookmarkStart w:id="77" w:name="_Toc11883"/>
      <w:r>
        <w:rPr>
          <w:rFonts w:hint="eastAsia" w:ascii="宋体" w:hAnsi="宋体" w:cs="宋体"/>
          <w:color w:val="auto"/>
          <w:sz w:val="22"/>
          <w:highlight w:val="none"/>
        </w:rPr>
        <w:t xml:space="preserve">1.6.1</w:t>
      </w:r>
      <w:r>
        <w:rPr>
          <w:rFonts w:ascii="宋体" w:hAnsi="宋体" w:cs="宋体"/>
          <w:color w:val="auto"/>
          <w:sz w:val="22"/>
          <w:highlight w:val="none"/>
        </w:rPr>
        <w:t xml:space="preserve">落实政府采购政策的价格调整</w:t>
      </w:r>
      <w:r/>
    </w:p>
    <w:p>
      <w:pPr>
        <w:ind w:firstLine="440"/>
        <w:jc w:val="left"/>
        <w:spacing w:line="360" w:lineRule="auto"/>
        <w:rPr>
          <w:rFonts w:hint="eastAsia" w:ascii="宋体" w:hAnsi="宋体" w:eastAsia="宋体" w:cs="宋体"/>
          <w:color w:val="auto"/>
          <w:sz w:val="22"/>
          <w:highlight w:val="none"/>
          <w:lang w:val="en-US" w:eastAsia="zh-CN"/>
        </w:rPr>
      </w:pPr>
      <w:r>
        <w:rPr>
          <w:rFonts w:ascii="宋体" w:hAnsi="宋体" w:cs="宋体"/>
          <w:color w:val="auto"/>
          <w:sz w:val="22"/>
          <w:highlight w:val="none"/>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rPr>
          <w:rFonts w:hint="eastAsia" w:ascii="宋体" w:hAnsi="宋体" w:cs="宋体"/>
          <w:color w:val="auto"/>
          <w:sz w:val="22"/>
          <w:highlight w:val="none"/>
          <w:lang w:eastAsia="zh-CN"/>
        </w:rPr>
        <w:t xml:space="preserve">。</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小微型企业价格扣除：</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w:t>
      </w:r>
      <w:r>
        <w:rPr>
          <w:rFonts w:ascii="宋体" w:hAnsi="宋体" w:cs="宋体"/>
          <w:color w:val="auto"/>
          <w:sz w:val="22"/>
          <w:highlight w:val="none"/>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color w:val="auto"/>
          <w:sz w:val="22"/>
          <w:highlight w:val="none"/>
          <w:lang w:eastAsia="zh-CN"/>
        </w:rPr>
        <w:t xml:space="preserve">〔2014〕68号</w:t>
      </w:r>
      <w:r>
        <w:rPr>
          <w:rFonts w:ascii="宋体" w:hAnsi="宋体" w:cs="宋体"/>
          <w:color w:val="auto"/>
          <w:sz w:val="22"/>
          <w:highlight w:val="none"/>
        </w:rPr>
        <w:t xml:space="preserve">）的规定提供由省级以上监狱管理局、戒毒管理局</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含新疆生产建设兵团</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出具的属于监狱企业的证明文件扫描件。</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残疾人福利单位、监狱企业属于小型、微型企业的，不重复享受政策。</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联合体各方均为小型、微型企业的，联合体视同为小型、微型企业按规定享受价格扣除。</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1.6.2</w:t>
      </w:r>
      <w:r>
        <w:rPr>
          <w:rFonts w:ascii="宋体" w:hAnsi="宋体" w:cs="宋体"/>
          <w:color w:val="auto"/>
          <w:sz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1.6.3</w:t>
      </w:r>
      <w:r>
        <w:rPr>
          <w:rFonts w:ascii="宋体" w:hAnsi="宋体" w:cs="宋体"/>
          <w:color w:val="auto"/>
          <w:sz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采购产品属于《节能产品政府采购品目清单</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1.6.4</w:t>
      </w:r>
      <w:r>
        <w:rPr>
          <w:rFonts w:ascii="宋体" w:hAnsi="宋体" w:cs="宋体"/>
          <w:color w:val="auto"/>
          <w:sz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1.6.5</w:t>
      </w:r>
      <w:r>
        <w:rPr>
          <w:rFonts w:ascii="宋体" w:hAnsi="宋体" w:cs="宋体"/>
          <w:color w:val="auto"/>
          <w:sz w:val="22"/>
          <w:highlight w:val="none"/>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1.6.7</w:t>
      </w:r>
      <w:r>
        <w:rPr>
          <w:rFonts w:ascii="宋体" w:hAnsi="宋体" w:cs="宋体"/>
          <w:color w:val="auto"/>
          <w:sz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1.6.8</w:t>
      </w:r>
      <w:r>
        <w:rPr>
          <w:rFonts w:ascii="宋体" w:hAnsi="宋体" w:cs="宋体"/>
          <w:color w:val="auto"/>
          <w:sz w:val="22"/>
          <w:highlight w:val="none"/>
        </w:rPr>
        <w:t xml:space="preserve">本项目中如有涉及数据库、操作系</w:t>
      </w:r>
      <w:r>
        <w:rPr>
          <w:rFonts w:ascii="宋体" w:hAnsi="宋体" w:cs="宋体"/>
          <w:color w:val="auto"/>
          <w:sz w:val="22"/>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1.6.9</w:t>
      </w:r>
      <w:r>
        <w:rPr>
          <w:rFonts w:ascii="宋体" w:hAnsi="宋体" w:cs="宋体"/>
          <w:color w:val="auto"/>
          <w:sz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采购人原则上应当自收到发票后10个工作日内将资金支付到合同约定的供应商账户。</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1.6.10</w:t>
      </w:r>
      <w:r>
        <w:rPr>
          <w:rFonts w:ascii="宋体" w:hAnsi="宋体" w:cs="宋体"/>
          <w:color w:val="auto"/>
          <w:sz w:val="22"/>
          <w:highlight w:val="none"/>
        </w:rPr>
        <w:t xml:space="preserve">绿色采购。要综合考虑节能环保、节水、循环再生、低碳、有机等因素，参考相关国家标准、行业标准或团体标准，在采购需求中提出相关绿色采购要求。</w:t>
      </w:r>
      <w:r/>
    </w:p>
    <w:p>
      <w:pPr>
        <w:pStyle w:val="1155"/>
        <w:ind w:firstLine="442"/>
        <w:jc w:val="left"/>
        <w:spacing w:before="160" w:after="0" w:line="360" w:lineRule="auto"/>
        <w:rPr>
          <w:rFonts w:ascii="宋体" w:hAnsi="宋体" w:cs="宋体"/>
          <w:color w:val="auto"/>
          <w:sz w:val="22"/>
          <w:szCs w:val="22"/>
          <w:highlight w:val="none"/>
        </w:rPr>
      </w:pPr>
      <w:r>
        <w:rPr>
          <w:rFonts w:hint="eastAsia" w:hAnsi="宋体" w:cs="宋体"/>
          <w:color w:val="auto"/>
          <w:sz w:val="22"/>
          <w:szCs w:val="22"/>
          <w:highlight w:val="none"/>
          <w:lang w:val="en-US" w:eastAsia="zh-CN"/>
        </w:rPr>
        <w:t xml:space="preserve">1.7</w:t>
      </w:r>
      <w:r>
        <w:rPr>
          <w:rFonts w:hint="eastAsia" w:ascii="宋体" w:hAnsi="宋体" w:cs="宋体"/>
          <w:color w:val="auto"/>
          <w:sz w:val="22"/>
          <w:szCs w:val="22"/>
          <w:highlight w:val="none"/>
        </w:rPr>
        <w:t xml:space="preserve">投标语言及计量单位</w:t>
      </w:r>
      <w:bookmarkEnd w:id="72"/>
      <w:r/>
      <w:bookmarkEnd w:id="73"/>
      <w:r/>
      <w:bookmarkEnd w:id="74"/>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.2 投标文件中所使用的计量单位，除招标文件有特殊规定外，应使用中华人民共和国法定计量单位。</w:t>
      </w:r>
      <w:r/>
    </w:p>
    <w:p>
      <w:pPr>
        <w:pStyle w:val="1155"/>
        <w:ind w:firstLine="442"/>
        <w:jc w:val="left"/>
        <w:spacing w:before="160" w:after="0" w:line="360" w:lineRule="auto"/>
        <w:rPr>
          <w:rFonts w:ascii="宋体" w:hAnsi="宋体" w:cs="宋体"/>
          <w:color w:val="auto"/>
          <w:sz w:val="22"/>
          <w:szCs w:val="22"/>
          <w:highlight w:val="none"/>
        </w:rPr>
      </w:pPr>
      <w:r/>
      <w:bookmarkStart w:id="78" w:name="_Toc29966"/>
      <w:r/>
      <w:bookmarkStart w:id="79" w:name="_Toc8329"/>
      <w:r/>
      <w:bookmarkStart w:id="80" w:name="_Toc22148"/>
      <w:r>
        <w:rPr>
          <w:rFonts w:hint="eastAsia" w:ascii="宋体" w:hAnsi="宋体" w:cs="宋体"/>
          <w:color w:val="auto"/>
          <w:sz w:val="22"/>
          <w:szCs w:val="22"/>
          <w:highlight w:val="none"/>
        </w:rPr>
        <w:t xml:space="preserve">1.</w:t>
      </w:r>
      <w:bookmarkEnd w:id="75"/>
      <w:r>
        <w:rPr>
          <w:rFonts w:hint="eastAsia"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 其他</w:t>
      </w:r>
      <w:bookmarkEnd w:id="76"/>
      <w:r/>
      <w:bookmarkEnd w:id="77"/>
      <w:r/>
      <w:bookmarkEnd w:id="78"/>
      <w:r/>
      <w:bookmarkEnd w:id="79"/>
      <w:r/>
      <w:bookmarkEnd w:id="80"/>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rPr>
        <w:t xml:space="preserve">.1 本项目在中标后直至履行完毕止，中标人不得以任何形式和理由分包或转包。</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rPr>
        <w:t xml:space="preserve">.2 参与招标投标活动的各方应对招标文件和投标文件中的商业和技术等秘密保密，违者应对由此造成的后果承担法律责任。</w:t>
      </w:r>
      <w:r/>
    </w:p>
    <w:p>
      <w:pPr>
        <w:ind w:firstLine="440"/>
        <w:spacing w:line="440" w:lineRule="exact"/>
        <w:rPr>
          <w:rFonts w:ascii="宋体" w:hAnsi="宋体" w:cs="宋体"/>
          <w:color w:val="auto"/>
          <w:sz w:val="22"/>
          <w:highlight w:val="none"/>
        </w:rPr>
      </w:pPr>
      <w:r>
        <w:rPr>
          <w:rFonts w:ascii="宋体" w:hAnsi="宋体" w:cs="宋体"/>
          <w:color w:val="auto"/>
          <w:sz w:val="22"/>
          <w:highlight w:val="none"/>
        </w:rPr>
      </w:r>
      <w:r/>
    </w:p>
    <w:p>
      <w:pPr>
        <w:ind w:left="785" w:hanging="783"/>
        <w:pageBreakBefore w:val="0"/>
        <w:spacing w:before="12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440" w:lineRule="exact"/>
        <w:rPr>
          <w:rFonts w:ascii="宋体" w:hAnsi="宋体" w:cs="宋体"/>
          <w:b/>
          <w:bCs/>
          <w:color w:val="auto"/>
          <w:sz w:val="24"/>
          <w:highlight w:val="none"/>
        </w:rPr>
      </w:pPr>
      <w:r/>
      <w:bookmarkStart w:id="81" w:name="_Toc17607"/>
      <w:r>
        <w:rPr>
          <w:rFonts w:hint="eastAsia" w:ascii="宋体" w:hAnsi="宋体" w:cs="宋体"/>
          <w:b/>
          <w:bCs/>
          <w:color w:val="auto"/>
          <w:sz w:val="24"/>
          <w:highlight w:val="none"/>
        </w:rPr>
        <w:t xml:space="preserve">二、招标文件</w:t>
      </w:r>
      <w:r/>
    </w:p>
    <w:p>
      <w:pPr>
        <w:pStyle w:val="1155"/>
        <w:ind w:firstLine="442"/>
        <w:jc w:val="left"/>
        <w:spacing w:before="160" w:after="0" w:line="360" w:lineRule="auto"/>
        <w:rPr>
          <w:rFonts w:ascii="宋体" w:hAnsi="宋体" w:cs="宋体"/>
          <w:color w:val="auto"/>
          <w:sz w:val="22"/>
          <w:szCs w:val="22"/>
          <w:highlight w:val="none"/>
        </w:rPr>
      </w:pPr>
      <w:r/>
      <w:bookmarkStart w:id="82" w:name="_Toc17211"/>
      <w:r/>
      <w:bookmarkStart w:id="83" w:name="_Toc14878"/>
      <w:r/>
      <w:bookmarkStart w:id="84" w:name="_Toc11905"/>
      <w:r/>
      <w:bookmarkStart w:id="85" w:name="_Toc27315"/>
      <w:r/>
      <w:bookmarkStart w:id="86" w:name="_Toc23238"/>
      <w:r/>
      <w:bookmarkStart w:id="87" w:name="_Toc20640"/>
      <w:r>
        <w:rPr>
          <w:rFonts w:hint="eastAsia" w:ascii="宋体" w:hAnsi="宋体" w:cs="宋体"/>
          <w:color w:val="auto"/>
          <w:sz w:val="22"/>
          <w:szCs w:val="22"/>
          <w:highlight w:val="none"/>
        </w:rPr>
        <w:t xml:space="preserve">2.1 招标文件构成</w:t>
      </w:r>
      <w:bookmarkEnd w:id="82"/>
      <w:r/>
      <w:bookmarkEnd w:id="83"/>
      <w:r/>
      <w:bookmarkEnd w:id="84"/>
      <w:r/>
      <w:bookmarkEnd w:id="85"/>
      <w:r/>
      <w:bookmarkEnd w:id="86"/>
      <w:r/>
      <w:bookmarkEnd w:id="87"/>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2.1.1 本招标文件包括（但并不仅限于）：</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第一章 招标公告</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第二章 供应商须知及前附表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合同一般条款</w:t>
      </w:r>
      <w:r/>
    </w:p>
    <w:p>
      <w:pPr>
        <w:ind w:firstLine="440"/>
        <w:jc w:val="left"/>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第四章 </w:t>
      </w:r>
      <w:r>
        <w:rPr>
          <w:rFonts w:hint="eastAsia" w:ascii="宋体" w:hAnsi="宋体" w:cs="宋体"/>
          <w:color w:val="auto"/>
          <w:sz w:val="22"/>
          <w:highlight w:val="none"/>
          <w:lang w:eastAsia="zh-CN"/>
        </w:rPr>
        <w:t xml:space="preserve">合同格式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第五章 采购项目需求</w:t>
      </w:r>
      <w:r/>
    </w:p>
    <w:p>
      <w:pPr>
        <w:ind w:firstLine="440"/>
        <w:jc w:val="left"/>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第六章 </w:t>
      </w:r>
      <w:r>
        <w:rPr>
          <w:rFonts w:hint="eastAsia" w:ascii="宋体" w:hAnsi="宋体" w:cs="宋体"/>
          <w:color w:val="auto"/>
          <w:sz w:val="22"/>
          <w:highlight w:val="none"/>
          <w:lang w:eastAsia="zh-CN"/>
        </w:rPr>
        <w:t xml:space="preserve">评标办法</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第七章 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2.1.2 对采购文件所</w:t>
      </w:r>
      <w:r>
        <w:rPr>
          <w:rFonts w:hint="eastAsia" w:ascii="宋体" w:hAnsi="宋体" w:cs="宋体"/>
          <w:color w:val="auto"/>
          <w:sz w:val="22"/>
          <w:highlight w:val="none"/>
          <w:lang w:eastAsia="zh-CN"/>
        </w:rPr>
        <w:t xml:space="preserve">做</w:t>
      </w:r>
      <w:r>
        <w:rPr>
          <w:rFonts w:hint="eastAsia" w:ascii="宋体" w:hAnsi="宋体" w:cs="宋体"/>
          <w:color w:val="auto"/>
          <w:sz w:val="22"/>
          <w:highlight w:val="none"/>
        </w:rPr>
        <w:t xml:space="preserve">的答疑、澄清、修改，构成招标文件的组成部分。当上述文件相互之间发生矛盾时，以后发出的文件为准。</w:t>
      </w:r>
      <w:r/>
    </w:p>
    <w:p>
      <w:pPr>
        <w:pStyle w:val="1155"/>
        <w:ind w:firstLine="442"/>
        <w:jc w:val="left"/>
        <w:spacing w:before="160" w:after="0" w:line="360" w:lineRule="auto"/>
        <w:rPr>
          <w:rFonts w:ascii="宋体" w:hAnsi="宋体" w:cs="宋体"/>
          <w:color w:val="auto"/>
          <w:sz w:val="22"/>
          <w:szCs w:val="22"/>
          <w:highlight w:val="none"/>
        </w:rPr>
      </w:pPr>
      <w:r/>
      <w:bookmarkStart w:id="88" w:name="_Toc26065"/>
      <w:r/>
      <w:bookmarkStart w:id="89" w:name="_Toc6601"/>
      <w:r/>
      <w:bookmarkStart w:id="90" w:name="_Toc3690"/>
      <w:r/>
      <w:bookmarkStart w:id="91" w:name="_Toc17142"/>
      <w:r/>
      <w:bookmarkStart w:id="92" w:name="_Toc19552"/>
      <w:r/>
      <w:bookmarkStart w:id="93" w:name="_Toc1392"/>
      <w:r>
        <w:rPr>
          <w:rFonts w:hint="eastAsia" w:ascii="宋体" w:hAnsi="宋体" w:cs="宋体"/>
          <w:color w:val="auto"/>
          <w:sz w:val="22"/>
          <w:szCs w:val="22"/>
          <w:highlight w:val="none"/>
        </w:rPr>
        <w:t xml:space="preserve">2.2 招标文件的澄清</w:t>
      </w:r>
      <w:bookmarkEnd w:id="88"/>
      <w:r/>
      <w:bookmarkEnd w:id="89"/>
      <w:r/>
      <w:bookmarkEnd w:id="90"/>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2.2.1 供应商对已依法获取的招标文件发现问题</w:t>
      </w:r>
      <w:r>
        <w:rPr>
          <w:rFonts w:hint="eastAsia" w:ascii="宋体" w:hAnsi="宋体" w:cs="宋体"/>
          <w:color w:val="auto"/>
          <w:sz w:val="22"/>
          <w:highlight w:val="none"/>
          <w:lang w:eastAsia="zh-CN"/>
        </w:rPr>
        <w:t xml:space="preserve">或</w:t>
      </w:r>
      <w:r>
        <w:rPr>
          <w:rFonts w:hint="eastAsia" w:ascii="宋体" w:hAnsi="宋体" w:cs="宋体"/>
          <w:color w:val="auto"/>
          <w:sz w:val="22"/>
          <w:highlight w:val="none"/>
        </w:rPr>
        <w:t xml:space="preserve">产生疑问，应当在投标须知前附表规定的截止时间前，采用书面形式向采购人或采购代理机构提出询问或澄清要求。</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2.2.2 招标文件的澄清将通过</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2.2.4 供应商应及时通过</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江苏政府采购网（http://www.ccgp-jiangsu.gov.cn/）”及时查询和下载澄清文件，查询和下载如有遗漏，其风险由供应商自行承担。</w:t>
      </w:r>
      <w:r/>
    </w:p>
    <w:p>
      <w:pPr>
        <w:pStyle w:val="1155"/>
        <w:ind w:firstLine="442"/>
        <w:jc w:val="left"/>
        <w:spacing w:before="160" w:after="0" w:line="360" w:lineRule="auto"/>
        <w:rPr>
          <w:rFonts w:ascii="宋体" w:hAnsi="宋体" w:cs="宋体"/>
          <w:color w:val="auto"/>
          <w:sz w:val="22"/>
          <w:szCs w:val="22"/>
          <w:highlight w:val="none"/>
        </w:rPr>
      </w:pPr>
      <w:r/>
      <w:bookmarkStart w:id="94" w:name="_Toc20946"/>
      <w:r/>
      <w:bookmarkStart w:id="95" w:name="_Toc9064"/>
      <w:r/>
      <w:bookmarkStart w:id="96" w:name="_Toc14496"/>
      <w:r>
        <w:rPr>
          <w:rFonts w:hint="eastAsia" w:ascii="宋体" w:hAnsi="宋体" w:cs="宋体"/>
          <w:color w:val="auto"/>
          <w:sz w:val="22"/>
          <w:szCs w:val="22"/>
          <w:highlight w:val="none"/>
        </w:rPr>
        <w:t xml:space="preserve">2.3 招标文件的修改</w:t>
      </w:r>
      <w:bookmarkEnd w:id="91"/>
      <w:r/>
      <w:bookmarkEnd w:id="92"/>
      <w:r/>
      <w:bookmarkEnd w:id="93"/>
      <w:r/>
      <w:bookmarkEnd w:id="94"/>
      <w:r/>
      <w:bookmarkEnd w:id="95"/>
      <w:r/>
      <w:bookmarkEnd w:id="96"/>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2.3.1 采购人或者采购代理机构可以对已发出的招标文件进行必要的修改。招标文件的修改将通过</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2.3.2 如果修改内容影响投标文件编制且不能满足供应商编制投标文件时间</w:t>
      </w:r>
      <w:r>
        <w:rPr>
          <w:rFonts w:hint="eastAsia" w:ascii="宋体" w:hAnsi="宋体" w:cs="宋体"/>
          <w:color w:val="auto"/>
          <w:sz w:val="22"/>
          <w:highlight w:val="none"/>
          <w:lang w:eastAsia="zh-CN"/>
        </w:rPr>
        <w:t xml:space="preserve">的</w:t>
      </w:r>
      <w:r>
        <w:rPr>
          <w:rFonts w:hint="eastAsia" w:ascii="宋体" w:hAnsi="宋体" w:cs="宋体"/>
          <w:color w:val="auto"/>
          <w:sz w:val="22"/>
          <w:highlight w:val="none"/>
        </w:rPr>
        <w:t xml:space="preserve">，采购人将视情况可能适当延长投标截止时间。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2.3.3 供应商应及时通过</w:t>
      </w:r>
      <w:r>
        <w:rPr>
          <w:rFonts w:hint="eastAsia" w:ascii="宋体" w:hAnsi="宋体" w:cs="宋体"/>
          <w:color w:val="auto"/>
          <w:sz w:val="22"/>
          <w:highlight w:val="none"/>
          <w:lang w:eastAsia="zh-CN"/>
        </w:rPr>
        <w:t xml:space="preserve">“江</w:t>
      </w:r>
      <w:r>
        <w:rPr>
          <w:rFonts w:hint="eastAsia" w:ascii="宋体" w:hAnsi="宋体" w:cs="宋体"/>
          <w:color w:val="auto"/>
          <w:sz w:val="22"/>
          <w:highlight w:val="none"/>
        </w:rPr>
        <w:t xml:space="preserve">苏政府采购网（http://www.ccgp-jiangsu.gov.cn/）”及时查询和下载招标文件的修改，查询和下载如有遗漏，其风险由供应商自行承担。</w:t>
      </w:r>
      <w:bookmarkEnd w:id="81"/>
      <w:r/>
      <w:r/>
    </w:p>
    <w:p>
      <w:pPr>
        <w:pStyle w:val="1168"/>
        <w:jc w:val="both"/>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3"/>
        </w:numPr>
        <w:jc w:val="center"/>
        <w:spacing w:line="440" w:lineRule="exact"/>
        <w:rPr>
          <w:rFonts w:ascii="宋体" w:hAnsi="宋体" w:cs="宋体"/>
          <w:b/>
          <w:bCs/>
          <w:color w:val="auto"/>
          <w:sz w:val="24"/>
          <w:highlight w:val="none"/>
        </w:rPr>
      </w:pPr>
      <w:r/>
      <w:bookmarkStart w:id="97" w:name="_Toc13007"/>
      <w:r>
        <w:rPr>
          <w:rFonts w:hint="eastAsia" w:ascii="宋体" w:hAnsi="宋体" w:cs="宋体"/>
          <w:b/>
          <w:bCs/>
          <w:color w:val="auto"/>
          <w:sz w:val="24"/>
          <w:highlight w:val="none"/>
        </w:rPr>
        <w:t xml:space="preserve">投标文件</w:t>
      </w:r>
      <w:r/>
    </w:p>
    <w:p>
      <w:pPr>
        <w:pStyle w:val="1155"/>
        <w:ind w:firstLine="442"/>
        <w:jc w:val="left"/>
        <w:spacing w:before="160" w:after="0" w:line="360" w:lineRule="auto"/>
        <w:rPr>
          <w:rFonts w:ascii="宋体" w:hAnsi="宋体" w:cs="宋体"/>
          <w:color w:val="auto"/>
          <w:sz w:val="22"/>
          <w:szCs w:val="22"/>
          <w:highlight w:val="none"/>
        </w:rPr>
      </w:pPr>
      <w:r/>
      <w:bookmarkStart w:id="98" w:name="_Toc19018"/>
      <w:r/>
      <w:bookmarkStart w:id="99" w:name="_Toc32403"/>
      <w:r/>
      <w:bookmarkStart w:id="100" w:name="_Toc23314"/>
      <w:r/>
      <w:bookmarkStart w:id="101" w:name="_Toc24877"/>
      <w:r/>
      <w:bookmarkStart w:id="102" w:name="_Toc16697"/>
      <w:r/>
      <w:bookmarkStart w:id="103" w:name="_Toc6470"/>
      <w:r>
        <w:rPr>
          <w:rFonts w:hint="eastAsia" w:ascii="宋体" w:hAnsi="宋体" w:cs="宋体"/>
          <w:color w:val="auto"/>
          <w:sz w:val="22"/>
          <w:szCs w:val="22"/>
          <w:highlight w:val="none"/>
        </w:rPr>
        <w:t xml:space="preserve">3.1 投标文件的构成</w:t>
      </w:r>
      <w:bookmarkEnd w:id="98"/>
      <w:r/>
      <w:bookmarkEnd w:id="99"/>
      <w:r/>
      <w:bookmarkEnd w:id="100"/>
      <w:r/>
      <w:bookmarkEnd w:id="101"/>
      <w:r/>
      <w:bookmarkEnd w:id="102"/>
      <w:r/>
      <w:bookmarkEnd w:id="10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3.1.1 投标文件由下列内容组成：</w:t>
      </w:r>
      <w:r/>
    </w:p>
    <w:p>
      <w:pPr>
        <w:ind w:firstLine="679"/>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（1）基本目录</w:t>
      </w:r>
      <w:r/>
    </w:p>
    <w:p>
      <w:pPr>
        <w:ind w:firstLine="679"/>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（2）资格证明文件</w:t>
      </w:r>
      <w:r/>
    </w:p>
    <w:p>
      <w:pPr>
        <w:ind w:firstLine="679"/>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lang w:eastAsia="zh-CN"/>
        </w:rPr>
        <w:t xml:space="preserve">）符合证明文件</w:t>
      </w:r>
      <w:r/>
    </w:p>
    <w:p>
      <w:pPr>
        <w:ind w:firstLine="679"/>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）综合评审评分项</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3.1.2 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格式”中要求提供相关证明材料的</w:t>
      </w:r>
      <w:r>
        <w:rPr>
          <w:rFonts w:hint="eastAsia" w:ascii="宋体" w:hAnsi="宋体" w:cs="宋体"/>
          <w:color w:val="auto"/>
          <w:sz w:val="22"/>
          <w:highlight w:val="none"/>
          <w:lang w:eastAsia="zh-CN"/>
        </w:rPr>
        <w:t xml:space="preserve">原件扫描件</w:t>
      </w:r>
      <w:r>
        <w:rPr>
          <w:rFonts w:hint="eastAsia" w:ascii="宋体" w:hAnsi="宋体" w:cs="宋体"/>
          <w:color w:val="auto"/>
          <w:sz w:val="22"/>
          <w:highlight w:val="none"/>
        </w:rPr>
        <w:t xml:space="preserve">作为附件的，供应商应按要求在投标文件中提供相应材料。否则，不予认可。</w:t>
      </w:r>
      <w:r/>
    </w:p>
    <w:p>
      <w:pPr>
        <w:pStyle w:val="1155"/>
        <w:ind w:firstLine="442"/>
        <w:jc w:val="left"/>
        <w:spacing w:before="160" w:after="0" w:line="360" w:lineRule="auto"/>
        <w:rPr>
          <w:rFonts w:ascii="宋体" w:hAnsi="宋体" w:cs="宋体"/>
          <w:color w:val="auto"/>
          <w:sz w:val="22"/>
          <w:szCs w:val="22"/>
          <w:highlight w:val="none"/>
        </w:rPr>
      </w:pPr>
      <w:r/>
      <w:bookmarkStart w:id="104" w:name="_Toc10094"/>
      <w:r/>
      <w:bookmarkStart w:id="105" w:name="_Toc23922"/>
      <w:r/>
      <w:bookmarkStart w:id="106" w:name="_Toc25754"/>
      <w:r/>
      <w:bookmarkStart w:id="107" w:name="_Toc4547"/>
      <w:r/>
      <w:bookmarkStart w:id="108" w:name="_Toc11397"/>
      <w:r/>
      <w:bookmarkStart w:id="109" w:name="_Toc23064"/>
      <w:r>
        <w:rPr>
          <w:rFonts w:hint="eastAsia" w:ascii="宋体" w:hAnsi="宋体" w:cs="宋体"/>
          <w:color w:val="auto"/>
          <w:sz w:val="22"/>
          <w:szCs w:val="22"/>
          <w:highlight w:val="none"/>
        </w:rPr>
        <w:t xml:space="preserve">3.2.投标报价</w:t>
      </w:r>
      <w:bookmarkEnd w:id="104"/>
      <w:r/>
      <w:bookmarkEnd w:id="105"/>
      <w:r/>
      <w:bookmarkEnd w:id="106"/>
      <w:r/>
      <w:bookmarkEnd w:id="107"/>
      <w:r/>
      <w:bookmarkEnd w:id="108"/>
      <w:r/>
      <w:bookmarkEnd w:id="109"/>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3.2.2 供应商按第</w:t>
      </w:r>
      <w:r>
        <w:rPr>
          <w:rFonts w:hint="eastAsia" w:ascii="宋体" w:hAnsi="宋体" w:eastAsia="宋体" w:cs="宋体"/>
          <w:color w:val="auto"/>
          <w:sz w:val="22"/>
          <w:highlight w:val="none"/>
        </w:rPr>
        <w:t xml:space="preserve">七章“投标文件</w:t>
      </w:r>
      <w:r>
        <w:rPr>
          <w:rFonts w:hint="eastAsia" w:ascii="宋体" w:hAnsi="宋体" w:eastAsia="宋体" w:cs="宋体"/>
          <w:color w:val="auto"/>
          <w:sz w:val="22"/>
          <w:highlight w:val="none"/>
          <w:lang w:eastAsia="zh-CN"/>
        </w:rPr>
        <w:t xml:space="preserve">内容及</w:t>
      </w:r>
      <w:r>
        <w:rPr>
          <w:rFonts w:hint="eastAsia" w:ascii="宋体" w:hAnsi="宋体" w:eastAsia="宋体" w:cs="宋体"/>
          <w:color w:val="auto"/>
          <w:sz w:val="22"/>
          <w:highlight w:val="none"/>
        </w:rPr>
        <w:t xml:space="preserve">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3.2.4 供应商不得以任何方式或者方法提供报价以外的任何</w:t>
      </w:r>
      <w:r>
        <w:rPr>
          <w:rFonts w:hint="eastAsia" w:ascii="宋体" w:hAnsi="宋体" w:cs="宋体"/>
          <w:color w:val="auto"/>
          <w:sz w:val="22"/>
          <w:highlight w:val="none"/>
          <w:lang w:eastAsia="zh-CN"/>
        </w:rPr>
        <w:t xml:space="preserve">附加</w:t>
      </w:r>
      <w:r>
        <w:rPr>
          <w:rFonts w:hint="eastAsia" w:ascii="宋体" w:hAnsi="宋体" w:cs="宋体"/>
          <w:color w:val="auto"/>
          <w:sz w:val="22"/>
          <w:highlight w:val="none"/>
        </w:rPr>
        <w:t xml:space="preserve">条款，否则其投标无效。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3.2.5 本项目合同采用固定费率合同。</w:t>
      </w:r>
      <w:r/>
    </w:p>
    <w:p>
      <w:pPr>
        <w:pStyle w:val="1155"/>
        <w:ind w:firstLine="442"/>
        <w:jc w:val="left"/>
        <w:spacing w:before="160" w:after="0" w:line="360" w:lineRule="auto"/>
        <w:rPr>
          <w:rFonts w:ascii="宋体" w:hAnsi="宋体" w:cs="宋体"/>
          <w:color w:val="auto"/>
          <w:sz w:val="22"/>
          <w:szCs w:val="22"/>
          <w:highlight w:val="none"/>
        </w:rPr>
      </w:pPr>
      <w:r/>
      <w:bookmarkStart w:id="110" w:name="_Toc21868"/>
      <w:r/>
      <w:bookmarkStart w:id="111" w:name="_Toc27515"/>
      <w:r/>
      <w:bookmarkStart w:id="112" w:name="_Toc15276"/>
      <w:r/>
      <w:bookmarkStart w:id="113" w:name="_Toc24184"/>
      <w:r/>
      <w:bookmarkStart w:id="114" w:name="_Toc10338"/>
      <w:r/>
      <w:bookmarkStart w:id="115" w:name="_Toc15446"/>
      <w:r/>
      <w:bookmarkStart w:id="116" w:name="_Toc9013"/>
      <w:r>
        <w:rPr>
          <w:rFonts w:hint="eastAsia" w:ascii="宋体" w:hAnsi="宋体" w:cs="宋体"/>
          <w:color w:val="auto"/>
          <w:sz w:val="22"/>
          <w:szCs w:val="22"/>
          <w:highlight w:val="none"/>
        </w:rPr>
        <w:t xml:space="preserve">3.3 投标有效期</w:t>
      </w:r>
      <w:bookmarkEnd w:id="110"/>
      <w:r/>
      <w:bookmarkEnd w:id="111"/>
      <w:r/>
      <w:bookmarkEnd w:id="112"/>
      <w:r/>
      <w:bookmarkEnd w:id="113"/>
      <w:r/>
      <w:bookmarkEnd w:id="114"/>
      <w:r/>
      <w:bookmarkEnd w:id="115"/>
      <w:r/>
      <w:bookmarkEnd w:id="116"/>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5"/>
        <w:ind w:firstLine="442"/>
        <w:jc w:val="left"/>
        <w:spacing w:before="160" w:after="0" w:line="360" w:lineRule="auto"/>
        <w:rPr>
          <w:rFonts w:ascii="宋体" w:hAnsi="宋体" w:cs="宋体"/>
          <w:color w:val="auto"/>
          <w:sz w:val="22"/>
          <w:szCs w:val="22"/>
          <w:highlight w:val="none"/>
        </w:rPr>
      </w:pPr>
      <w:r/>
      <w:bookmarkStart w:id="117" w:name="_Toc27782"/>
      <w:r/>
      <w:bookmarkStart w:id="118" w:name="_Toc12942"/>
      <w:r/>
      <w:bookmarkStart w:id="119" w:name="_Toc24465"/>
      <w:r>
        <w:rPr>
          <w:rFonts w:hint="eastAsia" w:ascii="宋体" w:hAnsi="宋体" w:cs="宋体"/>
          <w:color w:val="auto"/>
          <w:sz w:val="22"/>
          <w:szCs w:val="22"/>
          <w:highlight w:val="none"/>
        </w:rPr>
        <w:t xml:space="preserve">3.4 资格证明资料</w:t>
      </w:r>
      <w:bookmarkEnd w:id="117"/>
      <w:r/>
      <w:bookmarkEnd w:id="118"/>
      <w:r/>
      <w:bookmarkEnd w:id="119"/>
      <w:r/>
      <w:r/>
    </w:p>
    <w:p>
      <w:pPr>
        <w:pStyle w:val="1155"/>
        <w:ind w:firstLine="442"/>
        <w:spacing w:before="160" w:after="0" w:line="360" w:lineRule="auto"/>
        <w:rPr>
          <w:rFonts w:ascii="宋体" w:hAnsi="宋体" w:cs="宋体"/>
          <w:color w:val="auto"/>
          <w:sz w:val="22"/>
          <w:szCs w:val="22"/>
          <w:highlight w:val="none"/>
        </w:rPr>
      </w:pPr>
      <w:r/>
      <w:bookmarkStart w:id="120" w:name="_Toc26649"/>
      <w:r/>
      <w:bookmarkStart w:id="121" w:name="_Toc29715"/>
      <w:r/>
      <w:bookmarkStart w:id="122" w:name="_Toc23953"/>
      <w:r>
        <w:rPr>
          <w:rFonts w:hint="eastAsia" w:ascii="宋体" w:hAnsi="宋体" w:cs="宋体"/>
          <w:color w:val="auto"/>
          <w:sz w:val="22"/>
          <w:szCs w:val="22"/>
          <w:highlight w:val="none"/>
        </w:rPr>
        <w:t xml:space="preserve">3.4.1 供应商应按下列规定提供资格证明材料，以证明其满足本项目供应商资格要求：</w:t>
      </w:r>
      <w:bookmarkEnd w:id="120"/>
      <w:r/>
      <w:bookmarkEnd w:id="121"/>
      <w:r/>
      <w:bookmarkEnd w:id="122"/>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（1）提供法人或者其他组织的营业执照等证明文件，自然人的身份证明</w:t>
      </w:r>
      <w:r>
        <w:rPr>
          <w:rFonts w:hint="eastAsia" w:ascii="宋体" w:hAnsi="宋体" w:cs="宋体"/>
          <w:color w:val="auto"/>
          <w:sz w:val="22"/>
          <w:highlight w:val="none"/>
          <w:lang w:eastAsia="zh-CN"/>
        </w:rPr>
        <w:t xml:space="preserve">扫描</w:t>
      </w:r>
      <w:r>
        <w:rPr>
          <w:rFonts w:hint="eastAsia" w:ascii="宋体" w:hAnsi="宋体" w:cs="宋体"/>
          <w:color w:val="auto"/>
          <w:sz w:val="22"/>
          <w:highlight w:val="none"/>
        </w:rPr>
        <w:t xml:space="preserve">件；</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（2）供应商出具的《基本资格条件承诺函书》原件</w:t>
      </w:r>
      <w:r>
        <w:rPr>
          <w:rFonts w:hint="eastAsia" w:ascii="宋体" w:hAnsi="宋体" w:cs="宋体"/>
          <w:color w:val="auto"/>
          <w:sz w:val="22"/>
          <w:highlight w:val="none"/>
          <w:lang w:eastAsia="zh-CN"/>
        </w:rPr>
        <w:t xml:space="preserve">扫描件</w:t>
      </w:r>
      <w:r>
        <w:rPr>
          <w:rFonts w:hint="eastAsia" w:ascii="宋体" w:hAnsi="宋体" w:cs="宋体"/>
          <w:color w:val="auto"/>
          <w:sz w:val="22"/>
          <w:highlight w:val="none"/>
        </w:rPr>
        <w:t xml:space="preserve">；</w:t>
      </w:r>
      <w:r/>
    </w:p>
    <w:p>
      <w:pPr>
        <w:ind w:firstLine="420"/>
        <w:spacing w:line="440" w:lineRule="exact"/>
        <w:rPr>
          <w:rFonts w:hint="eastAsia" w:ascii="Arial" w:hAnsi="Arial" w:cs="Arial"/>
          <w:b/>
          <w:bCs/>
          <w:color w:val="auto"/>
          <w:highlight w:val="none"/>
        </w:rPr>
      </w:pPr>
      <w:r>
        <w:rPr>
          <w:rFonts w:hint="eastAsia" w:ascii="宋体" w:hAnsi="宋体" w:cs="宋体"/>
          <w:color w:val="auto"/>
          <w:sz w:val="22"/>
          <w:highlight w:val="none"/>
        </w:rPr>
        <w:t xml:space="preserve">（3）</w:t>
      </w:r>
      <w:r>
        <w:rPr>
          <w:rFonts w:ascii="Arial" w:hAnsi="Arial" w:eastAsia="宋体" w:cs="Arial"/>
          <w:color w:val="auto"/>
          <w:highlight w:val="none"/>
        </w:rPr>
        <w:t xml:space="preserve">落实政</w:t>
      </w:r>
      <w:r>
        <w:rPr>
          <w:rFonts w:ascii="Arial" w:hAnsi="Arial" w:cs="Arial"/>
          <w:color w:val="auto"/>
          <w:highlight w:val="none"/>
        </w:rPr>
        <w:t xml:space="preserve">府采购政策需满足的资格要求：</w:t>
      </w:r>
      <w:r>
        <w:rPr>
          <w:rFonts w:hint="eastAsia" w:ascii="Arial" w:hAnsi="Arial" w:cs="Arial"/>
          <w:color w:val="auto"/>
          <w:highlight w:val="none"/>
        </w:rPr>
        <w:t xml:space="preserve">根据苏财购</w:t>
      </w:r>
      <w:r>
        <w:rPr>
          <w:rFonts w:hint="eastAsia" w:ascii="Arial" w:hAnsi="Arial" w:cs="Arial"/>
          <w:color w:val="auto"/>
          <w:highlight w:val="none"/>
          <w:lang w:eastAsia="zh-CN"/>
        </w:rPr>
        <w:t xml:space="preserve">〔2021〕34号</w:t>
      </w:r>
      <w:r>
        <w:rPr>
          <w:rFonts w:hint="eastAsia" w:ascii="Arial" w:hAnsi="Arial" w:cs="Arial"/>
          <w:color w:val="auto"/>
          <w:highlight w:val="none"/>
        </w:rPr>
        <w:t xml:space="preserve">文关于“转发财政部 工业和信息化部关于印发《政府采购促进中小企业发展管理办法》的通知”要求，</w:t>
      </w:r>
      <w:r>
        <w:rPr>
          <w:rFonts w:hint="eastAsia" w:ascii="Arial" w:hAnsi="Arial" w:cs="Arial"/>
          <w:b/>
          <w:bCs/>
          <w:color w:val="auto"/>
          <w:highlight w:val="none"/>
        </w:rPr>
        <w:t xml:space="preserve">本项目专门面向中小企业采购</w:t>
      </w:r>
      <w:r>
        <w:rPr>
          <w:rFonts w:hint="eastAsia" w:ascii="Arial" w:hAnsi="Arial" w:cs="Arial"/>
          <w:b/>
          <w:bCs/>
          <w:color w:val="auto"/>
          <w:highlight w:val="none"/>
          <w:lang w:eastAsia="zh-CN"/>
        </w:rPr>
        <w:t xml:space="preserve">，</w:t>
      </w:r>
      <w:r>
        <w:rPr>
          <w:rFonts w:hint="eastAsia" w:ascii="Arial" w:hAnsi="Arial" w:cs="Arial"/>
          <w:b/>
          <w:bCs/>
          <w:color w:val="auto"/>
          <w:highlight w:val="none"/>
        </w:rPr>
        <w:t xml:space="preserve">供应商应为中小微企业、监狱企业、残疾人福利性单位之一；</w:t>
      </w:r>
      <w:r/>
    </w:p>
    <w:p>
      <w:pPr>
        <w:ind w:firstLine="420"/>
        <w:spacing w:line="440" w:lineRule="exact"/>
        <w:rPr>
          <w:rFonts w:hint="eastAsia" w:ascii="Arial" w:hAnsi="Arial" w:cs="Arial"/>
          <w:color w:val="auto"/>
          <w:highlight w:val="none"/>
          <w:lang w:eastAsia="zh-CN"/>
        </w:rPr>
      </w:pPr>
      <w:r>
        <w:rPr>
          <w:rFonts w:hint="eastAsia" w:ascii="Arial" w:hAnsi="Arial" w:cs="Arial"/>
          <w:color w:val="auto"/>
          <w:highlight w:val="none"/>
        </w:rPr>
        <w:t xml:space="preserve">注：中小企业划分标准参照：工信部联企业</w:t>
      </w:r>
      <w:r>
        <w:rPr>
          <w:rFonts w:hint="eastAsia" w:ascii="Arial" w:hAnsi="Arial" w:cs="Arial"/>
          <w:color w:val="auto"/>
          <w:highlight w:val="none"/>
          <w:lang w:eastAsia="zh-CN"/>
        </w:rPr>
        <w:t xml:space="preserve">〔2011〕300号</w:t>
      </w:r>
      <w:r>
        <w:rPr>
          <w:rFonts w:hint="eastAsia" w:ascii="Arial" w:hAnsi="Arial" w:cs="Arial"/>
          <w:color w:val="auto"/>
          <w:highlight w:val="none"/>
        </w:rPr>
        <w:t xml:space="preserve">文件规定</w:t>
      </w:r>
      <w:r>
        <w:rPr>
          <w:rFonts w:hint="eastAsia" w:ascii="Arial" w:hAnsi="Arial" w:cs="Arial"/>
          <w:color w:val="auto"/>
          <w:highlight w:val="none"/>
          <w:lang w:eastAsia="zh-CN"/>
        </w:rPr>
        <w:t xml:space="preserve">。</w:t>
      </w:r>
      <w:r/>
    </w:p>
    <w:p>
      <w:pPr>
        <w:ind w:firstLine="420"/>
        <w:spacing w:line="440" w:lineRule="exact"/>
        <w:rPr>
          <w:rFonts w:ascii="宋体" w:hAnsi="宋体" w:cs="宋体"/>
          <w:color w:val="auto"/>
          <w:sz w:val="22"/>
          <w:highlight w:val="none"/>
        </w:rPr>
      </w:pP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4</w:t>
      </w:r>
      <w:r>
        <w:rPr>
          <w:rFonts w:hint="eastAsia" w:ascii="Arial" w:hAnsi="Arial" w:cs="Arial"/>
          <w:color w:val="auto"/>
          <w:highlight w:val="none"/>
          <w:lang w:eastAsia="zh-CN"/>
        </w:rPr>
        <w:t xml:space="preserve">）</w:t>
      </w:r>
      <w:r>
        <w:rPr>
          <w:rFonts w:ascii="Arial" w:hAnsi="Arial" w:cs="Arial"/>
          <w:color w:val="auto"/>
          <w:highlight w:val="none"/>
        </w:rPr>
        <w:t xml:space="preserve">特定资格条件：</w:t>
      </w:r>
      <w:r>
        <w:rPr>
          <w:rFonts w:hint="eastAsia" w:ascii="Arial" w:hAnsi="Arial" w:eastAsia="宋体" w:cs="Arial"/>
          <w:color w:val="auto"/>
          <w:highlight w:val="none"/>
        </w:rPr>
        <w:t xml:space="preserve">具有有效的</w:t>
      </w:r>
      <w:r>
        <w:rPr>
          <w:rFonts w:hint="eastAsia" w:ascii="Arial" w:hAnsi="Arial" w:eastAsia="宋体" w:cs="Arial"/>
          <w:color w:val="auto"/>
          <w:highlight w:val="none"/>
          <w:lang w:eastAsia="zh-CN"/>
        </w:rPr>
        <w:t xml:space="preserve">《</w:t>
      </w:r>
      <w:r>
        <w:rPr>
          <w:rFonts w:hint="eastAsia" w:ascii="Arial" w:hAnsi="Arial" w:eastAsia="宋体" w:cs="Arial"/>
          <w:color w:val="auto"/>
          <w:highlight w:val="none"/>
        </w:rPr>
        <w:t xml:space="preserve">食品经营许可证</w:t>
      </w:r>
      <w:r>
        <w:rPr>
          <w:rFonts w:hint="eastAsia" w:ascii="Arial" w:hAnsi="Arial" w:eastAsia="宋体" w:cs="Arial"/>
          <w:color w:val="auto"/>
          <w:highlight w:val="none"/>
          <w:lang w:eastAsia="zh-CN"/>
        </w:rPr>
        <w:t xml:space="preserve">》</w:t>
      </w:r>
      <w:r>
        <w:rPr>
          <w:rFonts w:hint="eastAsia" w:ascii="Arial" w:hAnsi="Arial" w:eastAsia="宋体" w:cs="Arial"/>
          <w:color w:val="auto"/>
          <w:highlight w:val="none"/>
        </w:rPr>
        <w:t xml:space="preserve">或</w:t>
      </w:r>
      <w:r>
        <w:rPr>
          <w:rFonts w:hint="eastAsia" w:ascii="Arial" w:hAnsi="Arial" w:eastAsia="宋体" w:cs="Arial"/>
          <w:color w:val="auto"/>
          <w:highlight w:val="none"/>
          <w:lang w:eastAsia="zh-CN"/>
        </w:rPr>
        <w:t xml:space="preserve">《</w:t>
      </w:r>
      <w:r>
        <w:rPr>
          <w:rFonts w:hint="eastAsia" w:ascii="Arial" w:hAnsi="Arial" w:eastAsia="宋体" w:cs="Arial"/>
          <w:color w:val="auto"/>
          <w:highlight w:val="none"/>
        </w:rPr>
        <w:t xml:space="preserve">食品流通许可证</w:t>
      </w:r>
      <w:r>
        <w:rPr>
          <w:rFonts w:hint="eastAsia" w:ascii="Arial" w:hAnsi="Arial" w:eastAsia="宋体" w:cs="Arial"/>
          <w:color w:val="auto"/>
          <w:highlight w:val="none"/>
          <w:lang w:eastAsia="zh-CN"/>
        </w:rPr>
        <w:t xml:space="preserve">》</w:t>
      </w:r>
      <w:r>
        <w:rPr>
          <w:rFonts w:hint="eastAsia" w:ascii="Arial" w:hAnsi="Arial" w:eastAsia="宋体" w:cs="Arial"/>
          <w:color w:val="auto"/>
          <w:highlight w:val="none"/>
        </w:rPr>
        <w:t xml:space="preserve">（提供证书</w:t>
      </w:r>
      <w:r>
        <w:rPr>
          <w:rFonts w:hint="eastAsia" w:ascii="Arial" w:hAnsi="Arial" w:cs="Arial"/>
          <w:color w:val="auto"/>
          <w:highlight w:val="none"/>
          <w:lang w:eastAsia="zh-CN"/>
        </w:rPr>
        <w:t xml:space="preserve">原件扫描件</w:t>
      </w:r>
      <w:r>
        <w:rPr>
          <w:rFonts w:hint="eastAsia" w:ascii="Arial" w:hAnsi="Arial" w:eastAsia="宋体" w:cs="Arial"/>
          <w:color w:val="auto"/>
          <w:highlight w:val="none"/>
        </w:rPr>
        <w:t xml:space="preserve">并加盖公章）。</w:t>
      </w:r>
      <w:r/>
    </w:p>
    <w:p>
      <w:pPr>
        <w:ind w:firstLine="440"/>
        <w:spacing w:line="360" w:lineRule="auto"/>
        <w:rPr>
          <w:rFonts w:hint="eastAsia" w:ascii="宋体" w:hAnsi="宋体" w:cs="宋体"/>
          <w:color w:val="auto"/>
          <w:sz w:val="22"/>
          <w:highlight w:val="none"/>
          <w:lang w:eastAsia="zh-CN"/>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eastAsia="zh-CN"/>
        </w:rPr>
        <w:t xml:space="preserve">供应商不存在招标公告中“二、申请人的资格要求（三）特定资格条件中第二条”中任何情形之一</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eastAsia="宋体" w:cs="宋体"/>
          <w:color w:val="auto"/>
          <w:sz w:val="22"/>
          <w:highlight w:val="none"/>
          <w:lang w:eastAsia="zh-CN"/>
        </w:rPr>
        <w:t xml:space="preserve">）</w:t>
      </w:r>
      <w:r>
        <w:rPr>
          <w:rFonts w:hint="eastAsia" w:ascii="宋体" w:hAnsi="宋体" w:cs="宋体"/>
          <w:color w:val="auto"/>
          <w:sz w:val="22"/>
          <w:highlight w:val="none"/>
          <w:lang w:eastAsia="zh-CN"/>
        </w:rPr>
        <w:t xml:space="preserve">；</w:t>
      </w:r>
      <w:r/>
    </w:p>
    <w:p>
      <w:pPr>
        <w:pStyle w:val="978"/>
        <w:ind w:firstLine="440"/>
        <w:rPr>
          <w:rFonts w:hint="eastAsia" w:eastAsia="宋体"/>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lang w:eastAsia="zh-CN"/>
        </w:rPr>
        <w:t xml:space="preserve">）</w:t>
      </w:r>
      <w:r>
        <w:rPr>
          <w:rFonts w:hint="eastAsia" w:ascii="宋体" w:hAnsi="宋体" w:eastAsia="宋体" w:cs="宋体"/>
          <w:color w:val="auto"/>
          <w:sz w:val="22"/>
          <w:highlight w:val="none"/>
        </w:rPr>
        <w:t xml:space="preserve">未组成联合体投标</w:t>
      </w:r>
      <w:r>
        <w:rPr>
          <w:rFonts w:hint="eastAsia" w:ascii="宋体" w:hAnsi="宋体" w:cs="宋体"/>
          <w:color w:val="auto"/>
          <w:sz w:val="22"/>
          <w:highlight w:val="none"/>
          <w:lang w:eastAsia="zh-CN"/>
        </w:rPr>
        <w:t xml:space="preserve">。</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同时采购人将供应商上述弄虚作假行为上报政府采购监督管理部门。</w:t>
      </w:r>
      <w:r/>
    </w:p>
    <w:p>
      <w:pPr>
        <w:pStyle w:val="1155"/>
        <w:ind w:firstLine="442"/>
        <w:jc w:val="left"/>
        <w:spacing w:before="0" w:after="0" w:line="360" w:lineRule="auto"/>
        <w:rPr>
          <w:rFonts w:ascii="宋体" w:hAnsi="宋体" w:cs="宋体"/>
          <w:color w:val="auto"/>
          <w:sz w:val="22"/>
          <w:szCs w:val="22"/>
          <w:highlight w:val="none"/>
        </w:rPr>
      </w:pPr>
      <w:r/>
      <w:bookmarkStart w:id="123" w:name="_Toc3343"/>
      <w:r/>
      <w:bookmarkStart w:id="124" w:name="_Toc18105"/>
      <w:r/>
      <w:bookmarkStart w:id="125" w:name="_Toc29124"/>
      <w:r>
        <w:rPr>
          <w:rFonts w:hint="eastAsia" w:ascii="宋体" w:hAnsi="宋体" w:cs="宋体"/>
          <w:color w:val="auto"/>
          <w:sz w:val="22"/>
          <w:szCs w:val="22"/>
          <w:highlight w:val="none"/>
        </w:rPr>
        <w:t xml:space="preserve">3.5 投标文件的编制</w:t>
      </w:r>
      <w:bookmarkEnd w:id="123"/>
      <w:r/>
      <w:bookmarkEnd w:id="124"/>
      <w:r/>
      <w:bookmarkEnd w:id="125"/>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3.5.1 投标文件应按第七章“投标文件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格式”进行编写，如有必要，可以增加附页，作为投标文件的组成部分。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3.5.2 电子投标文件应使用“</w:t>
      </w:r>
      <w:r>
        <w:rPr>
          <w:rFonts w:hint="eastAsia" w:ascii="宋体" w:hAnsi="宋体" w:cs="宋体"/>
          <w:color w:val="auto"/>
          <w:sz w:val="22"/>
          <w:highlight w:val="none"/>
          <w:lang w:eastAsia="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系统</w:t>
      </w:r>
      <w:r>
        <w:rPr>
          <w:rFonts w:hint="eastAsia" w:ascii="宋体" w:hAnsi="宋体" w:cs="宋体"/>
          <w:color w:val="auto"/>
          <w:sz w:val="22"/>
          <w:highlight w:val="none"/>
        </w:rPr>
        <w:t xml:space="preserve">的投标文件制作工具进行编制、签章和加密，并在投标截止期前上传至“</w:t>
      </w:r>
      <w:r>
        <w:rPr>
          <w:rFonts w:hint="eastAsia" w:ascii="宋体" w:hAnsi="宋体" w:cs="宋体"/>
          <w:color w:val="auto"/>
          <w:sz w:val="22"/>
          <w:highlight w:val="none"/>
          <w:lang w:eastAsia="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系统</w:t>
      </w:r>
      <w:r>
        <w:rPr>
          <w:rFonts w:hint="eastAsia" w:ascii="宋体" w:hAnsi="宋体" w:cs="宋体"/>
          <w:color w:val="auto"/>
          <w:sz w:val="22"/>
          <w:highlight w:val="none"/>
        </w:rPr>
        <w:t xml:space="preserve">中。签字或盖章的具体要求：第七章“投标文件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格式”中标明盖章、签字的地方均需按要求盖章、签字。</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如果由供应商的法定代表人亲自签署投标文件，则供应商须提交法定代表人身份证明，身份证明应符合第七章“投标文件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格式”的要求。</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3.5.3 </w:t>
      </w:r>
      <w:r>
        <w:rPr>
          <w:rFonts w:hint="eastAsia" w:ascii="宋体" w:hAnsi="宋体" w:eastAsia="宋体" w:cs="宋体"/>
          <w:color w:val="auto"/>
          <w:sz w:val="21"/>
          <w:szCs w:val="21"/>
          <w:highlight w:val="none"/>
          <w:lang w:val="en-US" w:eastAsia="zh-CN" w:bidi="ar"/>
        </w:rPr>
        <w:t xml:space="preserve">投标人须确保投标文件中扫描件完整、有效、清晰</w:t>
      </w:r>
      <w:r>
        <w:rPr>
          <w:rFonts w:hint="eastAsia" w:ascii="宋体" w:hAnsi="宋体" w:cs="宋体"/>
          <w:color w:val="auto"/>
          <w:sz w:val="22"/>
          <w:highlight w:val="none"/>
        </w:rPr>
        <w:t xml:space="preserve">。</w:t>
      </w:r>
      <w:bookmarkEnd w:id="97"/>
      <w:r/>
      <w:r/>
    </w:p>
    <w:p>
      <w:pPr>
        <w:pStyle w:val="1156"/>
        <w:jc w:val="center"/>
        <w:pageBreakBefore w:val="0"/>
        <w:spacing w:line="400" w:lineRule="exact"/>
        <w:rPr>
          <w:rFonts w:hint="eastAsia" w:ascii="宋体" w:hAnsi="宋体" w:eastAsia="宋体" w:cs="宋体"/>
          <w:color w:val="auto"/>
          <w:sz w:val="22"/>
          <w:szCs w:val="22"/>
          <w:highlight w:val="none"/>
        </w:rPr>
      </w:pPr>
      <w:r/>
      <w:bookmarkStart w:id="126" w:name="_Toc12903"/>
      <w:r>
        <w:rPr>
          <w:rFonts w:hint="eastAsia" w:ascii="宋体" w:hAnsi="宋体" w:eastAsia="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rPr>
        <w:t xml:space="preserve">投标</w:t>
      </w:r>
      <w:bookmarkEnd w:id="126"/>
      <w:r/>
      <w:r/>
    </w:p>
    <w:p>
      <w:pPr>
        <w:pStyle w:val="1185"/>
        <w:ind w:firstLine="480"/>
        <w:pageBreakBefore w:val="0"/>
        <w:spacing w:line="400" w:lineRule="exact"/>
        <w:rPr>
          <w:rFonts w:hint="eastAsia" w:ascii="宋体" w:hAnsi="宋体" w:eastAsia="宋体" w:cs="宋体"/>
          <w:b/>
          <w:bCs/>
          <w:color w:val="auto"/>
          <w:sz w:val="22"/>
          <w:szCs w:val="22"/>
          <w:highlight w:val="none"/>
        </w:rPr>
      </w:pPr>
      <w:r/>
      <w:bookmarkStart w:id="127" w:name="_Toc440"/>
      <w:r>
        <w:rPr>
          <w:rFonts w:hint="eastAsia" w:ascii="宋体" w:hAnsi="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lang w:val="zh-CN"/>
        </w:rPr>
        <w:t xml:space="preserve">.1投标文件的密封（加密）和标记</w:t>
      </w:r>
      <w:r/>
    </w:p>
    <w:p>
      <w:pPr>
        <w:pStyle w:val="1185"/>
        <w:ind w:firstLine="480"/>
        <w:pageBreakBefore w:val="0"/>
        <w:spacing w:line="400" w:lineRule="exact"/>
        <w:rPr>
          <w:rFonts w:hint="eastAsia" w:ascii="宋体" w:hAnsi="宋体" w:eastAsia="宋体" w:cs="宋体"/>
          <w:color w:val="auto"/>
          <w:sz w:val="22"/>
          <w:szCs w:val="22"/>
          <w:highlight w:val="none"/>
        </w:rPr>
      </w:pPr>
      <w:r/>
      <w:bookmarkStart w:id="128" w:name="4.2_首次响应文件的递交"/>
      <w:r/>
      <w:bookmarkEnd w:id="128"/>
      <w:r>
        <w:rPr>
          <w:rFonts w:hint="eastAsia" w:ascii="宋体" w:hAnsi="宋体" w:cs="宋体"/>
          <w:color w:val="auto"/>
          <w:sz w:val="22"/>
          <w:szCs w:val="22"/>
          <w:highlight w:val="none"/>
          <w:lang w:val="en-US" w:eastAsia="zh-CN"/>
        </w:rPr>
        <w:t xml:space="preserve">4.1</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 密封（加密）要求：本项目供应商须通过“苏采云”系统提供的政府采购客户端工具（使用“CA数字证书”）对其数据电文形式的投标文件加密。</w:t>
      </w:r>
      <w:r/>
    </w:p>
    <w:p>
      <w:pPr>
        <w:pStyle w:val="1185"/>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4.1.2</w:t>
      </w:r>
      <w:r>
        <w:rPr>
          <w:rFonts w:hint="eastAsia" w:ascii="宋体" w:hAnsi="宋体" w:eastAsia="宋体" w:cs="宋体"/>
          <w:color w:val="auto"/>
          <w:sz w:val="22"/>
          <w:szCs w:val="22"/>
          <w:highlight w:val="none"/>
          <w:lang w:val="zh-CN"/>
        </w:rPr>
        <w:t xml:space="preserve">签署要求：见《</w:t>
      </w:r>
      <w:r>
        <w:rPr>
          <w:rFonts w:hint="eastAsia" w:ascii="宋体" w:hAnsi="宋体" w:eastAsia="宋体" w:cs="宋体"/>
          <w:color w:val="auto"/>
          <w:sz w:val="22"/>
          <w:szCs w:val="22"/>
          <w:highlight w:val="none"/>
        </w:rPr>
        <w:t xml:space="preserve">招标</w:t>
      </w:r>
      <w:r>
        <w:rPr>
          <w:rFonts w:hint="eastAsia" w:ascii="宋体" w:hAnsi="宋体" w:eastAsia="宋体" w:cs="宋体"/>
          <w:color w:val="auto"/>
          <w:sz w:val="22"/>
          <w:szCs w:val="22"/>
          <w:highlight w:val="none"/>
          <w:lang w:val="zh-CN"/>
        </w:rPr>
        <w:t xml:space="preserve">文件》附件中相关格式要求。</w:t>
      </w:r>
      <w:r/>
    </w:p>
    <w:p>
      <w:pPr>
        <w:pStyle w:val="1185"/>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4.1</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zh-CN"/>
        </w:rPr>
        <w:t xml:space="preserve"> 盖章要求：见《</w:t>
      </w:r>
      <w:r>
        <w:rPr>
          <w:rFonts w:hint="eastAsia" w:ascii="宋体" w:hAnsi="宋体" w:eastAsia="宋体" w:cs="宋体"/>
          <w:color w:val="auto"/>
          <w:sz w:val="22"/>
          <w:szCs w:val="22"/>
          <w:highlight w:val="none"/>
        </w:rPr>
        <w:t xml:space="preserve">招标</w:t>
      </w:r>
      <w:r>
        <w:rPr>
          <w:rFonts w:hint="eastAsia" w:ascii="宋体" w:hAnsi="宋体" w:eastAsia="宋体" w:cs="宋体"/>
          <w:color w:val="auto"/>
          <w:sz w:val="22"/>
          <w:szCs w:val="22"/>
          <w:highlight w:val="none"/>
          <w:lang w:val="zh-CN"/>
        </w:rPr>
        <w:t xml:space="preserve">文件》附件中相关格式要求。供应商须通过“苏采云”系统提供的政府采购客户端工具（使用“CA数字证书”）加盖电子签章。</w:t>
      </w:r>
      <w:r/>
    </w:p>
    <w:p>
      <w:pPr>
        <w:pStyle w:val="1185"/>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4.1</w:t>
      </w: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zh-CN"/>
        </w:rPr>
        <w:t xml:space="preserve"> 特别提醒：</w:t>
      </w:r>
      <w:r>
        <w:rPr>
          <w:rFonts w:hint="eastAsia" w:ascii="宋体" w:hAnsi="宋体" w:eastAsia="宋体" w:cs="宋体"/>
          <w:color w:val="auto"/>
          <w:sz w:val="22"/>
          <w:szCs w:val="22"/>
          <w:highlight w:val="none"/>
        </w:rPr>
        <w:t xml:space="preserve">招标</w:t>
      </w:r>
      <w:r>
        <w:rPr>
          <w:rFonts w:hint="eastAsia" w:ascii="宋体" w:hAnsi="宋体" w:eastAsia="宋体" w:cs="宋体"/>
          <w:color w:val="auto"/>
          <w:sz w:val="22"/>
          <w:szCs w:val="22"/>
          <w:highlight w:val="none"/>
          <w:lang w:val="zh-CN"/>
        </w:rPr>
        <w:t xml:space="preserve">文件中如需“被授权代表签字或盖章”，供应商可打印成文档，签字或盖章后再扫描上传，最后再电子签章。</w:t>
      </w:r>
      <w:r/>
    </w:p>
    <w:p>
      <w:pPr>
        <w:pStyle w:val="1185"/>
        <w:ind w:firstLine="480"/>
        <w:pageBreakBefore w:val="0"/>
        <w:spacing w:line="400" w:lineRule="exact"/>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4.2</w:t>
      </w:r>
      <w:r>
        <w:rPr>
          <w:rFonts w:hint="eastAsia" w:ascii="宋体" w:hAnsi="宋体" w:eastAsia="宋体" w:cs="宋体"/>
          <w:b/>
          <w:bCs/>
          <w:color w:val="auto"/>
          <w:sz w:val="22"/>
          <w:szCs w:val="22"/>
          <w:highlight w:val="none"/>
          <w:lang w:val="zh-CN"/>
        </w:rPr>
        <w:t xml:space="preserve">投标文件的递交</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4.2.1</w:t>
      </w:r>
      <w:r>
        <w:rPr>
          <w:rFonts w:hint="eastAsia" w:ascii="宋体" w:hAnsi="宋体" w:eastAsia="宋体" w:cs="宋体"/>
          <w:color w:val="auto"/>
          <w:sz w:val="22"/>
          <w:szCs w:val="22"/>
          <w:highlight w:val="none"/>
        </w:rPr>
        <w:t xml:space="preserve">本项目通过“苏采云”系统进行电子采购，即供应商投标文件从政府采购客户端工具制作并通过“苏采云”系统提交。</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供应商应当通过“苏采云”系统提交数据电文形式的投标文件（即电子投标）。未进行线上投标文件提交并解密</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因“苏采云”系统导致解密失败的除外</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的供应商，投标无效。其线下提交的（纸质）投标文件，采购代理机构退回拒收。</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4.2.2</w:t>
      </w:r>
      <w:r>
        <w:rPr>
          <w:rFonts w:hint="eastAsia" w:ascii="宋体" w:hAnsi="宋体" w:eastAsia="宋体" w:cs="宋体"/>
          <w:color w:val="auto"/>
          <w:sz w:val="22"/>
          <w:szCs w:val="22"/>
          <w:highlight w:val="none"/>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4.2.3</w:t>
      </w:r>
      <w:r>
        <w:rPr>
          <w:rFonts w:hint="eastAsia" w:ascii="宋体" w:hAnsi="宋体" w:eastAsia="宋体" w:cs="宋体"/>
          <w:color w:val="auto"/>
          <w:sz w:val="22"/>
          <w:szCs w:val="22"/>
          <w:highlight w:val="none"/>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4.2.4</w:t>
      </w:r>
      <w:r>
        <w:rPr>
          <w:rFonts w:hint="eastAsia" w:ascii="宋体" w:hAnsi="宋体" w:eastAsia="宋体" w:cs="宋体"/>
          <w:color w:val="auto"/>
          <w:sz w:val="22"/>
          <w:szCs w:val="22"/>
          <w:highlight w:val="none"/>
        </w:rPr>
        <w:t xml:space="preserve">“苏采云”系统使用要求：</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使用谷歌浏览器参与不见面开标及相关环节。</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电脑需提前准备好麦克风、</w:t>
      </w:r>
      <w:r>
        <w:rPr>
          <w:rFonts w:hint="eastAsia" w:ascii="宋体" w:hAnsi="宋体" w:cs="宋体"/>
          <w:color w:val="auto"/>
          <w:sz w:val="22"/>
          <w:szCs w:val="22"/>
          <w:highlight w:val="none"/>
          <w:lang w:eastAsia="zh-CN"/>
        </w:rPr>
        <w:t xml:space="preserve">音箱</w:t>
      </w:r>
      <w:r>
        <w:rPr>
          <w:rFonts w:hint="eastAsia" w:ascii="宋体" w:hAnsi="宋体" w:eastAsia="宋体" w:cs="宋体"/>
          <w:color w:val="auto"/>
          <w:sz w:val="22"/>
          <w:szCs w:val="22"/>
          <w:highlight w:val="none"/>
        </w:rPr>
        <w:t xml:space="preserve">，摄像头，提前检查保证能够正常使用。</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操作系统至少win7以上，建议使用win10操作系统。</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通过“苏采云”系统提交政府采购客户端工具导出加密的投标文件（后缀名为zip）。投标文件不得超过350M！ </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注：供应商应当按照《招标文件》的要求编制投标文件，并对其提交的投标文件的真实性、合法性承担法律责任。</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4.2.5</w:t>
      </w:r>
      <w:r>
        <w:rPr>
          <w:rFonts w:hint="eastAsia" w:ascii="宋体" w:hAnsi="宋体" w:eastAsia="宋体" w:cs="宋体"/>
          <w:color w:val="auto"/>
          <w:sz w:val="22"/>
          <w:szCs w:val="22"/>
          <w:highlight w:val="none"/>
        </w:rPr>
        <w:t xml:space="preserve">逾期上传或未按规定上传的投标文件，采购人不予受理。</w:t>
      </w:r>
      <w:bookmarkEnd w:id="127"/>
      <w:r/>
      <w:r/>
    </w:p>
    <w:p>
      <w:pPr>
        <w:pStyle w:val="1157"/>
        <w:ind w:left="900" w:hanging="417"/>
        <w:pageBreakBefore w:val="0"/>
        <w:spacing w:line="400" w:lineRule="exact"/>
        <w:rPr>
          <w:rFonts w:hint="eastAsia" w:ascii="宋体" w:hAnsi="宋体" w:eastAsia="宋体" w:cs="宋体"/>
          <w:color w:val="auto"/>
          <w:sz w:val="22"/>
          <w:szCs w:val="22"/>
          <w:highlight w:val="none"/>
          <w:u w:val="none"/>
        </w:rPr>
      </w:pPr>
      <w:r/>
      <w:bookmarkStart w:id="129" w:name="_Toc5198"/>
      <w:r>
        <w:rPr>
          <w:rFonts w:hint="eastAsia" w:ascii="宋体" w:hAnsi="宋体" w:eastAsia="宋体" w:cs="宋体"/>
          <w:color w:val="auto"/>
          <w:sz w:val="22"/>
          <w:szCs w:val="22"/>
          <w:highlight w:val="none"/>
          <w:u w:val="none"/>
          <w:lang w:val="en-US" w:eastAsia="zh-CN"/>
        </w:rPr>
        <w:t xml:space="preserve">4</w:t>
      </w:r>
      <w:r>
        <w:rPr>
          <w:rFonts w:hint="eastAsia" w:ascii="宋体" w:hAnsi="宋体" w:eastAsia="宋体" w:cs="宋体"/>
          <w:color w:val="auto"/>
          <w:sz w:val="22"/>
          <w:szCs w:val="22"/>
          <w:highlight w:val="none"/>
          <w:u w:val="none"/>
        </w:rPr>
        <w:t xml:space="preserve">.</w:t>
      </w:r>
      <w:r>
        <w:rPr>
          <w:rFonts w:hint="eastAsia" w:ascii="宋体" w:hAnsi="宋体" w:eastAsia="宋体" w:cs="宋体"/>
          <w:color w:val="auto"/>
          <w:sz w:val="22"/>
          <w:szCs w:val="22"/>
          <w:highlight w:val="none"/>
          <w:u w:val="none"/>
          <w:lang w:val="en-US" w:eastAsia="zh-CN"/>
        </w:rPr>
        <w:t xml:space="preserve">3</w:t>
      </w:r>
      <w:r>
        <w:rPr>
          <w:rFonts w:hint="eastAsia" w:ascii="宋体" w:hAnsi="宋体" w:eastAsia="宋体" w:cs="宋体"/>
          <w:color w:val="auto"/>
          <w:sz w:val="22"/>
          <w:szCs w:val="22"/>
          <w:highlight w:val="none"/>
          <w:u w:val="none"/>
        </w:rPr>
        <w:t xml:space="preserve"> 投标文件的修改与撤回</w:t>
      </w:r>
      <w:bookmarkEnd w:id="129"/>
      <w:r/>
      <w:r/>
    </w:p>
    <w:p>
      <w:pPr>
        <w:pStyle w:val="1185"/>
        <w:ind w:firstLine="480"/>
        <w:pageBreakBefore w:val="0"/>
        <w:spacing w:line="400" w:lineRule="exact"/>
        <w:rPr>
          <w:rFonts w:hint="eastAsia" w:ascii="宋体" w:hAnsi="宋体" w:eastAsia="宋体" w:cs="宋体"/>
          <w:color w:val="auto"/>
          <w:sz w:val="22"/>
          <w:szCs w:val="22"/>
          <w:highlight w:val="none"/>
        </w:rPr>
      </w:pPr>
      <w:r/>
      <w:bookmarkStart w:id="130" w:name="_Toc1350"/>
      <w:r>
        <w:rPr>
          <w:rFonts w:hint="eastAsia" w:ascii="宋体" w:hAnsi="宋体" w:eastAsia="宋体" w:cs="宋体"/>
          <w:color w:val="auto"/>
          <w:sz w:val="22"/>
          <w:szCs w:val="22"/>
          <w:highlight w:val="none"/>
          <w:lang w:val="en-US" w:eastAsia="zh-CN"/>
        </w:rPr>
        <w:t xml:space="preserve">4.3</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 电子投标文件的撤回</w:t>
      </w:r>
      <w:r/>
    </w:p>
    <w:p>
      <w:pPr>
        <w:pStyle w:val="1185"/>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投标人可在投标截止时间前，撤回其电子投标文件，具体操作方法见《江苏省政府采购管理交易系统（苏采云）供应商操作手册》。</w:t>
      </w:r>
      <w:r/>
    </w:p>
    <w:p>
      <w:pPr>
        <w:pStyle w:val="1185"/>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在投标截止时间之后，投标人撤回电子投标文件，则认为其不再参与本项目投标活动。</w:t>
      </w:r>
      <w:r/>
    </w:p>
    <w:p>
      <w:pPr>
        <w:pStyle w:val="1185"/>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zh-CN" w:eastAsia="zh-CN"/>
        </w:rPr>
        <w:t xml:space="preserve">4.3.2</w:t>
      </w:r>
      <w:r>
        <w:rPr>
          <w:rFonts w:hint="eastAsia" w:ascii="宋体" w:hAnsi="宋体" w:eastAsia="宋体" w:cs="宋体"/>
          <w:b w:val="0"/>
          <w:bCs w:val="0"/>
          <w:color w:val="auto"/>
          <w:sz w:val="22"/>
          <w:szCs w:val="22"/>
          <w:highlight w:val="none"/>
          <w:lang w:val="zh-CN"/>
        </w:rPr>
        <w:t xml:space="preserve">投标文件的修改</w:t>
      </w:r>
      <w:r/>
    </w:p>
    <w:p>
      <w:pPr>
        <w:pStyle w:val="1185"/>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投标人可在投标截止时间前，对其电子投标文件进行修改，具体操作方法见《江苏省政府采购管理交易系统（苏采云）供应商操作手册》。</w:t>
      </w:r>
      <w:r/>
    </w:p>
    <w:p>
      <w:pPr>
        <w:pStyle w:val="1185"/>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 在投标截止时间之后，投标人不得对其电子投标文件作任何修改。</w:t>
      </w:r>
      <w:r/>
    </w:p>
    <w:p>
      <w:pPr>
        <w:pStyle w:val="11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30"/>
      <w:r/>
      <w:r/>
    </w:p>
    <w:p>
      <w:pPr>
        <w:pStyle w:val="1157"/>
        <w:ind w:left="900" w:hanging="417"/>
        <w:pageBreakBefore w:val="0"/>
        <w:spacing w:line="400" w:lineRule="exact"/>
        <w:rPr>
          <w:rFonts w:hint="eastAsia" w:ascii="宋体" w:hAnsi="宋体" w:eastAsia="宋体" w:cs="宋体"/>
          <w:color w:val="auto"/>
          <w:sz w:val="22"/>
          <w:szCs w:val="22"/>
          <w:highlight w:val="none"/>
          <w:u w:val="none"/>
        </w:rPr>
      </w:pPr>
      <w:r/>
      <w:bookmarkStart w:id="131" w:name="_Toc22196"/>
      <w:r>
        <w:rPr>
          <w:rFonts w:hint="eastAsia" w:ascii="宋体" w:hAnsi="宋体" w:eastAsia="宋体" w:cs="宋体"/>
          <w:color w:val="auto"/>
          <w:sz w:val="22"/>
          <w:szCs w:val="22"/>
          <w:highlight w:val="none"/>
          <w:u w:val="none"/>
          <w:lang w:val="en-US" w:eastAsia="zh-CN"/>
        </w:rPr>
        <w:t xml:space="preserve">5</w:t>
      </w:r>
      <w:r>
        <w:rPr>
          <w:rFonts w:hint="eastAsia" w:ascii="宋体" w:hAnsi="宋体" w:eastAsia="宋体" w:cs="宋体"/>
          <w:color w:val="auto"/>
          <w:sz w:val="22"/>
          <w:szCs w:val="22"/>
          <w:highlight w:val="none"/>
          <w:u w:val="none"/>
        </w:rPr>
        <w:t xml:space="preserve">.</w:t>
      </w:r>
      <w:r>
        <w:rPr>
          <w:rFonts w:hint="eastAsia" w:hAnsi="宋体" w:eastAsia="宋体" w:cs="宋体"/>
          <w:color w:val="auto"/>
          <w:sz w:val="22"/>
          <w:szCs w:val="22"/>
          <w:highlight w:val="none"/>
          <w:u w:val="none"/>
          <w:lang w:val="en-US" w:eastAsia="zh-CN"/>
        </w:rPr>
        <w:t xml:space="preserve">1</w:t>
      </w:r>
      <w:r>
        <w:rPr>
          <w:rFonts w:hint="eastAsia" w:ascii="宋体" w:hAnsi="宋体" w:eastAsia="宋体" w:cs="宋体"/>
          <w:color w:val="auto"/>
          <w:sz w:val="22"/>
          <w:szCs w:val="22"/>
          <w:highlight w:val="none"/>
          <w:u w:val="none"/>
        </w:rPr>
        <w:t xml:space="preserve"> 开标</w:t>
      </w:r>
      <w:bookmarkEnd w:id="131"/>
      <w:r/>
      <w:r/>
    </w:p>
    <w:p>
      <w:pPr>
        <w:ind w:firstLine="440"/>
        <w:pageBreakBefore w:val="0"/>
        <w:spacing w:line="400" w:lineRule="exact"/>
        <w:rPr>
          <w:rFonts w:hint="eastAsia" w:ascii="宋体" w:hAnsi="宋体" w:eastAsia="宋体" w:cs="宋体"/>
          <w:color w:val="auto"/>
          <w:sz w:val="22"/>
          <w:szCs w:val="22"/>
          <w:highlight w:val="none"/>
        </w:rPr>
      </w:pPr>
      <w:r/>
      <w:bookmarkStart w:id="132" w:name="_Toc26462"/>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 采购人</w:t>
      </w:r>
      <w:r>
        <w:rPr>
          <w:rFonts w:hint="eastAsia" w:ascii="宋体" w:hAnsi="宋体" w:cs="宋体"/>
          <w:color w:val="auto"/>
          <w:sz w:val="22"/>
          <w:highlight w:val="none"/>
        </w:rPr>
        <w:t xml:space="preserve">或采购代理机构</w:t>
      </w:r>
      <w:r>
        <w:rPr>
          <w:rFonts w:hint="eastAsia" w:ascii="宋体" w:hAnsi="宋体" w:eastAsia="宋体" w:cs="宋体"/>
          <w:color w:val="auto"/>
          <w:sz w:val="22"/>
          <w:szCs w:val="22"/>
          <w:highlight w:val="none"/>
        </w:rPr>
        <w:t xml:space="preserve">在供应商须知前附表规定的开标时间和地点公开开标。供应商不足3家的，不得开标。供应商提交的投标文件原封退还给供应商。</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2 开标由电子招标投标交易平台主持，邀请供应商参加。</w:t>
      </w:r>
      <w:r>
        <w:rPr>
          <w:rFonts w:hint="eastAsia" w:ascii="宋体" w:hAnsi="宋体" w:cs="宋体"/>
          <w:color w:val="auto"/>
          <w:sz w:val="22"/>
          <w:highlight w:val="none"/>
        </w:rPr>
        <w:t xml:space="preserve">被邀请参与开标的供应商需按本招标文件要求的截止时间、方式（地点）提交投标文件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供应商在“苏采云”系统中提交投标文件的时间即为数据电文（投标文件）的发送时间和接收时间</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，同时派人通过“苏采云”系统在“开标大厅”参与不见面开标</w:t>
      </w:r>
      <w:r>
        <w:rPr>
          <w:rFonts w:hint="eastAsia" w:ascii="宋体" w:hAnsi="宋体" w:eastAsia="宋体" w:cs="宋体"/>
          <w:color w:val="auto"/>
          <w:sz w:val="22"/>
          <w:szCs w:val="22"/>
          <w:highlight w:val="none"/>
        </w:rPr>
        <w:t xml:space="preserve">。</w:t>
      </w:r>
      <w:r>
        <w:rPr>
          <w:rFonts w:hint="eastAsia" w:ascii="宋体" w:hAnsi="宋体" w:cs="宋体"/>
          <w:color w:val="auto"/>
          <w:sz w:val="22"/>
          <w:highlight w:val="none"/>
        </w:rPr>
        <w:t xml:space="preserve"> </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3 所有投标单位使用 CA 证书在开标时间时，解密各自投标文件，由工作人员操作系统进行开标，</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不足3家的，不得</w:t>
      </w:r>
      <w:r>
        <w:rPr>
          <w:rFonts w:hint="eastAsia" w:ascii="宋体" w:hAnsi="宋体" w:eastAsia="宋体" w:cs="宋体"/>
          <w:color w:val="auto"/>
          <w:sz w:val="22"/>
          <w:szCs w:val="22"/>
          <w:highlight w:val="none"/>
          <w:lang w:eastAsia="zh-CN"/>
        </w:rPr>
        <w:t xml:space="preserve">开</w:t>
      </w:r>
      <w:r>
        <w:rPr>
          <w:rFonts w:hint="eastAsia" w:ascii="宋体" w:hAnsi="宋体" w:eastAsia="宋体" w:cs="宋体"/>
          <w:color w:val="auto"/>
          <w:sz w:val="22"/>
          <w:szCs w:val="22"/>
          <w:highlight w:val="none"/>
        </w:rPr>
        <w:t xml:space="preserve">标。</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5.1.4 </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原因造成投标文件未解密的，视为撤销其投标文件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因</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之外的原因造成投标文件未解密的，视为撤回其投标文件。部分投标文件未解密的，其他投标文件的开标可以继续进行。</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5.1.5</w:t>
      </w:r>
      <w:r>
        <w:rPr>
          <w:rFonts w:hint="eastAsia" w:ascii="宋体" w:hAnsi="宋体" w:eastAsia="宋体" w:cs="宋体"/>
          <w:color w:val="auto"/>
          <w:sz w:val="22"/>
          <w:szCs w:val="22"/>
          <w:highlight w:val="none"/>
        </w:rPr>
        <w:t xml:space="preserve">线上开标时，“苏采云”系统自动提取所有投标文件，</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按招标文件规定方式按时在线解密。本项目招标文件规定的</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按时在线解密方式：开标时间后30分钟内，通过“苏采云”系统（使用“CA数字证书”）解密。</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所有</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解密（或解密时间）结束后，“苏采云”系统生成开标记录并公布，但依法应当保密的除外。</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rPr>
        <w:t xml:space="preserve">开标时，投标文件中“开标一览表”内容与投标文件中相应内容不一致的，以“开标一览表”为准；大写金额与小写金额不一致的，以大写金额为准。</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5.1.7</w:t>
      </w:r>
      <w:r>
        <w:rPr>
          <w:rFonts w:hint="eastAsia" w:ascii="宋体" w:hAnsi="宋体" w:eastAsia="宋体" w:cs="宋体"/>
          <w:color w:val="auto"/>
          <w:sz w:val="22"/>
          <w:szCs w:val="22"/>
          <w:highlight w:val="none"/>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color w:val="auto"/>
          <w:sz w:val="22"/>
          <w:szCs w:val="22"/>
          <w:highlight w:val="none"/>
          <w:lang w:val="en-US" w:eastAsia="zh-CN"/>
        </w:rPr>
        <w:t xml:space="preserve">当场</w:t>
      </w:r>
      <w:r>
        <w:rPr>
          <w:rFonts w:hint="eastAsia" w:ascii="宋体" w:hAnsi="宋体" w:eastAsia="宋体" w:cs="宋体"/>
          <w:color w:val="auto"/>
          <w:sz w:val="22"/>
          <w:szCs w:val="22"/>
          <w:highlight w:val="none"/>
        </w:rPr>
        <w:t xml:space="preserve">未提出异议的，事后采购人不再受理与开标有关的异议。</w:t>
      </w:r>
      <w:r/>
    </w:p>
    <w:p>
      <w:pPr>
        <w:ind w:firstLine="440"/>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5.2 资格评审</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5.2.1开标结束后，采购人或者采购代理机构依法对投标人的资格进行审查。</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5.2.2采购人或者采购代理机构应当按照第三章“资格审查办法”规定的资格评审标准对投标文件进行资格评审。</w:t>
      </w:r>
      <w:r/>
    </w:p>
    <w:p>
      <w:pPr>
        <w:ind w:firstLine="440"/>
        <w:spacing w:line="360" w:lineRule="auto"/>
        <w:rPr>
          <w:rFonts w:hint="eastAsia" w:ascii="宋体" w:hAnsi="宋体" w:eastAsia="宋体" w:cs="宋体"/>
          <w:b/>
          <w:bCs/>
          <w:color w:val="auto"/>
          <w:sz w:val="22"/>
          <w:szCs w:val="21"/>
          <w:highlight w:val="none"/>
          <w:u w:val="none"/>
        </w:rPr>
      </w:pPr>
      <w:r>
        <w:rPr>
          <w:rFonts w:hint="eastAsia" w:ascii="宋体" w:hAnsi="宋体" w:cs="宋体"/>
          <w:color w:val="auto"/>
          <w:sz w:val="22"/>
          <w:highlight w:val="none"/>
        </w:rPr>
        <w:t xml:space="preserve">5.2.3 资格评审结束后，合格投标人不足3家的，不得评标。</w:t>
      </w:r>
      <w:r/>
    </w:p>
    <w:p>
      <w:pPr>
        <w:ind w:firstLine="440"/>
        <w:spacing w:line="360" w:lineRule="auto"/>
        <w:rPr>
          <w:rFonts w:hint="eastAsia" w:ascii="宋体" w:hAnsi="宋体" w:eastAsia="宋体" w:cs="宋体"/>
          <w:b/>
          <w:bCs/>
          <w:color w:val="auto"/>
          <w:sz w:val="22"/>
          <w:szCs w:val="21"/>
          <w:highlight w:val="none"/>
          <w:u w:val="none"/>
        </w:rPr>
      </w:pPr>
      <w:r>
        <w:rPr>
          <w:rFonts w:hint="eastAsia" w:ascii="宋体" w:hAnsi="宋体" w:eastAsia="宋体" w:cs="宋体"/>
          <w:b/>
          <w:bCs/>
          <w:color w:val="auto"/>
          <w:sz w:val="22"/>
          <w:szCs w:val="21"/>
          <w:highlight w:val="none"/>
          <w:u w:val="none"/>
          <w:lang w:val="en-US" w:eastAsia="zh-CN"/>
        </w:rPr>
        <w:t xml:space="preserve">5.3</w:t>
      </w:r>
      <w:r>
        <w:rPr>
          <w:rFonts w:hint="eastAsia" w:ascii="宋体" w:hAnsi="宋体" w:eastAsia="宋体" w:cs="宋体"/>
          <w:b/>
          <w:bCs/>
          <w:color w:val="auto"/>
          <w:sz w:val="22"/>
          <w:szCs w:val="21"/>
          <w:highlight w:val="none"/>
          <w:u w:val="none"/>
        </w:rPr>
        <w:t xml:space="preserve"> 组建评标委员会</w:t>
      </w:r>
      <w:bookmarkEnd w:id="132"/>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5.3.1 评标委员会由采购人代表和评审专家组成，成员人数见供应商须知前附表。</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5.3.2 评标委员会成员有下列情形之一的，应当回避；已经进入的，应当退出</w:t>
      </w:r>
      <w:r>
        <w:rPr>
          <w:rFonts w:hint="eastAsia" w:ascii="宋体" w:hAnsi="宋体" w:cs="宋体"/>
          <w:color w:val="auto"/>
          <w:sz w:val="22"/>
          <w:highlight w:val="none"/>
          <w:lang w:eastAsia="zh-CN"/>
        </w:rPr>
        <w:t xml:space="preserve">：</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（1）供应商或者供应商主要负责人的近亲属；</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（2）项目主管部门或者行政监督部门的人员；</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（3）与供应商有经济利益关系；</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（4）曾因在招标、评标以及其他与招标投标有关</w:t>
      </w:r>
      <w:r>
        <w:rPr>
          <w:rFonts w:hint="eastAsia" w:ascii="宋体" w:hAnsi="宋体" w:cs="宋体"/>
          <w:color w:val="auto"/>
          <w:sz w:val="22"/>
          <w:highlight w:val="none"/>
          <w:lang w:eastAsia="zh-CN"/>
        </w:rPr>
        <w:t xml:space="preserve">系的</w:t>
      </w:r>
      <w:r>
        <w:rPr>
          <w:rFonts w:hint="eastAsia" w:ascii="宋体" w:hAnsi="宋体" w:cs="宋体"/>
          <w:color w:val="auto"/>
          <w:sz w:val="22"/>
          <w:highlight w:val="none"/>
        </w:rPr>
        <w:t xml:space="preserve">活动中从事违法行为而受到行政处罚或者刑事处罚的；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（5）与供应商有其他利害关系与供应商有利害关系。</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5.3.3 特殊情况处置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（1）评标活动终止</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②发生下列情况之一的，评标委员会应终止评标并按照废标处理：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a.发生了不可抗力事件；</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b.评标委员会名单泄密或者评标委</w:t>
      </w:r>
      <w:r>
        <w:rPr>
          <w:rFonts w:hint="eastAsia" w:ascii="宋体" w:hAnsi="宋体" w:cs="宋体"/>
          <w:color w:val="auto"/>
          <w:sz w:val="22"/>
          <w:highlight w:val="none"/>
          <w:lang w:eastAsia="zh-CN"/>
        </w:rPr>
        <w:t xml:space="preserve">员会</w:t>
      </w:r>
      <w:r>
        <w:rPr>
          <w:rFonts w:hint="eastAsia" w:ascii="宋体" w:hAnsi="宋体" w:cs="宋体"/>
          <w:color w:val="auto"/>
          <w:sz w:val="22"/>
          <w:highlight w:val="none"/>
        </w:rPr>
        <w:t xml:space="preserve">成员无法中途更换的；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c.发生评标信息泄露或者出现非法干预评审、谈判工作的；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d.监督人员现场发现评标委员会或者成员未按照招标文件规定评审或者存在违反法律法规规</w:t>
      </w:r>
      <w:r>
        <w:rPr>
          <w:rFonts w:hint="eastAsia" w:ascii="宋体" w:hAnsi="宋体" w:cs="宋体"/>
          <w:color w:val="auto"/>
          <w:sz w:val="22"/>
          <w:highlight w:val="none"/>
          <w:lang w:eastAsia="zh-CN"/>
        </w:rPr>
        <w:t xml:space="preserve">定的</w:t>
      </w:r>
      <w:r>
        <w:rPr>
          <w:rFonts w:hint="eastAsia" w:ascii="宋体" w:hAnsi="宋体" w:cs="宋体"/>
          <w:color w:val="auto"/>
          <w:sz w:val="22"/>
          <w:highlight w:val="none"/>
        </w:rPr>
        <w:t xml:space="preserve">行为，且拒绝改正的。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2</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评标委员会中途更换成员</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①除非发生下列情况之一，评标委员会成员不得中途更换：</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a.因不可抗拒的客观原因，不能到场或者需在评标过程中退出评标活动；</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b.根据法律法规规定，某个或者某几个评标委员会成员需要回避；</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3</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评委争议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pageBreakBefore w:val="0"/>
        <w:spacing w:line="400" w:lineRule="exact"/>
        <w:rPr>
          <w:rFonts w:hint="eastAsia" w:ascii="宋体" w:hAnsi="宋体" w:eastAsia="宋体" w:cs="宋体"/>
          <w:b/>
          <w:color w:val="auto"/>
          <w:sz w:val="22"/>
          <w:szCs w:val="22"/>
          <w:highlight w:val="none"/>
        </w:rPr>
      </w:pPr>
      <w:r/>
      <w:bookmarkStart w:id="133" w:name="_Toc1074"/>
      <w:r>
        <w:rPr>
          <w:rFonts w:hint="eastAsia" w:ascii="宋体" w:hAnsi="宋体" w:eastAsia="宋体" w:cs="宋体"/>
          <w:b/>
          <w:color w:val="auto"/>
          <w:sz w:val="22"/>
          <w:szCs w:val="22"/>
          <w:highlight w:val="none"/>
          <w:lang w:val="en-US" w:eastAsia="zh-CN"/>
        </w:rPr>
        <w:t xml:space="preserve">5.4</w:t>
      </w:r>
      <w:r>
        <w:rPr>
          <w:rFonts w:hint="eastAsia" w:ascii="宋体" w:hAnsi="宋体" w:eastAsia="宋体" w:cs="宋体"/>
          <w:b/>
          <w:color w:val="auto"/>
          <w:sz w:val="22"/>
          <w:szCs w:val="22"/>
          <w:highlight w:val="none"/>
        </w:rPr>
        <w:t xml:space="preserve"> 评标</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5.4.1</w:t>
      </w:r>
      <w:r>
        <w:rPr>
          <w:rFonts w:hint="eastAsia" w:ascii="宋体" w:hAnsi="宋体" w:eastAsia="宋体" w:cs="宋体"/>
          <w:color w:val="auto"/>
          <w:sz w:val="22"/>
          <w:szCs w:val="22"/>
          <w:highlight w:val="none"/>
        </w:rPr>
        <w:t xml:space="preserve">经初审合格的投标文件，评标委员会将根据</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确定的评标原则和方法，对其技术部分和商务部分</w:t>
      </w:r>
      <w:r>
        <w:rPr>
          <w:rFonts w:hint="eastAsia" w:ascii="宋体" w:hAnsi="宋体" w:cs="宋体"/>
          <w:color w:val="auto"/>
          <w:sz w:val="22"/>
          <w:szCs w:val="22"/>
          <w:highlight w:val="none"/>
          <w:lang w:eastAsia="zh-CN"/>
        </w:rPr>
        <w:t xml:space="preserve">做</w:t>
      </w:r>
      <w:r>
        <w:rPr>
          <w:rFonts w:hint="eastAsia" w:ascii="宋体" w:hAnsi="宋体" w:eastAsia="宋体" w:cs="宋体"/>
          <w:color w:val="auto"/>
          <w:sz w:val="22"/>
          <w:szCs w:val="22"/>
          <w:highlight w:val="none"/>
        </w:rPr>
        <w:t xml:space="preserve">进一步的评审和比较。</w:t>
      </w:r>
      <w:r/>
    </w:p>
    <w:p>
      <w:pPr>
        <w:ind w:firstLine="480"/>
        <w:pageBreakBefore w:val="0"/>
        <w:spacing w:before="120" w:line="400" w:lineRule="exact"/>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zh-CN"/>
        </w:rPr>
        <w:t xml:space="preserve">5.4.2</w:t>
      </w:r>
      <w:r>
        <w:rPr>
          <w:rFonts w:hint="eastAsia" w:ascii="宋体" w:hAnsi="宋体" w:eastAsia="宋体" w:cs="宋体"/>
          <w:color w:val="auto"/>
          <w:sz w:val="22"/>
          <w:szCs w:val="22"/>
          <w:highlight w:val="none"/>
        </w:rPr>
        <w:t xml:space="preserve"> </w:t>
      </w:r>
      <w:r>
        <w:rPr>
          <w:rFonts w:hint="eastAsia" w:ascii="宋体" w:hAnsi="宋体" w:cs="宋体"/>
          <w:color w:val="auto"/>
          <w:sz w:val="22"/>
          <w:highlight w:val="none"/>
        </w:rPr>
        <w:t xml:space="preserve">评标委员会对符合资格的投标人的投标文件，按照第四章“评标办法”规定的评标方法、评审因素、标准和程序对投标文件进行评审</w:t>
      </w:r>
      <w:r>
        <w:rPr>
          <w:rFonts w:hint="eastAsia" w:ascii="宋体" w:hAnsi="宋体" w:cs="宋体"/>
          <w:color w:val="auto"/>
          <w:sz w:val="22"/>
          <w:highlight w:val="none"/>
          <w:lang w:eastAsia="zh-CN"/>
        </w:rPr>
        <w:t xml:space="preserve">。</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5.4.3</w:t>
      </w:r>
      <w:r>
        <w:rPr>
          <w:rFonts w:hint="eastAsia" w:ascii="宋体" w:hAnsi="宋体" w:eastAsia="宋体" w:cs="宋体"/>
          <w:color w:val="auto"/>
          <w:sz w:val="22"/>
          <w:szCs w:val="22"/>
          <w:highlight w:val="none"/>
        </w:rPr>
        <w:t xml:space="preserve">评标时，评标委员会各成员应当独立对每个供应商的投标文件进行评价，并汇总每个供应商的得分。</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.5供应商应当遵循公平竞争的原则，不得恶意串通，不得妨碍其他供应商的竞争行为，不得损害采购人或者其他供应商的合法权益。</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在评标过程中发现供应商有上述情形的，评标委员会应当认定其投标无效，并书面报告本级财政部门。</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6</w:t>
      </w:r>
      <w:r>
        <w:rPr>
          <w:rFonts w:hint="eastAsia" w:ascii="宋体" w:hAnsi="宋体" w:eastAsia="宋体" w:cs="宋体"/>
          <w:color w:val="auto"/>
          <w:sz w:val="22"/>
          <w:szCs w:val="22"/>
          <w:highlight w:val="none"/>
        </w:rPr>
        <w:t xml:space="preserve">有下列情形之一的，视为供应商串通投标，其投标无效：</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（一）不同供应商的投标文件由同一单位或者个人编制；</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（二）不同供应商委托同一单位或者个人办理投标事宜；</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（三）不同供应商的投标文件载明的项目管理成员或者联系人员为同一人；</w:t>
      </w:r>
      <w:r/>
    </w:p>
    <w:p>
      <w:pPr>
        <w:ind w:firstLine="24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（四）不同供应商的投标文件异常一致或者投标报价呈规律性差异；</w:t>
      </w:r>
      <w:r/>
    </w:p>
    <w:p>
      <w:pPr>
        <w:ind w:firstLine="24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（五）不同供应商的投标文件相互混装；</w:t>
      </w:r>
      <w:r/>
    </w:p>
    <w:p>
      <w:pPr>
        <w:ind w:firstLine="48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7</w:t>
      </w:r>
      <w:r>
        <w:rPr>
          <w:rFonts w:hint="eastAsia" w:ascii="宋体" w:hAnsi="宋体" w:eastAsia="宋体" w:cs="宋体"/>
          <w:color w:val="auto"/>
          <w:sz w:val="22"/>
          <w:szCs w:val="22"/>
          <w:highlight w:val="none"/>
        </w:rPr>
        <w:t xml:space="preserve">评标委员会发现</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存在歧义、重大缺陷导致评标工作无法进行，或者</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内容违反国家有关强制性规定的，应当停止评标工作，与采购人或者采购代理机构沟通并作书面记录。采购人或者采购代理机构确认后，应当修改</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，重新组织采购活动。</w:t>
      </w:r>
      <w:r/>
    </w:p>
    <w:p>
      <w:pPr>
        <w:ind w:firstLine="440"/>
        <w:spacing w:line="440" w:lineRule="exact"/>
        <w:rPr>
          <w:rFonts w:ascii="宋体" w:hAnsi="宋体" w:cs="宋体"/>
          <w:color w:val="auto"/>
          <w:sz w:val="22"/>
          <w:highlight w:val="none"/>
        </w:rPr>
      </w:pPr>
      <w:r>
        <w:rPr>
          <w:rFonts w:hint="eastAsia" w:ascii="宋体" w:hAnsi="宋体" w:eastAsia="宋体" w:cs="宋体"/>
          <w:color w:val="auto"/>
          <w:sz w:val="22"/>
          <w:szCs w:val="22"/>
          <w:highlight w:val="none"/>
          <w:lang w:val="en-US" w:eastAsia="zh-CN"/>
        </w:rPr>
        <w:t xml:space="preserve">5.4.8</w:t>
      </w:r>
      <w:r>
        <w:rPr>
          <w:rFonts w:hint="eastAsia" w:ascii="宋体" w:hAnsi="宋体" w:cs="宋体"/>
          <w:color w:val="auto"/>
          <w:sz w:val="22"/>
          <w:highlight w:val="none"/>
        </w:rPr>
        <w:t xml:space="preserve">评标完成后，评标委员会根据全体评标成员签字的原始评标记录和评标结果编写评标报告。评标委员会确定的中标候选人名单数量见投标人须知前附表。</w:t>
      </w:r>
      <w:r/>
    </w:p>
    <w:p>
      <w:pPr>
        <w:ind w:firstLine="44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r>
      <w:r/>
    </w:p>
    <w:p>
      <w:pPr>
        <w:pStyle w:val="1157"/>
        <w:ind w:firstLine="482"/>
        <w:pageBreakBefore w:val="0"/>
        <w:spacing w:line="400" w:lineRule="exact"/>
        <w:rPr>
          <w:rFonts w:hint="eastAsia" w:ascii="宋体" w:hAnsi="宋体" w:eastAsia="宋体" w:cs="宋体"/>
          <w:color w:val="auto"/>
          <w:sz w:val="22"/>
          <w:szCs w:val="22"/>
          <w:highlight w:val="none"/>
          <w:u w:val="none"/>
        </w:rPr>
      </w:pPr>
      <w:r>
        <w:rPr>
          <w:rFonts w:hint="eastAsia" w:ascii="宋体" w:hAnsi="宋体" w:eastAsia="宋体" w:cs="宋体"/>
          <w:b/>
          <w:color w:val="auto"/>
          <w:sz w:val="22"/>
          <w:szCs w:val="22"/>
          <w:highlight w:val="none"/>
          <w:u w:val="none"/>
          <w:lang w:val="en-US" w:eastAsia="zh-CN"/>
        </w:rPr>
        <w:t xml:space="preserve">5.5</w:t>
      </w:r>
      <w:r>
        <w:rPr>
          <w:rFonts w:hint="eastAsia" w:ascii="宋体" w:hAnsi="宋体" w:eastAsia="宋体" w:cs="宋体"/>
          <w:b/>
          <w:color w:val="auto"/>
          <w:sz w:val="22"/>
          <w:szCs w:val="22"/>
          <w:highlight w:val="none"/>
          <w:u w:val="none"/>
        </w:rPr>
        <w:t xml:space="preserve"> </w:t>
      </w:r>
      <w:bookmarkEnd w:id="133"/>
      <w:r/>
      <w:bookmarkStart w:id="134" w:name="_Toc9199"/>
      <w:r>
        <w:rPr>
          <w:rFonts w:hint="eastAsia" w:ascii="宋体" w:hAnsi="宋体" w:eastAsia="宋体" w:cs="宋体"/>
          <w:color w:val="auto"/>
          <w:sz w:val="22"/>
          <w:szCs w:val="22"/>
          <w:highlight w:val="none"/>
          <w:u w:val="none"/>
        </w:rPr>
        <w:t xml:space="preserve">评标过程及保密原则</w:t>
      </w:r>
      <w:bookmarkEnd w:id="134"/>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5.5</w:t>
      </w:r>
      <w:r>
        <w:rPr>
          <w:rFonts w:hint="eastAsia" w:ascii="宋体" w:hAnsi="宋体" w:eastAsia="宋体" w:cs="宋体"/>
          <w:color w:val="auto"/>
          <w:sz w:val="22"/>
          <w:szCs w:val="22"/>
          <w:highlight w:val="none"/>
        </w:rPr>
        <w:t xml:space="preserve">.1采购人、采购代理机构应当采取必要措施，保证评标在严格保密的情况下进行。除采购人代表、评标现场组织人员外，采购人的其他工作人员以及与评标工作无关的人员不得进入评标现场。</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5.5</w:t>
      </w:r>
      <w:r>
        <w:rPr>
          <w:rFonts w:hint="eastAsia" w:ascii="宋体" w:hAnsi="宋体" w:eastAsia="宋体" w:cs="宋体"/>
          <w:color w:val="auto"/>
          <w:sz w:val="22"/>
          <w:szCs w:val="22"/>
          <w:highlight w:val="none"/>
        </w:rPr>
        <w:t xml:space="preserve">.2有关人员对评标情况以及在评标过程中获悉的国家秘密、商业秘密负有保密责任。</w:t>
      </w:r>
      <w:r/>
    </w:p>
    <w:p>
      <w:pPr>
        <w:pStyle w:val="1156"/>
        <w:jc w:val="center"/>
        <w:pageBreakBefore w:val="0"/>
        <w:spacing w:line="400" w:lineRule="exact"/>
        <w:rPr>
          <w:rFonts w:hint="eastAsia" w:ascii="宋体" w:hAnsi="宋体" w:eastAsia="宋体" w:cs="宋体"/>
          <w:color w:val="auto"/>
          <w:sz w:val="24"/>
          <w:szCs w:val="24"/>
          <w:highlight w:val="none"/>
        </w:rPr>
      </w:pPr>
      <w:r/>
      <w:bookmarkStart w:id="135" w:name="_Toc18046"/>
      <w:r>
        <w:rPr>
          <w:rFonts w:hint="eastAsia" w:ascii="宋体" w:hAnsi="宋体" w:eastAsia="宋体" w:cs="宋体"/>
          <w:color w:val="auto"/>
          <w:sz w:val="24"/>
          <w:szCs w:val="24"/>
          <w:highlight w:val="none"/>
        </w:rPr>
        <w:t xml:space="preserve">六、中标</w:t>
      </w:r>
      <w:bookmarkEnd w:id="135"/>
      <w:r>
        <w:rPr>
          <w:rFonts w:hint="eastAsia" w:ascii="宋体" w:hAnsi="宋体" w:eastAsia="宋体" w:cs="宋体"/>
          <w:color w:val="auto"/>
          <w:sz w:val="24"/>
          <w:szCs w:val="24"/>
          <w:highlight w:val="none"/>
          <w:lang w:eastAsia="zh-CN"/>
        </w:rPr>
        <w:t xml:space="preserve">和合同</w:t>
      </w:r>
      <w:r/>
    </w:p>
    <w:p>
      <w:pPr>
        <w:pStyle w:val="1155"/>
        <w:ind w:firstLine="442"/>
        <w:jc w:val="left"/>
        <w:spacing w:before="160" w:after="0" w:line="360" w:lineRule="auto"/>
        <w:rPr>
          <w:rFonts w:ascii="宋体" w:hAnsi="宋体" w:cs="宋体"/>
          <w:color w:val="auto"/>
          <w:sz w:val="22"/>
          <w:szCs w:val="22"/>
          <w:highlight w:val="none"/>
        </w:rPr>
      </w:pPr>
      <w:r/>
      <w:bookmarkStart w:id="136" w:name="_Toc28222"/>
      <w:r/>
      <w:bookmarkStart w:id="137" w:name="_Toc29521"/>
      <w:r/>
      <w:bookmarkStart w:id="138" w:name="_Toc8297"/>
      <w:r/>
      <w:bookmarkStart w:id="139" w:name="_Toc29296"/>
      <w:r/>
      <w:bookmarkStart w:id="140" w:name="_Toc6002"/>
      <w:r/>
      <w:bookmarkStart w:id="141" w:name="_Toc8673"/>
      <w:r/>
      <w:bookmarkStart w:id="142" w:name="_Toc30346"/>
      <w:r>
        <w:rPr>
          <w:rFonts w:hint="eastAsia" w:ascii="宋体" w:hAnsi="宋体" w:cs="宋体"/>
          <w:color w:val="auto"/>
          <w:sz w:val="22"/>
          <w:szCs w:val="22"/>
          <w:highlight w:val="none"/>
        </w:rPr>
        <w:t xml:space="preserve">6.1 定标</w:t>
      </w:r>
      <w:bookmarkEnd w:id="136"/>
      <w:r/>
      <w:bookmarkEnd w:id="137"/>
      <w:r/>
      <w:bookmarkEnd w:id="138"/>
      <w:r/>
      <w:bookmarkEnd w:id="139"/>
      <w:r/>
      <w:bookmarkEnd w:id="140"/>
      <w:r/>
      <w:bookmarkEnd w:id="141"/>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6.1.1采购代理机构应当在评标结束后</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rPr>
        <w:t xml:space="preserve">个工作日内将评标报告送采购人。</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6.1.2采购人应当自收到评标报告之日起</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5"/>
        <w:ind w:firstLine="442"/>
        <w:jc w:val="left"/>
        <w:spacing w:before="160" w:after="0" w:line="360" w:lineRule="auto"/>
        <w:rPr>
          <w:rFonts w:ascii="宋体" w:hAnsi="宋体" w:cs="宋体"/>
          <w:color w:val="auto"/>
          <w:sz w:val="22"/>
          <w:highlight w:val="none"/>
        </w:rPr>
      </w:pPr>
      <w:r/>
      <w:bookmarkStart w:id="143" w:name="_Toc17359"/>
      <w:r/>
      <w:bookmarkStart w:id="144" w:name="_Toc8122"/>
      <w:r>
        <w:rPr>
          <w:rFonts w:hint="eastAsia" w:ascii="宋体" w:hAnsi="宋体" w:cs="宋体"/>
          <w:color w:val="auto"/>
          <w:sz w:val="22"/>
          <w:highlight w:val="none"/>
        </w:rPr>
        <w:t xml:space="preserve">6.2 中标通知</w:t>
      </w:r>
      <w:bookmarkEnd w:id="143"/>
      <w:r/>
      <w:bookmarkEnd w:id="144"/>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宋体"/>
          <w:color w:val="auto"/>
          <w:sz w:val="22"/>
          <w:highlight w:val="none"/>
          <w:lang w:eastAsia="zh-CN"/>
        </w:rPr>
        <w:t xml:space="preserve">，不能保证被公告的成交供应商为最终成交供应商</w:t>
      </w:r>
      <w:r>
        <w:rPr>
          <w:rFonts w:hint="eastAsia" w:ascii="宋体" w:hAnsi="宋体" w:cs="宋体"/>
          <w:color w:val="auto"/>
          <w:sz w:val="22"/>
          <w:highlight w:val="none"/>
        </w:rPr>
        <w:t xml:space="preserve">。</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5"/>
        <w:ind w:firstLine="442"/>
        <w:jc w:val="left"/>
        <w:spacing w:before="0" w:after="0" w:line="360" w:lineRule="auto"/>
        <w:rPr>
          <w:rFonts w:ascii="宋体" w:hAnsi="宋体" w:cs="宋体"/>
          <w:color w:val="auto"/>
          <w:sz w:val="22"/>
          <w:szCs w:val="22"/>
          <w:highlight w:val="none"/>
        </w:rPr>
      </w:pPr>
      <w:r/>
      <w:bookmarkStart w:id="145" w:name="_Toc21641"/>
      <w:r/>
      <w:bookmarkStart w:id="146" w:name="_Toc11984"/>
      <w:r/>
      <w:bookmarkStart w:id="147" w:name="_Toc1623"/>
      <w:r/>
      <w:bookmarkStart w:id="148" w:name="_Toc23102"/>
      <w:r/>
      <w:bookmarkStart w:id="149" w:name="_Toc14447"/>
      <w:r/>
      <w:bookmarkStart w:id="150" w:name="_Toc11211"/>
      <w:r>
        <w:rPr>
          <w:rFonts w:hint="eastAsia" w:ascii="宋体" w:hAnsi="宋体" w:cs="宋体"/>
          <w:color w:val="auto"/>
          <w:sz w:val="22"/>
          <w:szCs w:val="22"/>
          <w:highlight w:val="none"/>
        </w:rPr>
        <w:t xml:space="preserve">6.3 </w:t>
      </w:r>
      <w:bookmarkEnd w:id="145"/>
      <w:r/>
      <w:bookmarkEnd w:id="146"/>
      <w:r/>
      <w:bookmarkEnd w:id="147"/>
      <w:r>
        <w:rPr>
          <w:rFonts w:hint="eastAsia" w:ascii="宋体" w:hAnsi="宋体" w:cs="宋体"/>
          <w:color w:val="auto"/>
          <w:sz w:val="22"/>
          <w:szCs w:val="22"/>
          <w:highlight w:val="none"/>
        </w:rPr>
        <w:t xml:space="preserve">履约保证金</w:t>
      </w:r>
      <w:bookmarkEnd w:id="148"/>
      <w:r/>
      <w:bookmarkEnd w:id="149"/>
      <w:r/>
      <w:bookmarkEnd w:id="150"/>
      <w:r/>
      <w:r/>
    </w:p>
    <w:p>
      <w:pPr>
        <w:ind w:firstLine="440"/>
        <w:jc w:val="left"/>
        <w:spacing w:line="360" w:lineRule="auto"/>
        <w:rPr>
          <w:rFonts w:ascii="宋体" w:hAnsi="宋体" w:cs="宋体"/>
          <w:bCs/>
          <w:color w:val="auto"/>
          <w:sz w:val="22"/>
        </w:rPr>
      </w:pPr>
      <w:r/>
      <w:bookmarkStart w:id="151" w:name="_Toc6275"/>
      <w:r/>
      <w:bookmarkStart w:id="152" w:name="_Toc18390"/>
      <w:r/>
      <w:bookmarkStart w:id="153" w:name="_Toc10378"/>
      <w:r>
        <w:rPr>
          <w:rFonts w:hint="eastAsia" w:ascii="宋体" w:hAnsi="宋体" w:cs="宋体"/>
          <w:bCs/>
          <w:color w:val="auto"/>
          <w:sz w:val="22"/>
          <w:lang w:val="en-US" w:eastAsia="zh-CN"/>
        </w:rPr>
        <w:t xml:space="preserve">6.3.1</w:t>
      </w:r>
      <w:r>
        <w:rPr>
          <w:rFonts w:hint="eastAsia" w:ascii="宋体" w:hAnsi="宋体" w:cs="宋体"/>
          <w:bCs/>
          <w:color w:val="auto"/>
          <w:sz w:val="22"/>
        </w:rPr>
        <w:t xml:space="preserve">履约保证金缴纳金额:合同总价款的5%。</w:t>
      </w:r>
      <w:r/>
    </w:p>
    <w:p>
      <w:pPr>
        <w:ind w:firstLine="440"/>
        <w:jc w:val="left"/>
        <w:spacing w:line="360" w:lineRule="auto"/>
        <w:rPr>
          <w:rFonts w:ascii="宋体" w:hAnsi="宋体" w:cs="宋体"/>
          <w:bCs/>
          <w:color w:val="auto"/>
          <w:sz w:val="22"/>
        </w:rPr>
      </w:pPr>
      <w:r>
        <w:rPr>
          <w:rFonts w:hint="eastAsia" w:ascii="宋体" w:hAnsi="宋体" w:cs="宋体"/>
          <w:bCs/>
          <w:color w:val="auto"/>
          <w:sz w:val="22"/>
          <w:lang w:val="en-US" w:eastAsia="zh-CN"/>
        </w:rPr>
        <w:t xml:space="preserve">6.3.2</w:t>
      </w:r>
      <w:r>
        <w:rPr>
          <w:rFonts w:hint="eastAsia" w:ascii="宋体" w:hAnsi="宋体" w:cs="宋体"/>
          <w:bCs/>
          <w:color w:val="auto"/>
          <w:sz w:val="22"/>
        </w:rPr>
        <w:t xml:space="preserve">递交履约保证金的时间:中标后签订合同前。</w:t>
      </w:r>
      <w:r/>
    </w:p>
    <w:p>
      <w:pPr>
        <w:pStyle w:val="1207"/>
        <w:spacing w:line="360" w:lineRule="auto"/>
        <w:rPr>
          <w:rFonts w:hint="eastAsia" w:ascii="宋体" w:hAnsi="宋体" w:eastAsia="宋体" w:cs="宋体"/>
          <w:bCs/>
          <w:color w:val="auto"/>
          <w:sz w:val="22"/>
          <w:szCs w:val="21"/>
          <w:lang w:val="en-US" w:eastAsia="zh-CN" w:bidi="ar-SA"/>
        </w:rPr>
      </w:pPr>
      <w:r>
        <w:rPr>
          <w:rFonts w:hint="eastAsia" w:cs="宋体"/>
          <w:bCs/>
          <w:color w:val="auto"/>
          <w:sz w:val="22"/>
          <w:szCs w:val="22"/>
          <w:lang w:val="en-US" w:eastAsia="zh-CN"/>
        </w:rPr>
        <w:t xml:space="preserve">6</w:t>
      </w:r>
      <w:r>
        <w:rPr>
          <w:rFonts w:hint="eastAsia" w:ascii="宋体" w:hAnsi="宋体" w:cs="宋体"/>
          <w:bCs/>
          <w:color w:val="auto"/>
          <w:sz w:val="22"/>
          <w:szCs w:val="22"/>
          <w:lang w:val="en-US" w:eastAsia="zh-CN"/>
        </w:rPr>
        <w:t xml:space="preserve">.3.3</w:t>
      </w:r>
      <w:r>
        <w:rPr>
          <w:rFonts w:hint="eastAsia" w:ascii="宋体" w:hAnsi="宋体" w:cs="宋体"/>
          <w:bCs/>
          <w:color w:val="auto"/>
          <w:sz w:val="22"/>
          <w:szCs w:val="22"/>
        </w:rPr>
        <w:t xml:space="preserve">履约保证金的缴纳形式：银行电汇或网上银行支付、银行保函、保证保险。银行保函的</w:t>
      </w:r>
      <w:r>
        <w:rPr>
          <w:rFonts w:hint="eastAsia" w:ascii="Times New Roman" w:hAnsi="Times New Roman" w:eastAsia="宋体" w:cs="Times New Roman"/>
          <w:color w:val="auto"/>
          <w:sz w:val="20"/>
          <w:szCs w:val="20"/>
          <w:lang w:val="en-US" w:eastAsia="zh-CN" w:bidi="ar-SA"/>
        </w:rPr>
        <w:t xml:space="preserve">有效</w:t>
      </w:r>
      <w:r>
        <w:rPr>
          <w:rFonts w:hint="eastAsia" w:ascii="宋体" w:hAnsi="宋体" w:eastAsia="宋体" w:cs="宋体"/>
          <w:bCs/>
          <w:color w:val="auto"/>
          <w:sz w:val="22"/>
          <w:szCs w:val="21"/>
          <w:lang w:val="en-US" w:eastAsia="zh-CN" w:bidi="ar-SA"/>
        </w:rPr>
        <w:t xml:space="preserve">截止期应不少于合同有效期。</w:t>
      </w:r>
      <w:r/>
    </w:p>
    <w:p>
      <w:pPr>
        <w:ind w:firstLine="440"/>
        <w:spacing w:line="360" w:lineRule="auto"/>
        <w:rPr>
          <w:rFonts w:hint="eastAsia" w:ascii="宋体" w:hAnsi="宋体" w:eastAsia="宋体" w:cs="宋体"/>
          <w:bCs/>
          <w:color w:val="auto"/>
          <w:sz w:val="22"/>
          <w:szCs w:val="21"/>
          <w:lang w:val="en-US" w:eastAsia="zh-CN" w:bidi="ar-SA"/>
        </w:rPr>
      </w:pPr>
      <w:r>
        <w:rPr>
          <w:rFonts w:hint="eastAsia" w:ascii="宋体" w:hAnsi="宋体" w:eastAsia="宋体" w:cs="宋体"/>
          <w:bCs/>
          <w:color w:val="auto"/>
          <w:sz w:val="22"/>
          <w:szCs w:val="21"/>
          <w:lang w:val="en-US" w:eastAsia="zh-CN" w:bidi="ar-SA"/>
        </w:rPr>
        <w:t xml:space="preserve">6.3.4履约保证金的有效期:自提交之日起至项目完成止。</w:t>
      </w:r>
      <w:r/>
    </w:p>
    <w:p>
      <w:pPr>
        <w:ind w:firstLine="440"/>
        <w:spacing w:line="360" w:lineRule="auto"/>
        <w:rPr>
          <w:rFonts w:hint="eastAsia" w:ascii="宋体" w:hAnsi="宋体" w:eastAsia="宋体" w:cs="宋体"/>
          <w:bCs/>
          <w:color w:val="auto"/>
          <w:sz w:val="22"/>
          <w:szCs w:val="21"/>
          <w:lang w:val="en-US" w:eastAsia="zh-CN" w:bidi="ar-SA"/>
        </w:rPr>
      </w:pPr>
      <w:r>
        <w:rPr>
          <w:rFonts w:hint="eastAsia" w:ascii="宋体" w:hAnsi="宋体" w:eastAsia="宋体" w:cs="宋体"/>
          <w:bCs/>
          <w:color w:val="auto"/>
          <w:sz w:val="22"/>
          <w:szCs w:val="21"/>
          <w:lang w:val="en-US" w:eastAsia="zh-CN" w:bidi="ar-SA"/>
        </w:rPr>
        <w:t xml:space="preserve">6.3.5若乙方未能履行合同规定的义务，甲方有权从履约保证金中取得补偿。履约保证金不足时，甲方有权通知中标单位补足履约保证金，如拒缴或长时间不缴(以甲方开据缴款通知单起一个月为限)，甲方有权从预付款中扣取部分补足履约保证金。</w:t>
      </w:r>
      <w:r/>
    </w:p>
    <w:p>
      <w:pPr>
        <w:ind w:firstLine="440"/>
        <w:spacing w:line="360" w:lineRule="auto"/>
        <w:rPr>
          <w:rFonts w:hint="eastAsia" w:ascii="宋体" w:hAnsi="宋体" w:eastAsia="宋体" w:cs="宋体"/>
          <w:bCs/>
          <w:color w:val="auto"/>
          <w:sz w:val="22"/>
          <w:szCs w:val="21"/>
          <w:lang w:val="en-US" w:eastAsia="zh-CN" w:bidi="ar-SA"/>
        </w:rPr>
      </w:pPr>
      <w:r>
        <w:rPr>
          <w:rFonts w:hint="eastAsia" w:ascii="宋体" w:hAnsi="宋体" w:eastAsia="宋体" w:cs="宋体"/>
          <w:bCs/>
          <w:color w:val="auto"/>
          <w:sz w:val="22"/>
          <w:szCs w:val="21"/>
          <w:lang w:val="en-US" w:eastAsia="zh-CN" w:bidi="ar-SA"/>
        </w:rPr>
        <w:t xml:space="preserve">6.3.6履约保证金退还时间：履约保证金在项目验收合格后且服务期满后的三十日内退还。</w:t>
      </w:r>
      <w:r/>
    </w:p>
    <w:p>
      <w:pPr>
        <w:ind w:firstLine="440"/>
        <w:spacing w:line="360" w:lineRule="auto"/>
        <w:rPr>
          <w:rFonts w:hint="eastAsia" w:ascii="宋体" w:hAnsi="宋体" w:eastAsia="宋体" w:cs="宋体"/>
          <w:bCs/>
          <w:color w:val="auto"/>
          <w:sz w:val="22"/>
          <w:szCs w:val="21"/>
          <w:lang w:val="en-US" w:eastAsia="zh-CN" w:bidi="ar-SA"/>
        </w:rPr>
      </w:pPr>
      <w:r>
        <w:rPr>
          <w:rFonts w:hint="eastAsia" w:ascii="宋体" w:hAnsi="宋体" w:eastAsia="宋体" w:cs="宋体"/>
          <w:bCs/>
          <w:color w:val="auto"/>
          <w:sz w:val="22"/>
          <w:szCs w:val="21"/>
          <w:lang w:val="en-US" w:eastAsia="zh-CN" w:bidi="ar-SA"/>
        </w:rPr>
        <w:t xml:space="preserve">6.3.7履约保证金退还条件：乙方按照招标文件、投标文件、合同要求实施该项目并通过甲方的验收。</w:t>
      </w:r>
      <w:r/>
    </w:p>
    <w:p>
      <w:pPr>
        <w:ind w:firstLine="440"/>
        <w:spacing w:line="360" w:lineRule="auto"/>
        <w:rPr>
          <w:rFonts w:hint="eastAsia" w:ascii="宋体" w:hAnsi="宋体" w:eastAsia="宋体" w:cs="宋体"/>
          <w:bCs/>
          <w:color w:val="auto"/>
          <w:sz w:val="22"/>
          <w:szCs w:val="21"/>
          <w:lang w:val="en-US" w:eastAsia="zh-CN" w:bidi="ar-SA"/>
        </w:rPr>
      </w:pPr>
      <w:r>
        <w:rPr>
          <w:rFonts w:hint="eastAsia" w:ascii="宋体" w:hAnsi="宋体" w:eastAsia="宋体" w:cs="宋体"/>
          <w:bCs/>
          <w:color w:val="auto"/>
          <w:sz w:val="22"/>
          <w:szCs w:val="21"/>
          <w:lang w:val="en-US" w:eastAsia="zh-CN" w:bidi="ar-SA"/>
        </w:rPr>
        <w:t xml:space="preserve">6.3.8履约保证金退还方式：合同履行结束后，甲方应及时无息退还乙方缴纳的履约保证金至乙方账户。</w:t>
      </w:r>
      <w:r/>
    </w:p>
    <w:p>
      <w:pPr>
        <w:ind w:firstLine="440"/>
        <w:spacing w:line="360" w:lineRule="auto"/>
        <w:rPr>
          <w:rFonts w:hint="eastAsia" w:ascii="宋体" w:hAnsi="宋体" w:eastAsia="宋体" w:cs="宋体"/>
          <w:bCs/>
          <w:color w:val="auto"/>
          <w:sz w:val="22"/>
          <w:szCs w:val="21"/>
          <w:lang w:val="en-US" w:eastAsia="zh-CN" w:bidi="ar-SA"/>
        </w:rPr>
      </w:pPr>
      <w:r>
        <w:rPr>
          <w:rFonts w:hint="eastAsia" w:ascii="宋体" w:hAnsi="宋体" w:eastAsia="宋体" w:cs="宋体"/>
          <w:bCs/>
          <w:color w:val="auto"/>
          <w:sz w:val="22"/>
          <w:szCs w:val="21"/>
          <w:lang w:val="en-US" w:eastAsia="zh-CN" w:bidi="ar-SA"/>
        </w:rPr>
        <w:t xml:space="preserve">6.3.9履约保证金不予退还的情形：中标人不履行与招标人订立的合同的，履约保证金不予退还，给招标人造成的损失超过履约保证金数额的，还应当对超过部分予以赔偿。</w:t>
      </w:r>
      <w:r/>
    </w:p>
    <w:p>
      <w:pPr>
        <w:pStyle w:val="989"/>
        <w:rPr>
          <w:rFonts w:hint="eastAsia" w:ascii="宋体" w:hAnsi="宋体" w:eastAsia="宋体" w:cs="宋体"/>
          <w:bCs/>
          <w:color w:val="auto"/>
          <w:sz w:val="22"/>
          <w:szCs w:val="21"/>
          <w:lang w:val="en-US" w:eastAsia="zh-CN" w:bidi="ar-SA"/>
        </w:rPr>
      </w:pPr>
      <w:r>
        <w:rPr>
          <w:rFonts w:hint="eastAsia" w:ascii="宋体" w:hAnsi="宋体" w:eastAsia="宋体" w:cs="宋体"/>
          <w:bCs/>
          <w:color w:val="auto"/>
          <w:sz w:val="22"/>
          <w:szCs w:val="21"/>
          <w:lang w:val="en-US" w:eastAsia="zh-CN" w:bidi="ar-SA"/>
        </w:rPr>
        <w:t xml:space="preserve">6.3.10逾期退还履约保证金的违约责任:甲方逾期退还履约保证金的，每逾期一日支付乙方 200 元作为违约金。</w:t>
      </w:r>
      <w:r/>
    </w:p>
    <w:p>
      <w:pPr>
        <w:pStyle w:val="1155"/>
        <w:ind w:firstLine="442"/>
        <w:jc w:val="left"/>
        <w:spacing w:before="0" w:after="0"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6.4 签订合同</w:t>
      </w:r>
      <w:bookmarkEnd w:id="151"/>
      <w:r/>
      <w:bookmarkEnd w:id="152"/>
      <w:r/>
      <w:bookmarkEnd w:id="15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w:t>
      </w:r>
      <w:r>
        <w:rPr>
          <w:rFonts w:hint="eastAsia" w:ascii="宋体" w:hAnsi="宋体" w:eastAsia="宋体" w:cs="宋体"/>
          <w:color w:val="auto"/>
          <w:sz w:val="22"/>
          <w:highlight w:val="none"/>
        </w:rPr>
        <w:t xml:space="preserve">理机构应当自采购合同签订之日起七个工作日内，按照有关规定将采购合同副本报同级政府采购监督管理部门和有关部门备案。</w:t>
      </w:r>
      <w:bookmarkEnd w:id="142"/>
      <w:r/>
      <w:r/>
    </w:p>
    <w:p>
      <w:pPr>
        <w:ind w:firstLine="440"/>
        <w:spacing w:before="0" w:line="360" w:lineRule="auto"/>
        <w:rPr>
          <w:rFonts w:hint="eastAsia" w:ascii="宋体" w:hAnsi="宋体" w:eastAsia="宋体" w:cs="宋体"/>
          <w:color w:val="auto"/>
          <w:sz w:val="24"/>
          <w:szCs w:val="24"/>
          <w:highlight w:val="none"/>
          <w:u w:val="none"/>
        </w:rPr>
      </w:pPr>
      <w:r>
        <w:rPr>
          <w:rFonts w:hint="eastAsia" w:ascii="宋体" w:hAnsi="宋体" w:eastAsia="宋体" w:cs="宋体"/>
          <w:b w:val="0"/>
          <w:bCs w:val="0"/>
          <w:color w:val="auto"/>
          <w:sz w:val="22"/>
          <w:szCs w:val="21"/>
          <w:highlight w:val="none"/>
          <w:u w:val="none"/>
          <w:lang w:val="en-US" w:eastAsia="zh-CN"/>
        </w:rPr>
        <w:t xml:space="preserve">6.</w:t>
      </w:r>
      <w:r>
        <w:rPr>
          <w:rFonts w:hint="eastAsia" w:ascii="宋体" w:hAnsi="宋体" w:cs="宋体"/>
          <w:b w:val="0"/>
          <w:bCs w:val="0"/>
          <w:color w:val="auto"/>
          <w:sz w:val="22"/>
          <w:szCs w:val="21"/>
          <w:highlight w:val="none"/>
          <w:u w:val="none"/>
          <w:lang w:val="en-US" w:eastAsia="zh-CN"/>
        </w:rPr>
        <w:t xml:space="preserve">4</w:t>
      </w:r>
      <w:r>
        <w:rPr>
          <w:rFonts w:hint="eastAsia" w:ascii="宋体" w:hAnsi="宋体" w:eastAsia="宋体" w:cs="宋体"/>
          <w:b w:val="0"/>
          <w:bCs w:val="0"/>
          <w:color w:val="auto"/>
          <w:sz w:val="22"/>
          <w:szCs w:val="21"/>
          <w:highlight w:val="none"/>
          <w:u w:val="none"/>
          <w:lang w:val="en-US" w:eastAsia="zh-CN"/>
        </w:rPr>
        <w:t xml:space="preserve">.6</w:t>
      </w:r>
      <w:r>
        <w:rPr>
          <w:rFonts w:hint="eastAsia" w:ascii="宋体" w:hAnsi="宋体" w:eastAsia="宋体" w:cs="宋体"/>
          <w:color w:val="auto"/>
          <w:sz w:val="22"/>
          <w:szCs w:val="21"/>
          <w:highlight w:val="none"/>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w:t>
      </w:r>
      <w:r>
        <w:rPr>
          <w:rFonts w:hint="eastAsia" w:ascii="宋体" w:hAnsi="宋体" w:cs="宋体"/>
          <w:color w:val="auto"/>
          <w:sz w:val="22"/>
          <w:szCs w:val="21"/>
          <w:highlight w:val="none"/>
          <w:lang w:eastAsia="zh-CN"/>
        </w:rPr>
        <w:t xml:space="preserve">10%</w:t>
      </w:r>
      <w:r>
        <w:rPr>
          <w:rFonts w:hint="eastAsia" w:ascii="宋体" w:hAnsi="宋体" w:eastAsia="宋体" w:cs="宋体"/>
          <w:color w:val="auto"/>
          <w:sz w:val="22"/>
          <w:szCs w:val="21"/>
          <w:highlight w:val="none"/>
        </w:rPr>
        <w:t xml:space="preserve">。</w:t>
      </w:r>
      <w:bookmarkStart w:id="154" w:name="_Toc11070752"/>
      <w:r/>
      <w:bookmarkEnd w:id="154"/>
      <w:r/>
      <w:r/>
    </w:p>
    <w:p>
      <w:pPr>
        <w:ind w:firstLine="442"/>
        <w:spacing w:before="0" w:line="360" w:lineRule="auto"/>
        <w:rPr>
          <w:rFonts w:hint="eastAsia" w:ascii="宋体" w:hAnsi="宋体" w:eastAsia="宋体" w:cs="宋体"/>
          <w:b/>
          <w:bCs/>
          <w:color w:val="auto"/>
          <w:sz w:val="22"/>
          <w:szCs w:val="21"/>
          <w:highlight w:val="none"/>
          <w:u w:val="none"/>
        </w:rPr>
      </w:pPr>
      <w:r/>
      <w:bookmarkStart w:id="155" w:name="_Toc11070754"/>
      <w:r>
        <w:rPr>
          <w:rFonts w:hint="eastAsia" w:ascii="宋体" w:hAnsi="宋体" w:eastAsia="宋体" w:cs="宋体"/>
          <w:b/>
          <w:bCs/>
          <w:color w:val="auto"/>
          <w:sz w:val="22"/>
          <w:szCs w:val="21"/>
          <w:highlight w:val="none"/>
          <w:u w:val="none"/>
          <w:lang w:val="en-US" w:eastAsia="zh-CN"/>
        </w:rPr>
        <w:t xml:space="preserve">6.5</w:t>
      </w:r>
      <w:r>
        <w:rPr>
          <w:rFonts w:hint="eastAsia" w:ascii="宋体" w:hAnsi="宋体" w:eastAsia="宋体" w:cs="宋体"/>
          <w:b/>
          <w:bCs/>
          <w:color w:val="auto"/>
          <w:sz w:val="22"/>
          <w:szCs w:val="21"/>
          <w:highlight w:val="none"/>
          <w:u w:val="none"/>
        </w:rPr>
        <w:t xml:space="preserve"> 验收</w:t>
      </w:r>
      <w:bookmarkEnd w:id="155"/>
      <w:r/>
      <w:r/>
    </w:p>
    <w:p>
      <w:pPr>
        <w:ind w:firstLine="440"/>
        <w:pageBreakBefore w:val="0"/>
        <w:spacing w:before="0" w:line="360" w:lineRule="auto"/>
        <w:rPr>
          <w:rFonts w:hint="eastAsia" w:ascii="宋体" w:hAnsi="宋体" w:eastAsia="宋体" w:cs="宋体"/>
          <w:color w:val="auto"/>
          <w:sz w:val="22"/>
          <w:szCs w:val="21"/>
          <w:highlight w:val="none"/>
        </w:rPr>
      </w:pPr>
      <w:r>
        <w:rPr>
          <w:rFonts w:hint="eastAsia" w:ascii="宋体" w:hAnsi="宋体" w:cs="宋体"/>
          <w:color w:val="auto"/>
          <w:sz w:val="22"/>
          <w:szCs w:val="21"/>
          <w:highlight w:val="none"/>
          <w:lang w:val="en-US" w:eastAsia="zh-CN"/>
        </w:rPr>
        <w:t xml:space="preserve">6.5.1</w:t>
      </w:r>
      <w:r>
        <w:rPr>
          <w:rFonts w:hint="eastAsia" w:ascii="宋体" w:hAnsi="宋体" w:eastAsia="宋体" w:cs="宋体"/>
          <w:color w:val="auto"/>
          <w:sz w:val="22"/>
          <w:szCs w:val="21"/>
          <w:highlight w:val="none"/>
          <w:lang w:val="en-US"/>
        </w:rPr>
        <w:t xml:space="preserve">采购人有权对供应商提供的服务进行验收。如发现服务的质量与合同不符，采购人有</w:t>
      </w:r>
      <w:r>
        <w:rPr>
          <w:rFonts w:hint="eastAsia" w:ascii="宋体" w:hAnsi="宋体" w:cs="宋体"/>
          <w:color w:val="auto"/>
          <w:sz w:val="22"/>
          <w:szCs w:val="21"/>
          <w:highlight w:val="none"/>
          <w:lang w:val="en-US" w:eastAsia="zh-CN"/>
        </w:rPr>
        <w:t xml:space="preserve">权</w:t>
      </w:r>
      <w:r>
        <w:rPr>
          <w:rFonts w:hint="eastAsia" w:ascii="宋体" w:hAnsi="宋体" w:eastAsia="宋体" w:cs="宋体"/>
          <w:color w:val="auto"/>
          <w:sz w:val="22"/>
          <w:szCs w:val="21"/>
          <w:highlight w:val="none"/>
          <w:lang w:val="en-US"/>
        </w:rPr>
        <w:t xml:space="preserve">根据验收结果要求中标人立即更换或者提出索赔要求。</w:t>
      </w:r>
      <w:r/>
    </w:p>
    <w:p>
      <w:pPr>
        <w:ind w:firstLine="440"/>
        <w:pageBreakBefore w:val="0"/>
        <w:spacing w:before="0" w:line="360" w:lineRule="auto"/>
        <w:rPr>
          <w:rFonts w:hint="eastAsia" w:ascii="宋体" w:hAnsi="宋体" w:eastAsia="宋体" w:cs="宋体"/>
          <w:color w:val="auto"/>
          <w:sz w:val="22"/>
          <w:szCs w:val="21"/>
          <w:highlight w:val="none"/>
        </w:rPr>
      </w:pPr>
      <w:r>
        <w:rPr>
          <w:rFonts w:hint="eastAsia" w:ascii="宋体" w:hAnsi="宋体" w:cs="宋体"/>
          <w:color w:val="auto"/>
          <w:sz w:val="22"/>
          <w:szCs w:val="21"/>
          <w:highlight w:val="none"/>
          <w:lang w:val="en-US" w:eastAsia="zh-CN"/>
        </w:rPr>
        <w:t xml:space="preserve">6.5.2</w:t>
      </w:r>
      <w:r>
        <w:rPr>
          <w:rFonts w:hint="eastAsia" w:ascii="宋体" w:hAnsi="宋体" w:eastAsia="宋体" w:cs="宋体"/>
          <w:color w:val="auto"/>
          <w:sz w:val="22"/>
          <w:szCs w:val="21"/>
          <w:highlight w:val="none"/>
          <w:lang w:val="en-US"/>
        </w:rPr>
        <w:t xml:space="preserve">服务期满后，采购人应对服务的数量、质量、性能等进行详细而全面的验收。采购人可以邀请参加本项目的其他</w:t>
      </w:r>
      <w:r>
        <w:rPr>
          <w:rFonts w:hint="eastAsia" w:ascii="宋体" w:hAnsi="宋体" w:eastAsia="宋体" w:cs="宋体"/>
          <w:color w:val="auto"/>
          <w:sz w:val="22"/>
          <w:szCs w:val="21"/>
          <w:highlight w:val="none"/>
          <w:lang w:val="en-US" w:eastAsia="zh-CN"/>
        </w:rPr>
        <w:t xml:space="preserve">投标供应商</w:t>
      </w:r>
      <w:r>
        <w:rPr>
          <w:rFonts w:hint="eastAsia" w:ascii="宋体" w:hAnsi="宋体" w:eastAsia="宋体" w:cs="宋体"/>
          <w:color w:val="auto"/>
          <w:sz w:val="22"/>
          <w:szCs w:val="21"/>
          <w:highlight w:val="none"/>
          <w:lang w:val="en-US"/>
        </w:rPr>
        <w:t xml:space="preserve">或者第三方机构参与验收。参与验收的</w:t>
      </w:r>
      <w:r>
        <w:rPr>
          <w:rFonts w:hint="eastAsia" w:ascii="宋体" w:hAnsi="宋体" w:eastAsia="宋体" w:cs="宋体"/>
          <w:color w:val="auto"/>
          <w:sz w:val="22"/>
          <w:szCs w:val="21"/>
          <w:highlight w:val="none"/>
          <w:lang w:val="en-US" w:eastAsia="zh-CN"/>
        </w:rPr>
        <w:t xml:space="preserve">投标供应商</w:t>
      </w:r>
      <w:r>
        <w:rPr>
          <w:rFonts w:hint="eastAsia" w:ascii="宋体" w:hAnsi="宋体" w:eastAsia="宋体" w:cs="宋体"/>
          <w:color w:val="auto"/>
          <w:sz w:val="22"/>
          <w:szCs w:val="21"/>
          <w:highlight w:val="none"/>
          <w:lang w:val="en-US"/>
        </w:rPr>
        <w:t xml:space="preserve">或者第三方机构的意见作为验收书的参考资料一并存档，并作为付款凭据之一。</w:t>
      </w:r>
      <w:r/>
    </w:p>
    <w:p>
      <w:pPr>
        <w:ind w:firstLine="440"/>
        <w:pageBreakBefore w:val="0"/>
        <w:spacing w:line="360"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p>
      <w:pPr>
        <w:jc w:val="center"/>
        <w:spacing w:line="440" w:lineRule="exact"/>
        <w:rPr>
          <w:rFonts w:ascii="宋体" w:hAnsi="宋体" w:cs="宋体"/>
          <w:b/>
          <w:bCs/>
          <w:color w:val="auto"/>
          <w:sz w:val="24"/>
          <w:highlight w:val="none"/>
        </w:rPr>
      </w:pPr>
      <w:r/>
      <w:bookmarkStart w:id="156" w:name="_Toc20773"/>
      <w:r>
        <w:rPr>
          <w:rFonts w:hint="eastAsia" w:ascii="宋体" w:hAnsi="宋体" w:cs="宋体"/>
          <w:b/>
          <w:bCs/>
          <w:color w:val="auto"/>
          <w:sz w:val="24"/>
          <w:highlight w:val="none"/>
        </w:rPr>
        <w:t xml:space="preserve">七、废标、质疑与投诉</w:t>
      </w:r>
      <w:r/>
    </w:p>
    <w:p>
      <w:pPr>
        <w:pStyle w:val="1155"/>
        <w:ind w:firstLine="442"/>
        <w:jc w:val="left"/>
        <w:spacing w:before="0" w:after="0" w:line="440" w:lineRule="exact"/>
        <w:rPr>
          <w:rFonts w:ascii="宋体" w:hAnsi="宋体" w:cs="宋体"/>
          <w:color w:val="auto"/>
          <w:sz w:val="22"/>
          <w:szCs w:val="22"/>
          <w:highlight w:val="none"/>
        </w:rPr>
      </w:pPr>
      <w:r/>
      <w:bookmarkStart w:id="157" w:name="_Toc28443"/>
      <w:r/>
      <w:bookmarkStart w:id="158" w:name="_Toc22258"/>
      <w:r/>
      <w:bookmarkStart w:id="159" w:name="_Toc8401"/>
      <w:r/>
      <w:bookmarkStart w:id="160" w:name="_Toc2774"/>
      <w:r/>
      <w:bookmarkStart w:id="161" w:name="_Toc7245"/>
      <w:r/>
      <w:bookmarkStart w:id="162" w:name="_Toc10664"/>
      <w:r>
        <w:rPr>
          <w:rFonts w:hint="eastAsia" w:ascii="宋体" w:hAnsi="宋体" w:cs="宋体"/>
          <w:color w:val="auto"/>
          <w:sz w:val="22"/>
          <w:szCs w:val="22"/>
          <w:highlight w:val="none"/>
        </w:rPr>
        <w:t xml:space="preserve">7.1 采购人宣布废标的权利</w:t>
      </w:r>
      <w:bookmarkEnd w:id="157"/>
      <w:r/>
      <w:bookmarkEnd w:id="158"/>
      <w:r/>
      <w:bookmarkEnd w:id="159"/>
      <w:r/>
      <w:bookmarkEnd w:id="160"/>
      <w:r/>
      <w:bookmarkEnd w:id="161"/>
      <w:r/>
      <w:bookmarkEnd w:id="162"/>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7.1.1 在招标采购过程中，有下列情况之一时，采购人应当予以废标，并将理由通知所有供应商：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（1）符合专业条件的供应商或招标文件</w:t>
      </w:r>
      <w:r>
        <w:rPr>
          <w:rFonts w:hint="eastAsia" w:ascii="宋体" w:hAnsi="宋体" w:cs="宋体"/>
          <w:color w:val="auto"/>
          <w:sz w:val="22"/>
          <w:highlight w:val="none"/>
          <w:lang w:eastAsia="zh-CN"/>
        </w:rPr>
        <w:t xml:space="preserve">做</w:t>
      </w:r>
      <w:r>
        <w:rPr>
          <w:rFonts w:hint="eastAsia" w:ascii="宋体" w:hAnsi="宋体" w:cs="宋体"/>
          <w:color w:val="auto"/>
          <w:sz w:val="22"/>
          <w:highlight w:val="none"/>
        </w:rPr>
        <w:t xml:space="preserve">实质响应的供应商不足三家的；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（2）出现影响采购公正的违法、违规行为的；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（3）供应商的报价均超过了采购预算，采购人不能支付的；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（4）因重大变故，采购任务取消的。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（2）招标文件没有不合理条款、招标程序符合规定，需要采用其他采购方式采购的，采购人应当依法报财政部门批准。</w:t>
      </w:r>
      <w:r/>
    </w:p>
    <w:p>
      <w:pPr>
        <w:pStyle w:val="1155"/>
        <w:ind w:firstLine="442"/>
        <w:jc w:val="left"/>
        <w:spacing w:before="0" w:after="0" w:line="440" w:lineRule="exact"/>
        <w:rPr>
          <w:rFonts w:ascii="宋体" w:hAnsi="宋体" w:cs="宋体"/>
          <w:color w:val="auto"/>
          <w:sz w:val="22"/>
          <w:szCs w:val="22"/>
          <w:highlight w:val="none"/>
        </w:rPr>
      </w:pPr>
      <w:r/>
      <w:bookmarkStart w:id="163" w:name="_Toc26328"/>
      <w:r/>
      <w:bookmarkStart w:id="164" w:name="_Toc8333"/>
      <w:r/>
      <w:bookmarkStart w:id="165" w:name="_Toc19707"/>
      <w:r/>
      <w:bookmarkStart w:id="166" w:name="_Toc30375"/>
      <w:r/>
      <w:bookmarkStart w:id="167" w:name="_Toc13516"/>
      <w:r/>
      <w:bookmarkStart w:id="168" w:name="_Toc23678"/>
      <w:r>
        <w:rPr>
          <w:rFonts w:hint="eastAsia" w:ascii="宋体" w:hAnsi="宋体" w:cs="宋体"/>
          <w:color w:val="auto"/>
          <w:sz w:val="22"/>
          <w:szCs w:val="22"/>
          <w:highlight w:val="none"/>
        </w:rPr>
        <w:t xml:space="preserve">7.2 质疑</w:t>
      </w:r>
      <w:bookmarkEnd w:id="163"/>
      <w:r/>
      <w:bookmarkEnd w:id="164"/>
      <w:r/>
      <w:bookmarkEnd w:id="165"/>
      <w:r/>
      <w:bookmarkEnd w:id="166"/>
      <w:r/>
      <w:bookmarkEnd w:id="167"/>
      <w:r/>
      <w:bookmarkEnd w:id="168"/>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7.2.1 按照《中华人民共和国政府采购法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中华人民共和国政府采购法实施条例</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政府采购质疑和投诉办法》（财政部令第94号）以及相关的</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7.2.2 提出质疑的供应商应当是参与本项目采购活动的供应商。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（1）对采购文件提出质疑的，潜在供应商应当在按规定获取采购文件之日起7个工作日内提出。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（2）对采购过程提出质疑的，应在各采购程序环节结束之日起7个工作日内提出。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（3）对中标结果提出质疑的，应当在中标结果公告届满之日起7个工作日内提出。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7.2.3 供应商提出质疑应当提交质疑函和必要的证明材料。质疑函应当包括下列内容：</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（1）供应商的姓名或者名称、地址、邮编、联系人及联系电话；</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（2）质疑项目的名称、编号；</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（3）具体、明确的质疑事项和与质疑事项相关的请求；</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（4）事实依据；</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（5）必要的法律依据；</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（6）提出质疑的日期。</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7.2.5 除书面形式外，其他任何方式的质疑，采购人或者采购代理机构均不予接收和答复。</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7.2.6 采购人、采购代理机构在收到质疑函后七个工作日内</w:t>
      </w:r>
      <w:r>
        <w:rPr>
          <w:rFonts w:hint="eastAsia" w:ascii="宋体" w:hAnsi="宋体" w:cs="宋体"/>
          <w:color w:val="auto"/>
          <w:sz w:val="22"/>
          <w:highlight w:val="none"/>
          <w:lang w:eastAsia="zh-CN"/>
        </w:rPr>
        <w:t xml:space="preserve">作出</w:t>
      </w:r>
      <w:r>
        <w:rPr>
          <w:rFonts w:hint="eastAsia" w:ascii="宋体" w:hAnsi="宋体" w:cs="宋体"/>
          <w:color w:val="auto"/>
          <w:sz w:val="22"/>
          <w:highlight w:val="none"/>
        </w:rPr>
        <w:t xml:space="preserve">答复，并以书面形式通知质疑人和其他有关供应商；但质疑答复的内容不得涉及商业秘密。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7.2.8质疑人对采购人、采购代理机构的答复不满意，或者采购人、采购代理机构未在规定的时间内</w:t>
      </w:r>
      <w:r>
        <w:rPr>
          <w:rFonts w:hint="eastAsia" w:ascii="宋体" w:hAnsi="宋体" w:cs="宋体"/>
          <w:color w:val="auto"/>
          <w:sz w:val="22"/>
          <w:highlight w:val="none"/>
          <w:lang w:eastAsia="zh-CN"/>
        </w:rPr>
        <w:t xml:space="preserve">作出</w:t>
      </w:r>
      <w:r>
        <w:rPr>
          <w:rFonts w:hint="eastAsia" w:ascii="宋体" w:hAnsi="宋体" w:cs="宋体"/>
          <w:color w:val="auto"/>
          <w:sz w:val="22"/>
          <w:highlight w:val="none"/>
        </w:rPr>
        <w:t xml:space="preserve">答复的，可以在答复期满后15个工作日内，向供应商须知前附表规定的财政部门提起投诉。</w:t>
      </w:r>
      <w:r/>
    </w:p>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八、其他事宜</w:t>
      </w:r>
      <w:r/>
    </w:p>
    <w:p>
      <w:pPr>
        <w:pStyle w:val="1155"/>
        <w:ind w:firstLine="442"/>
        <w:jc w:val="left"/>
        <w:spacing w:before="0" w:after="0" w:line="440" w:lineRule="exact"/>
        <w:rPr>
          <w:rFonts w:ascii="宋体" w:hAnsi="宋体" w:cs="宋体"/>
          <w:color w:val="auto"/>
          <w:sz w:val="22"/>
          <w:szCs w:val="22"/>
          <w:highlight w:val="none"/>
        </w:rPr>
      </w:pPr>
      <w:r/>
      <w:bookmarkStart w:id="169" w:name="_Toc21692"/>
      <w:r/>
      <w:bookmarkStart w:id="170" w:name="_Toc10386"/>
      <w:r/>
      <w:bookmarkStart w:id="171" w:name="_Toc6452"/>
      <w:r/>
      <w:bookmarkStart w:id="172" w:name="_Toc25388"/>
      <w:r/>
      <w:bookmarkStart w:id="173" w:name="_Toc15745"/>
      <w:r/>
      <w:bookmarkStart w:id="174" w:name="_Toc11001"/>
      <w:r>
        <w:rPr>
          <w:rFonts w:hint="eastAsia" w:ascii="宋体" w:hAnsi="宋体" w:cs="宋体"/>
          <w:color w:val="auto"/>
          <w:sz w:val="22"/>
          <w:szCs w:val="22"/>
          <w:highlight w:val="none"/>
        </w:rPr>
        <w:t xml:space="preserve">8.1 </w:t>
      </w:r>
      <w:bookmarkEnd w:id="169"/>
      <w:r/>
      <w:bookmarkEnd w:id="170"/>
      <w:r/>
      <w:bookmarkEnd w:id="171"/>
      <w:r>
        <w:rPr>
          <w:rFonts w:hint="eastAsia" w:ascii="宋体" w:hAnsi="宋体" w:cs="宋体"/>
          <w:color w:val="auto"/>
          <w:sz w:val="22"/>
          <w:szCs w:val="22"/>
          <w:highlight w:val="none"/>
        </w:rPr>
        <w:t xml:space="preserve">需补充的其他内容</w:t>
      </w:r>
      <w:bookmarkEnd w:id="172"/>
      <w:r/>
      <w:bookmarkEnd w:id="173"/>
      <w:r/>
      <w:bookmarkEnd w:id="174"/>
      <w:r/>
      <w:r/>
    </w:p>
    <w:p>
      <w:pPr>
        <w:ind w:firstLine="440"/>
        <w:spacing w:line="440" w:lineRule="exact"/>
        <w:rPr>
          <w:rFonts w:ascii="宋体" w:hAnsi="宋体" w:cs="宋体"/>
          <w:color w:val="auto"/>
          <w:sz w:val="22"/>
          <w:highlight w:val="none"/>
        </w:rPr>
      </w:pPr>
      <w:r>
        <w:rPr>
          <w:rFonts w:hint="eastAsia" w:ascii="宋体" w:hAnsi="宋体" w:cs="宋体"/>
          <w:color w:val="auto"/>
          <w:sz w:val="22"/>
          <w:highlight w:val="none"/>
        </w:rPr>
        <w:t xml:space="preserve">8.1.1 采购人需要补充的其他内容：见供应商须知前附表。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8.1.2 </w:t>
      </w:r>
      <w:r>
        <w:rPr>
          <w:rFonts w:hint="eastAsia" w:ascii="宋体" w:hAnsi="宋体" w:cs="宋体"/>
          <w:color w:val="auto"/>
          <w:sz w:val="22"/>
          <w:highlight w:val="none"/>
        </w:rPr>
        <w:t xml:space="preserve">其他未尽事宜按照《中华人民共和国政府采购法》及相关</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、规章的有关规定执行</w:t>
      </w:r>
      <w:r>
        <w:rPr>
          <w:rFonts w:hint="eastAsia" w:ascii="宋体" w:hAnsi="宋体" w:cs="宋体"/>
          <w:color w:val="auto"/>
          <w:szCs w:val="21"/>
          <w:highlight w:val="none"/>
        </w:rPr>
        <w:t xml:space="preserve">。</w:t>
      </w:r>
      <w:bookmarkEnd w:id="27"/>
      <w:r/>
      <w:bookmarkEnd w:id="28"/>
      <w:r/>
      <w:bookmarkEnd w:id="29"/>
      <w:r/>
      <w:bookmarkEnd w:id="156"/>
      <w:r/>
      <w:r/>
    </w:p>
    <w:p>
      <w:pPr>
        <w:ind w:firstLine="480"/>
        <w:spacing w:before="120" w:line="440" w:lineRule="exact"/>
        <w:rPr>
          <w:rFonts w:ascii="Arial" w:hAnsi="Arial" w:cs="Arial"/>
          <w:color w:val="auto"/>
          <w:sz w:val="24"/>
          <w:szCs w:val="24"/>
          <w:highlight w:val="none"/>
        </w:rPr>
      </w:pPr>
      <w:r/>
      <w:bookmarkStart w:id="175" w:name="_Toc3344"/>
      <w:r/>
      <w:bookmarkStart w:id="176" w:name="_Toc89569875"/>
      <w:r/>
      <w:r/>
    </w:p>
    <w:p>
      <w:pPr>
        <w:pStyle w:val="1155"/>
        <w:spacing w:line="240" w:lineRule="auto"/>
        <w:rPr>
          <w:rFonts w:ascii="Arial" w:hAnsi="Arial" w:cs="Arial"/>
          <w:b w:val="0"/>
          <w:bCs w:val="0"/>
          <w:color w:val="auto"/>
          <w:sz w:val="28"/>
          <w:szCs w:val="28"/>
          <w:highlight w:val="none"/>
        </w:rPr>
      </w:pPr>
      <w:r>
        <w:rPr>
          <w:rFonts w:ascii="Arial" w:hAnsi="Arial" w:cs="Arial"/>
          <w:color w:val="auto"/>
          <w:sz w:val="28"/>
          <w:szCs w:val="28"/>
          <w:highlight w:val="none"/>
        </w:rPr>
        <w:br w:type="page" w:clear="all"/>
      </w:r>
      <w:bookmarkStart w:id="177" w:name="_Toc27729"/>
      <w:r>
        <w:rPr>
          <w:rFonts w:ascii="Arial" w:hAnsi="Arial" w:cs="Arial"/>
          <w:color w:val="auto"/>
          <w:sz w:val="28"/>
          <w:szCs w:val="28"/>
          <w:highlight w:val="none"/>
        </w:rPr>
        <w:t xml:space="preserve">第三章 合同一般条款</w:t>
      </w:r>
      <w:bookmarkEnd w:id="175"/>
      <w:r/>
      <w:bookmarkEnd w:id="176"/>
      <w:r/>
      <w:bookmarkEnd w:id="177"/>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1．定义</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本合同下列术语应解释为：</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合同要素</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(a)“合同”系指买卖双方签署的、合同格式中载明的买卖双方所达成的协议， 包括所有的附件、附录和上述文件所提到的构成合同的所有文件。</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(b)“合同价”系指根据合同规定供应商在正确地完全履行合同义务后采购人应支付给供应商的价格。</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 “合同条款”系指本合同条款。</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(d) “技术要求”指的是招标文件中的技术要求。</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实体</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(a)“采购人”系指购买货物和服务的单位或其指定的采购代</w:t>
      </w:r>
      <w:r>
        <w:rPr>
          <w:rFonts w:hint="eastAsia" w:ascii="宋体" w:hAnsi="宋体" w:cs="宋体"/>
          <w:color w:val="auto"/>
          <w:sz w:val="22"/>
          <w:szCs w:val="22"/>
          <w:highlight w:val="none"/>
          <w:lang w:eastAsia="zh-CN"/>
        </w:rPr>
        <w:t xml:space="preserve">理人</w:t>
      </w:r>
      <w:r>
        <w:rPr>
          <w:rFonts w:hint="eastAsia" w:ascii="宋体" w:hAnsi="宋体" w:eastAsia="宋体" w:cs="宋体"/>
          <w:color w:val="auto"/>
          <w:sz w:val="22"/>
          <w:szCs w:val="22"/>
          <w:highlight w:val="none"/>
        </w:rPr>
        <w:t xml:space="preserve">。</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(b)“供应商”系指提供本合同项下货物和服务的公司或实体。</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 “最终用户” 系指授权采购人采购合同项下货物和服务的使用单位。</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(d)“项目现场代表”由采购人任命的代表，负责执行采购人在项目现场的合同义务。</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事项</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 “服务”系指根据合同规定，供应商应提供的技术、管理和</w:t>
      </w:r>
      <w:r>
        <w:rPr>
          <w:rFonts w:hint="eastAsia" w:ascii="宋体" w:hAnsi="宋体" w:cs="宋体"/>
          <w:color w:val="auto"/>
          <w:sz w:val="22"/>
          <w:szCs w:val="22"/>
          <w:highlight w:val="none"/>
          <w:lang w:eastAsia="zh-CN"/>
        </w:rPr>
        <w:t xml:space="preserve">其他</w:t>
      </w:r>
      <w:r>
        <w:rPr>
          <w:rFonts w:hint="eastAsia" w:ascii="宋体" w:hAnsi="宋体" w:eastAsia="宋体" w:cs="宋体"/>
          <w:color w:val="auto"/>
          <w:sz w:val="22"/>
          <w:szCs w:val="22"/>
          <w:highlight w:val="none"/>
        </w:rPr>
        <w:t xml:space="preserve">服务。</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d</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 “知识产权”指本合同涉及的任何及所有的著作权、商标权、专利权和</w:t>
      </w:r>
      <w:r>
        <w:rPr>
          <w:rFonts w:hint="eastAsia" w:ascii="宋体" w:hAnsi="宋体" w:cs="宋体"/>
          <w:color w:val="auto"/>
          <w:sz w:val="22"/>
          <w:szCs w:val="22"/>
          <w:highlight w:val="none"/>
          <w:lang w:eastAsia="zh-CN"/>
        </w:rPr>
        <w:t xml:space="preserve">其他</w:t>
      </w:r>
      <w:r>
        <w:rPr>
          <w:rFonts w:hint="eastAsia" w:ascii="宋体" w:hAnsi="宋体" w:eastAsia="宋体" w:cs="宋体"/>
          <w:color w:val="auto"/>
          <w:sz w:val="22"/>
          <w:szCs w:val="22"/>
          <w:highlight w:val="none"/>
        </w:rPr>
        <w:t xml:space="preserve">智力成果</w:t>
      </w:r>
      <w:r>
        <w:rPr>
          <w:rFonts w:hint="eastAsia" w:ascii="宋体" w:hAnsi="宋体" w:cs="宋体"/>
          <w:color w:val="auto"/>
          <w:sz w:val="22"/>
          <w:szCs w:val="22"/>
          <w:highlight w:val="none"/>
          <w:lang w:eastAsia="zh-CN"/>
        </w:rPr>
        <w:t xml:space="preserve">的</w:t>
      </w:r>
      <w:r>
        <w:rPr>
          <w:rFonts w:hint="eastAsia" w:ascii="宋体" w:hAnsi="宋体" w:eastAsia="宋体" w:cs="宋体"/>
          <w:color w:val="auto"/>
          <w:sz w:val="22"/>
          <w:szCs w:val="22"/>
          <w:highlight w:val="none"/>
        </w:rPr>
        <w:t xml:space="preserve">专有的</w:t>
      </w:r>
      <w:r>
        <w:rPr>
          <w:rFonts w:hint="eastAsia" w:ascii="宋体" w:hAnsi="宋体" w:cs="宋体"/>
          <w:color w:val="auto"/>
          <w:sz w:val="22"/>
          <w:szCs w:val="22"/>
          <w:highlight w:val="none"/>
          <w:lang w:eastAsia="zh-CN"/>
        </w:rPr>
        <w:t xml:space="preserve">权力和利益</w:t>
      </w:r>
      <w:r>
        <w:rPr>
          <w:rFonts w:hint="eastAsia" w:ascii="宋体" w:hAnsi="宋体" w:eastAsia="宋体" w:cs="宋体"/>
          <w:color w:val="auto"/>
          <w:sz w:val="22"/>
          <w:szCs w:val="22"/>
          <w:highlight w:val="none"/>
        </w:rPr>
        <w:t xml:space="preserve">。</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地点和时间</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 “项目现场”指的是货物交付和安装或服务具体的场所。</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 “天”指日历天数。</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 “周”指按中国习惯开始的连续七天</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(d) “年”指连续的12个月。</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(e) “保证期</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是指自合同验收合格之日起一定时间内，供应商保证所供货物的适当和稳定运行，并负责消除存在的任何缺陷。</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2．保险</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供应商对本合同下提供的货物应对其在存放及交货过程中的丢失或损坏进行全面保险</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还应对其在项目现场进行技术服务的人员进行必要的保险。</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3．价格</w:t>
      </w:r>
      <w:r/>
    </w:p>
    <w:p>
      <w:pPr>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供应商在本合同项下履行服务收取的价格在合同格式中给出。 </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4．误期赔偿费</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计收，不足七天按七天计算。直至提供服务为止。 </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5．违约终止合同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在采购人对供应商违约而采取的任何补救措施不受影响的情况下，采购人可向供应商发出书面违约通知书，提出终止部分或全部合同：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(l) 如果供应商未能在合同规定的限期或采购人根据合同条款的规定同意延长的限期内提供部分或全部服务； </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如果供应商未能履行合同规定的</w:t>
      </w:r>
      <w:r>
        <w:rPr>
          <w:rFonts w:hint="eastAsia" w:ascii="宋体" w:hAnsi="宋体" w:cs="宋体"/>
          <w:color w:val="auto"/>
          <w:sz w:val="22"/>
          <w:szCs w:val="22"/>
          <w:highlight w:val="none"/>
          <w:lang w:eastAsia="zh-CN"/>
        </w:rPr>
        <w:t xml:space="preserve">其他</w:t>
      </w:r>
      <w:r>
        <w:rPr>
          <w:rFonts w:hint="eastAsia" w:ascii="宋体" w:hAnsi="宋体" w:eastAsia="宋体" w:cs="宋体"/>
          <w:color w:val="auto"/>
          <w:sz w:val="22"/>
          <w:szCs w:val="22"/>
          <w:highlight w:val="none"/>
        </w:rPr>
        <w:t xml:space="preserve">任何义务；</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如果采购人认为供应商在本合同的竞争和实施过程中有腐败和欺诈行为。为此目的，定义下述条件：</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(i)“腐败行为”是指提供、给予、接受或索取任何有价值的物品来影响公共官员在采购过程或合同实施过程中的行为；</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(ii)“欺诈行为”是指为了影响采购过程或合同实施过程而谎报事实，损害采购人的利益。</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6．不可抗力</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7. 因破产而终止合同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8．因采购人的便利而终止合同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9．争端的解决</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合同实施或与合同有关的一切争端应通过双方友好协商解决。如果友好协商开始后60天还不能解决：</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 国内贸易合同履行过程中如有争议，双方应先友好协商，经协商不成的，则向有管辖权的人民法院提起诉讼。</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国外贸易合同履行过程中如有争议，应提交仲裁。</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9.2.1 仲裁应由中国国际经济贸易仲裁委员会按其仲裁规则和程序在中国境内进行。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9.2.2 仲裁裁决应为最终裁决，对双方均具有约束力。</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9.2.3 仲裁费除仲裁机关另有裁决外均应由败诉方负担。</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9.2.4 在仲裁期间，除正在进行仲裁的部分外，本合同</w:t>
      </w:r>
      <w:r>
        <w:rPr>
          <w:rFonts w:hint="eastAsia" w:ascii="宋体" w:hAnsi="宋体" w:cs="宋体"/>
          <w:color w:val="auto"/>
          <w:sz w:val="22"/>
          <w:szCs w:val="22"/>
          <w:highlight w:val="none"/>
          <w:lang w:eastAsia="zh-CN"/>
        </w:rPr>
        <w:t xml:space="preserve">其他部分</w:t>
      </w:r>
      <w:r>
        <w:rPr>
          <w:rFonts w:hint="eastAsia" w:ascii="宋体" w:hAnsi="宋体" w:eastAsia="宋体" w:cs="宋体"/>
          <w:color w:val="auto"/>
          <w:sz w:val="22"/>
          <w:szCs w:val="22"/>
          <w:highlight w:val="none"/>
        </w:rPr>
        <w:t xml:space="preserve">应继续执行。</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 合同语言</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除非双方另行同意，本合同语言为中文。双方交换的与合同有关的信件和其他文件应用合同语言书写。</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11．适用法律</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本合同应按照中华人民共和国的现行法律进行解释。</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12．通知</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 本合同一方给对方的通知应用书面形式</w:t>
      </w:r>
      <w:r>
        <w:rPr>
          <w:rFonts w:hint="eastAsia" w:ascii="宋体" w:hAnsi="宋体" w:cs="宋体"/>
          <w:color w:val="auto"/>
          <w:sz w:val="22"/>
          <w:szCs w:val="22"/>
          <w:highlight w:val="none"/>
          <w:lang w:eastAsia="zh-CN"/>
        </w:rPr>
        <w:t xml:space="preserve">要求</w:t>
      </w:r>
      <w:r>
        <w:rPr>
          <w:rFonts w:hint="eastAsia" w:ascii="宋体" w:hAnsi="宋体" w:eastAsia="宋体" w:cs="宋体"/>
          <w:color w:val="auto"/>
          <w:sz w:val="22"/>
          <w:szCs w:val="22"/>
          <w:highlight w:val="none"/>
        </w:rPr>
        <w:t xml:space="preserve">对方经书面确认。</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通知以</w:t>
      </w:r>
      <w:r>
        <w:rPr>
          <w:rFonts w:hint="eastAsia" w:ascii="宋体" w:hAnsi="宋体" w:cs="宋体"/>
          <w:color w:val="auto"/>
          <w:sz w:val="22"/>
          <w:szCs w:val="22"/>
          <w:highlight w:val="none"/>
          <w:lang w:eastAsia="zh-CN"/>
        </w:rPr>
        <w:t xml:space="preserve">送达</w:t>
      </w:r>
      <w:r>
        <w:rPr>
          <w:rFonts w:hint="eastAsia" w:ascii="宋体" w:hAnsi="宋体" w:eastAsia="宋体" w:cs="宋体"/>
          <w:color w:val="auto"/>
          <w:sz w:val="22"/>
          <w:szCs w:val="22"/>
          <w:highlight w:val="none"/>
        </w:rPr>
        <w:t xml:space="preserve">日期或通知书的生效日期为生效日期，两者中以晚的一个日期为准。</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13．税费</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中国政府根据现行税法对供应商征收的与本合同有关的一切税费均应由供应商负担。</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 中国政府根据现行税法对采购人征收的与本合同有关的一切税费均应由采购人负担（合同中已规定由供应商支付的税费除外）。</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在中国境外发生的与本合同执行有关的一切税费均应由供应商负担。</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14．合同生效及其他</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本合同一式五份，以中文书写。</w:t>
      </w:r>
      <w:r/>
    </w:p>
    <w:p>
      <w:pPr>
        <w:pStyle w:val="1155"/>
        <w:spacing w:line="240" w:lineRule="auto"/>
        <w:rPr>
          <w:rFonts w:hint="eastAsia" w:ascii="宋体" w:hAnsi="宋体" w:eastAsia="宋体" w:cs="宋体"/>
          <w:b w:val="0"/>
          <w:bCs w:val="0"/>
          <w:color w:val="auto"/>
          <w:sz w:val="22"/>
          <w:szCs w:val="22"/>
          <w:highlight w:val="none"/>
        </w:rPr>
        <w:sectPr>
          <w:footerReference w:type="default" r:id="rId18"/>
          <w:footnotePr/>
          <w:endnotePr/>
          <w:type w:val="nextPage"/>
          <w:pgSz w:w="11907" w:h="16840" w:orient="portrait"/>
          <w:pgMar w:top="1418" w:right="1418" w:bottom="1418" w:left="1418" w:header="851" w:footer="851" w:gutter="0"/>
          <w:pgNumType w:start="1"/>
          <w:cols w:num="1" w:sep="0" w:space="1701" w:equalWidth="1"/>
          <w:docGrid w:linePitch="360"/>
        </w:sectPr>
      </w:pPr>
      <w:r>
        <w:rPr>
          <w:rFonts w:hint="eastAsia" w:ascii="宋体" w:hAnsi="宋体" w:eastAsia="宋体" w:cs="宋体"/>
          <w:b w:val="0"/>
          <w:bCs w:val="0"/>
          <w:color w:val="auto"/>
          <w:sz w:val="22"/>
          <w:szCs w:val="22"/>
          <w:highlight w:val="none"/>
        </w:rPr>
      </w:r>
      <w:r/>
    </w:p>
    <w:p>
      <w:pPr>
        <w:pStyle w:val="1155"/>
        <w:spacing w:line="240" w:lineRule="auto"/>
        <w:rPr>
          <w:rFonts w:ascii="Arial" w:hAnsi="Arial" w:cs="Arial"/>
          <w:color w:val="auto"/>
          <w:sz w:val="28"/>
          <w:szCs w:val="28"/>
          <w:highlight w:val="none"/>
        </w:rPr>
      </w:pPr>
      <w:r/>
      <w:bookmarkStart w:id="178" w:name="_Toc21024"/>
      <w:r/>
      <w:bookmarkStart w:id="179" w:name="_Toc28819"/>
      <w:r>
        <w:rPr>
          <w:rFonts w:hint="eastAsia" w:ascii="Arial" w:hAnsi="Arial" w:cs="Arial"/>
          <w:color w:val="auto"/>
          <w:sz w:val="28"/>
          <w:szCs w:val="28"/>
          <w:highlight w:val="none"/>
        </w:rPr>
        <w:t xml:space="preserve">第四章 合同格式</w:t>
      </w:r>
      <w:bookmarkEnd w:id="178"/>
      <w:r/>
      <w:r/>
    </w:p>
    <w:p>
      <w:pPr>
        <w:pStyle w:val="952"/>
        <w:jc w:val="center"/>
        <w:keepLines w:val="0"/>
        <w:keepNext w:val="0"/>
        <w:rPr>
          <w:rFonts w:cs="宋体"/>
          <w:color w:val="auto"/>
          <w:highlight w:val="none"/>
        </w:rPr>
      </w:pPr>
      <w:r>
        <w:rPr>
          <w:rFonts w:cs="宋体"/>
          <w:color w:val="auto"/>
          <w:highlight w:val="none"/>
        </w:rPr>
      </w:r>
      <w:r/>
    </w:p>
    <w:p>
      <w:pPr>
        <w:rPr>
          <w:rFonts w:ascii="宋体" w:hAnsi="宋体"/>
          <w:b/>
          <w:bCs/>
          <w:color w:val="auto"/>
          <w:sz w:val="30"/>
          <w:szCs w:val="30"/>
          <w:highlight w:val="none"/>
        </w:rPr>
      </w:pPr>
      <w:r>
        <w:rPr>
          <w:rFonts w:ascii="宋体" w:hAnsi="宋体"/>
          <w:b/>
          <w:bCs/>
          <w:color w:val="auto"/>
          <w:sz w:val="30"/>
          <w:szCs w:val="30"/>
          <w:highlight w:val="none"/>
        </w:rPr>
      </w:r>
      <w:r/>
    </w:p>
    <w:p>
      <w:pPr>
        <w:jc w:val="center"/>
        <w:spacing w:line="360" w:lineRule="auto"/>
        <w:rPr>
          <w:rFonts w:ascii="宋体" w:hAnsi="宋体" w:cs="仿宋_GB2312"/>
          <w:b/>
          <w:bCs/>
          <w:color w:val="auto"/>
          <w:sz w:val="24"/>
          <w:szCs w:val="24"/>
          <w:highlight w:val="none"/>
          <w:u w:val="single"/>
        </w:rPr>
      </w:pPr>
      <w:r>
        <w:rPr>
          <w:rFonts w:ascii="宋体" w:hAnsi="宋体" w:cs="仿宋_GB2312"/>
          <w:b/>
          <w:bCs/>
          <w:color w:val="auto"/>
          <w:sz w:val="24"/>
          <w:szCs w:val="24"/>
          <w:highlight w:val="none"/>
          <w:u w:val="single"/>
        </w:rPr>
      </w:r>
      <w:r/>
    </w:p>
    <w:p>
      <w:pPr>
        <w:jc w:val="center"/>
        <w:spacing w:line="360" w:lineRule="auto"/>
        <w:rPr>
          <w:rFonts w:ascii="宋体" w:hAnsi="宋体" w:cs="仿宋_GB2312"/>
          <w:b/>
          <w:bCs/>
          <w:color w:val="auto"/>
          <w:sz w:val="24"/>
          <w:szCs w:val="24"/>
          <w:highlight w:val="none"/>
          <w:u w:val="single"/>
        </w:rPr>
      </w:pPr>
      <w:r>
        <w:rPr>
          <w:rFonts w:ascii="宋体" w:hAnsi="宋体" w:cs="仿宋_GB2312"/>
          <w:b/>
          <w:bCs/>
          <w:color w:val="auto"/>
          <w:sz w:val="24"/>
          <w:szCs w:val="24"/>
          <w:highlight w:val="none"/>
          <w:u w:val="single"/>
        </w:rPr>
      </w:r>
      <w:r/>
    </w:p>
    <w:p>
      <w:pPr>
        <w:jc w:val="center"/>
        <w:spacing w:line="360" w:lineRule="auto"/>
        <w:rPr>
          <w:rFonts w:ascii="宋体" w:hAnsi="宋体"/>
          <w:b/>
          <w:bCs/>
          <w:color w:val="auto"/>
          <w:sz w:val="24"/>
          <w:szCs w:val="24"/>
          <w:highlight w:val="none"/>
        </w:rPr>
      </w:pPr>
      <w:r>
        <w:rPr>
          <w:rFonts w:hint="eastAsia" w:ascii="宋体" w:hAnsi="宋体" w:cs="仿宋_GB2312"/>
          <w:b/>
          <w:bCs/>
          <w:color w:val="auto"/>
          <w:sz w:val="24"/>
          <w:szCs w:val="24"/>
          <w:highlight w:val="none"/>
          <w:u w:val="single"/>
        </w:rPr>
        <w:t xml:space="preserve">                                   </w:t>
      </w:r>
      <w:r>
        <w:rPr>
          <w:rFonts w:hint="eastAsia" w:ascii="宋体" w:hAnsi="宋体" w:cs="仿宋_GB2312"/>
          <w:b/>
          <w:bCs/>
          <w:color w:val="auto"/>
          <w:sz w:val="24"/>
          <w:szCs w:val="24"/>
          <w:highlight w:val="none"/>
        </w:rPr>
        <w:t xml:space="preserve">采购项目</w:t>
      </w:r>
      <w:r/>
    </w:p>
    <w:p>
      <w:pPr>
        <w:ind w:firstLine="2645"/>
        <w:spacing w:line="360" w:lineRule="auto"/>
        <w:rPr>
          <w:rFonts w:ascii="宋体" w:hAnsi="宋体" w:cs="仿宋_GB2312"/>
          <w:b/>
          <w:bCs/>
          <w:color w:val="auto"/>
          <w:sz w:val="24"/>
          <w:szCs w:val="24"/>
          <w:highlight w:val="none"/>
          <w:u w:val="single"/>
        </w:rPr>
      </w:pPr>
      <w:r>
        <w:rPr>
          <w:rFonts w:hint="eastAsia" w:ascii="宋体" w:hAnsi="宋体" w:cs="仿宋_GB2312"/>
          <w:b/>
          <w:bCs/>
          <w:color w:val="auto"/>
          <w:sz w:val="24"/>
          <w:szCs w:val="24"/>
          <w:highlight w:val="none"/>
        </w:rPr>
        <w:t xml:space="preserve">项目编号：</w:t>
      </w:r>
      <w:r>
        <w:rPr>
          <w:rFonts w:hint="eastAsia" w:ascii="宋体" w:hAnsi="宋体" w:cs="仿宋_GB2312"/>
          <w:b/>
          <w:bCs/>
          <w:color w:val="auto"/>
          <w:sz w:val="24"/>
          <w:szCs w:val="24"/>
          <w:highlight w:val="none"/>
          <w:u w:val="single"/>
        </w:rPr>
        <w:t xml:space="preserve">                    </w:t>
      </w:r>
      <w:r/>
    </w:p>
    <w:p>
      <w:pPr>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r>
      <w:r/>
    </w:p>
    <w:p>
      <w:pPr>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r>
      <w:r/>
    </w:p>
    <w:p>
      <w:pPr>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r>
      <w:r/>
    </w:p>
    <w:p>
      <w:pPr>
        <w:spacing w:line="360" w:lineRule="auto"/>
        <w:rPr>
          <w:rFonts w:ascii="宋体" w:hAnsi="宋体"/>
          <w:b/>
          <w:bCs/>
          <w:color w:val="auto"/>
          <w:sz w:val="24"/>
          <w:szCs w:val="24"/>
          <w:highlight w:val="none"/>
        </w:rPr>
      </w:pPr>
      <w:r>
        <w:rPr>
          <w:rFonts w:ascii="宋体" w:hAnsi="宋体"/>
          <w:b/>
          <w:bCs/>
          <w:color w:val="auto"/>
          <w:sz w:val="24"/>
          <w:szCs w:val="24"/>
          <w:highlight w:val="none"/>
        </w:rPr>
      </w:r>
      <w:r/>
    </w:p>
    <w:p>
      <w:pPr>
        <w:ind w:firstLine="1542"/>
        <w:spacing w:line="360" w:lineRule="auto"/>
        <w:rPr>
          <w:rFonts w:ascii="宋体" w:hAnsi="宋体"/>
          <w:b/>
          <w:bCs/>
          <w:color w:val="auto"/>
          <w:sz w:val="24"/>
          <w:szCs w:val="24"/>
          <w:highlight w:val="none"/>
        </w:rPr>
      </w:pPr>
      <w:r>
        <w:rPr>
          <w:rFonts w:hint="eastAsia" w:ascii="宋体" w:hAnsi="宋体" w:cs="仿宋_GB2312"/>
          <w:b/>
          <w:bCs/>
          <w:color w:val="auto"/>
          <w:sz w:val="24"/>
          <w:szCs w:val="24"/>
          <w:highlight w:val="none"/>
        </w:rPr>
        <w:t xml:space="preserve">合同号：</w:t>
      </w:r>
      <w:r/>
    </w:p>
    <w:p>
      <w:pPr>
        <w:ind w:firstLine="1542"/>
        <w:spacing w:line="360" w:lineRule="auto"/>
        <w:rPr>
          <w:rFonts w:ascii="宋体" w:hAnsi="宋体"/>
          <w:b/>
          <w:bCs/>
          <w:color w:val="auto"/>
          <w:sz w:val="24"/>
          <w:szCs w:val="24"/>
          <w:highlight w:val="none"/>
        </w:rPr>
      </w:pPr>
      <w:r>
        <w:rPr>
          <w:rFonts w:ascii="宋体" w:hAnsi="宋体"/>
          <w:b/>
          <w:bCs/>
          <w:color w:val="auto"/>
          <w:sz w:val="24"/>
          <w:szCs w:val="24"/>
          <w:highlight w:val="none"/>
        </w:rPr>
      </w:r>
      <w:r/>
    </w:p>
    <w:p>
      <w:pPr>
        <w:ind w:firstLine="1542"/>
        <w:spacing w:line="360" w:lineRule="auto"/>
        <w:rPr>
          <w:rFonts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项目名称：</w:t>
      </w:r>
      <w:r/>
    </w:p>
    <w:p>
      <w:pPr>
        <w:ind w:firstLine="1542"/>
        <w:spacing w:line="360" w:lineRule="auto"/>
        <w:rPr>
          <w:rFonts w:ascii="宋体" w:hAnsi="宋体" w:cs="仿宋_GB2312"/>
          <w:b/>
          <w:bCs/>
          <w:color w:val="auto"/>
          <w:sz w:val="24"/>
          <w:szCs w:val="24"/>
          <w:highlight w:val="none"/>
        </w:rPr>
      </w:pPr>
      <w:r>
        <w:rPr>
          <w:rFonts w:ascii="宋体" w:hAnsi="宋体" w:cs="仿宋_GB2312"/>
          <w:b/>
          <w:bCs/>
          <w:color w:val="auto"/>
          <w:sz w:val="24"/>
          <w:szCs w:val="24"/>
          <w:highlight w:val="none"/>
        </w:rPr>
      </w:r>
      <w:r/>
    </w:p>
    <w:p>
      <w:pPr>
        <w:ind w:firstLine="1542"/>
        <w:spacing w:line="360" w:lineRule="auto"/>
        <w:rPr>
          <w:rFonts w:ascii="宋体" w:hAnsi="宋体"/>
          <w:b/>
          <w:bCs/>
          <w:color w:val="auto"/>
          <w:sz w:val="24"/>
          <w:szCs w:val="24"/>
          <w:highlight w:val="none"/>
        </w:rPr>
      </w:pPr>
      <w:r>
        <w:rPr>
          <w:rFonts w:ascii="宋体" w:hAnsi="宋体"/>
          <w:b/>
          <w:bCs/>
          <w:color w:val="auto"/>
          <w:sz w:val="24"/>
          <w:szCs w:val="24"/>
          <w:highlight w:val="none"/>
        </w:rPr>
      </w:r>
      <w:r/>
    </w:p>
    <w:p>
      <w:pPr>
        <w:ind w:firstLine="1542"/>
        <w:spacing w:line="360" w:lineRule="auto"/>
        <w:rPr>
          <w:rFonts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采购人：</w:t>
      </w:r>
      <w:r>
        <w:rPr>
          <w:rFonts w:ascii="宋体" w:hAnsi="宋体" w:cs="仿宋_GB2312"/>
          <w:b/>
          <w:bCs/>
          <w:color w:val="auto"/>
          <w:sz w:val="24"/>
          <w:szCs w:val="24"/>
          <w:highlight w:val="none"/>
        </w:rPr>
        <w:t xml:space="preserve"> </w:t>
      </w:r>
      <w:r/>
    </w:p>
    <w:p>
      <w:pPr>
        <w:ind w:firstLine="1542"/>
        <w:spacing w:line="360" w:lineRule="auto"/>
        <w:rPr>
          <w:rFonts w:ascii="宋体" w:hAnsi="宋体" w:cs="仿宋_GB2312"/>
          <w:b/>
          <w:bCs/>
          <w:color w:val="auto"/>
          <w:sz w:val="24"/>
          <w:szCs w:val="24"/>
          <w:highlight w:val="none"/>
        </w:rPr>
      </w:pPr>
      <w:r>
        <w:rPr>
          <w:rFonts w:ascii="宋体" w:hAnsi="宋体" w:cs="仿宋_GB2312"/>
          <w:b/>
          <w:bCs/>
          <w:color w:val="auto"/>
          <w:sz w:val="24"/>
          <w:szCs w:val="24"/>
          <w:highlight w:val="none"/>
        </w:rPr>
      </w:r>
      <w:r/>
    </w:p>
    <w:p>
      <w:pPr>
        <w:ind w:firstLine="1542"/>
        <w:spacing w:line="360" w:lineRule="auto"/>
        <w:rPr>
          <w:rFonts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供应商：</w:t>
      </w:r>
      <w:r>
        <w:rPr>
          <w:rFonts w:ascii="宋体" w:hAnsi="宋体" w:cs="仿宋_GB2312"/>
          <w:b/>
          <w:bCs/>
          <w:color w:val="auto"/>
          <w:sz w:val="24"/>
          <w:szCs w:val="24"/>
          <w:highlight w:val="none"/>
        </w:rPr>
        <w:t xml:space="preserve"> </w:t>
      </w:r>
      <w:r/>
    </w:p>
    <w:p>
      <w:pPr>
        <w:ind w:firstLine="1542"/>
        <w:spacing w:line="360" w:lineRule="auto"/>
        <w:rPr>
          <w:rFonts w:ascii="宋体" w:hAnsi="宋体" w:cs="仿宋_GB2312"/>
          <w:b/>
          <w:bCs/>
          <w:color w:val="auto"/>
          <w:sz w:val="24"/>
          <w:szCs w:val="24"/>
          <w:highlight w:val="none"/>
        </w:rPr>
      </w:pPr>
      <w:r>
        <w:rPr>
          <w:rFonts w:ascii="宋体" w:hAnsi="宋体" w:cs="仿宋_GB2312"/>
          <w:b/>
          <w:bCs/>
          <w:color w:val="auto"/>
          <w:sz w:val="24"/>
          <w:szCs w:val="24"/>
          <w:highlight w:val="none"/>
        </w:rPr>
      </w:r>
      <w:r/>
    </w:p>
    <w:p>
      <w:pPr>
        <w:ind w:firstLine="1542"/>
        <w:spacing w:line="360" w:lineRule="auto"/>
        <w:rPr>
          <w:rFonts w:ascii="宋体" w:hAnsi="宋体"/>
          <w:b/>
          <w:bCs/>
          <w:color w:val="auto"/>
          <w:sz w:val="24"/>
          <w:szCs w:val="24"/>
          <w:highlight w:val="none"/>
        </w:rPr>
      </w:pPr>
      <w:r>
        <w:rPr>
          <w:rFonts w:hint="eastAsia" w:ascii="宋体" w:hAnsi="宋体" w:cs="仿宋_GB2312"/>
          <w:b/>
          <w:bCs/>
          <w:color w:val="auto"/>
          <w:sz w:val="24"/>
          <w:szCs w:val="24"/>
          <w:highlight w:val="none"/>
        </w:rPr>
        <w:t xml:space="preserve">签署日期：       年</w:t>
      </w:r>
      <w:r>
        <w:rPr>
          <w:rFonts w:ascii="宋体" w:hAnsi="宋体" w:cs="仿宋_GB2312"/>
          <w:b/>
          <w:bCs/>
          <w:color w:val="auto"/>
          <w:sz w:val="24"/>
          <w:szCs w:val="24"/>
          <w:highlight w:val="none"/>
        </w:rPr>
        <w:t xml:space="preserve">  </w:t>
      </w:r>
      <w:r>
        <w:rPr>
          <w:rFonts w:hint="eastAsia" w:ascii="宋体" w:hAnsi="宋体" w:cs="仿宋_GB2312"/>
          <w:b/>
          <w:bCs/>
          <w:color w:val="auto"/>
          <w:sz w:val="24"/>
          <w:szCs w:val="24"/>
          <w:highlight w:val="none"/>
        </w:rPr>
        <w:t xml:space="preserve">月</w:t>
      </w:r>
      <w:r>
        <w:rPr>
          <w:rFonts w:ascii="宋体" w:hAnsi="宋体" w:cs="仿宋_GB2312"/>
          <w:b/>
          <w:bCs/>
          <w:color w:val="auto"/>
          <w:sz w:val="24"/>
          <w:szCs w:val="24"/>
          <w:highlight w:val="none"/>
        </w:rPr>
        <w:t xml:space="preserve">  </w:t>
      </w:r>
      <w:r>
        <w:rPr>
          <w:rFonts w:hint="eastAsia" w:ascii="宋体" w:hAnsi="宋体" w:cs="仿宋_GB2312"/>
          <w:b/>
          <w:bCs/>
          <w:color w:val="auto"/>
          <w:sz w:val="24"/>
          <w:szCs w:val="24"/>
          <w:highlight w:val="none"/>
        </w:rPr>
        <w:t xml:space="preserve">日</w:t>
      </w:r>
      <w:r/>
    </w:p>
    <w:p>
      <w:pPr>
        <w:pStyle w:val="952"/>
        <w:jc w:val="center"/>
        <w:keepLines w:val="0"/>
        <w:keepNext w:val="0"/>
        <w:rPr>
          <w:color w:val="auto"/>
          <w:highlight w:val="none"/>
        </w:rPr>
      </w:pPr>
      <w:r>
        <w:rPr>
          <w:color w:val="auto"/>
          <w:sz w:val="24"/>
          <w:szCs w:val="24"/>
          <w:highlight w:val="none"/>
        </w:rPr>
        <w:br w:type="page" w:clear="all"/>
      </w:r>
      <w:bookmarkStart w:id="180" w:name="_Toc89569905"/>
      <w:r/>
      <w:bookmarkStart w:id="181" w:name="_Toc87018851"/>
      <w:r>
        <w:rPr>
          <w:rFonts w:hint="eastAsia" w:cs="宋体"/>
          <w:color w:val="auto"/>
          <w:highlight w:val="none"/>
        </w:rPr>
        <w:t xml:space="preserve">合同协议书</w:t>
      </w:r>
      <w:bookmarkEnd w:id="180"/>
      <w:r>
        <w:rPr>
          <w:rFonts w:hint="eastAsia" w:cs="宋体"/>
          <w:color w:val="auto"/>
          <w:highlight w:val="none"/>
        </w:rPr>
        <w:t xml:space="preserve">(仅供参考)</w:t>
      </w:r>
      <w:bookmarkEnd w:id="181"/>
      <w:r/>
      <w:r/>
    </w:p>
    <w:p>
      <w:pPr>
        <w:jc w:val="center"/>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                                                 </w:t>
      </w:r>
      <w:r/>
    </w:p>
    <w:p>
      <w:pPr>
        <w:jc w:val="center"/>
        <w:spacing w:line="440" w:lineRule="exact"/>
        <w:rPr>
          <w:rFonts w:ascii="宋体" w:hAnsi="宋体"/>
          <w:color w:val="auto"/>
          <w:sz w:val="24"/>
          <w:szCs w:val="24"/>
          <w:highlight w:val="none"/>
        </w:rPr>
      </w:pPr>
      <w:r>
        <w:rPr>
          <w:rFonts w:hint="eastAsia" w:ascii="宋体" w:hAnsi="宋体" w:cs="仿宋_GB2312"/>
          <w:color w:val="auto"/>
          <w:sz w:val="24"/>
          <w:szCs w:val="24"/>
          <w:highlight w:val="none"/>
        </w:rPr>
        <w:t xml:space="preserve">                                              合同号：</w:t>
      </w:r>
      <w:r/>
    </w:p>
    <w:p>
      <w:pPr>
        <w:ind w:firstLine="425"/>
        <w:spacing w:line="440" w:lineRule="exact"/>
        <w:rPr>
          <w:rFonts w:ascii="宋体" w:hAnsi="宋体" w:cs="仿宋_GB2312"/>
          <w:color w:val="auto"/>
          <w:sz w:val="24"/>
          <w:szCs w:val="24"/>
          <w:highlight w:val="none"/>
        </w:rPr>
      </w:pPr>
      <w:r>
        <w:rPr>
          <w:rFonts w:ascii="宋体" w:hAnsi="宋体" w:cs="仿宋_GB2312"/>
          <w:color w:val="auto"/>
          <w:sz w:val="24"/>
          <w:szCs w:val="24"/>
          <w:highlight w:val="none"/>
        </w:rPr>
      </w:r>
      <w:r/>
    </w:p>
    <w:p>
      <w:pPr>
        <w:spacing w:line="440" w:lineRule="exact"/>
        <w:rPr>
          <w:rFonts w:ascii="宋体" w:hAnsi="宋体" w:cs="仿宋_GB2312"/>
          <w:color w:val="auto"/>
          <w:sz w:val="24"/>
          <w:szCs w:val="24"/>
          <w:highlight w:val="none"/>
          <w:u w:val="single"/>
        </w:rPr>
      </w:pPr>
      <w:r>
        <w:rPr>
          <w:rFonts w:ascii="宋体" w:hAnsi="宋体" w:cs="仿宋_GB2312"/>
          <w:color w:val="auto"/>
          <w:sz w:val="24"/>
          <w:szCs w:val="24"/>
          <w:highlight w:val="none"/>
        </w:rPr>
        <w:t xml:space="preserve">甲方（</w:t>
      </w:r>
      <w:r>
        <w:rPr>
          <w:rFonts w:hint="eastAsia" w:ascii="宋体" w:hAnsi="宋体" w:cs="仿宋_GB2312"/>
          <w:color w:val="auto"/>
          <w:sz w:val="24"/>
          <w:szCs w:val="24"/>
          <w:highlight w:val="none"/>
        </w:rPr>
        <w:t xml:space="preserve">采购人</w:t>
      </w:r>
      <w:r>
        <w:rPr>
          <w:rFonts w:ascii="宋体" w:hAnsi="宋体" w:cs="仿宋_GB2312"/>
          <w:color w:val="auto"/>
          <w:sz w:val="24"/>
          <w:szCs w:val="24"/>
          <w:highlight w:val="none"/>
        </w:rPr>
        <w:t xml:space="preserve">）：</w:t>
      </w:r>
      <w:r>
        <w:rPr>
          <w:rFonts w:ascii="宋体" w:hAnsi="宋体" w:cs="仿宋_GB2312"/>
          <w:color w:val="auto"/>
          <w:sz w:val="24"/>
          <w:szCs w:val="24"/>
          <w:highlight w:val="none"/>
          <w:u w:val="single"/>
        </w:rPr>
        <w:t xml:space="preserve">                                                      </w:t>
      </w:r>
      <w:r/>
    </w:p>
    <w:p>
      <w:pPr>
        <w:spacing w:line="440" w:lineRule="exact"/>
        <w:rPr>
          <w:rFonts w:ascii="宋体" w:hAnsi="宋体" w:cs="仿宋_GB2312"/>
          <w:color w:val="auto"/>
          <w:sz w:val="24"/>
          <w:szCs w:val="24"/>
          <w:highlight w:val="none"/>
          <w:u w:val="single"/>
        </w:rPr>
      </w:pPr>
      <w:r>
        <w:rPr>
          <w:rFonts w:ascii="宋体" w:hAnsi="宋体" w:cs="仿宋_GB2312"/>
          <w:color w:val="auto"/>
          <w:sz w:val="24"/>
          <w:szCs w:val="24"/>
          <w:highlight w:val="none"/>
        </w:rPr>
        <w:t xml:space="preserve">乙方（</w:t>
      </w:r>
      <w:r>
        <w:rPr>
          <w:rFonts w:hint="eastAsia" w:ascii="宋体" w:hAnsi="宋体" w:cs="仿宋_GB2312"/>
          <w:color w:val="auto"/>
          <w:sz w:val="24"/>
          <w:szCs w:val="24"/>
          <w:highlight w:val="none"/>
        </w:rPr>
        <w:t xml:space="preserve">供应商</w:t>
      </w:r>
      <w:r>
        <w:rPr>
          <w:rFonts w:ascii="宋体" w:hAnsi="宋体" w:cs="仿宋_GB2312"/>
          <w:color w:val="auto"/>
          <w:sz w:val="24"/>
          <w:szCs w:val="24"/>
          <w:highlight w:val="none"/>
        </w:rPr>
        <w:t xml:space="preserve">）：</w:t>
      </w:r>
      <w:r>
        <w:rPr>
          <w:rFonts w:ascii="宋体" w:hAnsi="宋体" w:cs="仿宋_GB2312"/>
          <w:color w:val="auto"/>
          <w:sz w:val="24"/>
          <w:szCs w:val="24"/>
          <w:highlight w:val="none"/>
          <w:u w:val="single"/>
        </w:rPr>
        <w:t xml:space="preserve">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依据《中华人民共和国</w:t>
      </w:r>
      <w:r>
        <w:rPr>
          <w:rFonts w:hint="eastAsia" w:ascii="宋体" w:hAnsi="宋体"/>
          <w:color w:val="auto"/>
          <w:sz w:val="24"/>
          <w:szCs w:val="24"/>
          <w:highlight w:val="none"/>
        </w:rPr>
        <w:t xml:space="preserve">民法典</w:t>
      </w:r>
      <w:r>
        <w:rPr>
          <w:rFonts w:ascii="宋体" w:hAnsi="宋体"/>
          <w:color w:val="auto"/>
          <w:sz w:val="24"/>
          <w:szCs w:val="24"/>
          <w:highlight w:val="none"/>
        </w:rPr>
        <w:t xml:space="preserve">》、《中华人民共和国政府采购法》</w:t>
      </w:r>
      <w:r>
        <w:rPr>
          <w:rFonts w:hint="eastAsia" w:ascii="宋体" w:hAnsi="宋体"/>
          <w:color w:val="auto"/>
          <w:sz w:val="24"/>
          <w:szCs w:val="24"/>
          <w:highlight w:val="none"/>
        </w:rPr>
        <w:t xml:space="preserve">与项目行业有关的法律法规，以及</w:t>
      </w:r>
      <w:r>
        <w:rPr>
          <w:rFonts w:hint="eastAsia"/>
          <w:color w:val="auto"/>
          <w:sz w:val="24"/>
          <w:szCs w:val="24"/>
          <w:highlight w:val="none"/>
        </w:rPr>
        <w:t xml:space="preserve">XXXX</w:t>
      </w:r>
      <w:r>
        <w:rPr>
          <w:rFonts w:hint="eastAsia" w:ascii="宋体" w:hAnsi="宋体"/>
          <w:color w:val="auto"/>
          <w:sz w:val="24"/>
          <w:szCs w:val="24"/>
          <w:highlight w:val="none"/>
        </w:rPr>
        <w:t xml:space="preserve">项目（项目编号：</w:t>
      </w:r>
      <w:r>
        <w:rPr>
          <w:rFonts w:hint="eastAsia"/>
          <w:color w:val="auto"/>
          <w:sz w:val="24"/>
          <w:szCs w:val="24"/>
          <w:highlight w:val="none"/>
        </w:rPr>
        <w:t xml:space="preserve">XXXX</w:t>
      </w:r>
      <w:r>
        <w:rPr>
          <w:rFonts w:hint="eastAsia" w:ascii="宋体" w:hAnsi="宋体"/>
          <w:color w:val="auto"/>
          <w:sz w:val="24"/>
          <w:szCs w:val="24"/>
          <w:highlight w:val="none"/>
        </w:rPr>
        <w:t xml:space="preserve">）</w:t>
      </w:r>
      <w:r>
        <w:rPr>
          <w:rFonts w:ascii="宋体" w:hAnsi="宋体"/>
          <w:color w:val="auto"/>
          <w:sz w:val="24"/>
          <w:szCs w:val="24"/>
          <w:highlight w:val="none"/>
        </w:rPr>
        <w:t xml:space="preserve">的</w:t>
      </w: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w:t>
      </w:r>
      <w:r>
        <w:rPr>
          <w:rFonts w:hint="eastAsia" w:ascii="宋体" w:hAnsi="宋体"/>
          <w:color w:val="auto"/>
          <w:sz w:val="24"/>
          <w:szCs w:val="24"/>
          <w:highlight w:val="none"/>
        </w:rPr>
        <w:t xml:space="preserve">乙方的《投标文件》及《中标通知书》，甲、乙双方同意签订本合同。详细技术说明及其他有关合同项目的特定信息由合同附件予以说明，合同附件及本项目的《招标文件》、《投标文件》、《中标通知书》等均为本合同的组成部分。</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合同编号：</w:t>
      </w:r>
      <w:r>
        <w:rPr>
          <w:rFonts w:hint="eastAsia"/>
          <w:color w:val="auto"/>
          <w:sz w:val="24"/>
          <w:szCs w:val="24"/>
          <w:highlight w:val="none"/>
        </w:rPr>
        <w:t xml:space="preserve">XXXX。</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签订地点：</w:t>
      </w:r>
      <w:r>
        <w:rPr>
          <w:rFonts w:hint="eastAsia"/>
          <w:color w:val="auto"/>
          <w:sz w:val="24"/>
          <w:szCs w:val="24"/>
          <w:highlight w:val="none"/>
        </w:rPr>
        <w:t xml:space="preserve">XXXX。</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签订时间：</w:t>
      </w:r>
      <w:r>
        <w:rPr>
          <w:rFonts w:hint="eastAsia"/>
          <w:color w:val="auto"/>
          <w:sz w:val="24"/>
          <w:szCs w:val="24"/>
          <w:highlight w:val="none"/>
        </w:rPr>
        <w:t xml:space="preserve">XXXX</w:t>
      </w:r>
      <w:r>
        <w:rPr>
          <w:rFonts w:ascii="宋体" w:hAnsi="宋体"/>
          <w:color w:val="auto"/>
          <w:sz w:val="24"/>
          <w:szCs w:val="24"/>
          <w:highlight w:val="none"/>
        </w:rPr>
        <w:t xml:space="preserve">年</w:t>
      </w:r>
      <w:r>
        <w:rPr>
          <w:rFonts w:hint="eastAsia"/>
          <w:color w:val="auto"/>
          <w:sz w:val="24"/>
          <w:szCs w:val="24"/>
          <w:highlight w:val="none"/>
        </w:rPr>
        <w:t xml:space="preserve">XX</w:t>
      </w:r>
      <w:r>
        <w:rPr>
          <w:rFonts w:ascii="宋体" w:hAnsi="宋体"/>
          <w:color w:val="auto"/>
          <w:sz w:val="24"/>
          <w:szCs w:val="24"/>
          <w:highlight w:val="none"/>
        </w:rPr>
        <w:t xml:space="preserve">月</w:t>
      </w:r>
      <w:r>
        <w:rPr>
          <w:rFonts w:hint="eastAsia"/>
          <w:color w:val="auto"/>
          <w:sz w:val="24"/>
          <w:szCs w:val="24"/>
          <w:highlight w:val="none"/>
        </w:rPr>
        <w:t xml:space="preserve">XX</w:t>
      </w:r>
      <w:r>
        <w:rPr>
          <w:rFonts w:ascii="宋体" w:hAnsi="宋体"/>
          <w:color w:val="auto"/>
          <w:sz w:val="24"/>
          <w:szCs w:val="24"/>
          <w:highlight w:val="none"/>
        </w:rPr>
        <w:t xml:space="preserve">日</w:t>
      </w:r>
      <w:r>
        <w:rPr>
          <w:rFonts w:hint="eastAsia" w:ascii="宋体" w:hAnsi="宋体"/>
          <w:color w:val="auto"/>
          <w:sz w:val="24"/>
          <w:szCs w:val="24"/>
          <w:highlight w:val="none"/>
        </w:rPr>
        <w:t xml:space="preserve">。</w:t>
      </w:r>
      <w:r/>
    </w:p>
    <w:p>
      <w:pPr>
        <w:numPr>
          <w:ilvl w:val="0"/>
          <w:numId w:val="4"/>
        </w:num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项目基本情况</w:t>
      </w:r>
      <w:r/>
    </w:p>
    <w:p>
      <w:pPr>
        <w:ind w:firstLine="630"/>
        <w:spacing w:line="360" w:lineRule="auto"/>
        <w:rPr>
          <w:rFonts w:ascii="宋体" w:hAnsi="宋体"/>
          <w:b/>
          <w:color w:val="auto"/>
          <w:sz w:val="24"/>
          <w:szCs w:val="24"/>
          <w:highlight w:val="none"/>
        </w:rPr>
      </w:pPr>
      <w:r>
        <w:rPr>
          <w:rFonts w:ascii="宋体" w:hAnsi="宋体"/>
          <w:b/>
          <w:color w:val="auto"/>
          <w:sz w:val="24"/>
          <w:szCs w:val="24"/>
          <w:highlight w:val="none"/>
        </w:rPr>
      </w:r>
      <w:r/>
    </w:p>
    <w:p>
      <w:pPr>
        <w:numPr>
          <w:ilvl w:val="0"/>
          <w:numId w:val="4"/>
        </w:num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合同期限</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numPr>
          <w:ilvl w:val="0"/>
          <w:numId w:val="4"/>
        </w:numPr>
        <w:spacing w:line="360" w:lineRule="auto"/>
        <w:rPr>
          <w:rFonts w:ascii="宋体" w:hAnsi="宋体"/>
          <w:b/>
          <w:color w:val="auto"/>
          <w:sz w:val="24"/>
          <w:szCs w:val="24"/>
          <w:highlight w:val="none"/>
        </w:rPr>
      </w:pPr>
      <w:r/>
      <w:bookmarkStart w:id="182" w:name="_Toc239568418"/>
      <w:r/>
      <w:bookmarkStart w:id="183" w:name="_Toc225244852"/>
      <w:r/>
      <w:bookmarkStart w:id="184" w:name="_Toc212019594"/>
      <w:r/>
      <w:bookmarkStart w:id="185" w:name="_Toc282696226"/>
      <w:r/>
      <w:bookmarkStart w:id="186" w:name="_Toc211911348"/>
      <w:r/>
      <w:bookmarkStart w:id="187" w:name="_Toc251768862"/>
      <w:r/>
      <w:bookmarkStart w:id="188" w:name="_Toc225670751"/>
      <w:r/>
      <w:bookmarkStart w:id="189" w:name="_Toc283019214"/>
      <w:r/>
      <w:bookmarkStart w:id="190" w:name="_Toc185395249"/>
      <w:r/>
      <w:bookmarkStart w:id="191" w:name="_Toc238984975"/>
      <w:r/>
      <w:bookmarkStart w:id="192" w:name="_Toc211854449"/>
      <w:r/>
      <w:bookmarkStart w:id="193" w:name="_Toc225654644"/>
      <w:r/>
      <w:bookmarkStart w:id="194" w:name="_Toc232492928"/>
      <w:r/>
      <w:bookmarkStart w:id="195" w:name="_Toc239233914"/>
      <w:r/>
      <w:bookmarkStart w:id="196" w:name="_Toc241833903"/>
      <w:r/>
      <w:bookmarkStart w:id="197" w:name="_Toc286993786"/>
      <w:r/>
      <w:bookmarkStart w:id="198" w:name="_Toc237145406"/>
      <w:r/>
      <w:bookmarkStart w:id="199" w:name="_Toc247334841"/>
      <w:r>
        <w:rPr>
          <w:rFonts w:hint="eastAsia" w:ascii="宋体" w:hAnsi="宋体"/>
          <w:b/>
          <w:color w:val="auto"/>
          <w:sz w:val="24"/>
          <w:szCs w:val="24"/>
          <w:highlight w:val="none"/>
        </w:rPr>
        <w:t xml:space="preserve">服务内容与质量标准</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1.甲方委托给乙方管理食堂事务</w:t>
      </w:r>
      <w:r>
        <w:rPr>
          <w:rFonts w:hint="eastAsia" w:hAnsi="宋体"/>
          <w:color w:val="auto"/>
          <w:sz w:val="24"/>
          <w:szCs w:val="24"/>
          <w:highlight w:val="none"/>
        </w:rPr>
        <w:t xml:space="preserve">，包括</w:t>
      </w:r>
      <w:r>
        <w:rPr>
          <w:rFonts w:hint="eastAsia" w:ascii="宋体" w:hAnsi="宋体" w:cs="宋体"/>
          <w:color w:val="auto"/>
          <w:sz w:val="24"/>
          <w:highlight w:val="none"/>
        </w:rPr>
        <w:t xml:space="preserve">食堂委托式服务、食堂卫生、食堂设施设备日常维护等</w:t>
      </w: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2.甲方为乙方无偿提供现有厨房、厨具、餐具等使用。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3.甲方除日常就餐外，如需另外就餐的应提前通知乙方</w:t>
      </w:r>
      <w:r>
        <w:rPr>
          <w:rFonts w:hint="eastAsia" w:hAnsi="宋体"/>
          <w:color w:val="auto"/>
          <w:sz w:val="24"/>
          <w:szCs w:val="24"/>
          <w:highlight w:val="none"/>
        </w:rPr>
        <w:t xml:space="preserve">厨师长</w:t>
      </w:r>
      <w:r>
        <w:rPr>
          <w:rFonts w:ascii="宋体" w:hAnsi="宋体"/>
          <w:color w:val="auto"/>
          <w:sz w:val="24"/>
          <w:szCs w:val="24"/>
          <w:highlight w:val="none"/>
        </w:rPr>
        <w:t xml:space="preserve">，乙方</w:t>
      </w:r>
      <w:r>
        <w:rPr>
          <w:rFonts w:hint="eastAsia" w:hAnsi="宋体"/>
          <w:color w:val="auto"/>
          <w:sz w:val="24"/>
          <w:szCs w:val="24"/>
          <w:highlight w:val="none"/>
        </w:rPr>
        <w:t xml:space="preserve">按</w:t>
      </w:r>
      <w:r>
        <w:rPr>
          <w:rFonts w:ascii="宋体" w:hAnsi="宋体"/>
          <w:color w:val="auto"/>
          <w:sz w:val="24"/>
          <w:szCs w:val="24"/>
          <w:highlight w:val="none"/>
        </w:rPr>
        <w:t xml:space="preserve">要求准备。 </w:t>
      </w:r>
      <w:r/>
    </w:p>
    <w:p>
      <w:pPr>
        <w:ind w:firstLine="480"/>
        <w:spacing w:line="360" w:lineRule="auto"/>
        <w:rPr>
          <w:rFonts w:ascii="宋体" w:hAnsi="宋体"/>
          <w:color w:val="auto"/>
          <w:sz w:val="24"/>
          <w:szCs w:val="24"/>
          <w:highlight w:val="none"/>
        </w:rPr>
      </w:pPr>
      <w:r>
        <w:rPr>
          <w:rFonts w:hint="eastAsia" w:hAnsi="宋体"/>
          <w:color w:val="auto"/>
          <w:sz w:val="24"/>
          <w:szCs w:val="24"/>
          <w:highlight w:val="none"/>
        </w:rPr>
        <w:t xml:space="preserve">4</w:t>
      </w:r>
      <w:r>
        <w:rPr>
          <w:rFonts w:ascii="宋体" w:hAnsi="宋体"/>
          <w:color w:val="auto"/>
          <w:sz w:val="24"/>
          <w:szCs w:val="24"/>
          <w:highlight w:val="none"/>
        </w:rPr>
        <w:t xml:space="preserve">.在经营期间内，双方应按照合同规定之条款通力协作，互相配合，双方不可无缘无故，轻率行事解除合同。 </w:t>
      </w:r>
      <w:r/>
    </w:p>
    <w:p>
      <w:pPr>
        <w:numPr>
          <w:ilvl w:val="0"/>
          <w:numId w:val="4"/>
        </w:num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服务费用及支付方式</w:t>
      </w:r>
      <w:r/>
    </w:p>
    <w:p>
      <w:pPr>
        <w:numPr>
          <w:ilvl w:val="0"/>
          <w:numId w:val="5"/>
        </w:numPr>
        <w:ind w:left="0" w:firstLine="567"/>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本项目服务费用由以下组成：</w:t>
      </w:r>
      <w:r/>
    </w:p>
    <w:p>
      <w:pPr>
        <w:numPr>
          <w:ilvl w:val="0"/>
          <w:numId w:val="5"/>
        </w:numPr>
        <w:ind w:left="0" w:firstLine="567"/>
        <w:spacing w:line="360" w:lineRule="auto"/>
        <w:tabs>
          <w:tab w:val="left" w:pos="780" w:leader="none"/>
        </w:tabs>
        <w:rPr>
          <w:rFonts w:ascii="宋体" w:hAnsi="宋体"/>
          <w:b/>
          <w:color w:val="auto"/>
          <w:sz w:val="24"/>
          <w:szCs w:val="24"/>
          <w:highlight w:val="none"/>
        </w:rPr>
      </w:pPr>
      <w:r>
        <w:rPr>
          <w:rFonts w:hint="eastAsia" w:ascii="宋体" w:hAnsi="宋体"/>
          <w:b/>
          <w:color w:val="auto"/>
          <w:sz w:val="24"/>
          <w:szCs w:val="24"/>
          <w:highlight w:val="none"/>
        </w:rPr>
        <w:t xml:space="preserve">服务费支付方式：</w:t>
      </w:r>
      <w:r/>
    </w:p>
    <w:p>
      <w:pPr>
        <w:spacing w:line="360" w:lineRule="auto"/>
        <w:tabs>
          <w:tab w:val="left" w:pos="780" w:leader="none"/>
        </w:tabs>
        <w:rPr>
          <w:rFonts w:ascii="宋体" w:hAnsi="宋体"/>
          <w:b/>
          <w:color w:val="auto"/>
          <w:sz w:val="24"/>
          <w:szCs w:val="24"/>
          <w:highlight w:val="none"/>
        </w:rPr>
      </w:pPr>
      <w:r>
        <w:rPr>
          <w:rFonts w:hint="eastAsia" w:ascii="宋体" w:hAnsi="宋体"/>
          <w:b/>
          <w:color w:val="auto"/>
          <w:sz w:val="24"/>
          <w:szCs w:val="24"/>
          <w:highlight w:val="none"/>
        </w:rPr>
        <w:t xml:space="preserve"> </w:t>
      </w:r>
      <w:r/>
    </w:p>
    <w:p>
      <w:pPr>
        <w:numPr>
          <w:ilvl w:val="0"/>
          <w:numId w:val="4"/>
        </w:numPr>
        <w:spacing w:line="360" w:lineRule="auto"/>
        <w:rPr>
          <w:rFonts w:ascii="宋体" w:hAnsi="宋体"/>
          <w:b/>
          <w:color w:val="auto"/>
          <w:sz w:val="24"/>
          <w:szCs w:val="24"/>
          <w:highlight w:val="none"/>
        </w:rPr>
      </w:pPr>
      <w:r>
        <w:rPr>
          <w:rFonts w:ascii="宋体" w:hAnsi="宋体"/>
          <w:b/>
          <w:color w:val="auto"/>
          <w:sz w:val="24"/>
          <w:szCs w:val="24"/>
          <w:highlight w:val="none"/>
        </w:rPr>
        <w:t xml:space="preserve">甲方的权利和义务</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甲方有权对合同规定范围内</w:t>
      </w:r>
      <w:r>
        <w:rPr>
          <w:rFonts w:hint="eastAsia" w:ascii="宋体" w:hAnsi="宋体"/>
          <w:bCs/>
          <w:color w:val="auto"/>
          <w:sz w:val="24"/>
          <w:szCs w:val="24"/>
          <w:highlight w:val="none"/>
        </w:rPr>
        <w:t xml:space="preserve">乙方的服务行为</w:t>
      </w:r>
      <w:r>
        <w:rPr>
          <w:rFonts w:ascii="宋体" w:hAnsi="宋体"/>
          <w:bCs/>
          <w:color w:val="auto"/>
          <w:sz w:val="24"/>
          <w:szCs w:val="24"/>
          <w:highlight w:val="none"/>
        </w:rPr>
        <w:t xml:space="preserve">进行监督和检查，拥有监管权。有权定期核对乙方提供服务所配备的人员数量。对甲方认为不合理的部分有权</w:t>
      </w:r>
      <w:r>
        <w:rPr>
          <w:rFonts w:hint="eastAsia" w:ascii="宋体" w:hAnsi="宋体"/>
          <w:bCs/>
          <w:color w:val="auto"/>
          <w:sz w:val="24"/>
          <w:szCs w:val="24"/>
          <w:highlight w:val="none"/>
        </w:rPr>
        <w:t xml:space="preserve">下达整改通知书，并</w:t>
      </w:r>
      <w:r>
        <w:rPr>
          <w:rFonts w:ascii="宋体" w:hAnsi="宋体"/>
          <w:bCs/>
          <w:color w:val="auto"/>
          <w:sz w:val="24"/>
          <w:szCs w:val="24"/>
          <w:highlight w:val="none"/>
        </w:rPr>
        <w:t xml:space="preserve">要求乙方</w:t>
      </w:r>
      <w:r>
        <w:rPr>
          <w:rFonts w:hint="eastAsia" w:ascii="宋体" w:hAnsi="宋体"/>
          <w:bCs/>
          <w:color w:val="auto"/>
          <w:sz w:val="24"/>
          <w:szCs w:val="24"/>
          <w:highlight w:val="none"/>
        </w:rPr>
        <w:t xml:space="preserve">限期整改</w:t>
      </w:r>
      <w:r>
        <w:rPr>
          <w:rFonts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2、甲方有权依据双方签订的考评办法对乙方提供的服务进行定期考评。当考评结果未达到标准时，有权依据考评办法约定的数额在合同中扣除。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负责检查监督乙方管理工作的实施及制度的执行情况。</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根据本合同规定，按时向乙方支付应付</w:t>
      </w:r>
      <w:r>
        <w:rPr>
          <w:rFonts w:hint="eastAsia" w:ascii="宋体" w:hAnsi="宋体"/>
          <w:bCs/>
          <w:color w:val="auto"/>
          <w:sz w:val="24"/>
          <w:szCs w:val="24"/>
          <w:highlight w:val="none"/>
        </w:rPr>
        <w:t xml:space="preserve">服务费用</w:t>
      </w:r>
      <w:r>
        <w:rPr>
          <w:rFonts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国家法律、法规所规定由甲方承担的其它责任。</w:t>
      </w:r>
      <w:r/>
    </w:p>
    <w:p>
      <w:pPr>
        <w:numPr>
          <w:ilvl w:val="0"/>
          <w:numId w:val="4"/>
        </w:numPr>
        <w:spacing w:line="360" w:lineRule="auto"/>
        <w:rPr>
          <w:rFonts w:ascii="宋体" w:hAnsi="宋体"/>
          <w:b/>
          <w:color w:val="auto"/>
          <w:sz w:val="24"/>
          <w:szCs w:val="24"/>
          <w:highlight w:val="none"/>
        </w:rPr>
      </w:pPr>
      <w:r>
        <w:rPr>
          <w:rFonts w:ascii="宋体" w:hAnsi="宋体"/>
          <w:b/>
          <w:color w:val="auto"/>
          <w:sz w:val="24"/>
          <w:szCs w:val="24"/>
          <w:highlight w:val="none"/>
        </w:rPr>
        <w:t xml:space="preserve">乙方的权利和义务</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对本合同规定的委托</w:t>
      </w:r>
      <w:r>
        <w:rPr>
          <w:rFonts w:hint="eastAsia" w:ascii="宋体" w:hAnsi="宋体"/>
          <w:bCs/>
          <w:color w:val="auto"/>
          <w:sz w:val="24"/>
          <w:szCs w:val="24"/>
          <w:highlight w:val="none"/>
        </w:rPr>
        <w:t xml:space="preserve">服务</w:t>
      </w:r>
      <w:r>
        <w:rPr>
          <w:rFonts w:ascii="宋体" w:hAnsi="宋体"/>
          <w:bCs/>
          <w:color w:val="auto"/>
          <w:sz w:val="24"/>
          <w:szCs w:val="24"/>
          <w:highlight w:val="none"/>
        </w:rPr>
        <w:t xml:space="preserve">范围内的</w:t>
      </w:r>
      <w:r>
        <w:rPr>
          <w:rFonts w:hint="eastAsia" w:ascii="宋体" w:hAnsi="宋体"/>
          <w:bCs/>
          <w:color w:val="auto"/>
          <w:sz w:val="24"/>
          <w:szCs w:val="24"/>
          <w:highlight w:val="none"/>
        </w:rPr>
        <w:t xml:space="preserve">项目</w:t>
      </w:r>
      <w:r>
        <w:rPr>
          <w:rFonts w:ascii="宋体" w:hAnsi="宋体"/>
          <w:bCs/>
          <w:color w:val="auto"/>
          <w:sz w:val="24"/>
          <w:szCs w:val="24"/>
          <w:highlight w:val="none"/>
        </w:rPr>
        <w:t xml:space="preserve">享有管理权及服务义务。</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根据本合同的规定向甲方收取相关</w:t>
      </w:r>
      <w:r>
        <w:rPr>
          <w:rFonts w:hint="eastAsia" w:ascii="宋体" w:hAnsi="宋体"/>
          <w:bCs/>
          <w:color w:val="auto"/>
          <w:sz w:val="24"/>
          <w:szCs w:val="24"/>
          <w:highlight w:val="none"/>
        </w:rPr>
        <w:t xml:space="preserve">服务</w:t>
      </w:r>
      <w:r>
        <w:rPr>
          <w:rFonts w:ascii="宋体" w:hAnsi="宋体"/>
          <w:bCs/>
          <w:color w:val="auto"/>
          <w:sz w:val="24"/>
          <w:szCs w:val="24"/>
          <w:highlight w:val="none"/>
        </w:rPr>
        <w:t xml:space="preserve">费用，并有权</w:t>
      </w:r>
      <w:r>
        <w:rPr>
          <w:rFonts w:hint="eastAsia" w:ascii="宋体" w:hAnsi="宋体"/>
          <w:bCs/>
          <w:color w:val="auto"/>
          <w:sz w:val="24"/>
          <w:szCs w:val="24"/>
          <w:highlight w:val="none"/>
        </w:rPr>
        <w:t xml:space="preserve">在本项目管理范围内</w:t>
      </w:r>
      <w:r>
        <w:rPr>
          <w:rFonts w:ascii="宋体" w:hAnsi="宋体"/>
          <w:bCs/>
          <w:color w:val="auto"/>
          <w:sz w:val="24"/>
          <w:szCs w:val="24"/>
          <w:highlight w:val="none"/>
        </w:rPr>
        <w:t xml:space="preserve">管理及合理使用。</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3、及时向甲方通告本项目服务范围内的重大事项，配合处理投诉。</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4、</w:t>
      </w:r>
      <w:r>
        <w:rPr>
          <w:rFonts w:ascii="宋体" w:hAnsi="宋体"/>
          <w:bCs/>
          <w:color w:val="auto"/>
          <w:sz w:val="24"/>
          <w:szCs w:val="24"/>
          <w:highlight w:val="none"/>
        </w:rPr>
        <w:t xml:space="preserve">接受</w:t>
      </w:r>
      <w:r>
        <w:rPr>
          <w:rFonts w:hint="eastAsia" w:ascii="宋体" w:hAnsi="宋体"/>
          <w:bCs/>
          <w:color w:val="auto"/>
          <w:sz w:val="24"/>
          <w:szCs w:val="24"/>
          <w:highlight w:val="none"/>
        </w:rPr>
        <w:t xml:space="preserve">项目行</w:t>
      </w:r>
      <w:r>
        <w:rPr>
          <w:rFonts w:ascii="宋体" w:hAnsi="宋体"/>
          <w:bCs/>
          <w:color w:val="auto"/>
          <w:sz w:val="24"/>
          <w:szCs w:val="24"/>
          <w:highlight w:val="none"/>
        </w:rPr>
        <w:t xml:space="preserve">业管理部门及有关部门的指导，接受甲方的监督。</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国家法律、法规所规定由乙方承担的其它责任。</w:t>
      </w:r>
      <w:r/>
    </w:p>
    <w:p>
      <w:pPr>
        <w:numPr>
          <w:ilvl w:val="0"/>
          <w:numId w:val="4"/>
        </w:numPr>
        <w:spacing w:line="360" w:lineRule="auto"/>
        <w:rPr>
          <w:rFonts w:ascii="宋体" w:hAnsi="宋体"/>
          <w:b/>
          <w:color w:val="auto"/>
          <w:sz w:val="24"/>
          <w:szCs w:val="24"/>
          <w:highlight w:val="none"/>
        </w:rPr>
      </w:pPr>
      <w:r>
        <w:rPr>
          <w:rFonts w:ascii="宋体" w:hAnsi="宋体"/>
          <w:b/>
          <w:color w:val="auto"/>
          <w:sz w:val="24"/>
          <w:szCs w:val="24"/>
          <w:highlight w:val="none"/>
        </w:rPr>
        <w:t xml:space="preserve">违约责任</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甲乙双方必须遵守本合同并执行合同中的各项规定，保证</w:t>
      </w:r>
      <w:r>
        <w:rPr>
          <w:rFonts w:hint="eastAsia" w:ascii="宋体" w:hAnsi="宋体"/>
          <w:bCs/>
          <w:color w:val="auto"/>
          <w:sz w:val="24"/>
          <w:szCs w:val="24"/>
          <w:highlight w:val="none"/>
        </w:rPr>
        <w:t xml:space="preserve">本</w:t>
      </w:r>
      <w:r>
        <w:rPr>
          <w:rFonts w:ascii="宋体" w:hAnsi="宋体"/>
          <w:bCs/>
          <w:color w:val="auto"/>
          <w:sz w:val="24"/>
          <w:szCs w:val="24"/>
          <w:highlight w:val="none"/>
        </w:rPr>
        <w:t xml:space="preserve">合同的正常</w:t>
      </w:r>
      <w:r>
        <w:rPr>
          <w:rFonts w:hint="eastAsia" w:ascii="宋体" w:hAnsi="宋体"/>
          <w:bCs/>
          <w:color w:val="auto"/>
          <w:sz w:val="24"/>
          <w:szCs w:val="24"/>
          <w:highlight w:val="none"/>
        </w:rPr>
        <w:t xml:space="preserve">履行</w:t>
      </w:r>
      <w:r>
        <w:rPr>
          <w:rFonts w:ascii="宋体" w:hAnsi="宋体"/>
          <w:bCs/>
          <w:color w:val="auto"/>
          <w:sz w:val="24"/>
          <w:szCs w:val="24"/>
          <w:highlight w:val="none"/>
        </w:rPr>
        <w:t xml:space="preserve">。</w:t>
      </w:r>
      <w:r/>
    </w:p>
    <w:p>
      <w:pPr>
        <w:pStyle w:val="1016"/>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如因乙方</w:t>
      </w:r>
      <w:r>
        <w:rPr>
          <w:rFonts w:hint="eastAsia" w:ascii="宋体" w:hAnsi="宋体"/>
          <w:bCs/>
          <w:color w:val="auto"/>
          <w:sz w:val="24"/>
          <w:szCs w:val="24"/>
          <w:highlight w:val="none"/>
        </w:rPr>
        <w:t xml:space="preserve">工作人员在履行服务过程中的</w:t>
      </w:r>
      <w:r>
        <w:rPr>
          <w:rFonts w:ascii="宋体" w:hAnsi="宋体"/>
          <w:bCs/>
          <w:color w:val="auto"/>
          <w:sz w:val="24"/>
          <w:szCs w:val="24"/>
          <w:highlight w:val="none"/>
        </w:rPr>
        <w:t xml:space="preserve">的疏忽、失职、过错等</w:t>
      </w:r>
      <w:r>
        <w:rPr>
          <w:rFonts w:hint="eastAsia" w:ascii="宋体" w:hAnsi="宋体"/>
          <w:bCs/>
          <w:color w:val="auto"/>
          <w:sz w:val="24"/>
          <w:szCs w:val="24"/>
          <w:highlight w:val="none"/>
        </w:rPr>
        <w:t xml:space="preserve">故意或者过失</w:t>
      </w:r>
      <w:r>
        <w:rPr>
          <w:rFonts w:ascii="宋体" w:hAnsi="宋体"/>
          <w:bCs/>
          <w:color w:val="auto"/>
          <w:sz w:val="24"/>
          <w:szCs w:val="24"/>
          <w:highlight w:val="none"/>
        </w:rPr>
        <w:t xml:space="preserve">原因给甲方造成损失或侵害，</w:t>
      </w:r>
      <w:r>
        <w:rPr>
          <w:rFonts w:hint="eastAsia" w:ascii="宋体" w:hAnsi="宋体"/>
          <w:bCs/>
          <w:color w:val="auto"/>
          <w:sz w:val="24"/>
          <w:szCs w:val="24"/>
          <w:highlight w:val="none"/>
        </w:rPr>
        <w:t xml:space="preserve">包括但不限于甲方本身的财产损失，由此而导致的甲方对任何第三方的法律责任等，乙方对此均应承担全部的赔偿责任</w:t>
      </w:r>
      <w:r>
        <w:rPr>
          <w:rFonts w:ascii="宋体" w:hAnsi="宋体"/>
          <w:bCs/>
          <w:color w:val="auto"/>
          <w:sz w:val="24"/>
          <w:szCs w:val="24"/>
          <w:highlight w:val="none"/>
        </w:rPr>
        <w:t xml:space="preserve">。</w:t>
      </w:r>
      <w:r/>
    </w:p>
    <w:p>
      <w:pPr>
        <w:numPr>
          <w:ilvl w:val="0"/>
          <w:numId w:val="4"/>
        </w:num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不可抗力事件处理</w:t>
      </w:r>
      <w:r/>
    </w:p>
    <w:p>
      <w:pPr>
        <w:ind w:firstLine="480"/>
        <w:spacing w:line="360" w:lineRule="auto"/>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1、在合同有效期内，任何一方因不可抗力事件导致不能履行合同，则合同履行期可延长，其延长期与不可抗力影响期相同。</w:t>
      </w:r>
      <w:r/>
    </w:p>
    <w:p>
      <w:pPr>
        <w:ind w:firstLine="480"/>
        <w:spacing w:line="360" w:lineRule="auto"/>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2、不可抗力事件发生后，应立即通知对方，并寄送有关权威机构出具的证明。</w:t>
      </w:r>
      <w:r/>
    </w:p>
    <w:p>
      <w:pPr>
        <w:ind w:firstLine="480"/>
        <w:spacing w:line="360" w:lineRule="auto"/>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3、不可抗力事件延续</w:t>
      </w:r>
      <w:r>
        <w:rPr>
          <w:rFonts w:hint="eastAsia"/>
          <w:color w:val="auto"/>
          <w:sz w:val="24"/>
          <w:szCs w:val="24"/>
          <w:highlight w:val="none"/>
        </w:rPr>
        <w:t xml:space="preserve">XX</w:t>
      </w:r>
      <w:r>
        <w:rPr>
          <w:rFonts w:hint="eastAsia" w:ascii="宋体" w:hAnsi="宋体"/>
          <w:color w:val="auto"/>
          <w:sz w:val="24"/>
          <w:szCs w:val="24"/>
          <w:highlight w:val="none"/>
        </w:rPr>
        <w:t xml:space="preserve">天以上，双方应通过友好协商，确定是否继续履行合同。</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4"/>
        </w:numPr>
        <w:spacing w:line="360" w:lineRule="auto"/>
        <w:rPr>
          <w:rFonts w:ascii="宋体" w:hAnsi="宋体"/>
          <w:b/>
          <w:color w:val="auto"/>
          <w:sz w:val="24"/>
          <w:szCs w:val="24"/>
          <w:highlight w:val="none"/>
        </w:rPr>
      </w:pPr>
      <w:r/>
      <w:bookmarkStart w:id="200" w:name="_Toc211854454"/>
      <w:r/>
      <w:bookmarkStart w:id="201" w:name="_Toc225244857"/>
      <w:r/>
      <w:bookmarkStart w:id="202" w:name="_Toc251768867"/>
      <w:r/>
      <w:bookmarkStart w:id="203" w:name="_Toc239233919"/>
      <w:r/>
      <w:bookmarkStart w:id="204" w:name="_Toc241833908"/>
      <w:r/>
      <w:bookmarkStart w:id="205" w:name="_Toc239568423"/>
      <w:r/>
      <w:bookmarkStart w:id="206" w:name="_Toc247334846"/>
      <w:r/>
      <w:bookmarkStart w:id="207" w:name="_Toc286993792"/>
      <w:r/>
      <w:bookmarkStart w:id="208" w:name="_Toc211911353"/>
      <w:r/>
      <w:bookmarkStart w:id="209" w:name="_Toc238984980"/>
      <w:r/>
      <w:bookmarkStart w:id="210" w:name="_Toc225654649"/>
      <w:r/>
      <w:bookmarkStart w:id="211" w:name="_Toc225670756"/>
      <w:r/>
      <w:bookmarkStart w:id="212" w:name="_Toc185395254"/>
      <w:r/>
      <w:bookmarkStart w:id="213" w:name="_Toc232492933"/>
      <w:r/>
      <w:bookmarkStart w:id="214" w:name="_Toc237145411"/>
      <w:r/>
      <w:bookmarkStart w:id="215" w:name="_Toc212019599"/>
      <w:r>
        <w:rPr>
          <w:rFonts w:hint="eastAsia" w:ascii="宋体" w:hAnsi="宋体"/>
          <w:b/>
          <w:color w:val="auto"/>
          <w:sz w:val="24"/>
          <w:szCs w:val="24"/>
          <w:highlight w:val="none"/>
        </w:rPr>
        <w:t xml:space="preserve">解</w:t>
      </w:r>
      <w:r>
        <w:rPr>
          <w:rFonts w:ascii="宋体" w:hAnsi="宋体"/>
          <w:b/>
          <w:color w:val="auto"/>
          <w:sz w:val="24"/>
          <w:szCs w:val="24"/>
          <w:highlight w:val="none"/>
        </w:rPr>
        <w:t xml:space="preserve">决合同纠纷的方式</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80"/>
        <w:spacing w:line="360" w:lineRule="auto"/>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在执行本合同中发生的或与本合同有关的争端，双方应通过友好协商解决，经协商在</w:t>
      </w:r>
      <w:r>
        <w:rPr>
          <w:rFonts w:hint="eastAsia"/>
          <w:color w:val="auto"/>
          <w:sz w:val="24"/>
          <w:szCs w:val="24"/>
          <w:highlight w:val="none"/>
        </w:rPr>
        <w:t xml:space="preserve">XX</w:t>
      </w:r>
      <w:r>
        <w:rPr>
          <w:rFonts w:ascii="宋体" w:hAnsi="宋体"/>
          <w:color w:val="auto"/>
          <w:sz w:val="24"/>
          <w:szCs w:val="24"/>
          <w:highlight w:val="none"/>
        </w:rPr>
        <w:t xml:space="preserve">天内不能达成协议时，应提交</w:t>
      </w:r>
      <w:r>
        <w:rPr>
          <w:rFonts w:hint="eastAsia" w:ascii="宋体" w:hAnsi="宋体"/>
          <w:color w:val="auto"/>
          <w:sz w:val="24"/>
          <w:szCs w:val="24"/>
          <w:highlight w:val="none"/>
          <w:lang w:eastAsia="zh-CN"/>
        </w:rPr>
        <w:t xml:space="preserve">项目所在地的</w:t>
      </w:r>
      <w:r>
        <w:rPr>
          <w:rFonts w:ascii="宋体" w:hAnsi="宋体"/>
          <w:color w:val="auto"/>
          <w:sz w:val="24"/>
          <w:szCs w:val="24"/>
          <w:highlight w:val="none"/>
        </w:rPr>
        <w:t xml:space="preserve">仲裁委员会仲裁。</w:t>
      </w:r>
      <w:r/>
    </w:p>
    <w:p>
      <w:pPr>
        <w:ind w:firstLine="480"/>
        <w:spacing w:line="360" w:lineRule="auto"/>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仲裁裁决应为最终决定，并对双方具有约束力。</w:t>
      </w:r>
      <w:r/>
    </w:p>
    <w:p>
      <w:pPr>
        <w:ind w:firstLine="480"/>
        <w:spacing w:line="360" w:lineRule="auto"/>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除另有裁决外，仲裁费应由败诉方负担。</w:t>
      </w:r>
      <w:r/>
    </w:p>
    <w:p>
      <w:pPr>
        <w:pStyle w:val="1016"/>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在仲裁期间，除正在进行仲裁部分外，合同其他部分继续执行。</w:t>
      </w:r>
      <w:r/>
    </w:p>
    <w:p>
      <w:pPr>
        <w:pStyle w:val="1016"/>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5、乙方有下列情况之一者，采购人有权单方面终止合同。</w:t>
      </w:r>
      <w:r/>
    </w:p>
    <w:p>
      <w:pPr>
        <w:pStyle w:val="1016"/>
        <w:ind w:left="0"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）发生食物中毒或食源性疾病造成就餐人员住院治疗一次。</w:t>
      </w:r>
      <w:r/>
    </w:p>
    <w:p>
      <w:pPr>
        <w:pStyle w:val="1016"/>
        <w:ind w:left="0"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）不服从采购人职能部门的监督管理，造成恶劣影响且屡教不改。</w:t>
      </w:r>
      <w:r/>
    </w:p>
    <w:p>
      <w:pPr>
        <w:pStyle w:val="1016"/>
        <w:ind w:left="0"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）防疫或省、市、区食品药品监督管理局政府部门检查发现食品问题，被</w:t>
      </w:r>
      <w:r/>
    </w:p>
    <w:p>
      <w:pPr>
        <w:pStyle w:val="1016"/>
        <w:ind w:left="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查出过期食品、违禁添加剂，对其进行处罚，且对采购人声誉造成恶劣影响。</w:t>
      </w:r>
      <w:r/>
    </w:p>
    <w:p>
      <w:pPr>
        <w:pStyle w:val="1016"/>
        <w:ind w:left="0"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（4）采购人职能部门不定期组织职工对食堂经营服务等状况进行测评，累计5</w:t>
      </w:r>
      <w:r/>
    </w:p>
    <w:p>
      <w:pPr>
        <w:pStyle w:val="1016"/>
        <w:ind w:left="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次职工测评基本满意度低于6</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p>
    <w:p>
      <w:pPr>
        <w:pStyle w:val="1016"/>
        <w:ind w:left="0"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（5）发生重大设备事故或火灾事故一次，或发生乙方工作人员</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人次以上的</w:t>
      </w:r>
      <w:r/>
    </w:p>
    <w:p>
      <w:pPr>
        <w:pStyle w:val="1016"/>
        <w:ind w:left="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非正常死亡事故，对采购人造成恶劣影响。</w:t>
      </w:r>
      <w:r/>
    </w:p>
    <w:p>
      <w:pPr>
        <w:ind w:firstLine="24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（6）在经营过程中，发生任何对采购人造成其他不良影响的事件</w:t>
      </w:r>
      <w:r>
        <w:rPr>
          <w:rFonts w:hint="eastAsia" w:hAnsi="宋体"/>
          <w:color w:val="auto"/>
          <w:sz w:val="24"/>
          <w:szCs w:val="24"/>
          <w:highlight w:val="none"/>
        </w:rPr>
        <w:t xml:space="preserve">.</w:t>
      </w:r>
      <w:r/>
    </w:p>
    <w:p>
      <w:pPr>
        <w:numPr>
          <w:ilvl w:val="0"/>
          <w:numId w:val="4"/>
        </w:numPr>
        <w:spacing w:line="360" w:lineRule="auto"/>
        <w:rPr>
          <w:rFonts w:ascii="宋体" w:hAnsi="宋体"/>
          <w:b/>
          <w:color w:val="auto"/>
          <w:sz w:val="24"/>
          <w:szCs w:val="24"/>
          <w:highlight w:val="none"/>
        </w:rPr>
      </w:pPr>
      <w:r/>
      <w:bookmarkStart w:id="216" w:name="_Toc241833909"/>
      <w:r/>
      <w:bookmarkStart w:id="217" w:name="_Toc211854455"/>
      <w:r/>
      <w:bookmarkStart w:id="218" w:name="_Toc225670757"/>
      <w:r/>
      <w:bookmarkStart w:id="219" w:name="_Toc251768868"/>
      <w:r/>
      <w:bookmarkStart w:id="220" w:name="_Toc185395255"/>
      <w:r/>
      <w:bookmarkStart w:id="221" w:name="_Toc282696231"/>
      <w:r/>
      <w:bookmarkStart w:id="222" w:name="_Toc211911354"/>
      <w:r/>
      <w:bookmarkStart w:id="223" w:name="_Toc225244858"/>
      <w:r/>
      <w:bookmarkStart w:id="224" w:name="_Toc232492934"/>
      <w:r/>
      <w:bookmarkStart w:id="225" w:name="_Toc212019600"/>
      <w:r/>
      <w:bookmarkStart w:id="226" w:name="_Toc283019219"/>
      <w:r/>
      <w:bookmarkStart w:id="227" w:name="_Toc239568424"/>
      <w:r/>
      <w:bookmarkStart w:id="228" w:name="_Toc286993793"/>
      <w:r/>
      <w:bookmarkStart w:id="229" w:name="_Toc238984981"/>
      <w:r/>
      <w:bookmarkStart w:id="230" w:name="_Toc237145412"/>
      <w:r/>
      <w:bookmarkStart w:id="231" w:name="_Toc247334847"/>
      <w:r/>
      <w:bookmarkStart w:id="232" w:name="_Toc225654650"/>
      <w:r/>
      <w:bookmarkStart w:id="233" w:name="_Toc239233920"/>
      <w:r>
        <w:rPr>
          <w:rFonts w:ascii="宋体" w:hAnsi="宋体"/>
          <w:b/>
          <w:color w:val="auto"/>
          <w:sz w:val="24"/>
          <w:szCs w:val="24"/>
          <w:highlight w:val="none"/>
        </w:rPr>
        <w:t xml:space="preserve">合同</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b/>
          <w:color w:val="auto"/>
          <w:sz w:val="24"/>
          <w:szCs w:val="24"/>
          <w:highlight w:val="none"/>
        </w:rPr>
        <w:t xml:space="preserve">生效及其他</w:t>
      </w:r>
      <w:r/>
    </w:p>
    <w:p>
      <w:pPr>
        <w:pStyle w:val="1016"/>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1、合同经双方法定代表人或授权委托代理人签字并加盖单位公章后生效。</w:t>
      </w:r>
      <w:r/>
    </w:p>
    <w:p>
      <w:pPr>
        <w:pStyle w:val="1016"/>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2、合同执行中涉及采购资金和采购内容修改或补充的，须经采购人同意，方可作为主合同不可分割的一部分。</w:t>
      </w:r>
      <w:r/>
    </w:p>
    <w:p>
      <w:pPr>
        <w:pStyle w:val="1016"/>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3、本合同一式</w:t>
      </w:r>
      <w:r>
        <w:rPr>
          <w:rFonts w:hint="eastAsia"/>
          <w:color w:val="auto"/>
          <w:sz w:val="24"/>
          <w:szCs w:val="24"/>
          <w:highlight w:val="none"/>
        </w:rPr>
        <w:t xml:space="preserve">XX</w:t>
      </w:r>
      <w:r>
        <w:rPr>
          <w:rFonts w:hint="eastAsia" w:ascii="宋体" w:hAnsi="宋体"/>
          <w:color w:val="auto"/>
          <w:sz w:val="24"/>
          <w:szCs w:val="24"/>
          <w:highlight w:val="none"/>
        </w:rPr>
        <w:t xml:space="preserve">份，自双方签章之日起起效。甲方</w:t>
      </w:r>
      <w:r>
        <w:rPr>
          <w:rFonts w:hint="eastAsia"/>
          <w:color w:val="auto"/>
          <w:sz w:val="24"/>
          <w:szCs w:val="24"/>
          <w:highlight w:val="none"/>
        </w:rPr>
        <w:t xml:space="preserve">XX</w:t>
      </w:r>
      <w:r>
        <w:rPr>
          <w:rFonts w:hint="eastAsia" w:ascii="宋体" w:hAnsi="宋体"/>
          <w:color w:val="auto"/>
          <w:sz w:val="24"/>
          <w:szCs w:val="24"/>
          <w:highlight w:val="none"/>
        </w:rPr>
        <w:t xml:space="preserve">份，乙方</w:t>
      </w:r>
      <w:r>
        <w:rPr>
          <w:rFonts w:hint="eastAsia"/>
          <w:color w:val="auto"/>
          <w:sz w:val="24"/>
          <w:szCs w:val="24"/>
          <w:highlight w:val="none"/>
        </w:rPr>
        <w:t xml:space="preserve">XX</w:t>
      </w:r>
      <w:r>
        <w:rPr>
          <w:rFonts w:hint="eastAsia" w:ascii="宋体" w:hAnsi="宋体"/>
          <w:color w:val="auto"/>
          <w:sz w:val="24"/>
          <w:szCs w:val="24"/>
          <w:highlight w:val="none"/>
        </w:rPr>
        <w:t xml:space="preserve">份，具有同等法律效力。</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甲方：   （盖章）</w:t>
      </w:r>
      <w:r>
        <w:rPr>
          <w:rFonts w:ascii="宋体" w:hAnsi="宋体"/>
          <w:color w:val="auto"/>
          <w:sz w:val="24"/>
          <w:szCs w:val="24"/>
          <w:highlight w:val="none"/>
        </w:rPr>
        <w:t xml:space="preserve">   </w:t>
      </w:r>
      <w:r>
        <w:rPr>
          <w:rFonts w:ascii="宋体" w:hAnsi="宋体"/>
          <w:color w:val="auto"/>
          <w:sz w:val="24"/>
          <w:szCs w:val="24"/>
          <w:highlight w:val="none"/>
        </w:rPr>
        <w:tab/>
      </w:r>
      <w:r>
        <w:rPr>
          <w:rFonts w:ascii="宋体" w:hAnsi="宋体"/>
          <w:color w:val="auto"/>
          <w:sz w:val="24"/>
          <w:szCs w:val="24"/>
          <w:highlight w:val="none"/>
        </w:rPr>
        <w:tab/>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   乙方：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（盖章）</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法定代表人（授权代表）：</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法定代表人（授权代表）：</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地</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址：</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地</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址：</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开户银行：</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开户银行：</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账号：</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账号：</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电</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话：</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电</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话：</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真：</w:t>
      </w:r>
      <w:r/>
    </w:p>
    <w:p>
      <w:pPr>
        <w:rPr>
          <w:color w:val="000000" w:themeColor="text1"/>
          <w14:textFill>
            <w14:solidFill>
              <w14:schemeClr w14:val="tx1"/>
            </w14:solidFill>
          </w14:textFill>
        </w:rPr>
      </w:pPr>
      <w:r>
        <w:rPr>
          <w:rFonts w:hint="eastAsia" w:ascii="宋体" w:hAnsi="宋体"/>
          <w:color w:val="auto"/>
          <w:sz w:val="24"/>
          <w:szCs w:val="24"/>
          <w:highlight w:val="none"/>
        </w:rPr>
        <w:t xml:space="preserve">签约日期：</w:t>
      </w:r>
      <w:r>
        <w:rPr>
          <w:rFonts w:hint="eastAsia"/>
          <w:color w:val="auto"/>
          <w:sz w:val="24"/>
          <w:szCs w:val="24"/>
          <w:highlight w:val="none"/>
        </w:rPr>
        <w:t xml:space="preserve">XX</w:t>
      </w:r>
      <w:r>
        <w:rPr>
          <w:rFonts w:hint="eastAsia" w:ascii="宋体" w:hAnsi="宋体"/>
          <w:color w:val="auto"/>
          <w:sz w:val="24"/>
          <w:szCs w:val="24"/>
          <w:highlight w:val="none"/>
        </w:rPr>
        <w:t xml:space="preserve">年</w:t>
      </w:r>
      <w:r>
        <w:rPr>
          <w:rFonts w:hint="eastAsia"/>
          <w:color w:val="auto"/>
          <w:sz w:val="24"/>
          <w:szCs w:val="24"/>
          <w:highlight w:val="none"/>
        </w:rPr>
        <w:t xml:space="preserve">XX</w:t>
      </w:r>
      <w:r>
        <w:rPr>
          <w:rFonts w:hint="eastAsia" w:ascii="宋体" w:hAnsi="宋体"/>
          <w:color w:val="auto"/>
          <w:sz w:val="24"/>
          <w:szCs w:val="24"/>
          <w:highlight w:val="none"/>
        </w:rPr>
        <w:t xml:space="preserve">月</w:t>
      </w:r>
      <w:r>
        <w:rPr>
          <w:rFonts w:hint="eastAsia"/>
          <w:color w:val="auto"/>
          <w:sz w:val="24"/>
          <w:szCs w:val="24"/>
          <w:highlight w:val="none"/>
        </w:rPr>
        <w:t xml:space="preserve">XX</w:t>
      </w:r>
      <w:r>
        <w:rPr>
          <w:rFonts w:hint="eastAsia" w:ascii="宋体" w:hAnsi="宋体"/>
          <w:color w:val="auto"/>
          <w:sz w:val="24"/>
          <w:szCs w:val="24"/>
          <w:highlight w:val="none"/>
        </w:rPr>
        <w:t xml:space="preserve">日</w:t>
      </w:r>
      <w:r>
        <w:rPr>
          <w:rFonts w:ascii="宋体" w:hAnsi="宋体"/>
          <w:color w:val="auto"/>
          <w:sz w:val="24"/>
          <w:szCs w:val="24"/>
          <w:highlight w:val="none"/>
        </w:rPr>
        <w:t xml:space="preserve"> </w:t>
      </w:r>
      <w:r>
        <w:rPr>
          <w:rFonts w:ascii="宋体" w:hAnsi="宋体"/>
          <w:color w:val="auto"/>
          <w:sz w:val="24"/>
          <w:szCs w:val="24"/>
          <w:highlight w:val="none"/>
        </w:rPr>
        <w:tab/>
      </w:r>
      <w:r>
        <w:rPr>
          <w:rFonts w:ascii="宋体" w:hAnsi="宋体"/>
          <w:color w:val="auto"/>
          <w:sz w:val="24"/>
          <w:szCs w:val="24"/>
          <w:highlight w:val="none"/>
        </w:rPr>
        <w:tab/>
      </w:r>
      <w:r>
        <w:rPr>
          <w:rFonts w:ascii="宋体" w:hAnsi="宋体"/>
          <w:color w:val="auto"/>
          <w:sz w:val="24"/>
          <w:szCs w:val="24"/>
          <w:highlight w:val="none"/>
        </w:rPr>
        <w:tab/>
      </w:r>
      <w:r>
        <w:rPr>
          <w:rFonts w:hint="eastAsia" w:ascii="宋体" w:hAnsi="宋体"/>
          <w:color w:val="auto"/>
          <w:sz w:val="24"/>
          <w:szCs w:val="24"/>
          <w:highlight w:val="none"/>
        </w:rPr>
        <w:t xml:space="preserve">签约日期：</w:t>
      </w:r>
      <w:r>
        <w:rPr>
          <w:rFonts w:hint="eastAsia"/>
          <w:color w:val="auto"/>
          <w:sz w:val="24"/>
          <w:szCs w:val="24"/>
          <w:highlight w:val="none"/>
        </w:rPr>
        <w:t xml:space="preserve">XX</w:t>
      </w:r>
      <w:r>
        <w:rPr>
          <w:rFonts w:hint="eastAsia" w:ascii="宋体" w:hAnsi="宋体"/>
          <w:color w:val="auto"/>
          <w:sz w:val="24"/>
          <w:szCs w:val="24"/>
          <w:highlight w:val="none"/>
        </w:rPr>
        <w:t xml:space="preserve">年</w:t>
      </w:r>
      <w:r>
        <w:rPr>
          <w:rFonts w:hint="eastAsia"/>
          <w:color w:val="auto"/>
          <w:sz w:val="24"/>
          <w:szCs w:val="24"/>
          <w:highlight w:val="none"/>
        </w:rPr>
        <w:t xml:space="preserve">XX</w:t>
      </w:r>
      <w:r>
        <w:rPr>
          <w:rFonts w:hint="eastAsia" w:ascii="宋体" w:hAnsi="宋体"/>
          <w:color w:val="auto"/>
          <w:sz w:val="24"/>
          <w:szCs w:val="24"/>
          <w:highlight w:val="none"/>
        </w:rPr>
        <w:t xml:space="preserve">月</w:t>
      </w:r>
      <w:r>
        <w:rPr>
          <w:rFonts w:hint="eastAsia"/>
          <w:color w:val="auto"/>
          <w:sz w:val="24"/>
          <w:szCs w:val="24"/>
          <w:highlight w:val="none"/>
        </w:rPr>
        <w:t xml:space="preserve">XX日</w:t>
      </w:r>
      <w:r/>
    </w:p>
    <w:p>
      <w:r>
        <w:rPr>
          <w:rStyle w:val="1165"/>
          <w:rFonts w:hint="eastAsia"/>
          <w:color w:val="000000" w:themeColor="text1"/>
          <w:highlight w:val="none"/>
          <w14:textFill>
            <w14:solidFill>
              <w14:schemeClr w14:val="tx1"/>
            </w14:solidFill>
          </w14:textFill>
        </w:rPr>
        <w:br w:type="page" w:clear="all"/>
      </w:r>
      <w:r/>
    </w:p>
    <w:p>
      <w:pPr>
        <w:jc w:val="center"/>
        <w:rPr>
          <w:rStyle w:val="1165"/>
          <w:rFonts w:ascii="Arial" w:hAnsi="Arial" w:cs="Arial"/>
          <w:color w:val="auto"/>
          <w:highlight w:val="none"/>
        </w:rPr>
        <w:outlineLvl w:val="0"/>
      </w:pPr>
      <w:r>
        <w:rPr>
          <w:rStyle w:val="1165"/>
          <w:rFonts w:hint="eastAsia"/>
          <w:color w:val="auto"/>
          <w:highlight w:val="none"/>
        </w:rPr>
        <w:t xml:space="preserve">第五章 </w:t>
      </w:r>
      <w:r>
        <w:rPr>
          <w:rStyle w:val="1165"/>
          <w:color w:val="auto"/>
          <w:highlight w:val="none"/>
        </w:rPr>
        <w:t xml:space="preserve">项目需求</w:t>
      </w:r>
      <w:bookmarkEnd w:id="179"/>
      <w:r/>
      <w:r/>
    </w:p>
    <w:p>
      <w:pPr>
        <w:ind w:firstLine="482"/>
        <w:spacing w:line="360" w:lineRule="auto"/>
        <w:rPr>
          <w:rFonts w:ascii="宋体" w:hAnsi="宋体" w:cs="宋体"/>
          <w:sz w:val="24"/>
        </w:rPr>
      </w:pPr>
      <w:r/>
      <w:bookmarkStart w:id="234" w:name="_Toc28991"/>
      <w:r/>
      <w:bookmarkStart w:id="235" w:name="_Toc23002"/>
      <w:r>
        <w:rPr>
          <w:rFonts w:hint="eastAsia" w:ascii="宋体" w:hAnsi="宋体" w:cs="宋体"/>
          <w:b/>
          <w:bCs/>
          <w:sz w:val="24"/>
        </w:rPr>
        <w:t xml:space="preserve">一、服务项目基本情况</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1、本次采购范围为服务内容为靖江市农业农村局食堂的日常管理、菜品制作、食品安全、环境卫生等，服务期内所有食品原材料均由服务方统一购买。</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2、本项目采购预算金额：91.5万元/年，其中劳务费30万，食材耗材费暂定61.5万（按约170人每月工作日按照不超过330元/人的标准测算总预算资金61.52万元，已扣除购买液化气及通过832平台购买食用油费用5.8万元）；</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3、服务期：1年（2025年5月15日-2026年5月14日）。</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4、报价要求：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价范围包括但不仅限于：食材原材料费（成品粮、肉禽蛋、食用油、水产品、蔬菜、豆制品、副食品、调味品），其中食堂耗材费为暂定为61.5万元（报价时按61.5万元固定费用计算），所有人员的工资、福利、各项法定社会保险，法定节日加班费、服装费、办公设备以及管理费、利润、税金、风险及政策性文件规定的其它各种费用中的数项，以及为完成服务工作所涉及到的其他一切相关费用。其中人员工资、社会保险、法定加班费及相关费用应按照现行法律法规和相关规定执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5、服务范围</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项目服务范围为靖江市农业农村局职工工作日午餐。公务接待用餐按桌计算，中午在6桌（含）以内，不另支付劳务服务费。6桌以上超出部分按50元/桌计劳务服务费，总额不超过300元；晚上一桌100元，2桌150元、3桌（含）以上300元。</w:t>
      </w:r>
      <w:r/>
    </w:p>
    <w:p>
      <w:pPr>
        <w:numPr>
          <w:ilvl w:val="0"/>
          <w:numId w:val="6"/>
        </w:numPr>
        <w:ind w:firstLine="480"/>
        <w:spacing w:line="360" w:lineRule="auto"/>
        <w:rPr>
          <w:rFonts w:hint="eastAsia" w:asciiTheme="minorEastAsia" w:hAnsiTheme="minorEastAsia" w:eastAsiaTheme="minorEastAsia"/>
          <w:color w:val="0000ff"/>
          <w:sz w:val="24"/>
          <w:szCs w:val="24"/>
        </w:rPr>
      </w:pPr>
      <w:r>
        <w:rPr>
          <w:rFonts w:hint="eastAsia" w:asciiTheme="minorEastAsia" w:hAnsiTheme="minorEastAsia" w:eastAsiaTheme="minorEastAsia"/>
          <w:color w:val="0000ff"/>
          <w:sz w:val="24"/>
          <w:szCs w:val="24"/>
        </w:rPr>
        <w:t xml:space="preserve">结算方式</w:t>
      </w:r>
      <w:r/>
    </w:p>
    <w:p>
      <w:pPr>
        <w:ind w:firstLine="480"/>
        <w:spacing w:line="360" w:lineRule="auto"/>
        <w:rPr>
          <w:rFonts w:hint="default" w:asciiTheme="minorEastAsia" w:hAnsiTheme="minorEastAsia" w:eastAsiaTheme="minorEastAsia"/>
          <w:color w:val="0000ff"/>
          <w:sz w:val="24"/>
          <w:szCs w:val="24"/>
          <w:lang w:val="en-US" w:eastAsia="zh-CN"/>
        </w:rPr>
      </w:pPr>
      <w:r>
        <w:rPr>
          <w:rFonts w:hint="eastAsia" w:asciiTheme="minorEastAsia" w:hAnsiTheme="minorEastAsia" w:eastAsiaTheme="minorEastAsia"/>
          <w:color w:val="0000ff"/>
          <w:sz w:val="24"/>
          <w:szCs w:val="24"/>
          <w:lang w:eastAsia="zh-CN"/>
        </w:rPr>
        <w:t xml:space="preserve">（</w:t>
      </w:r>
      <w:r>
        <w:rPr>
          <w:rFonts w:hint="eastAsia" w:asciiTheme="minorEastAsia" w:hAnsiTheme="minorEastAsia" w:eastAsiaTheme="minorEastAsia"/>
          <w:color w:val="0000ff"/>
          <w:sz w:val="24"/>
          <w:szCs w:val="24"/>
          <w:lang w:val="en-US" w:eastAsia="zh-CN"/>
        </w:rPr>
        <w:t xml:space="preserve">1</w:t>
      </w:r>
      <w:r>
        <w:rPr>
          <w:rFonts w:hint="eastAsia" w:asciiTheme="minorEastAsia" w:hAnsiTheme="minorEastAsia" w:eastAsiaTheme="minorEastAsia"/>
          <w:color w:val="0000ff"/>
          <w:sz w:val="24"/>
          <w:szCs w:val="24"/>
          <w:lang w:eastAsia="zh-CN"/>
        </w:rPr>
        <w:t xml:space="preserve">）</w:t>
      </w:r>
      <w:r>
        <w:rPr>
          <w:rFonts w:hint="eastAsia" w:asciiTheme="minorEastAsia" w:hAnsiTheme="minorEastAsia" w:eastAsiaTheme="minorEastAsia"/>
          <w:color w:val="0000ff"/>
          <w:sz w:val="24"/>
          <w:szCs w:val="24"/>
          <w:lang w:val="en-US" w:eastAsia="zh-CN"/>
        </w:rPr>
        <w:t xml:space="preserve">签订合同后先付30%的预付款.</w:t>
      </w:r>
      <w:r/>
    </w:p>
    <w:p>
      <w:pPr>
        <w:ind w:firstLine="480"/>
        <w:spacing w:line="360" w:lineRule="auto"/>
        <w:rPr>
          <w:rFonts w:hint="eastAsia" w:asciiTheme="minorEastAsia" w:hAnsiTheme="minorEastAsia" w:eastAsiaTheme="minorEastAsia"/>
          <w:color w:val="0000ff"/>
          <w:sz w:val="24"/>
          <w:szCs w:val="24"/>
        </w:rPr>
      </w:pPr>
      <w:r>
        <w:rPr>
          <w:rFonts w:hint="eastAsia" w:asciiTheme="minorEastAsia" w:hAnsiTheme="minorEastAsia" w:eastAsiaTheme="minorEastAsia"/>
          <w:color w:val="0000ff"/>
          <w:sz w:val="24"/>
          <w:szCs w:val="24"/>
        </w:rPr>
        <w:t xml:space="preserve">（</w:t>
      </w:r>
      <w:r>
        <w:rPr>
          <w:rFonts w:hint="eastAsia" w:asciiTheme="minorEastAsia" w:hAnsiTheme="minorEastAsia" w:eastAsiaTheme="minorEastAsia"/>
          <w:color w:val="0000ff"/>
          <w:sz w:val="24"/>
          <w:szCs w:val="24"/>
          <w:lang w:val="en-US" w:eastAsia="zh-CN"/>
        </w:rPr>
        <w:t xml:space="preserve">2</w:t>
      </w:r>
      <w:r>
        <w:rPr>
          <w:rFonts w:hint="eastAsia" w:asciiTheme="minorEastAsia" w:hAnsiTheme="minorEastAsia" w:eastAsiaTheme="minorEastAsia"/>
          <w:color w:val="0000ff"/>
          <w:sz w:val="24"/>
          <w:szCs w:val="24"/>
        </w:rPr>
        <w:t xml:space="preserve">）服务费按照合同约定并经考核确定后的金额每月结算，由服务方开具正规发票,采购方方收到发票后于下个月的8日之前完成支付。</w:t>
      </w:r>
      <w:r/>
    </w:p>
    <w:p>
      <w:pPr>
        <w:ind w:firstLine="480"/>
        <w:spacing w:line="360" w:lineRule="auto"/>
        <w:rPr>
          <w:rFonts w:hint="eastAsia" w:asciiTheme="minorEastAsia" w:hAnsiTheme="minorEastAsia" w:eastAsiaTheme="minorEastAsia"/>
          <w:color w:val="0000ff"/>
          <w:sz w:val="24"/>
          <w:szCs w:val="24"/>
        </w:rPr>
      </w:pPr>
      <w:r>
        <w:rPr>
          <w:rFonts w:hint="eastAsia" w:asciiTheme="minorEastAsia" w:hAnsiTheme="minorEastAsia" w:eastAsiaTheme="minorEastAsia"/>
          <w:color w:val="0000ff"/>
          <w:sz w:val="24"/>
          <w:szCs w:val="24"/>
        </w:rPr>
        <w:t xml:space="preserve">（</w:t>
      </w:r>
      <w:r>
        <w:rPr>
          <w:rFonts w:hint="eastAsia" w:asciiTheme="minorEastAsia" w:hAnsiTheme="minorEastAsia" w:eastAsiaTheme="minorEastAsia"/>
          <w:color w:val="0000ff"/>
          <w:sz w:val="24"/>
          <w:szCs w:val="24"/>
          <w:lang w:val="en-US" w:eastAsia="zh-CN"/>
        </w:rPr>
        <w:t xml:space="preserve">3</w:t>
      </w:r>
      <w:r>
        <w:rPr>
          <w:rFonts w:hint="eastAsia" w:asciiTheme="minorEastAsia" w:hAnsiTheme="minorEastAsia" w:eastAsiaTheme="minorEastAsia"/>
          <w:color w:val="0000ff"/>
          <w:sz w:val="24"/>
          <w:szCs w:val="24"/>
        </w:rPr>
        <w:t xml:space="preserve">）食材耗材费每月按实结算，价格由双方确定，各类菜价不得超过市场平均价（2家以上大型超市）。</w:t>
      </w:r>
      <w:r/>
    </w:p>
    <w:p>
      <w:pPr>
        <w:ind w:firstLine="482"/>
        <w:spacing w:line="360" w:lineRule="auto"/>
        <w:rPr>
          <w:rFonts w:ascii="宋体" w:hAnsi="宋体" w:cs="宋体"/>
          <w:sz w:val="24"/>
        </w:rPr>
      </w:pPr>
      <w:r>
        <w:rPr>
          <w:rFonts w:hint="eastAsia" w:ascii="宋体" w:hAnsi="宋体" w:cs="宋体"/>
          <w:b/>
          <w:bCs/>
          <w:sz w:val="24"/>
        </w:rPr>
        <w:t xml:space="preserve">二、</w:t>
      </w:r>
      <w:r>
        <w:rPr>
          <w:rFonts w:ascii="宋体" w:hAnsi="宋体" w:cs="宋体"/>
          <w:b/>
          <w:bCs/>
          <w:sz w:val="24"/>
        </w:rPr>
        <w:t xml:space="preserve">基本情况</w:t>
      </w:r>
      <w:r/>
    </w:p>
    <w:p>
      <w:pPr>
        <w:ind w:firstLine="480"/>
        <w:spacing w:line="360" w:lineRule="auto"/>
        <w:rPr>
          <w:rFonts w:ascii="宋体" w:hAnsi="宋体" w:cs="宋体"/>
          <w:sz w:val="24"/>
        </w:rPr>
      </w:pPr>
      <w:r>
        <w:rPr>
          <w:rFonts w:hint="eastAsia" w:asciiTheme="minorEastAsia" w:hAnsiTheme="minorEastAsia" w:eastAsiaTheme="minorEastAsia"/>
          <w:sz w:val="24"/>
          <w:szCs w:val="24"/>
        </w:rPr>
        <w:t xml:space="preserve">靖江市农业农村局位于人民北路103号。职工</w:t>
      </w:r>
      <w:r>
        <w:rPr>
          <w:rFonts w:ascii="宋体" w:hAnsi="宋体" w:cs="宋体"/>
          <w:sz w:val="24"/>
        </w:rPr>
        <w:t xml:space="preserve">食堂</w:t>
      </w:r>
      <w:r>
        <w:rPr>
          <w:rFonts w:hint="eastAsia" w:ascii="宋体" w:hAnsi="宋体" w:cs="宋体"/>
          <w:sz w:val="24"/>
        </w:rPr>
        <w:t xml:space="preserve">位于院内里侧后勤楼共2层，一层为大餐厅及厨房，二层有大小包厢各一个，各类设施齐全</w:t>
      </w:r>
      <w:r>
        <w:rPr>
          <w:rFonts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本项目食堂需配备人员如下：</w:t>
      </w:r>
      <w:r/>
    </w:p>
    <w:p>
      <w:pPr>
        <w:pStyle w:val="1185"/>
        <w:ind w:firstLine="480"/>
        <w:jc w:val="left"/>
        <w:spacing w:line="500" w:lineRule="exact"/>
        <w:rPr>
          <w:rFonts w:ascii="宋体" w:hAnsi="宋体"/>
          <w:color w:val="000000"/>
          <w:sz w:val="24"/>
        </w:rPr>
      </w:pPr>
      <w:r>
        <w:rPr>
          <w:rFonts w:ascii="宋体" w:hAnsi="宋体"/>
          <w:sz w:val="24"/>
        </w:rPr>
        <w:t xml:space="preserve">管理</w:t>
      </w:r>
      <w:r>
        <w:rPr>
          <w:rFonts w:hint="eastAsia" w:ascii="宋体" w:hAnsi="宋体"/>
          <w:sz w:val="24"/>
        </w:rPr>
        <w:t xml:space="preserve">1</w:t>
      </w:r>
      <w:r>
        <w:rPr>
          <w:rFonts w:ascii="宋体" w:hAnsi="宋体"/>
          <w:sz w:val="24"/>
        </w:rPr>
        <w:t xml:space="preserve">人、厨师</w:t>
      </w:r>
      <w:r>
        <w:rPr>
          <w:rFonts w:hint="eastAsia" w:ascii="宋体" w:hAnsi="宋体"/>
          <w:sz w:val="24"/>
        </w:rPr>
        <w:t xml:space="preserve">2</w:t>
      </w:r>
      <w:r>
        <w:rPr>
          <w:rFonts w:ascii="宋体" w:hAnsi="宋体"/>
          <w:sz w:val="24"/>
        </w:rPr>
        <w:t xml:space="preserve">人、服务员</w:t>
      </w:r>
      <w:r>
        <w:rPr>
          <w:rFonts w:hint="eastAsia" w:ascii="宋体" w:hAnsi="宋体"/>
          <w:sz w:val="24"/>
        </w:rPr>
        <w:t xml:space="preserve">及勤杂工</w:t>
      </w:r>
      <w:r>
        <w:rPr>
          <w:rFonts w:ascii="宋体" w:hAnsi="宋体"/>
          <w:sz w:val="24"/>
        </w:rPr>
        <w:t xml:space="preserve">4人，共</w:t>
      </w:r>
      <w:r>
        <w:rPr>
          <w:rFonts w:hint="eastAsia" w:ascii="宋体" w:hAnsi="宋体"/>
          <w:sz w:val="24"/>
        </w:rPr>
        <w:t xml:space="preserve">7</w:t>
      </w:r>
      <w:r>
        <w:rPr>
          <w:rFonts w:ascii="宋体" w:hAnsi="宋体"/>
          <w:color w:val="000000"/>
          <w:sz w:val="24"/>
        </w:rPr>
        <w:t xml:space="preserve">人（其中包含项目主管1人，所有人员需持有有效期内的健康合格证）。</w:t>
      </w:r>
      <w:r/>
    </w:p>
    <w:p>
      <w:pPr>
        <w:pStyle w:val="999"/>
        <w:rPr>
          <w:rFonts w:ascii="宋体" w:hAnsi="宋体"/>
          <w:color w:val="000000"/>
          <w:sz w:val="24"/>
        </w:rPr>
      </w:pPr>
      <w:r>
        <w:rPr>
          <w:rFonts w:hint="eastAsia" w:ascii="宋体" w:hAnsi="宋体"/>
          <w:color w:val="000000"/>
          <w:sz w:val="24"/>
        </w:rPr>
        <w:t xml:space="preserve">具体食堂厨师、服务员、勤杂工岗位人员需满足以下需求：</w:t>
      </w:r>
      <w:r/>
    </w:p>
    <w:tbl>
      <w:tblPr>
        <w:tblStyle w:val="962"/>
        <w:tblW w:w="0" w:type="auto"/>
        <w:tblInd w:w="3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130"/>
        <w:gridCol w:w="836"/>
        <w:gridCol w:w="3764"/>
        <w:gridCol w:w="1733"/>
      </w:tblGrid>
      <w:tr>
        <w:trPr/>
        <w:tc>
          <w:tcPr>
            <w:tcW w:w="74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1130" w:type="dxa"/>
            <w:vAlign w:val="center"/>
            <w:textDirection w:val="lrTb"/>
            <w:noWrap w:val="false"/>
          </w:tcPr>
          <w:p>
            <w:pPr>
              <w:jc w:val="center"/>
              <w:rPr>
                <w:rFonts w:ascii="宋体" w:hAnsi="宋体"/>
                <w:sz w:val="24"/>
                <w:szCs w:val="24"/>
              </w:rPr>
            </w:pPr>
            <w:r>
              <w:rPr>
                <w:rFonts w:hint="eastAsia" w:ascii="宋体" w:hAnsi="宋体"/>
                <w:sz w:val="24"/>
                <w:szCs w:val="24"/>
              </w:rPr>
              <w:t xml:space="preserve">岗位</w:t>
            </w:r>
            <w:r/>
          </w:p>
        </w:tc>
        <w:tc>
          <w:tcPr>
            <w:tcW w:w="836" w:type="dxa"/>
            <w:vAlign w:val="center"/>
            <w:textDirection w:val="lrTb"/>
            <w:noWrap w:val="false"/>
          </w:tcPr>
          <w:p>
            <w:pPr>
              <w:jc w:val="center"/>
              <w:rPr>
                <w:rFonts w:ascii="宋体" w:hAnsi="宋体"/>
                <w:sz w:val="24"/>
                <w:szCs w:val="24"/>
              </w:rPr>
            </w:pPr>
            <w:r>
              <w:rPr>
                <w:rFonts w:hint="eastAsia" w:ascii="宋体" w:hAnsi="宋体"/>
                <w:sz w:val="24"/>
                <w:szCs w:val="24"/>
              </w:rPr>
              <w:t xml:space="preserve">人数</w:t>
            </w:r>
            <w:r/>
          </w:p>
        </w:tc>
        <w:tc>
          <w:tcPr>
            <w:tcW w:w="3764" w:type="dxa"/>
            <w:vAlign w:val="center"/>
            <w:textDirection w:val="lrTb"/>
            <w:noWrap w:val="false"/>
          </w:tcPr>
          <w:p>
            <w:pPr>
              <w:jc w:val="center"/>
              <w:rPr>
                <w:rFonts w:ascii="宋体" w:hAnsi="宋体"/>
                <w:sz w:val="24"/>
                <w:szCs w:val="24"/>
              </w:rPr>
            </w:pPr>
            <w:r>
              <w:rPr>
                <w:rFonts w:hint="eastAsia" w:ascii="宋体" w:hAnsi="宋体"/>
                <w:sz w:val="24"/>
                <w:szCs w:val="24"/>
              </w:rPr>
              <w:t xml:space="preserve">人员素质要求</w:t>
            </w:r>
            <w:r/>
          </w:p>
        </w:tc>
        <w:tc>
          <w:tcPr>
            <w:tcW w:w="1733" w:type="dxa"/>
            <w:vAlign w:val="center"/>
            <w:textDirection w:val="lrTb"/>
            <w:noWrap w:val="false"/>
          </w:tcPr>
          <w:p>
            <w:pPr>
              <w:jc w:val="center"/>
              <w:rPr>
                <w:rFonts w:ascii="宋体" w:hAnsi="宋体"/>
                <w:sz w:val="24"/>
                <w:szCs w:val="24"/>
              </w:rPr>
            </w:pPr>
            <w:r>
              <w:rPr>
                <w:rFonts w:hint="eastAsia" w:ascii="宋体" w:hAnsi="宋体"/>
                <w:sz w:val="24"/>
                <w:szCs w:val="24"/>
              </w:rPr>
              <w:t xml:space="preserve">任职要求</w:t>
            </w:r>
            <w:r/>
          </w:p>
        </w:tc>
      </w:tr>
      <w:tr>
        <w:trPr>
          <w:trHeight w:val="2647"/>
        </w:trPr>
        <w:tc>
          <w:tcPr>
            <w:tcW w:w="7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130" w:type="dxa"/>
            <w:vAlign w:val="center"/>
            <w:textDirection w:val="lrTb"/>
            <w:noWrap w:val="false"/>
          </w:tcPr>
          <w:p>
            <w:pPr>
              <w:jc w:val="center"/>
              <w:rPr>
                <w:rFonts w:ascii="宋体" w:hAnsi="宋体"/>
                <w:sz w:val="24"/>
                <w:szCs w:val="24"/>
              </w:rPr>
            </w:pPr>
            <w:r>
              <w:rPr>
                <w:rFonts w:hint="eastAsia" w:hAnsi="宋体"/>
                <w:sz w:val="24"/>
                <w:szCs w:val="24"/>
              </w:rPr>
              <w:t xml:space="preserve">厨师</w:t>
            </w:r>
            <w:r/>
          </w:p>
        </w:tc>
        <w:tc>
          <w:tcPr>
            <w:tcW w:w="836"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764" w:type="dxa"/>
            <w:vAlign w:val="center"/>
            <w:textDirection w:val="lrTb"/>
            <w:noWrap w:val="false"/>
          </w:tcPr>
          <w:p>
            <w:pPr>
              <w:jc w:val="left"/>
              <w:rPr>
                <w:rFonts w:ascii="宋体" w:hAnsi="宋体"/>
                <w:sz w:val="24"/>
                <w:szCs w:val="24"/>
                <w:lang w:val="zh-CN"/>
              </w:rPr>
            </w:pPr>
            <w:r>
              <w:rPr>
                <w:rFonts w:hint="eastAsia" w:ascii="宋体" w:hAnsi="宋体"/>
                <w:sz w:val="24"/>
                <w:szCs w:val="24"/>
              </w:rPr>
              <w:t xml:space="preserve">1、</w:t>
            </w:r>
            <w:r>
              <w:rPr>
                <w:rFonts w:hint="eastAsia" w:ascii="宋体" w:hAnsi="宋体"/>
                <w:sz w:val="24"/>
                <w:szCs w:val="24"/>
                <w:lang w:val="zh-CN"/>
              </w:rPr>
              <w:t xml:space="preserve">遵守各项规章制度及有关规定和劳动纪律，确保按时完成餐饮供应。</w:t>
            </w:r>
            <w:r/>
          </w:p>
          <w:p>
            <w:pPr>
              <w:jc w:val="left"/>
              <w:rPr>
                <w:rFonts w:ascii="宋体" w:hAnsi="宋体"/>
                <w:sz w:val="24"/>
                <w:szCs w:val="24"/>
                <w:lang w:val="zh-CN"/>
              </w:rPr>
            </w:pPr>
            <w:r>
              <w:rPr>
                <w:rFonts w:hint="eastAsia" w:ascii="宋体" w:hAnsi="宋体"/>
                <w:sz w:val="24"/>
                <w:szCs w:val="24"/>
              </w:rPr>
              <w:t xml:space="preserve">2、</w:t>
            </w:r>
            <w:r>
              <w:rPr>
                <w:rFonts w:hint="eastAsia" w:ascii="宋体" w:hAnsi="宋体"/>
                <w:sz w:val="24"/>
                <w:szCs w:val="24"/>
                <w:lang w:val="zh-CN"/>
              </w:rPr>
              <w:t xml:space="preserve">保证餐饮质量，实行优质服务、规范化配菜与操作，降低餐饮成本，提高业务技能。</w:t>
            </w:r>
            <w:r/>
          </w:p>
          <w:p>
            <w:pPr>
              <w:jc w:val="left"/>
              <w:rPr>
                <w:rFonts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严格遵守《食品卫生法》，保持良好的饮食卫生、环境卫生和个人卫生。</w:t>
            </w:r>
            <w:r/>
          </w:p>
          <w:p>
            <w:pPr>
              <w:jc w:val="left"/>
              <w:rPr>
                <w:rFonts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荤素菜的加工，按指定地点相对集中操作，确保操作间整洁有序。</w:t>
            </w:r>
            <w:r/>
          </w:p>
          <w:p>
            <w:pPr>
              <w:jc w:val="left"/>
              <w:rPr>
                <w:rFonts w:ascii="宋体" w:hAnsi="宋体"/>
                <w:sz w:val="24"/>
                <w:szCs w:val="24"/>
                <w:lang w:val="zh-CN"/>
              </w:rPr>
            </w:pPr>
            <w:r>
              <w:rPr>
                <w:rFonts w:hint="eastAsia" w:ascii="宋体" w:hAnsi="宋体"/>
                <w:sz w:val="24"/>
                <w:szCs w:val="24"/>
              </w:rPr>
              <w:t xml:space="preserve">5、</w:t>
            </w:r>
            <w:r>
              <w:rPr>
                <w:rFonts w:hint="eastAsia" w:ascii="宋体" w:hAnsi="宋体"/>
                <w:sz w:val="24"/>
                <w:szCs w:val="24"/>
                <w:lang w:val="zh-CN"/>
              </w:rPr>
              <w:t xml:space="preserve">严格按程序规范使用各类设施设备，注意安全，杜绝各类安全事故发生。</w:t>
            </w:r>
            <w:r/>
          </w:p>
          <w:p>
            <w:pPr>
              <w:jc w:val="left"/>
              <w:rPr>
                <w:rFonts w:ascii="宋体" w:hAnsi="宋体"/>
                <w:sz w:val="24"/>
                <w:szCs w:val="24"/>
              </w:rPr>
            </w:pPr>
            <w:r>
              <w:rPr>
                <w:rFonts w:hint="eastAsia" w:ascii="宋体" w:hAnsi="宋体"/>
                <w:sz w:val="24"/>
                <w:szCs w:val="24"/>
                <w:lang w:val="zh-CN"/>
              </w:rPr>
              <w:t xml:space="preserve">6、按要求做好领导赋予的其他事项。</w:t>
            </w:r>
            <w:r/>
          </w:p>
        </w:tc>
        <w:tc>
          <w:tcPr>
            <w:tcW w:w="1733" w:type="dxa"/>
            <w:vAlign w:val="center"/>
            <w:textDirection w:val="lrTb"/>
            <w:noWrap w:val="false"/>
          </w:tcPr>
          <w:p>
            <w:pPr>
              <w:jc w:val="left"/>
              <w:rPr>
                <w:rFonts w:ascii="宋体" w:hAnsi="宋体"/>
                <w:sz w:val="24"/>
                <w:szCs w:val="24"/>
                <w:lang w:val="zh-CN"/>
              </w:rPr>
            </w:pPr>
            <w:r>
              <w:rPr>
                <w:rFonts w:ascii="宋体" w:hAnsi="宋体"/>
                <w:sz w:val="24"/>
                <w:szCs w:val="24"/>
                <w:lang w:val="zh-CN"/>
              </w:rPr>
            </w:r>
            <w:r/>
          </w:p>
          <w:p>
            <w:pPr>
              <w:jc w:val="left"/>
              <w:rPr>
                <w:rFonts w:ascii="宋体" w:hAnsi="宋体"/>
                <w:sz w:val="24"/>
                <w:szCs w:val="24"/>
                <w:lang w:val="zh-CN"/>
              </w:rPr>
            </w:pPr>
            <w:r>
              <w:rPr>
                <w:rFonts w:hint="eastAsia" w:ascii="宋体" w:hAnsi="宋体"/>
                <w:sz w:val="24"/>
                <w:szCs w:val="24"/>
                <w:lang w:val="zh-CN"/>
              </w:rPr>
              <w:t xml:space="preserve">1、初中学历及以上；</w:t>
            </w:r>
            <w:r/>
          </w:p>
          <w:p>
            <w:pPr>
              <w:jc w:val="left"/>
              <w:rPr>
                <w:rFonts w:ascii="宋体" w:hAnsi="宋体"/>
                <w:sz w:val="24"/>
                <w:szCs w:val="24"/>
                <w:lang w:val="zh-CN"/>
              </w:rPr>
            </w:pPr>
            <w:r>
              <w:rPr>
                <w:rFonts w:hint="eastAsia" w:ascii="宋体" w:hAnsi="宋体"/>
                <w:sz w:val="24"/>
                <w:szCs w:val="24"/>
                <w:lang w:val="zh-CN"/>
              </w:rPr>
              <w:t xml:space="preserve">2、身体健康，工作责任心强；</w:t>
            </w:r>
            <w:r/>
          </w:p>
          <w:p>
            <w:pPr>
              <w:jc w:val="left"/>
              <w:rPr>
                <w:rFonts w:ascii="宋体" w:hAnsi="宋体"/>
                <w:sz w:val="24"/>
                <w:szCs w:val="24"/>
              </w:rPr>
            </w:pPr>
            <w:r>
              <w:rPr>
                <w:rFonts w:hint="eastAsia" w:ascii="宋体" w:hAnsi="宋体"/>
                <w:sz w:val="24"/>
                <w:szCs w:val="24"/>
                <w:lang w:val="zh-CN"/>
              </w:rPr>
              <w:t xml:space="preserve">3、55周岁以下，具有3年以上食堂餐饮工作经历。</w:t>
            </w:r>
            <w:r/>
          </w:p>
        </w:tc>
      </w:tr>
      <w:tr>
        <w:trPr/>
        <w:tc>
          <w:tcPr>
            <w:tcW w:w="744"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1130" w:type="dxa"/>
            <w:vAlign w:val="center"/>
            <w:textDirection w:val="lrTb"/>
            <w:noWrap w:val="false"/>
          </w:tcPr>
          <w:p>
            <w:pPr>
              <w:pStyle w:val="1185"/>
              <w:jc w:val="center"/>
              <w:spacing w:line="500" w:lineRule="exact"/>
              <w:rPr>
                <w:rFonts w:ascii="Times New Roman" w:hAnsi="Times New Roman"/>
                <w:sz w:val="24"/>
                <w:lang w:val="zh-CN"/>
              </w:rPr>
            </w:pPr>
            <w:r>
              <w:rPr>
                <w:rFonts w:ascii="Times New Roman" w:hAnsi="Times New Roman"/>
                <w:sz w:val="24"/>
                <w:lang w:val="zh-CN"/>
              </w:rPr>
              <w:t xml:space="preserve">服务员 、</w:t>
            </w:r>
            <w:r/>
          </w:p>
          <w:p>
            <w:pPr>
              <w:jc w:val="center"/>
              <w:rPr>
                <w:rFonts w:ascii="宋体" w:hAnsi="宋体"/>
                <w:sz w:val="24"/>
                <w:szCs w:val="24"/>
              </w:rPr>
            </w:pPr>
            <w:r>
              <w:rPr>
                <w:sz w:val="24"/>
                <w:lang w:val="zh-CN"/>
              </w:rPr>
              <w:t xml:space="preserve">杂工</w:t>
            </w:r>
            <w:r/>
          </w:p>
        </w:tc>
        <w:tc>
          <w:tcPr>
            <w:tcW w:w="836" w:type="dxa"/>
            <w:vAlign w:val="center"/>
            <w:textDirection w:val="lrTb"/>
            <w:noWrap w:val="false"/>
          </w:tcPr>
          <w:p>
            <w:pPr>
              <w:jc w:val="center"/>
              <w:rPr>
                <w:rFonts w:ascii="宋体" w:hAnsi="宋体"/>
                <w:sz w:val="24"/>
                <w:szCs w:val="24"/>
              </w:rPr>
            </w:pPr>
            <w:r>
              <w:rPr>
                <w:rFonts w:hint="eastAsia" w:hAnsi="宋体"/>
                <w:sz w:val="24"/>
                <w:szCs w:val="24"/>
              </w:rPr>
              <w:t xml:space="preserve">4</w:t>
            </w:r>
            <w:r/>
          </w:p>
        </w:tc>
        <w:tc>
          <w:tcPr>
            <w:tcW w:w="3764" w:type="dxa"/>
            <w:vAlign w:val="center"/>
            <w:textDirection w:val="lrTb"/>
            <w:noWrap w:val="false"/>
          </w:tcPr>
          <w:p>
            <w:pPr>
              <w:jc w:val="left"/>
              <w:rPr>
                <w:rFonts w:ascii="宋体" w:hAnsi="宋体"/>
                <w:sz w:val="24"/>
                <w:szCs w:val="24"/>
                <w:lang w:val="zh-CN"/>
              </w:rPr>
            </w:pPr>
            <w:r>
              <w:rPr>
                <w:rFonts w:hint="eastAsia" w:ascii="宋体" w:hAnsi="宋体"/>
                <w:sz w:val="24"/>
                <w:szCs w:val="24"/>
              </w:rPr>
              <w:t xml:space="preserve">1、按时就位，</w:t>
            </w:r>
            <w:r>
              <w:rPr>
                <w:rFonts w:hint="eastAsia" w:ascii="宋体" w:hAnsi="宋体"/>
                <w:sz w:val="24"/>
                <w:szCs w:val="24"/>
                <w:lang w:val="zh-CN"/>
              </w:rPr>
              <w:t xml:space="preserve">做好餐前的各项准备工作。</w:t>
            </w:r>
            <w:r/>
          </w:p>
          <w:p>
            <w:pPr>
              <w:jc w:val="left"/>
              <w:rPr>
                <w:rFonts w:ascii="宋体" w:hAnsi="宋体"/>
                <w:sz w:val="24"/>
                <w:szCs w:val="24"/>
                <w:lang w:val="zh-CN"/>
              </w:rPr>
            </w:pPr>
            <w:r>
              <w:rPr>
                <w:rFonts w:hint="eastAsia" w:ascii="宋体" w:hAnsi="宋体"/>
                <w:sz w:val="24"/>
                <w:szCs w:val="24"/>
              </w:rPr>
              <w:t xml:space="preserve">2、</w:t>
            </w:r>
            <w:r>
              <w:rPr>
                <w:rFonts w:hint="eastAsia" w:ascii="宋体" w:hAnsi="宋体"/>
                <w:sz w:val="24"/>
                <w:szCs w:val="24"/>
                <w:lang w:val="zh-CN"/>
              </w:rPr>
              <w:t xml:space="preserve">保持餐厅内外、门窗桌椅卫生整洁。</w:t>
            </w:r>
            <w:r/>
          </w:p>
          <w:p>
            <w:pPr>
              <w:jc w:val="left"/>
              <w:rPr>
                <w:rFonts w:ascii="宋体" w:hAnsi="宋体"/>
                <w:sz w:val="24"/>
                <w:szCs w:val="24"/>
                <w:lang w:val="zh-CN"/>
              </w:rPr>
            </w:pPr>
            <w:r>
              <w:rPr>
                <w:rFonts w:hint="eastAsia" w:ascii="宋体" w:hAnsi="宋体"/>
                <w:sz w:val="24"/>
                <w:szCs w:val="24"/>
                <w:lang w:val="zh-CN"/>
              </w:rPr>
              <w:t xml:space="preserve">3、及时回收当餐餐具，严格按一刮、二浸、三洗、四冲、五消毒的程序操作清洗消毒餐具，按指定地点存放。</w:t>
            </w:r>
            <w:r/>
          </w:p>
          <w:p>
            <w:pPr>
              <w:jc w:val="left"/>
              <w:rPr>
                <w:rFonts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保持洗涤池、台、机卫生整洁。</w:t>
            </w:r>
            <w:r/>
          </w:p>
          <w:p>
            <w:pPr>
              <w:jc w:val="left"/>
              <w:rPr>
                <w:rFonts w:ascii="宋体" w:hAnsi="宋体"/>
                <w:sz w:val="24"/>
                <w:szCs w:val="24"/>
                <w:lang w:val="zh-CN"/>
              </w:rPr>
            </w:pPr>
            <w:r>
              <w:rPr>
                <w:rFonts w:hint="eastAsia" w:ascii="宋体" w:hAnsi="宋体"/>
                <w:sz w:val="24"/>
                <w:szCs w:val="24"/>
              </w:rPr>
              <w:t xml:space="preserve">5、爱护</w:t>
            </w:r>
            <w:r>
              <w:rPr>
                <w:rFonts w:hint="eastAsia" w:ascii="宋体" w:hAnsi="宋体"/>
                <w:sz w:val="24"/>
                <w:szCs w:val="24"/>
                <w:lang w:val="zh-CN"/>
              </w:rPr>
              <w:t xml:space="preserve">食堂设施设备，餐具轻拿轻放，避免碰撞损坏。</w:t>
            </w:r>
            <w:r/>
          </w:p>
          <w:p>
            <w:pPr>
              <w:jc w:val="left"/>
              <w:rPr>
                <w:rFonts w:ascii="宋体" w:hAnsi="宋体"/>
                <w:sz w:val="24"/>
                <w:szCs w:val="24"/>
                <w:lang w:val="zh-CN"/>
              </w:rPr>
            </w:pPr>
            <w:r>
              <w:rPr>
                <w:rFonts w:hint="eastAsia" w:ascii="宋体" w:hAnsi="宋体"/>
                <w:sz w:val="24"/>
                <w:szCs w:val="24"/>
                <w:lang w:val="zh-CN"/>
              </w:rPr>
              <w:t xml:space="preserve">6、规范服务流程，端正服务态度，热情大方、文明礼貌。</w:t>
            </w:r>
            <w:r/>
          </w:p>
          <w:p>
            <w:pPr>
              <w:jc w:val="left"/>
              <w:rPr>
                <w:rFonts w:ascii="宋体" w:hAnsi="宋体"/>
                <w:sz w:val="24"/>
                <w:szCs w:val="24"/>
              </w:rPr>
            </w:pPr>
            <w:r>
              <w:rPr>
                <w:rFonts w:hint="eastAsia" w:ascii="宋体" w:hAnsi="宋体"/>
                <w:sz w:val="24"/>
                <w:szCs w:val="24"/>
              </w:rPr>
              <w:t xml:space="preserve">7、</w:t>
            </w:r>
            <w:r>
              <w:rPr>
                <w:rFonts w:hint="eastAsia" w:ascii="宋体" w:hAnsi="宋体"/>
                <w:sz w:val="24"/>
                <w:szCs w:val="24"/>
                <w:lang w:val="zh-CN"/>
              </w:rPr>
              <w:t xml:space="preserve">按要求做好安排的其他事项。</w:t>
            </w:r>
            <w:r/>
          </w:p>
        </w:tc>
        <w:tc>
          <w:tcPr>
            <w:tcW w:w="1733" w:type="dxa"/>
            <w:vAlign w:val="center"/>
            <w:textDirection w:val="lrTb"/>
            <w:noWrap w:val="false"/>
          </w:tcPr>
          <w:p>
            <w:pPr>
              <w:jc w:val="left"/>
              <w:rPr>
                <w:rFonts w:ascii="宋体" w:hAnsi="宋体"/>
                <w:sz w:val="24"/>
                <w:szCs w:val="24"/>
                <w:lang w:val="zh-CN"/>
              </w:rPr>
            </w:pPr>
            <w:r>
              <w:rPr>
                <w:rFonts w:hint="eastAsia" w:ascii="宋体" w:hAnsi="宋体"/>
                <w:sz w:val="24"/>
                <w:szCs w:val="24"/>
                <w:lang w:val="zh-CN"/>
              </w:rPr>
              <w:t xml:space="preserve">1、初中学历及以上；</w:t>
            </w:r>
            <w:r/>
          </w:p>
          <w:p>
            <w:pPr>
              <w:jc w:val="left"/>
              <w:rPr>
                <w:rFonts w:ascii="宋体" w:hAnsi="宋体"/>
                <w:sz w:val="24"/>
                <w:szCs w:val="24"/>
                <w:lang w:val="zh-CN"/>
              </w:rPr>
            </w:pPr>
            <w:r>
              <w:rPr>
                <w:rFonts w:hint="eastAsia" w:ascii="宋体" w:hAnsi="宋体"/>
                <w:sz w:val="24"/>
                <w:szCs w:val="24"/>
                <w:lang w:val="zh-CN"/>
              </w:rPr>
              <w:t xml:space="preserve">2、普通话标准，善于沟通；</w:t>
            </w:r>
            <w:r/>
          </w:p>
          <w:p>
            <w:pPr>
              <w:jc w:val="left"/>
              <w:rPr>
                <w:rFonts w:ascii="宋体" w:hAnsi="宋体"/>
                <w:sz w:val="24"/>
                <w:szCs w:val="24"/>
                <w:lang w:val="zh-CN"/>
              </w:rPr>
            </w:pPr>
            <w:r>
              <w:rPr>
                <w:rFonts w:hint="eastAsia" w:ascii="宋体" w:hAnsi="宋体"/>
                <w:sz w:val="24"/>
                <w:szCs w:val="24"/>
                <w:lang w:val="zh-CN"/>
              </w:rPr>
              <w:t xml:space="preserve">3、身体健康，工作责任心强；</w:t>
            </w:r>
            <w:r/>
          </w:p>
          <w:p>
            <w:pPr>
              <w:jc w:val="left"/>
              <w:rPr>
                <w:rFonts w:ascii="宋体" w:hAnsi="宋体"/>
                <w:sz w:val="24"/>
                <w:szCs w:val="24"/>
              </w:rPr>
            </w:pPr>
            <w:r>
              <w:rPr>
                <w:rFonts w:hint="eastAsia" w:ascii="宋体" w:hAnsi="宋体"/>
                <w:sz w:val="24"/>
                <w:szCs w:val="24"/>
                <w:lang w:val="zh-CN"/>
              </w:rPr>
              <w:t xml:space="preserve">4、服务员年龄45周岁以下，杂工年龄55周岁以下。</w:t>
            </w:r>
            <w:r/>
          </w:p>
        </w:tc>
      </w:tr>
    </w:tbl>
    <w:p>
      <w:pPr>
        <w:ind w:firstLine="482"/>
        <w:spacing w:line="360" w:lineRule="auto"/>
        <w:rPr>
          <w:rFonts w:ascii="宋体" w:hAnsi="宋体" w:cs="宋体"/>
          <w:b/>
          <w:bCs/>
          <w:sz w:val="24"/>
        </w:rPr>
      </w:pPr>
      <w:r>
        <w:rPr>
          <w:rFonts w:hint="eastAsia" w:ascii="宋体" w:hAnsi="宋体" w:cs="宋体"/>
          <w:b/>
          <w:bCs/>
          <w:sz w:val="24"/>
        </w:rPr>
        <w:t xml:space="preserve">三、经营范围</w:t>
      </w:r>
      <w:r/>
    </w:p>
    <w:p>
      <w:pPr>
        <w:ind w:firstLine="480"/>
        <w:spacing w:line="360" w:lineRule="auto"/>
        <w:rPr>
          <w:rFonts w:ascii="宋体" w:hAnsi="宋体" w:cs="宋体"/>
          <w:sz w:val="24"/>
        </w:rPr>
      </w:pPr>
      <w:r>
        <w:rPr>
          <w:rFonts w:hint="eastAsia" w:ascii="宋体" w:hAnsi="宋体" w:cs="宋体"/>
          <w:sz w:val="24"/>
        </w:rPr>
        <w:t xml:space="preserve">主要指食堂委托式服务、食堂卫生、食堂设施设备日常维护等。每日</w:t>
      </w:r>
      <w:r>
        <w:rPr>
          <w:rFonts w:hint="eastAsia" w:hAnsi="宋体" w:cs="宋体"/>
          <w:sz w:val="24"/>
        </w:rPr>
        <w:t xml:space="preserve">午餐的菜品，需有</w:t>
      </w:r>
      <w:r>
        <w:rPr>
          <w:rFonts w:ascii="宋体" w:hAnsi="宋体"/>
          <w:color w:val="000000"/>
          <w:sz w:val="24"/>
          <w:lang w:val="zh-CN"/>
        </w:rPr>
        <w:t xml:space="preserve">大荤</w:t>
      </w:r>
      <w:r>
        <w:rPr>
          <w:rFonts w:hint="eastAsia" w:ascii="宋体" w:hAnsi="宋体"/>
          <w:color w:val="000000"/>
          <w:sz w:val="24"/>
          <w:lang w:val="zh-CN"/>
        </w:rPr>
        <w:t xml:space="preserve">一</w:t>
      </w:r>
      <w:r>
        <w:rPr>
          <w:rFonts w:ascii="宋体" w:hAnsi="宋体"/>
          <w:color w:val="000000"/>
          <w:sz w:val="24"/>
          <w:lang w:val="zh-CN"/>
        </w:rPr>
        <w:t xml:space="preserve">道、小荤二道、素菜</w:t>
      </w:r>
      <w:r>
        <w:rPr>
          <w:rFonts w:hint="eastAsia" w:ascii="宋体" w:hAnsi="宋体"/>
          <w:color w:val="000000"/>
          <w:sz w:val="24"/>
          <w:lang w:val="zh-CN"/>
        </w:rPr>
        <w:t xml:space="preserve">一</w:t>
      </w:r>
      <w:r>
        <w:rPr>
          <w:rFonts w:ascii="宋体" w:hAnsi="宋体"/>
          <w:color w:val="000000"/>
          <w:sz w:val="24"/>
          <w:lang w:val="zh-CN"/>
        </w:rPr>
        <w:t xml:space="preserve">道、汤</w:t>
      </w:r>
      <w:r>
        <w:rPr>
          <w:rFonts w:hint="eastAsia" w:ascii="宋体" w:hAnsi="宋体"/>
          <w:color w:val="000000"/>
          <w:sz w:val="24"/>
          <w:lang w:val="zh-CN"/>
        </w:rPr>
        <w:t xml:space="preserve">一</w:t>
      </w:r>
      <w:r>
        <w:rPr>
          <w:rFonts w:ascii="宋体" w:hAnsi="宋体"/>
          <w:color w:val="000000"/>
          <w:sz w:val="24"/>
          <w:lang w:val="zh-CN"/>
        </w:rPr>
        <w:t xml:space="preserve">道</w:t>
      </w:r>
      <w:r>
        <w:rPr>
          <w:rFonts w:hint="eastAsia" w:hAnsi="宋体" w:cs="宋体"/>
          <w:sz w:val="24"/>
        </w:rPr>
        <w:t xml:space="preserve">，需在</w:t>
      </w:r>
      <w:r>
        <w:rPr>
          <w:rFonts w:hint="eastAsia" w:ascii="宋体" w:hAnsi="宋体" w:cs="宋体"/>
          <w:sz w:val="24"/>
        </w:rPr>
        <w:t xml:space="preserve">每周五公布下周菜谱，菜品种类由双方共同确定。公务接待餐根据需</w:t>
      </w:r>
      <w:r>
        <w:rPr>
          <w:rFonts w:hint="eastAsia" w:hAnsi="宋体" w:cs="宋体"/>
          <w:sz w:val="24"/>
        </w:rPr>
        <w:t xml:space="preserve">要由采购方</w:t>
      </w:r>
      <w:r>
        <w:rPr>
          <w:rFonts w:hint="eastAsia" w:ascii="宋体" w:hAnsi="宋体" w:cs="宋体"/>
          <w:sz w:val="24"/>
        </w:rPr>
        <w:t xml:space="preserve">派单另行安排，做好接待服务。遇</w:t>
      </w:r>
      <w:r>
        <w:rPr>
          <w:rFonts w:hint="eastAsia" w:hAnsi="宋体" w:cs="宋体"/>
          <w:sz w:val="24"/>
        </w:rPr>
        <w:t xml:space="preserve">采购方</w:t>
      </w:r>
      <w:r>
        <w:rPr>
          <w:rFonts w:hint="eastAsia" w:ascii="宋体" w:hAnsi="宋体" w:cs="宋体"/>
          <w:sz w:val="24"/>
        </w:rPr>
        <w:t xml:space="preserve">重大活动需要加班用餐的，需根据</w:t>
      </w:r>
      <w:r>
        <w:rPr>
          <w:rFonts w:hint="eastAsia" w:hAnsi="宋体" w:cs="宋体"/>
          <w:sz w:val="24"/>
        </w:rPr>
        <w:t xml:space="preserve">采购方</w:t>
      </w:r>
      <w:r>
        <w:rPr>
          <w:rFonts w:hint="eastAsia" w:ascii="宋体" w:hAnsi="宋体" w:cs="宋体"/>
          <w:sz w:val="24"/>
        </w:rPr>
        <w:t xml:space="preserve">安排保证食堂相关人员正常上班。做好食堂卫生保洁，确保达到防疫消毒标准。做好食堂设备日常维护，确保厨房设施正常运转。承担食堂调味品、保洁用品、办公用品和牙签、洗涤剂、消毒剂、口罩等易耗品，以及员工服装购置、更换、清洗等费用。食堂水电气费用以及厨用设施设备及餐具的更新换代由</w:t>
      </w:r>
      <w:r>
        <w:rPr>
          <w:rFonts w:hint="eastAsia" w:hAnsi="宋体" w:cs="宋体"/>
          <w:sz w:val="24"/>
        </w:rPr>
        <w:t xml:space="preserve">采购方</w:t>
      </w:r>
      <w:r>
        <w:rPr>
          <w:rFonts w:hint="eastAsia" w:ascii="宋体" w:hAnsi="宋体" w:cs="宋体"/>
          <w:sz w:val="24"/>
        </w:rPr>
        <w:t xml:space="preserve">承担，因中标方不当使用或不当维护等原因造成损坏的除外。</w:t>
      </w:r>
      <w:r/>
    </w:p>
    <w:p>
      <w:pPr>
        <w:ind w:firstLine="482"/>
        <w:spacing w:line="360" w:lineRule="auto"/>
        <w:rPr>
          <w:rFonts w:ascii="宋体" w:hAnsi="宋体" w:cs="宋体"/>
          <w:b/>
          <w:bCs/>
          <w:sz w:val="24"/>
        </w:rPr>
      </w:pPr>
      <w:r>
        <w:rPr>
          <w:rFonts w:hint="eastAsia" w:ascii="宋体" w:hAnsi="宋体" w:cs="宋体"/>
          <w:b/>
          <w:bCs/>
          <w:sz w:val="24"/>
        </w:rPr>
        <w:t xml:space="preserve">四</w:t>
      </w:r>
      <w:r>
        <w:rPr>
          <w:rFonts w:ascii="宋体" w:hAnsi="宋体" w:cs="宋体"/>
          <w:b/>
          <w:bCs/>
          <w:sz w:val="24"/>
        </w:rPr>
        <w:t xml:space="preserve">、经营与管理要求</w:t>
      </w:r>
      <w:r/>
    </w:p>
    <w:p>
      <w:pPr>
        <w:pStyle w:val="1016"/>
        <w:ind w:left="0"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中标单位必须遵守《中华人民共和国食品安全法》、《中华人民共和国消防法》，做到合法、诚信经营，规范、安全生产，维护农业农村局形象和利益。</w:t>
      </w:r>
      <w:r/>
    </w:p>
    <w:p>
      <w:pPr>
        <w:pStyle w:val="1016"/>
        <w:ind w:left="0"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中标单位必须遵守《中华人民共和国劳动法》，决不许拖欠员工工资，若与员工发生经济纠纷，由中标单位承担一切法律责任。</w:t>
      </w:r>
      <w:r/>
    </w:p>
    <w:p>
      <w:pPr>
        <w:pStyle w:val="1016"/>
        <w:ind w:left="0"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中标单位不得将食堂私自转让、转租或委托他人经营</w:t>
      </w:r>
      <w:r>
        <w:rPr>
          <w:rFonts w:ascii="宋体" w:hAnsi="宋体"/>
          <w:sz w:val="24"/>
          <w:szCs w:val="24"/>
        </w:rPr>
        <w:t xml:space="preserve">,</w:t>
      </w:r>
      <w:r>
        <w:rPr>
          <w:rFonts w:hint="eastAsia" w:ascii="宋体" w:hAnsi="宋体"/>
          <w:sz w:val="24"/>
          <w:szCs w:val="24"/>
        </w:rPr>
        <w:t xml:space="preserve">更不能利用项目资产搞不法经营。一经发现，采购人有权单方终止合同，取消其经营资格。如有违法行为，报司法机关处理。</w:t>
      </w:r>
      <w:r/>
    </w:p>
    <w:p>
      <w:pPr>
        <w:pStyle w:val="1016"/>
        <w:ind w:left="0" w:firstLine="480"/>
        <w:spacing w:line="360" w:lineRule="auto"/>
        <w:rPr>
          <w:rFonts w:ascii="宋体" w:hAnsi="宋体"/>
          <w:sz w:val="24"/>
          <w:szCs w:val="24"/>
        </w:rPr>
      </w:pPr>
      <w:r>
        <w:rPr>
          <w:rFonts w:hint="eastAsia" w:ascii="宋体" w:hAnsi="宋体"/>
          <w:sz w:val="24"/>
          <w:szCs w:val="24"/>
        </w:rPr>
        <w:t xml:space="preserve">4.食堂主要厨用设备设施由招标单位提供（现场踏勘为准），中标单位自行承担卫生检疫、工作人员体检、伤残疾病等费用。</w:t>
      </w:r>
      <w:r>
        <w:rPr>
          <w:rFonts w:hint="eastAsia" w:hAnsi="宋体"/>
          <w:sz w:val="24"/>
        </w:rPr>
        <w:t xml:space="preserve">全体工作人员都应熟练掌握消防安全常规常识，严格执行消防安全标准，杜绝各类安全隐患。严格按操作规程操作，服务期间由于自身原因造成人身安全事故，由中标单位自行承担，造成财产损失的，由中标单位全额赔偿。</w:t>
      </w:r>
      <w:r/>
    </w:p>
    <w:p>
      <w:pPr>
        <w:pStyle w:val="1016"/>
        <w:ind w:left="0" w:firstLine="480"/>
        <w:spacing w:line="360" w:lineRule="auto"/>
        <w:rPr>
          <w:rFonts w:ascii="宋体" w:hAnsi="宋体"/>
          <w:sz w:val="24"/>
          <w:szCs w:val="24"/>
        </w:rPr>
      </w:pPr>
      <w:r>
        <w:rPr>
          <w:rFonts w:hint="eastAsia" w:ascii="宋体" w:hAnsi="宋体"/>
          <w:sz w:val="24"/>
          <w:szCs w:val="24"/>
        </w:rPr>
        <w:t xml:space="preserve">5.中标单位必须开足餐厅窗口，满足170人同时就餐。中标管理人员要协调好餐饮服务内部事务，负责打菜的职工要固定窗口，打饭菜数量要足量，人员配备充足，保证打饭快速有序。要根据就餐情况及时调配饭菜,如有饭菜不足情况要及时采取措施。提醒就餐人员厉行节约、杜绝浪费。虚心听取用餐人员的意见和要求，不断提高饭菜质量和服务质量。</w:t>
      </w:r>
      <w:r/>
    </w:p>
    <w:p>
      <w:pPr>
        <w:pStyle w:val="1016"/>
        <w:ind w:left="0" w:firstLine="480"/>
        <w:spacing w:line="360" w:lineRule="auto"/>
        <w:rPr>
          <w:rFonts w:ascii="宋体" w:hAnsi="宋体"/>
          <w:sz w:val="24"/>
          <w:szCs w:val="24"/>
        </w:rPr>
      </w:pPr>
      <w:r>
        <w:rPr>
          <w:rFonts w:hint="eastAsia" w:ascii="宋体" w:hAnsi="宋体"/>
          <w:sz w:val="24"/>
          <w:szCs w:val="24"/>
        </w:rPr>
        <w:t xml:space="preserve">6.制定菜单。根据市场、季节、营养、采购方要求等综合因素制定下周食谱及菜单同时报送采购人备案。做好成本核算，合理制定采购计划，坚持厉行节约、制止浪费。</w:t>
      </w:r>
      <w:r/>
    </w:p>
    <w:p>
      <w:pPr>
        <w:pStyle w:val="1016"/>
        <w:ind w:left="0" w:firstLine="480"/>
        <w:spacing w:line="360" w:lineRule="auto"/>
        <w:rPr>
          <w:rFonts w:ascii="宋体" w:hAnsi="宋体"/>
          <w:sz w:val="24"/>
          <w:szCs w:val="24"/>
        </w:rPr>
      </w:pPr>
      <w:r>
        <w:rPr>
          <w:rFonts w:hint="eastAsia" w:ascii="宋体" w:hAnsi="宋体"/>
          <w:sz w:val="24"/>
          <w:szCs w:val="24"/>
        </w:rPr>
        <w:t xml:space="preserve">7.饭菜加工。提供的菜品除保证营养均衡外需要多样化，有季节特色、保证菜品的新鲜、干净、卫生、口感良好。加工过程严格按规范制作，防四害、防灰尘，避免杂物混入，保证食品安全，不做不卖变质、腐烂、剩的食品，食品充分加热，防止里生外熟。每餐饭菜必须在就餐前20分钟准备好，饭菜少炒勤炒，加工后的饭菜要注意保热、保洁。</w:t>
      </w:r>
      <w:r/>
    </w:p>
    <w:p>
      <w:pPr>
        <w:pStyle w:val="1016"/>
        <w:ind w:left="0" w:firstLine="480"/>
        <w:spacing w:line="360" w:lineRule="auto"/>
        <w:rPr>
          <w:rFonts w:ascii="宋体" w:hAnsi="宋体"/>
          <w:sz w:val="24"/>
          <w:szCs w:val="24"/>
        </w:rPr>
      </w:pPr>
      <w:r>
        <w:rPr>
          <w:rFonts w:hint="eastAsia" w:ascii="宋体" w:hAnsi="宋体"/>
          <w:sz w:val="24"/>
          <w:szCs w:val="24"/>
        </w:rPr>
        <w:t xml:space="preserve">8.做好食品和原材料采购和储存工作，食堂所用全部主、副食材及油料、调味品等，种类、品牌均由农业农村局职能科室牵头确定，（其中食用油不得使用</w:t>
      </w:r>
      <w:r/>
    </w:p>
    <w:p>
      <w:pPr>
        <w:pStyle w:val="1016"/>
        <w:ind w:left="0" w:firstLine="480"/>
        <w:spacing w:line="360" w:lineRule="auto"/>
        <w:rPr>
          <w:rFonts w:ascii="宋体" w:hAnsi="宋体"/>
          <w:sz w:val="24"/>
          <w:szCs w:val="24"/>
        </w:rPr>
      </w:pPr>
      <w:r>
        <w:rPr>
          <w:rFonts w:hint="eastAsia" w:ascii="宋体" w:hAnsi="宋体"/>
          <w:sz w:val="24"/>
          <w:szCs w:val="24"/>
        </w:rPr>
        <w:t xml:space="preserve">转基因产</w:t>
      </w:r>
      <w:r>
        <w:rPr>
          <w:rFonts w:hint="eastAsia" w:ascii="宋体" w:hAnsi="宋体"/>
          <w:sz w:val="24"/>
          <w:szCs w:val="24"/>
        </w:rPr>
        <w:t xml:space="preserve">品，米禁止使用陈米，猪肉类从天之邦采购），不定期组织抽查，确保食品卫生和质量安全。存储时生熟分开、荤素分开、冷热分开、食品与非食品分开、半成品与成品分开等；存放食品隔墙10—15公分，离地面20公分，分类分架存放，食品精进、勤销、勤检查，防火、防鼠、防潮、防变质；有异味或易吸潮的食品应密封保存或分库存放，易腐食品及时冷藏保存，食品卫生合格率必须达到100%。建立仓库进出库专人验收登记制度，做到勤进勤出，先进先出，定期清仓检查，避免食品过期、变质、霉变、生虫。食品仓库应经常开窗通风，定期清扫，保持干净和整洁。</w:t>
      </w:r>
      <w:r/>
    </w:p>
    <w:p>
      <w:pPr>
        <w:pStyle w:val="1016"/>
        <w:ind w:left="0" w:firstLine="480"/>
        <w:spacing w:line="360" w:lineRule="auto"/>
        <w:rPr>
          <w:rFonts w:ascii="宋体" w:hAnsi="宋体"/>
          <w:sz w:val="24"/>
          <w:szCs w:val="24"/>
        </w:rPr>
      </w:pPr>
      <w:r>
        <w:rPr>
          <w:rFonts w:hint="eastAsia" w:ascii="宋体" w:hAnsi="宋体"/>
          <w:sz w:val="24"/>
          <w:szCs w:val="24"/>
        </w:rPr>
        <w:t xml:space="preserve">9.抓好食品安全工作。采购人要有明确的食品安全管理工作分</w:t>
      </w:r>
      <w:r>
        <w:rPr>
          <w:rFonts w:hint="eastAsia" w:ascii="宋体" w:hAnsi="宋体"/>
          <w:sz w:val="24"/>
          <w:szCs w:val="24"/>
        </w:rPr>
        <w:t xml:space="preserve">工，有明确的可操作的食品加工操作规范以及食品安全保障措施和食品验收与存储管理制度，项目经理和厨师要把好采购品质量关和成本关，严禁腐烂、变质食品进入，不进没有商标、没有卫生许可证以及过期的食品。确保服务期间，食堂供应的餐食符合食品卫生安全标准，确保不发生任何食品安全事故或问题。按时做好食堂区域内的卫生和食品留样工作，如遇上级卫生防疫部门或食品执法检查部门检查不符合要求，因中标单位或其他原因而造成的处罚由中标单位自行承担全部责任。因中标单位原因，发生食品安全问题，中标单位应当依法赔偿，赔偿金优先在服务费中扣除。</w:t>
      </w:r>
      <w:r/>
    </w:p>
    <w:p>
      <w:pPr>
        <w:pStyle w:val="1016"/>
        <w:ind w:left="0" w:firstLine="480"/>
        <w:spacing w:line="360" w:lineRule="auto"/>
        <w:rPr>
          <w:rFonts w:ascii="宋体" w:hAnsi="宋体"/>
          <w:sz w:val="24"/>
          <w:szCs w:val="24"/>
        </w:rPr>
      </w:pPr>
      <w:r>
        <w:rPr>
          <w:rFonts w:hint="eastAsia" w:ascii="宋体" w:hAnsi="宋体"/>
          <w:sz w:val="24"/>
          <w:szCs w:val="24"/>
        </w:rPr>
        <w:t xml:space="preserve">10.食堂（包含食堂大厅、二楼小餐厅、厨房、操作间、仓库以及洗手间等公共场所）均属于中标单位管理范围，需负责其内部及周边的环境卫生、厨房内部下水道清理、以及餐厨废弃物收运处理、垃圾分类。</w:t>
      </w:r>
      <w:r/>
    </w:p>
    <w:p>
      <w:pPr>
        <w:pStyle w:val="1016"/>
        <w:ind w:left="0" w:firstLine="480"/>
        <w:spacing w:line="360" w:lineRule="auto"/>
        <w:rPr>
          <w:rFonts w:ascii="宋体" w:hAnsi="宋体"/>
          <w:sz w:val="24"/>
          <w:szCs w:val="24"/>
        </w:rPr>
      </w:pPr>
      <w:r>
        <w:rPr>
          <w:rFonts w:hint="eastAsia" w:ascii="宋体" w:hAnsi="宋体"/>
          <w:sz w:val="24"/>
          <w:szCs w:val="24"/>
        </w:rPr>
        <w:t xml:space="preserve">11.中标单位必须建立健全的食品进货查验记录制度，索取三证，如实记录食品的名称、规格、数量、生产批号、保质期、供货者名称及联系方式、进货日期等内容，查验记录保存期不得少于12个月。每日饭菜必须食品留样，由专人负责，专人记录，留样冷藏柜由专人管理，留样量不少于100g，留样时间不得低于48小时，建立完整留样记录，记录至少应保存12个月，以备查验。</w:t>
      </w:r>
      <w:r/>
    </w:p>
    <w:p>
      <w:pPr>
        <w:pStyle w:val="1016"/>
        <w:ind w:left="0" w:firstLine="480"/>
        <w:spacing w:line="360" w:lineRule="auto"/>
        <w:rPr>
          <w:rFonts w:ascii="宋体" w:hAnsi="宋体"/>
          <w:sz w:val="24"/>
          <w:szCs w:val="24"/>
        </w:rPr>
      </w:pPr>
      <w:r>
        <w:rPr>
          <w:rFonts w:hint="eastAsia" w:ascii="宋体" w:hAnsi="宋体"/>
          <w:sz w:val="24"/>
          <w:szCs w:val="24"/>
        </w:rPr>
        <w:t xml:space="preserve">12.中标单位必须具备并不断完善岗位责任制、卫生保洁制度、员工服务标准作业规程、考评管理标准作业规程、奖惩标准作业规程等食堂规范管理制度。</w:t>
      </w:r>
      <w:r/>
    </w:p>
    <w:p>
      <w:pPr>
        <w:pStyle w:val="1016"/>
        <w:ind w:left="0" w:firstLine="480"/>
        <w:spacing w:line="360" w:lineRule="auto"/>
        <w:rPr>
          <w:rFonts w:ascii="宋体" w:hAnsi="宋体"/>
          <w:sz w:val="24"/>
          <w:szCs w:val="24"/>
        </w:rPr>
      </w:pPr>
      <w:r>
        <w:rPr>
          <w:rFonts w:hint="eastAsia" w:ascii="宋体" w:hAnsi="宋体"/>
          <w:sz w:val="24"/>
          <w:szCs w:val="24"/>
        </w:rPr>
        <w:t xml:space="preserve">13.中标单位保证食堂供餐正点、足量、优质，配合处理紧急问题（例：断水断电、食品安全问题等），做到品种多样化、菜品常更新，禁止出售变质、变味以及剩饭菜，采购人将定期或不定期在职工中调查饭菜质量、数量、价格及服务情况，并将有关信息通知中标单位。中标单位应虚心听取意见，采取措施及时整改。同时，职工满意度等评价情况作为将合同续签或审定的重要指标。</w:t>
      </w:r>
      <w:r/>
    </w:p>
    <w:p>
      <w:pPr>
        <w:pStyle w:val="1016"/>
        <w:ind w:left="0"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若经营期内发生一次重大食品安全或消防安全事故，采购人有权单方终止合同，取消其经营权，并保留追诉的权利。中标单位无条件退出，并承担全部经济和法律责任。</w:t>
      </w:r>
      <w:r/>
    </w:p>
    <w:p>
      <w:pPr>
        <w:pStyle w:val="1016"/>
        <w:ind w:left="0"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中标单位在经营过程中，要确保工作人员统一着装、统一口罩、统一帽子。</w:t>
      </w:r>
      <w:r/>
    </w:p>
    <w:p>
      <w:pPr>
        <w:pStyle w:val="1016"/>
        <w:ind w:left="0"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职工就餐采用窗口取餐模式，农业农村局职能科室对食堂的财务状况、经营状况、成本、利润、服务质量、食材购买价格有权进行监督检查。</w:t>
      </w:r>
      <w:r/>
    </w:p>
    <w:p>
      <w:pPr>
        <w:pStyle w:val="1016"/>
        <w:ind w:left="0"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w:t>
      </w:r>
      <w:r>
        <w:rPr>
          <w:rFonts w:hint="eastAsia" w:ascii="宋体" w:hAnsi="宋体"/>
          <w:sz w:val="24"/>
          <w:szCs w:val="24"/>
        </w:rPr>
        <w:t xml:space="preserve">卫生检验防疫、工作人员体检、伤残疾病等所有费用均由中标经营单位自理，所有意外事件由经营者负全部责任。</w:t>
      </w:r>
      <w:r/>
    </w:p>
    <w:p>
      <w:pPr>
        <w:pStyle w:val="1016"/>
        <w:ind w:left="0"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9</w:t>
      </w:r>
      <w:r>
        <w:rPr>
          <w:rFonts w:ascii="宋体" w:hAnsi="宋体"/>
          <w:sz w:val="24"/>
          <w:szCs w:val="24"/>
        </w:rPr>
        <w:t xml:space="preserve">.</w:t>
      </w:r>
      <w:r>
        <w:rPr>
          <w:rFonts w:hint="eastAsia" w:ascii="宋体" w:hAnsi="宋体"/>
          <w:sz w:val="24"/>
          <w:szCs w:val="24"/>
        </w:rPr>
        <w:t xml:space="preserve">中标单位及其聘用的工作人员，要遵守餐饮行业法规，服从相关部门的管理，要有良好职业素养和服务态度，不得与就餐人员发生争吵或冲突。所有人员必须具备无不良行为记录。如有违反，一经查实，除清退外，每人次罚款5000元。</w:t>
      </w:r>
      <w:r/>
    </w:p>
    <w:p>
      <w:pPr>
        <w:pStyle w:val="1016"/>
        <w:ind w:left="0" w:firstLine="480"/>
        <w:spacing w:line="360" w:lineRule="auto"/>
        <w:rPr>
          <w:rFonts w:ascii="宋体" w:hAnsi="宋体"/>
          <w:sz w:val="24"/>
          <w:szCs w:val="24"/>
        </w:rPr>
      </w:pPr>
      <w:r>
        <w:rPr>
          <w:rFonts w:hint="eastAsia" w:ascii="宋体" w:hAnsi="宋体"/>
          <w:sz w:val="24"/>
          <w:szCs w:val="24"/>
        </w:rPr>
        <w:t xml:space="preserve">20</w:t>
      </w:r>
      <w:r>
        <w:rPr>
          <w:rFonts w:ascii="宋体" w:hAnsi="宋体"/>
          <w:sz w:val="24"/>
          <w:szCs w:val="24"/>
        </w:rPr>
        <w:t xml:space="preserve">.</w:t>
      </w:r>
      <w:r>
        <w:rPr>
          <w:rFonts w:hint="eastAsia" w:ascii="宋体" w:hAnsi="宋体"/>
          <w:sz w:val="24"/>
          <w:szCs w:val="24"/>
        </w:rPr>
        <w:t xml:space="preserve">整个食堂就餐环境必须达到卫生等行政主管部门制定的标准。</w:t>
      </w:r>
      <w:r/>
    </w:p>
    <w:p>
      <w:pPr>
        <w:pStyle w:val="1016"/>
        <w:ind w:left="0" w:firstLine="480"/>
        <w:spacing w:line="360" w:lineRule="auto"/>
        <w:rPr>
          <w:rFonts w:ascii="宋体" w:hAnsi="宋体"/>
          <w:sz w:val="24"/>
          <w:szCs w:val="24"/>
        </w:rPr>
      </w:pPr>
      <w:r>
        <w:rPr>
          <w:rFonts w:hint="eastAsia" w:ascii="宋体" w:hAnsi="宋体"/>
          <w:sz w:val="24"/>
          <w:szCs w:val="24"/>
        </w:rPr>
        <w:t xml:space="preserve">21</w:t>
      </w:r>
      <w:r>
        <w:rPr>
          <w:rFonts w:ascii="宋体" w:hAnsi="宋体"/>
          <w:sz w:val="24"/>
          <w:szCs w:val="24"/>
        </w:rPr>
        <w:t xml:space="preserve">.</w:t>
      </w:r>
      <w:r>
        <w:rPr>
          <w:rFonts w:hint="eastAsia" w:ascii="宋体" w:hAnsi="宋体"/>
          <w:sz w:val="24"/>
          <w:szCs w:val="24"/>
        </w:rPr>
        <w:t xml:space="preserve">中标单位不得干涉农业农村局其他工作。</w:t>
      </w:r>
      <w:r/>
    </w:p>
    <w:p>
      <w:pPr>
        <w:pStyle w:val="1016"/>
        <w:ind w:left="0" w:firstLine="480"/>
        <w:spacing w:line="360" w:lineRule="auto"/>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中标单位应在经营期内随时接受政府有关职能部门和采购人的监管、检查，若有违反相关法规的问题，由中标单位承担一切责任和处罚，并接受整改。若拒不整改，采购人有权单方取消中标单位的经营权，中标单位无条件退出。</w:t>
      </w:r>
      <w:r/>
    </w:p>
    <w:p>
      <w:pPr>
        <w:pStyle w:val="1016"/>
        <w:ind w:left="0"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中标单位在经营期间不得以任何理由歇业，否则采购人有权单方取消中标单位经营权。节假日公休日期间按照采购人要求供餐。</w:t>
      </w:r>
      <w:r/>
    </w:p>
    <w:p>
      <w:pPr>
        <w:pStyle w:val="1016"/>
        <w:ind w:left="0" w:firstLine="480"/>
        <w:spacing w:line="360" w:lineRule="auto"/>
        <w:rPr>
          <w:rFonts w:ascii="宋体" w:hAnsi="宋体"/>
          <w:sz w:val="24"/>
          <w:szCs w:val="24"/>
        </w:rPr>
      </w:pPr>
      <w:r>
        <w:rPr>
          <w:rFonts w:hint="eastAsia" w:ascii="宋体" w:hAnsi="宋体"/>
          <w:sz w:val="24"/>
          <w:szCs w:val="24"/>
        </w:rPr>
        <w:t xml:space="preserve">24.采购人有权对中标单位配置人员提出更换要求</w:t>
      </w:r>
      <w:r/>
    </w:p>
    <w:p>
      <w:pPr>
        <w:pStyle w:val="1016"/>
        <w:ind w:left="0"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中标者有下列情况之一者，采购人有权单方面终止合同。</w:t>
      </w:r>
      <w:r/>
    </w:p>
    <w:p>
      <w:pPr>
        <w:pStyle w:val="1016"/>
        <w:ind w:left="0" w:firstLine="24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）发生食物中毒或食源性疾病造成就餐人员住院治疗一次。</w:t>
      </w:r>
      <w:r/>
    </w:p>
    <w:p>
      <w:pPr>
        <w:pStyle w:val="1016"/>
        <w:ind w:left="0" w:firstLine="24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）不服从采购人职能部门的监督管理，造成恶劣影响且屡教不改。</w:t>
      </w:r>
      <w:r/>
    </w:p>
    <w:p>
      <w:pPr>
        <w:pStyle w:val="1016"/>
        <w:ind w:left="0" w:firstLine="24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）防疫或省、市、区食品药品监督管理局政府部门检查发现食品问题，被查出过期食品、违禁添加剂，对其进行处罚，且对采购人声誉造成恶劣影响。</w:t>
      </w:r>
      <w:r/>
    </w:p>
    <w:p>
      <w:pPr>
        <w:pStyle w:val="1016"/>
        <w:ind w:left="0" w:firstLine="24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）采购人职能部门每月组织职工对食堂经营服务等状况进行测评，累计3次职工测评基本满意度低于6</w:t>
      </w:r>
      <w:r>
        <w:rPr>
          <w:rFonts w:ascii="宋体" w:hAnsi="宋体"/>
          <w:sz w:val="24"/>
          <w:szCs w:val="24"/>
        </w:rPr>
        <w:t xml:space="preserve">5%</w:t>
      </w:r>
      <w:r>
        <w:rPr>
          <w:rFonts w:hint="eastAsia" w:ascii="宋体" w:hAnsi="宋体"/>
          <w:sz w:val="24"/>
          <w:szCs w:val="24"/>
        </w:rPr>
        <w:t xml:space="preserve">。</w:t>
      </w:r>
      <w:r/>
    </w:p>
    <w:p>
      <w:pPr>
        <w:pStyle w:val="1016"/>
        <w:ind w:left="0" w:firstLine="24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）发生重大设备事故或火灾事故一次，或发生乙方工作人员</w:t>
      </w:r>
      <w:r>
        <w:rPr>
          <w:rFonts w:ascii="宋体" w:hAnsi="宋体"/>
          <w:sz w:val="24"/>
          <w:szCs w:val="24"/>
        </w:rPr>
        <w:t xml:space="preserve">1</w:t>
      </w:r>
      <w:r>
        <w:rPr>
          <w:rFonts w:hint="eastAsia" w:ascii="宋体" w:hAnsi="宋体"/>
          <w:sz w:val="24"/>
          <w:szCs w:val="24"/>
        </w:rPr>
        <w:t xml:space="preserve">人次以上的非正常死亡事故，对采购人造成恶劣影响。</w:t>
      </w:r>
      <w:r/>
    </w:p>
    <w:p>
      <w:pPr>
        <w:pStyle w:val="1016"/>
        <w:ind w:left="0" w:firstLine="24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）在经营过程中，发生任何对采购人造成其他不良影响的事件。</w:t>
      </w:r>
      <w:r/>
    </w:p>
    <w:p>
      <w:pPr>
        <w:pStyle w:val="1016"/>
        <w:ind w:left="0" w:firstLine="240"/>
        <w:spacing w:line="360" w:lineRule="auto"/>
        <w:rPr>
          <w:rFonts w:ascii="宋体" w:hAnsi="宋体"/>
          <w:sz w:val="24"/>
          <w:szCs w:val="24"/>
        </w:rPr>
      </w:pPr>
      <w:r>
        <w:rPr>
          <w:rFonts w:hint="eastAsia" w:ascii="宋体" w:hAnsi="宋体"/>
          <w:sz w:val="24"/>
          <w:szCs w:val="24"/>
        </w:rPr>
        <w:t xml:space="preserve">（7）未按人员配置要求配足人员。</w:t>
      </w:r>
      <w:r/>
    </w:p>
    <w:p>
      <w:pPr>
        <w:ind w:firstLine="482"/>
        <w:spacing w:line="360" w:lineRule="auto"/>
        <w:rPr>
          <w:rFonts w:ascii="宋体" w:hAnsi="宋体" w:cs="宋体"/>
          <w:sz w:val="24"/>
        </w:rPr>
      </w:pPr>
      <w:r>
        <w:rPr>
          <w:rFonts w:hint="eastAsia" w:ascii="宋体" w:hAnsi="宋体" w:cs="宋体"/>
          <w:b/>
          <w:bCs/>
          <w:sz w:val="24"/>
        </w:rPr>
        <w:t xml:space="preserve">五、食堂经营方案基本要求</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项目经营方案，包括经营理念、经营方略、经营规模、人员配备、管理规章制度及工作标准、经营服务措施（食品安全保障、</w:t>
      </w:r>
      <w:r>
        <w:rPr>
          <w:rFonts w:hint="eastAsia" w:ascii="宋体" w:hAnsi="宋体" w:cs="宋体"/>
          <w:sz w:val="24"/>
        </w:rPr>
        <w:t xml:space="preserve">食堂耗材购买渠道、价格、品质控制</w:t>
      </w:r>
      <w:r>
        <w:rPr>
          <w:rFonts w:ascii="宋体" w:hAnsi="宋体" w:cs="宋体"/>
          <w:sz w:val="24"/>
        </w:rPr>
        <w:t xml:space="preserve">等方面）等。</w:t>
      </w:r>
      <w:r/>
    </w:p>
    <w:p>
      <w:pPr>
        <w:ind w:firstLine="480"/>
        <w:spacing w:line="360" w:lineRule="auto"/>
        <w:rPr>
          <w:rFonts w:ascii="宋体" w:hAnsi="宋体" w:cs="宋体"/>
          <w:b/>
          <w:bCs/>
          <w:sz w:val="24"/>
        </w:rPr>
      </w:pPr>
      <w:r>
        <w:rPr>
          <w:rFonts w:hint="eastAsia" w:ascii="宋体" w:hAnsi="宋体" w:cs="宋体"/>
          <w:sz w:val="24"/>
        </w:rPr>
        <w:t xml:space="preserve">2.提供</w:t>
      </w:r>
      <w:r>
        <w:rPr>
          <w:rFonts w:ascii="宋体" w:hAnsi="宋体" w:cs="宋体"/>
          <w:sz w:val="24"/>
        </w:rPr>
        <w:t xml:space="preserve">服务承诺书及安全承诺书。</w:t>
      </w:r>
      <w:r/>
    </w:p>
    <w:p>
      <w:pPr>
        <w:pStyle w:val="998"/>
        <w:ind w:firstLine="470"/>
        <w:rPr>
          <w:rFonts w:hAnsi="宋体" w:cs="宋体"/>
          <w:b/>
          <w:bCs/>
        </w:rPr>
      </w:pPr>
      <w:r>
        <w:rPr>
          <w:rFonts w:hAnsi="宋体" w:cs="宋体"/>
          <w:b/>
          <w:bCs/>
        </w:rPr>
      </w:r>
      <w:r/>
    </w:p>
    <w:tbl>
      <w:tblPr>
        <w:tblStyle w:val="962"/>
        <w:tblW w:w="8804" w:type="dxa"/>
        <w:tblInd w:w="93" w:type="dxa"/>
        <w:tblLayout w:type="autofit"/>
        <w:tblCellMar>
          <w:left w:w="108" w:type="dxa"/>
          <w:top w:w="0" w:type="dxa"/>
          <w:right w:w="108" w:type="dxa"/>
          <w:bottom w:w="0" w:type="dxa"/>
        </w:tblCellMar>
        <w:tblLook w:val="04A0" w:firstRow="1" w:lastRow="0" w:firstColumn="1" w:lastColumn="0" w:noHBand="0" w:noVBand="1"/>
      </w:tblPr>
      <w:tblGrid>
        <w:gridCol w:w="866"/>
        <w:gridCol w:w="214"/>
        <w:gridCol w:w="6448"/>
        <w:gridCol w:w="709"/>
        <w:gridCol w:w="567"/>
      </w:tblGrid>
      <w:tr>
        <w:trPr>
          <w:trHeight w:val="405"/>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ind w:firstLine="482"/>
              <w:spacing w:line="360" w:lineRule="auto"/>
              <w:rPr>
                <w:rFonts w:ascii="宋体" w:hAnsi="宋体" w:cs="宋体"/>
                <w:b/>
                <w:bCs/>
                <w:sz w:val="24"/>
                <w:lang w:val="zh-CN"/>
              </w:rPr>
            </w:pPr>
            <w:r>
              <w:rPr>
                <w:rFonts w:hint="eastAsia" w:ascii="宋体" w:hAnsi="宋体" w:cs="宋体"/>
                <w:b/>
                <w:bCs/>
                <w:sz w:val="24"/>
                <w:lang w:val="zh-CN"/>
              </w:rPr>
              <w:t xml:space="preserve">六、食堂管理考核</w:t>
            </w:r>
            <w:r/>
          </w:p>
          <w:p>
            <w:pPr>
              <w:pStyle w:val="1185"/>
              <w:ind w:firstLine="585"/>
              <w:spacing w:line="560" w:lineRule="exact"/>
              <w:widowControl/>
              <w:rPr>
                <w:rFonts w:ascii="Times New Roman" w:hAnsi="Times New Roman"/>
                <w:b/>
                <w:sz w:val="24"/>
                <w:lang w:val="zh-CN"/>
              </w:rPr>
            </w:pPr>
            <w:r>
              <w:rPr>
                <w:rFonts w:hint="eastAsia" w:ascii="宋体" w:hAnsi="宋体" w:cs="宋体"/>
                <w:sz w:val="24"/>
                <w:szCs w:val="21"/>
                <w:lang w:val="zh-CN"/>
              </w:rPr>
              <w:t xml:space="preserve">采购方每月根据服务质量考核情况对中标方进行百分制考核（考核标准如下），9</w:t>
            </w:r>
            <w:r>
              <w:rPr>
                <w:rFonts w:hint="eastAsia" w:ascii="宋体" w:hAnsi="宋体" w:cs="宋体"/>
                <w:sz w:val="24"/>
                <w:szCs w:val="21"/>
              </w:rPr>
              <w:t xml:space="preserve">0</w:t>
            </w:r>
            <w:r>
              <w:rPr>
                <w:rFonts w:hint="eastAsia" w:ascii="宋体" w:hAnsi="宋体" w:cs="宋体"/>
                <w:sz w:val="24"/>
                <w:szCs w:val="21"/>
                <w:lang w:val="zh-CN"/>
              </w:rPr>
              <w:t xml:space="preserve">分以下每低1分扣款500元；每月组织实施满意度测评，满意率达</w:t>
            </w:r>
            <w:r>
              <w:rPr>
                <w:rFonts w:hint="eastAsia" w:ascii="宋体" w:hAnsi="宋体" w:cs="宋体"/>
                <w:sz w:val="24"/>
                <w:szCs w:val="21"/>
              </w:rPr>
              <w:t xml:space="preserve">65%及</w:t>
            </w:r>
            <w:r>
              <w:rPr>
                <w:rFonts w:hint="eastAsia" w:ascii="宋体" w:hAnsi="宋体" w:cs="宋体"/>
                <w:sz w:val="24"/>
                <w:szCs w:val="21"/>
                <w:lang w:val="zh-CN"/>
              </w:rPr>
              <w:t xml:space="preserve">以上的全额支付服务承包费；满意率未达标准约定的，满意率每下降一个百分点，扣除年劳务服务费1%。</w:t>
            </w:r>
            <w:r/>
          </w:p>
        </w:tc>
      </w:tr>
      <w:tr>
        <w:trPr>
          <w:trHeight w:val="285"/>
        </w:trPr>
        <w:tc>
          <w:tcPr>
            <w:gridSpan w:val="5"/>
            <w:tcBorders>
              <w:top w:val="none" w:color="000000" w:sz="4" w:space="0"/>
              <w:left w:val="none" w:color="000000" w:sz="4" w:space="0"/>
              <w:bottom w:val="single" w:color="000000" w:sz="4" w:space="0"/>
              <w:right w:val="none" w:color="000000" w:sz="4" w:space="0"/>
            </w:tcBorders>
            <w:tcW w:w="8804" w:type="dxa"/>
            <w:vAlign w:val="center"/>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r>
      <w:tr>
        <w:trPr>
          <w:trHeight w:val="1064"/>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185"/>
              <w:jc w:val="center"/>
              <w:spacing w:line="500" w:lineRule="exact"/>
              <w:widowControl/>
              <w:rPr>
                <w:rFonts w:ascii="宋体" w:hAnsi="宋体"/>
                <w:sz w:val="24"/>
                <w:lang w:val="zh-CN"/>
              </w:rPr>
            </w:pPr>
            <w:r>
              <w:rPr>
                <w:rFonts w:ascii="宋体" w:hAnsi="宋体"/>
                <w:sz w:val="24"/>
                <w:lang w:val="zh-CN"/>
              </w:rPr>
              <w:t xml:space="preserve">检查</w:t>
            </w:r>
            <w:r/>
          </w:p>
          <w:p>
            <w:pPr>
              <w:pStyle w:val="1185"/>
              <w:jc w:val="center"/>
              <w:spacing w:line="500" w:lineRule="exact"/>
              <w:widowControl/>
              <w:rPr>
                <w:rFonts w:ascii="Times New Roman" w:hAnsi="Times New Roman"/>
                <w:sz w:val="24"/>
                <w:lang w:val="zh-CN"/>
              </w:rPr>
            </w:pPr>
            <w:r>
              <w:rPr>
                <w:rFonts w:ascii="宋体" w:hAnsi="宋体"/>
                <w:sz w:val="24"/>
                <w:lang w:val="zh-CN"/>
              </w:rPr>
              <w:t xml:space="preserve">内容</w:t>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考核标准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处罚标准</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评分</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食品质量</w:t>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从业人员未具有有效健康证（持证率100%）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5</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采购食品原料未索要相关证明，未规范记录与保存</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生熟食品未分开存放，标识不清晰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5</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净菜、净物未离地上架摆放</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1</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主食仓库内物品未离地离墙摆放</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1</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加工、销售腐败变质食品</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3</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成品与半成品、食品与杂物未能隔离存放</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采样留存未做到采样100克，留存48小时</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改切熟食未使用专用砧墩、抹布、刀具</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冰箱未按期化霜、有污血异味，无化霜、温控记录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操作台、锅台、脱排罩不干净有明显油腻</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有过期、霉变、虫害、“三无”食品</w:t>
            </w:r>
            <w:r>
              <w:rPr>
                <w:rFonts w:hint="eastAsia" w:ascii="宋体" w:hAnsi="宋体"/>
                <w:sz w:val="24"/>
                <w:lang w:val="zh-CN"/>
              </w:rPr>
              <w:t xml:space="preserve">或不符合QS食品</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6</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48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保暖供应台用水未能保持干净卫生，有残渣油腻</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1</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餐具清洗未能按一刮、二洗、三冲、四消毒、五保洁顺序操作，并做好餐具消毒记录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其他影响食品安全与卫生的事项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操作现场卫生</w:t>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未能做到工完场清，地面洁净无积水</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食堂内部墙面、房顶、操作间、库房等有杂物、污渍、蜘蛛网</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灯具、电箱、开关面板、电扇、货架等有明显积尘</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库房物品未分类存放，货架标识不清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无防蝇、防尘设备；防鼠设备诱饵不新鲜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1</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食堂内部停放</w:t>
            </w:r>
            <w:r>
              <w:rPr>
                <w:rFonts w:hint="eastAsia" w:ascii="宋体" w:hAnsi="宋体"/>
                <w:sz w:val="24"/>
                <w:lang w:val="zh-CN"/>
              </w:rPr>
              <w:t xml:space="preserve">电动</w:t>
            </w:r>
            <w:r>
              <w:rPr>
                <w:rFonts w:ascii="宋体" w:hAnsi="宋体"/>
                <w:sz w:val="24"/>
                <w:lang w:val="zh-CN"/>
              </w:rPr>
              <w:t xml:space="preserve">车辆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1</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下水道不畅通，明沟内有明显残渣</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食堂外环境未能保持卫生整洁</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回收餐具工作台外表不干净、油腻，泔脚桶外表不干净、不加盖</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窗口文明服务</w:t>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现场服务时未使用文明语言、微笑服务、有问必答</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3</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服务时未穿戴卫生、整洁的二次工作衣帽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窗口服务未戴口罩、手套</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上班时过度化妆、涂指甲油、带戒指等。男员工留长发</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3</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食堂安全管理</w:t>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有闲杂人等</w:t>
            </w:r>
            <w:r>
              <w:rPr>
                <w:rFonts w:ascii="宋体" w:hAnsi="宋体"/>
                <w:sz w:val="24"/>
                <w:lang w:val="zh-CN"/>
              </w:rPr>
              <w:t xml:space="preserve">进入操作间等场所</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3</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就餐时餐台</w:t>
            </w:r>
            <w:r>
              <w:rPr>
                <w:rFonts w:ascii="宋体" w:hAnsi="宋体"/>
                <w:sz w:val="24"/>
                <w:lang w:val="zh-CN"/>
              </w:rPr>
              <w:t xml:space="preserve">无人看管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3</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未做到节约水电气，有长流水、长明灯现象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设施设备、煤气、电器无专人负责，检查记录不规范</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消防通道未保持畅通，出现堵塞、堆积货物等现象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无烟道清洗记录或烟道油垢较重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270"/>
        </w:trPr>
        <w:tc>
          <w:tcPr>
            <w:tcBorders>
              <w:top w:val="non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lang w:val="zh-CN"/>
              </w:rPr>
              <w:t xml:space="preserve">其他</w:t>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服务人员泄露服务内容、账单资料外泄</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6</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39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服务人员出现不当言辞、越级上报现象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6</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517"/>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货源出入库单据齐全，账物不相符</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39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无消毒保洁记录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39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未定期召开食堂会议、培训，无相关记录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39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就餐过程中，菜品出现长时间脱档</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rPr>
            </w:pPr>
            <w:r>
              <w:rPr>
                <w:rFonts w:hint="eastAsia" w:ascii="Times New Roman" w:hAnsi="Times New Roman"/>
                <w:sz w:val="24"/>
              </w:rPr>
              <w:t xml:space="preserve">1</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39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随意调整菜单，未按菜单出菜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hint="eastAsia" w:ascii="宋体" w:hAnsi="宋体"/>
                <w:sz w:val="24"/>
              </w:rPr>
              <w:t xml:space="preserve">1</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390"/>
        </w:trPr>
        <w:tc>
          <w:tcPr>
            <w:tcBorders>
              <w:top w:val="non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gridSpan w:val="2"/>
            <w:tcBorders>
              <w:top w:val="none" w:color="000000" w:sz="4" w:space="0"/>
              <w:left w:val="none" w:color="000000" w:sz="4" w:space="0"/>
              <w:bottom w:val="single" w:color="000000" w:sz="4" w:space="0"/>
              <w:right w:val="single" w:color="000000" w:sz="4" w:space="0"/>
            </w:tcBorders>
            <w:tcW w:w="6662" w:type="dxa"/>
            <w:vAlign w:val="center"/>
            <w:textDirection w:val="lrTb"/>
            <w:noWrap w:val="false"/>
          </w:tcPr>
          <w:p>
            <w:pPr>
              <w:pStyle w:val="1185"/>
              <w:jc w:val="left"/>
              <w:spacing w:line="500" w:lineRule="exact"/>
              <w:widowControl/>
              <w:rPr>
                <w:rFonts w:ascii="Times New Roman" w:hAnsi="Times New Roman"/>
                <w:sz w:val="24"/>
                <w:lang w:val="zh-CN"/>
              </w:rPr>
            </w:pPr>
            <w:r>
              <w:rPr>
                <w:rFonts w:hint="eastAsia" w:ascii="宋体" w:hAnsi="宋体"/>
                <w:sz w:val="24"/>
                <w:lang w:val="zh-CN"/>
              </w:rPr>
              <w:t xml:space="preserve">未定期翻新菜肴品种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2</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390"/>
        </w:trPr>
        <w:tc>
          <w:tcPr>
            <w:gridSpan w:val="3"/>
            <w:tcBorders>
              <w:top w:val="none" w:color="000000" w:sz="4" w:space="0"/>
              <w:left w:val="single" w:color="000000" w:sz="4" w:space="0"/>
              <w:bottom w:val="single" w:color="000000" w:sz="4" w:space="0"/>
              <w:right w:val="single" w:color="000000" w:sz="4" w:space="0"/>
            </w:tcBorders>
            <w:tcW w:w="7528"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总    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center"/>
              <w:spacing w:line="500" w:lineRule="exact"/>
              <w:widowControl/>
              <w:rPr>
                <w:rFonts w:ascii="Times New Roman" w:hAnsi="Times New Roman"/>
                <w:sz w:val="24"/>
                <w:lang w:val="zh-CN"/>
              </w:rPr>
            </w:pPr>
            <w:r>
              <w:rPr>
                <w:rFonts w:ascii="宋体" w:hAnsi="宋体"/>
                <w:sz w:val="24"/>
                <w:lang w:val="zh-CN"/>
              </w:rPr>
              <w:t xml:space="preserve">100</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　</w:t>
            </w:r>
            <w:r/>
          </w:p>
        </w:tc>
      </w:tr>
      <w:tr>
        <w:trPr>
          <w:cantSplit/>
          <w:trHeight w:val="390"/>
        </w:trPr>
        <w:tc>
          <w:tcPr>
            <w:gridSpan w:val="2"/>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tcBorders>
              <w:top w:val="none" w:color="000000" w:sz="4" w:space="0"/>
              <w:left w:val="none" w:color="000000" w:sz="4" w:space="0"/>
              <w:bottom w:val="single" w:color="000000" w:sz="4" w:space="0"/>
              <w:right w:val="single" w:color="000000" w:sz="4" w:space="0"/>
            </w:tcBorders>
            <w:tcW w:w="6448" w:type="dxa"/>
            <w:vAlign w:val="center"/>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185"/>
              <w:jc w:val="left"/>
              <w:spacing w:line="500" w:lineRule="exact"/>
              <w:widowControl/>
              <w:rPr>
                <w:rFonts w:ascii="Times New Roman" w:hAnsi="Times New Roman"/>
                <w:sz w:val="24"/>
                <w:lang w:val="zh-CN"/>
              </w:rPr>
            </w:pPr>
            <w:r>
              <w:rPr>
                <w:rFonts w:ascii="Times New Roman" w:hAnsi="Times New Roman"/>
                <w:sz w:val="24"/>
                <w:lang w:val="zh-CN"/>
              </w:rPr>
            </w:r>
            <w:r/>
          </w:p>
        </w:tc>
      </w:tr>
      <w:tr>
        <w:trPr>
          <w:trHeight w:val="451"/>
        </w:trPr>
        <w:tc>
          <w:tcPr>
            <w:gridSpan w:val="5"/>
            <w:tcBorders>
              <w:top w:val="single" w:color="000000" w:sz="4" w:space="0"/>
              <w:left w:val="single" w:color="000000" w:sz="4" w:space="0"/>
              <w:bottom w:val="single" w:color="000000" w:sz="4" w:space="0"/>
              <w:right w:val="single" w:color="000000" w:sz="4" w:space="0"/>
            </w:tcBorders>
            <w:tcW w:w="8804" w:type="dxa"/>
            <w:vAlign w:val="center"/>
            <w:textDirection w:val="lrTb"/>
            <w:noWrap w:val="false"/>
          </w:tcPr>
          <w:p>
            <w:pPr>
              <w:pStyle w:val="1185"/>
              <w:jc w:val="left"/>
              <w:spacing w:line="500" w:lineRule="exact"/>
              <w:widowControl/>
              <w:rPr>
                <w:rFonts w:ascii="Times New Roman" w:hAnsi="Times New Roman"/>
                <w:sz w:val="24"/>
                <w:lang w:val="zh-CN"/>
              </w:rPr>
            </w:pPr>
            <w:r>
              <w:rPr>
                <w:rFonts w:ascii="宋体" w:hAnsi="宋体"/>
                <w:sz w:val="24"/>
                <w:lang w:val="zh-CN"/>
              </w:rPr>
              <w:t xml:space="preserve">受检单位负责人签字：                      检查考核人签字：</w:t>
            </w:r>
            <w:r/>
          </w:p>
        </w:tc>
      </w:tr>
    </w:tbl>
    <w:p>
      <w:r/>
      <w:r/>
    </w:p>
    <w:p>
      <w:pPr>
        <w:ind w:firstLine="482"/>
        <w:spacing w:line="360" w:lineRule="auto"/>
        <w:rPr>
          <w:rFonts w:ascii="宋体" w:hAnsi="宋体" w:cs="宋体"/>
          <w:b/>
          <w:bCs/>
          <w:sz w:val="24"/>
        </w:rPr>
      </w:pPr>
      <w:r>
        <w:rPr>
          <w:rFonts w:hint="eastAsia" w:hAnsi="宋体" w:cs="宋体"/>
          <w:b/>
          <w:bCs/>
          <w:sz w:val="24"/>
        </w:rPr>
        <w:t xml:space="preserve">八</w:t>
      </w:r>
      <w:r>
        <w:rPr>
          <w:rFonts w:hint="eastAsia" w:ascii="宋体" w:hAnsi="宋体" w:cs="宋体"/>
          <w:b/>
          <w:bCs/>
          <w:sz w:val="24"/>
        </w:rPr>
        <w:t xml:space="preserve">、</w:t>
      </w:r>
      <w:r>
        <w:rPr>
          <w:rFonts w:ascii="宋体" w:hAnsi="宋体" w:cs="宋体"/>
          <w:b/>
          <w:bCs/>
          <w:sz w:val="24"/>
        </w:rPr>
        <w:t xml:space="preserve">现场勘查</w:t>
      </w:r>
      <w:r/>
    </w:p>
    <w:p>
      <w:pPr>
        <w:ind w:firstLine="480"/>
        <w:spacing w:line="360" w:lineRule="auto"/>
        <w:rPr>
          <w:rFonts w:ascii="宋体" w:hAnsi="宋体" w:cs="宋体"/>
          <w:sz w:val="24"/>
        </w:rPr>
      </w:pPr>
      <w:r>
        <w:rPr>
          <w:rFonts w:hint="eastAsia" w:ascii="宋体" w:hAnsi="宋体" w:cs="宋体"/>
          <w:sz w:val="24"/>
        </w:rPr>
        <w:t xml:space="preserve">采购人</w:t>
      </w:r>
      <w:r>
        <w:rPr>
          <w:rFonts w:ascii="宋体" w:hAnsi="宋体" w:cs="宋体"/>
          <w:sz w:val="24"/>
        </w:rPr>
        <w:t xml:space="preserve">不统一组织食堂现场勘查，投标单位可自行选择时间进行现场勘查。</w:t>
      </w:r>
      <w:r/>
    </w:p>
    <w:p>
      <w:pPr>
        <w:ind w:firstLine="480"/>
        <w:spacing w:line="360" w:lineRule="auto"/>
      </w:pPr>
      <w:r>
        <w:rPr>
          <w:rFonts w:hint="eastAsia" w:hAnsi="宋体" w:cs="宋体"/>
          <w:b/>
          <w:bCs/>
          <w:sz w:val="24"/>
        </w:rPr>
        <w:t xml:space="preserve">九</w:t>
      </w:r>
      <w:r>
        <w:rPr>
          <w:rFonts w:hint="eastAsia" w:ascii="宋体" w:hAnsi="宋体" w:cs="宋体"/>
          <w:b/>
          <w:bCs/>
          <w:sz w:val="24"/>
        </w:rPr>
        <w:t xml:space="preserve">、中标单位需按《中华人民共和国食品安全法》等法规制度，做好食品安全工作，及时登记各类台账。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165"/>
          <w:rFonts w:ascii="Arial" w:hAnsi="Arial" w:cs="Arial"/>
          <w:color w:val="auto"/>
          <w:highlight w:val="none"/>
        </w:rPr>
      </w:pPr>
      <w:r>
        <w:rPr>
          <w:rStyle w:val="1165"/>
          <w:rFonts w:hint="eastAsia" w:ascii="Arial" w:hAnsi="Arial" w:eastAsia="新宋体" w:cs="Arial"/>
          <w:color w:val="auto"/>
          <w:sz w:val="22"/>
          <w:szCs w:val="22"/>
          <w:highlight w:val="none"/>
        </w:rPr>
        <w:br w:type="page" w:clear="all"/>
      </w:r>
      <w:r/>
    </w:p>
    <w:p>
      <w:pPr>
        <w:pStyle w:val="1188"/>
        <w:ind w:firstLine="0"/>
        <w:jc w:val="center"/>
        <w:spacing w:line="440" w:lineRule="exact"/>
        <w:rPr>
          <w:color w:val="auto"/>
          <w:highlight w:val="none"/>
        </w:rPr>
      </w:pPr>
      <w:r>
        <w:rPr>
          <w:rStyle w:val="1165"/>
          <w:rFonts w:ascii="Arial" w:hAnsi="Arial" w:cs="Arial"/>
          <w:color w:val="auto"/>
          <w:highlight w:val="none"/>
        </w:rPr>
        <w:t xml:space="preserve">第六章 评标办法</w:t>
      </w:r>
      <w:bookmarkEnd w:id="234"/>
      <w:r/>
      <w:bookmarkEnd w:id="235"/>
      <w:r/>
      <w:r/>
    </w:p>
    <w:p>
      <w:pPr>
        <w:ind w:firstLine="4779"/>
        <w:jc w:val="both"/>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0"/>
        <w:jc w:val="cente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评审办法前附表</w:t>
      </w:r>
      <w:r/>
    </w:p>
    <w:tbl>
      <w:tblPr>
        <w:tblStyle w:val="962"/>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72"/>
      </w:tblGrid>
      <w:tr>
        <w:trPr>
          <w:trHeight w:val="453"/>
        </w:trPr>
        <w:tc>
          <w:tcPr>
            <w:gridSpan w:val="2"/>
            <w:tcW w:w="1617" w:type="dxa"/>
            <w:vAlign w:val="top"/>
            <w:textDirection w:val="lrTb"/>
            <w:noWrap w:val="false"/>
          </w:tcPr>
          <w:p>
            <w:pPr>
              <w:pStyle w:val="1237"/>
              <w:ind w:left="484"/>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p>
        </w:tc>
        <w:tc>
          <w:tcPr>
            <w:tcW w:w="7140" w:type="dxa"/>
            <w:vAlign w:val="top"/>
            <w:textDirection w:val="lrTb"/>
            <w:noWrap w:val="false"/>
          </w:tcPr>
          <w:p>
            <w:pPr>
              <w:pStyle w:val="1237"/>
              <w:ind w:left="0" w:right="2573"/>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评审因素与评审标准</w:t>
            </w:r>
            <w:r/>
          </w:p>
        </w:tc>
      </w:tr>
      <w:tr>
        <w:trPr>
          <w:trHeight w:val="90"/>
        </w:trPr>
        <w:tc>
          <w:tcPr>
            <w:tcW w:w="844" w:type="dxa"/>
            <w:vAlign w:val="top"/>
            <w:textDirection w:val="lrTb"/>
            <w:noWrap w:val="false"/>
          </w:tcPr>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ind w:left="142" w:right="114"/>
              <w:jc w:val="center"/>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w:t>
            </w:r>
            <w:r/>
          </w:p>
        </w:tc>
        <w:tc>
          <w:tcPr>
            <w:tcW w:w="750" w:type="dxa"/>
            <w:vAlign w:val="top"/>
            <w:textDirection w:val="lrTb"/>
            <w:noWrap w:val="false"/>
          </w:tcPr>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ind w:left="219" w:right="304"/>
              <w:jc w:val="both"/>
              <w:keepLines w:val="0"/>
              <w:keepNext w:val="0"/>
              <w:pageBreakBefore w:val="0"/>
              <w:spacing w:before="1"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p>
        </w:tc>
        <w:tc>
          <w:tcPr>
            <w:tcW w:w="7140" w:type="dxa"/>
            <w:vAlign w:val="top"/>
            <w:textDirection w:val="lrTb"/>
            <w:noWrap w:val="false"/>
          </w:tcPr>
          <w:p>
            <w:pPr>
              <w:pStyle w:val="1278"/>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（1）具有独立承担民事责任的能力：法人或者其他组织的营业执照等证明文件，自然人的身份证明原件扫描件；</w:t>
            </w:r>
            <w:r/>
          </w:p>
          <w:p>
            <w:pPr>
              <w:pStyle w:val="1278"/>
              <w:ind w:left="1" w:right="98"/>
              <w:spacing w:line="440" w:lineRule="exact"/>
              <w:tabs>
                <w:tab w:val="left" w:pos="331" w:leader="none"/>
              </w:tabs>
              <w:rPr>
                <w:rFonts w:hint="eastAsia" w:ascii="宋体" w:hAnsi="宋体" w:cs="宋体"/>
                <w:color w:val="auto"/>
                <w:sz w:val="22"/>
                <w:highlight w:val="none"/>
              </w:rPr>
            </w:pPr>
            <w:r>
              <w:rPr>
                <w:rFonts w:hint="eastAsia" w:ascii="宋体" w:hAnsi="宋体" w:cs="宋体"/>
                <w:color w:val="auto"/>
                <w:sz w:val="22"/>
                <w:highlight w:val="none"/>
              </w:rPr>
              <w:t xml:space="preserve">（2）具有《政府采购法》第二十二条第（二）、（三）、（四）、（五）项规定的基本资格条件：按投标文件格式要求提供了《基本资格条件承诺书》原件扫描件；</w:t>
            </w:r>
            <w:r/>
          </w:p>
          <w:p>
            <w:pPr>
              <w:pStyle w:val="1278"/>
              <w:ind w:left="1" w:right="98"/>
              <w:spacing w:line="440" w:lineRule="exact"/>
              <w:tabs>
                <w:tab w:val="left" w:pos="331" w:leader="none"/>
              </w:tabs>
              <w:rPr>
                <w:rFonts w:hint="eastAsia" w:ascii="宋体" w:hAnsi="宋体" w:eastAsia="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zh-CN" w:eastAsia="zh-CN"/>
              </w:rPr>
              <w:t xml:space="preserve">落实政府采购政策需满足的资格要求：本项目</w:t>
            </w:r>
            <w:r>
              <w:rPr>
                <w:rFonts w:hint="eastAsia" w:ascii="宋体" w:hAnsi="宋体" w:cs="宋体"/>
                <w:color w:val="auto"/>
                <w:sz w:val="22"/>
                <w:highlight w:val="none"/>
                <w:lang w:eastAsia="zh-CN"/>
              </w:rPr>
              <w:t xml:space="preserve">属于专门面向中小企业采购的项目，供应商应为中小微企业、监狱企业、残疾人福利性单位之一。（提供声明函或者相关证明材料）</w:t>
            </w:r>
            <w:r/>
          </w:p>
          <w:p>
            <w:pPr>
              <w:pStyle w:val="1278"/>
              <w:ind w:left="1" w:right="98"/>
              <w:spacing w:line="440" w:lineRule="exact"/>
              <w:tabs>
                <w:tab w:val="left" w:pos="331" w:leader="none"/>
              </w:tabs>
              <w:rPr>
                <w:rFonts w:hint="eastAsia" w:ascii="宋体" w:hAnsi="宋体" w:eastAsia="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lang w:eastAsia="zh-CN"/>
              </w:rPr>
              <w:t xml:space="preserve">）投标人具有</w:t>
            </w:r>
            <w:r>
              <w:rPr>
                <w:rFonts w:hint="eastAsia" w:ascii="Arial" w:hAnsi="Arial" w:eastAsia="宋体" w:cs="Arial"/>
                <w:color w:val="0000ff"/>
                <w:highlight w:val="none"/>
              </w:rPr>
              <w:t xml:space="preserve">具有有效的</w:t>
            </w:r>
            <w:r>
              <w:rPr>
                <w:rFonts w:hint="eastAsia" w:ascii="Arial" w:hAnsi="Arial" w:eastAsia="宋体" w:cs="Arial"/>
                <w:color w:val="0000ff"/>
                <w:highlight w:val="none"/>
                <w:lang w:eastAsia="zh-CN"/>
              </w:rPr>
              <w:t xml:space="preserve">《</w:t>
            </w:r>
            <w:r>
              <w:rPr>
                <w:rFonts w:hint="eastAsia" w:ascii="Arial" w:hAnsi="Arial" w:eastAsia="宋体" w:cs="Arial"/>
                <w:color w:val="0000ff"/>
                <w:highlight w:val="none"/>
              </w:rPr>
              <w:t xml:space="preserve">食品经营许可证</w:t>
            </w:r>
            <w:r>
              <w:rPr>
                <w:rFonts w:hint="eastAsia" w:ascii="Arial" w:hAnsi="Arial" w:eastAsia="宋体" w:cs="Arial"/>
                <w:color w:val="0000ff"/>
                <w:highlight w:val="none"/>
                <w:lang w:eastAsia="zh-CN"/>
              </w:rPr>
              <w:t xml:space="preserve">》</w:t>
            </w:r>
            <w:r>
              <w:rPr>
                <w:rFonts w:hint="eastAsia" w:ascii="Arial" w:hAnsi="Arial" w:eastAsia="宋体" w:cs="Arial"/>
                <w:color w:val="0000ff"/>
                <w:highlight w:val="none"/>
              </w:rPr>
              <w:t xml:space="preserve">或</w:t>
            </w:r>
            <w:r>
              <w:rPr>
                <w:rFonts w:hint="eastAsia" w:ascii="Arial" w:hAnsi="Arial" w:eastAsia="宋体" w:cs="Arial"/>
                <w:color w:val="0000ff"/>
                <w:highlight w:val="none"/>
                <w:lang w:eastAsia="zh-CN"/>
              </w:rPr>
              <w:t xml:space="preserve">《</w:t>
            </w:r>
            <w:r>
              <w:rPr>
                <w:rFonts w:hint="eastAsia" w:ascii="Arial" w:hAnsi="Arial" w:eastAsia="宋体" w:cs="Arial"/>
                <w:color w:val="0000ff"/>
                <w:highlight w:val="none"/>
              </w:rPr>
              <w:t xml:space="preserve">食品流通许可证</w:t>
            </w:r>
            <w:r>
              <w:rPr>
                <w:rFonts w:hint="eastAsia" w:ascii="Arial" w:hAnsi="Arial" w:eastAsia="宋体" w:cs="Arial"/>
                <w:color w:val="0000ff"/>
                <w:highlight w:val="none"/>
                <w:lang w:eastAsia="zh-CN"/>
              </w:rPr>
              <w:t xml:space="preserve">》</w:t>
            </w:r>
            <w:r>
              <w:rPr>
                <w:rFonts w:hint="eastAsia" w:ascii="Arial" w:hAnsi="Arial" w:eastAsia="宋体" w:cs="Arial"/>
                <w:color w:val="0000ff"/>
                <w:highlight w:val="none"/>
              </w:rPr>
              <w:t xml:space="preserve">（提供证书</w:t>
            </w:r>
            <w:r>
              <w:rPr>
                <w:rFonts w:hint="eastAsia" w:ascii="Arial" w:hAnsi="Arial" w:cs="Arial"/>
                <w:color w:val="0000ff"/>
                <w:highlight w:val="none"/>
                <w:lang w:eastAsia="zh-CN"/>
              </w:rPr>
              <w:t xml:space="preserve">原件扫描件</w:t>
            </w:r>
            <w:r>
              <w:rPr>
                <w:rFonts w:hint="eastAsia" w:ascii="Arial" w:hAnsi="Arial" w:eastAsia="宋体" w:cs="Arial"/>
                <w:color w:val="0000ff"/>
                <w:highlight w:val="none"/>
              </w:rPr>
              <w:t xml:space="preserve">并加盖公章）</w:t>
            </w:r>
            <w:r>
              <w:rPr>
                <w:rFonts w:hint="eastAsia" w:ascii="宋体" w:hAnsi="宋体" w:cs="宋体"/>
                <w:color w:val="auto"/>
                <w:sz w:val="22"/>
                <w:highlight w:val="none"/>
                <w:lang w:eastAsia="zh-CN"/>
              </w:rPr>
              <w:t xml:space="preserve">，提供原件扫描件。</w:t>
            </w:r>
            <w:r/>
          </w:p>
          <w:p>
            <w:pPr>
              <w:pStyle w:val="1278"/>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rPr>
              <w:t xml:space="preserve">）未组成联合体投标：本项目供应商单独投标，未组成联合体；</w:t>
            </w:r>
            <w:r/>
          </w:p>
          <w:p>
            <w:pPr>
              <w:ind w:firstLine="0"/>
              <w:spacing w:line="44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供应商不存在招标公告中“二、申请人的资格要求（三）特定资格条件第</w:t>
            </w:r>
            <w:r>
              <w:rPr>
                <w:rFonts w:hint="eastAsia" w:ascii="宋体" w:hAnsi="宋体" w:cs="宋体"/>
                <w:color w:val="auto"/>
                <w:sz w:val="22"/>
                <w:highlight w:val="none"/>
                <w:lang w:val="en-US" w:eastAsia="zh-CN"/>
              </w:rPr>
              <w:t xml:space="preserve">2条</w:t>
            </w:r>
            <w:r>
              <w:rPr>
                <w:rFonts w:hint="eastAsia" w:ascii="宋体" w:hAnsi="宋体" w:cs="宋体"/>
                <w:color w:val="auto"/>
                <w:sz w:val="22"/>
                <w:highlight w:val="none"/>
                <w:lang w:eastAsia="zh-CN"/>
              </w:rPr>
              <w:t xml:space="preserve">”中任何情形之一</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eastAsia="宋体" w:cs="宋体"/>
                <w:color w:val="auto"/>
                <w:sz w:val="22"/>
                <w:highlight w:val="none"/>
                <w:lang w:eastAsia="zh-CN"/>
              </w:rPr>
              <w:t xml:space="preserve">）</w:t>
            </w:r>
            <w:r/>
          </w:p>
        </w:tc>
      </w:tr>
      <w:tr>
        <w:trPr>
          <w:trHeight w:val="90"/>
        </w:trPr>
        <w:tc>
          <w:tcPr>
            <w:tcW w:w="844" w:type="dxa"/>
            <w:vAlign w:val="top"/>
            <w:textDirection w:val="lrTb"/>
            <w:noWrap w:val="false"/>
          </w:tcPr>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ind w:left="142" w:right="114"/>
              <w:jc w:val="center"/>
              <w:keepLines w:val="0"/>
              <w:keepNext w:val="0"/>
              <w:pageBreakBefore w:val="0"/>
              <w:spacing w:before="166"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w:t>
            </w:r>
            <w:r/>
          </w:p>
        </w:tc>
        <w:tc>
          <w:tcPr>
            <w:tcW w:w="750" w:type="dxa"/>
            <w:vAlign w:val="top"/>
            <w:textDirection w:val="lrTb"/>
            <w:noWrap w:val="false"/>
          </w:tcPr>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37"/>
              <w:ind w:left="219" w:right="304"/>
              <w:jc w:val="both"/>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p>
        </w:tc>
        <w:tc>
          <w:tcPr>
            <w:tcW w:w="7140" w:type="dxa"/>
            <w:vAlign w:val="top"/>
            <w:textDirection w:val="lrTb"/>
            <w:noWrap w:val="false"/>
          </w:tcPr>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投标文件组成齐全，内容、格式按招标文件的规定，字迹清晰可辩：</w:t>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投标文件组成齐全完整，内容均按规定填写；</w:t>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投标文件未因关键信息模糊而造成评标委员会无法判定是否实质性响应。</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投标文件中单位和个人电子签章齐全，符合招标文件规定；</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投标报价为唯一报价，且未提交选择性报价；</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投标人未提交可调价格的投标报价；</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投标报价未超过预算价（最高限价）；</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商务条款响应表中未出现负偏离；</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服务条款响应表中未出现负偏离；</w:t>
            </w:r>
            <w:r/>
          </w:p>
          <w:p>
            <w:pPr>
              <w:numPr>
                <w:ilvl w:val="0"/>
                <w:numId w:val="9"/>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供应商未以任何方式或者方法提供报价以外的任何附赠条款；</w:t>
            </w:r>
            <w:r/>
          </w:p>
          <w:p>
            <w:pPr>
              <w:pStyle w:val="1237"/>
              <w:ind w:left="14" w:right="96"/>
              <w:keepLines w:val="0"/>
              <w:keepNext w:val="0"/>
              <w:pageBreakBefore w:val="0"/>
              <w:spacing w:line="440" w:lineRule="exact"/>
              <w:widowControl w:val="off"/>
              <w:tabs>
                <w:tab w:val="left" w:pos="645"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9</w:t>
            </w:r>
            <w:r>
              <w:rPr>
                <w:rFonts w:hint="eastAsia" w:ascii="宋体" w:hAnsi="宋体" w:eastAsia="宋体" w:cs="宋体"/>
                <w:color w:val="auto"/>
                <w:sz w:val="22"/>
                <w:highlight w:val="none"/>
              </w:rPr>
              <w:t xml:space="preserve">）投标文件未附有采购人不能接受的条件。</w:t>
            </w:r>
            <w:r/>
          </w:p>
        </w:tc>
      </w:tr>
    </w:tbl>
    <w:p>
      <w:pPr>
        <w:ind w:firstLine="440"/>
        <w:spacing w:line="400" w:lineRule="exact"/>
        <w:rPr>
          <w:color w:val="auto"/>
          <w:highlight w:val="none"/>
        </w:rPr>
      </w:pPr>
      <w:r/>
      <w:bookmarkStart w:id="236" w:name="_Toc217446099"/>
      <w:r>
        <w:rPr>
          <w:rFonts w:hint="eastAsia" w:ascii="宋体" w:hAnsi="宋体" w:eastAsia="宋体" w:cs="宋体"/>
          <w:color w:val="auto"/>
          <w:sz w:val="22"/>
          <w:szCs w:val="20"/>
          <w:highlight w:val="none"/>
        </w:rPr>
        <w:br w:type="page" w:clear="all"/>
      </w:r>
      <w:r/>
    </w:p>
    <w:p>
      <w:pPr>
        <w:pStyle w:val="1279"/>
        <w:ind w:left="0" w:right="265"/>
        <w:jc w:val="center"/>
        <w:spacing w:before="219" w:after="1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评分因素以及分值</w:t>
      </w:r>
      <w:r/>
    </w:p>
    <w:tbl>
      <w:tblPr>
        <w:tblStyle w:val="962"/>
        <w:tblpPr w:horzAnchor="page" w:tblpX="1476" w:vertAnchor="text" w:tblpY="37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20"/>
        <w:gridCol w:w="5403"/>
        <w:gridCol w:w="1171"/>
      </w:tblGrid>
      <w:tr>
        <w:trPr>
          <w:trHeight w:val="614"/>
        </w:trPr>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评分因素及权重</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评分内容</w:t>
            </w:r>
            <w:r/>
          </w:p>
        </w:tc>
        <w:tc>
          <w:tcPr>
            <w:tcBorders>
              <w:top w:val="single" w:color="auto" w:sz="4" w:space="0"/>
              <w:left w:val="single" w:color="auto" w:sz="4" w:space="0"/>
              <w:bottom w:val="single" w:color="auto" w:sz="4" w:space="0"/>
              <w:right w:val="single" w:color="auto" w:sz="4" w:space="0"/>
            </w:tcBorders>
            <w:tcW w:w="5403" w:type="dxa"/>
            <w:vAlign w:val="center"/>
            <w:textDirection w:val="lrTb"/>
            <w:noWrap w:val="false"/>
          </w:tcPr>
          <w:p>
            <w:pPr>
              <w:ind w:firstLine="420"/>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满分</w:t>
            </w:r>
            <w:r/>
          </w:p>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r>
      <w:tr>
        <w:trPr>
          <w:trHeight w:val="614"/>
        </w:trPr>
        <w:tc>
          <w:tcPr>
            <w:tcBorders>
              <w:top w:val="single" w:color="auto" w:sz="4" w:space="0"/>
              <w:left w:val="single" w:color="auto" w:sz="4" w:space="0"/>
              <w:right w:val="single" w:color="auto" w:sz="4" w:space="0"/>
            </w:tcBorders>
            <w:tcW w:w="1236"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5403" w:type="dxa"/>
            <w:vAlign w:val="center"/>
            <w:textDirection w:val="lrTb"/>
            <w:noWrap w:val="false"/>
          </w:tcPr>
          <w:p>
            <w:pPr>
              <w:jc w:val="both"/>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eastAsia="zh-CN"/>
              </w:rPr>
              <w:t xml:space="preserve">满足</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lang w:eastAsia="zh-CN"/>
              </w:rPr>
              <w:t xml:space="preserve">文件要求且</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lang w:eastAsia="zh-CN"/>
              </w:rPr>
              <w:t xml:space="preserve">价格最低的</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lang w:eastAsia="zh-CN"/>
              </w:rPr>
              <w:t xml:space="preserve">报价为评标基准价，其价格分为满分即</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0分。其他</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lang w:eastAsia="zh-CN"/>
              </w:rPr>
              <w:t xml:space="preserve">的价格分统一按照下列公式计算：报价得分=（评标基准价/</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lang w:eastAsia="zh-CN"/>
              </w:rPr>
              <w:t xml:space="preserve">报价）×</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0；（计算到小数点后二位）超过采购预算价为无效报价。</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r>
      <w:tr>
        <w:trPr>
          <w:trHeight w:val="614"/>
        </w:trPr>
        <w:tc>
          <w:tcPr>
            <w:tcBorders>
              <w:left w:val="single" w:color="auto" w:sz="4" w:space="0"/>
              <w:right w:val="single" w:color="auto" w:sz="4" w:space="0"/>
            </w:tcBorders>
            <w:tcW w:w="1236" w:type="dxa"/>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w:t>
            </w:r>
            <w:r>
              <w:rPr>
                <w:rFonts w:hint="eastAsia" w:ascii="仿宋" w:hAnsi="仿宋" w:eastAsia="仿宋" w:cs="仿宋"/>
                <w:color w:val="auto"/>
                <w:sz w:val="24"/>
                <w:szCs w:val="24"/>
                <w:highlight w:val="none"/>
                <w:lang w:val="en-US" w:eastAsia="zh-CN"/>
              </w:rPr>
              <w:t xml:space="preserve">38</w:t>
            </w:r>
            <w:r>
              <w:rPr>
                <w:rFonts w:hint="eastAsia" w:ascii="仿宋" w:hAnsi="仿宋" w:eastAsia="仿宋" w:cs="仿宋"/>
                <w:color w:val="auto"/>
                <w:sz w:val="24"/>
                <w:szCs w:val="24"/>
                <w:highlight w:val="none"/>
              </w:rPr>
              <w:t xml:space="preserve">分）</w:t>
            </w:r>
            <w:r/>
          </w:p>
        </w:tc>
        <w:tc>
          <w:tcPr>
            <w:shd w:val="clear" w:color="auto" w:fill="auto"/>
            <w:tcBorders>
              <w:top w:val="single" w:color="auto" w:sz="4" w:space="0"/>
              <w:left w:val="single" w:color="auto" w:sz="4" w:space="0"/>
              <w:right w:val="single" w:color="auto" w:sz="4" w:space="0"/>
            </w:tcBorders>
            <w:tcW w:w="1320"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 xml:space="preserve">经营业绩</w:t>
            </w:r>
            <w:r/>
          </w:p>
        </w:tc>
        <w:tc>
          <w:tcPr>
            <w:shd w:val="clear" w:color="auto" w:fill="auto"/>
            <w:tcBorders>
              <w:top w:val="single" w:color="auto" w:sz="4" w:space="0"/>
              <w:left w:val="single" w:color="auto" w:sz="4" w:space="0"/>
              <w:bottom w:val="single" w:color="auto" w:sz="4" w:space="0"/>
              <w:right w:val="single" w:color="auto" w:sz="4" w:space="0"/>
            </w:tcBorders>
            <w:tcW w:w="5403" w:type="dxa"/>
            <w:vAlign w:val="center"/>
            <w:textDirection w:val="lrTb"/>
            <w:noWrap w:val="false"/>
          </w:tcPr>
          <w:p>
            <w:pPr>
              <w:jc w:val="both"/>
              <w:keepLines w:val="0"/>
              <w:keepNext w:val="0"/>
              <w:pageBreakBefore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lang w:eastAsia="zh-CN"/>
              </w:rPr>
              <w:t xml:space="preserve">自</w:t>
            </w: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年1月1日（以签订合同日期为准）至今</w:t>
            </w:r>
            <w:r>
              <w:rPr>
                <w:rFonts w:hint="eastAsia" w:ascii="仿宋" w:hAnsi="仿宋" w:eastAsia="仿宋" w:cs="仿宋"/>
                <w:sz w:val="24"/>
                <w:szCs w:val="24"/>
                <w:highlight w:val="none"/>
                <w:lang w:eastAsia="zh-CN"/>
              </w:rPr>
              <w:t xml:space="preserve">具有</w:t>
            </w:r>
            <w:r>
              <w:rPr>
                <w:rFonts w:hint="eastAsia" w:ascii="仿宋" w:hAnsi="仿宋" w:eastAsia="仿宋" w:cs="仿宋"/>
                <w:sz w:val="24"/>
                <w:szCs w:val="24"/>
                <w:highlight w:val="none"/>
                <w:lang w:val="en-US" w:eastAsia="zh-CN"/>
              </w:rPr>
              <w:t xml:space="preserve">原材料配送或食堂服务</w:t>
            </w:r>
            <w:r>
              <w:rPr>
                <w:rFonts w:hint="eastAsia" w:ascii="仿宋" w:hAnsi="仿宋" w:eastAsia="仿宋" w:cs="仿宋"/>
                <w:sz w:val="24"/>
                <w:szCs w:val="24"/>
                <w:highlight w:val="none"/>
                <w:lang w:eastAsia="zh-CN"/>
              </w:rPr>
              <w:t xml:space="preserve">类似项目业绩</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有一个</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分，本项最高得</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分。</w:t>
            </w:r>
            <w:r/>
          </w:p>
          <w:p>
            <w:pPr>
              <w:jc w:val="both"/>
              <w:keepLines w:val="0"/>
              <w:keepNext w:val="0"/>
              <w:pageBreakBefore w:val="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rPr>
              <w:t xml:space="preserve">注：投标文件中需提供业绩合同或协议</w:t>
            </w:r>
            <w:r>
              <w:rPr>
                <w:rFonts w:hint="eastAsia" w:ascii="仿宋" w:hAnsi="仿宋" w:eastAsia="仿宋" w:cs="仿宋"/>
                <w:sz w:val="24"/>
                <w:szCs w:val="24"/>
                <w:highlight w:val="none"/>
                <w:lang w:val="en-US" w:eastAsia="zh-CN"/>
              </w:rPr>
              <w:t xml:space="preserve">的原件扫描件并加盖CA电子签章</w:t>
            </w:r>
            <w:r>
              <w:rPr>
                <w:rFonts w:hint="eastAsia" w:ascii="仿宋" w:hAnsi="仿宋" w:eastAsia="仿宋" w:cs="仿宋"/>
                <w:sz w:val="24"/>
                <w:szCs w:val="24"/>
                <w:highlight w:val="none"/>
              </w:rPr>
              <w:t xml:space="preserve">，否则不得分。</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pStyle w:val="1237"/>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tc>
      </w:tr>
      <w:tr>
        <w:trPr>
          <w:trHeight w:val="1224"/>
        </w:trPr>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auto" w:sz="4" w:space="0"/>
              <w:left w:val="single" w:color="auto" w:sz="4" w:space="0"/>
              <w:right w:val="single" w:color="auto" w:sz="4" w:space="0"/>
            </w:tcBorders>
            <w:tcW w:w="1320"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人员配备 </w:t>
            </w:r>
            <w:r/>
          </w:p>
        </w:tc>
        <w:tc>
          <w:tcPr>
            <w:shd w:val="clear" w:color="auto" w:fill="auto"/>
            <w:tcBorders>
              <w:top w:val="single" w:color="auto" w:sz="4" w:space="0"/>
              <w:left w:val="single" w:color="auto" w:sz="4" w:space="0"/>
              <w:right w:val="single" w:color="auto" w:sz="4" w:space="0"/>
            </w:tcBorders>
            <w:tcW w:w="5403" w:type="dxa"/>
            <w:vAlign w:val="center"/>
            <w:textDirection w:val="lrTb"/>
            <w:noWrap w:val="false"/>
          </w:tcPr>
          <w:p>
            <w:pPr>
              <w:numPr>
                <w:ilvl w:val="0"/>
                <w:numId w:val="10"/>
              </w:numP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拟派厨师中自2021年1月1日以来具有3年以上食堂类餐饮服务工作经历的得4分；</w:t>
            </w:r>
            <w:r/>
          </w:p>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2、拟派厨师中具有中式烹调师高级（国家职业资格三级）及以上职业资格证书的得4分；</w:t>
            </w:r>
            <w:r/>
          </w:p>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3、拟派人员中持有食品安全管理员（高级）或营养配餐师（高级）证书的得4分。</w:t>
            </w:r>
            <w:r/>
          </w:p>
          <w:p>
            <w:pPr>
              <w:keepLines w:val="0"/>
              <w:keepNext w:val="0"/>
              <w:pageBreakBefore w:val="0"/>
              <w:spacing w:line="40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以上人员需提供：（1）加盖投标人公章的工作经历承诺函（格式自拟），内容至少包含被服务单位名称、联系人、联系电话等相关信息，否则不得分。请投标人如实承诺，采购人后续会对相关信息进行核实。（2）提供相关证书及在投标人处缴纳的近3个月其中任一个月的社保证明材料扫描件并</w:t>
            </w:r>
            <w:r>
              <w:rPr>
                <w:rFonts w:hint="eastAsia" w:ascii="仿宋" w:hAnsi="仿宋" w:eastAsia="仿宋" w:cs="仿宋"/>
                <w:color w:val="auto"/>
                <w:sz w:val="24"/>
                <w:szCs w:val="24"/>
                <w:highlight w:val="none"/>
                <w:lang w:val="en-US" w:eastAsia="zh-CN"/>
              </w:rPr>
              <w:t xml:space="preserve">加盖CA电子签章，否则不得分。同一个人可累计得分。</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pStyle w:val="1237"/>
              <w:jc w:val="center"/>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12分</w:t>
            </w:r>
            <w:r/>
          </w:p>
        </w:tc>
      </w:tr>
      <w:tr>
        <w:trPr>
          <w:trHeight w:val="459"/>
        </w:trPr>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left w:val="single" w:color="auto" w:sz="4" w:space="0"/>
              <w:right w:val="single" w:color="auto" w:sz="4" w:space="0"/>
            </w:tcBorders>
            <w:tcW w:w="1320" w:type="dxa"/>
            <w:vAlign w:val="center"/>
            <w:textDirection w:val="lrTb"/>
            <w:noWrap w:val="false"/>
          </w:tcPr>
          <w:p>
            <w:pPr>
              <w:pStyle w:val="986"/>
              <w:keepLines w:val="0"/>
              <w:keepNext w:val="0"/>
              <w:pageBreakBefore w:val="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4"/>
                <w:szCs w:val="24"/>
                <w:highlight w:val="none"/>
                <w:lang w:val="en-US" w:eastAsia="zh-CN"/>
              </w:rPr>
              <w:t xml:space="preserve">菜品保证</w:t>
            </w:r>
            <w:r/>
          </w:p>
        </w:tc>
        <w:tc>
          <w:tcPr>
            <w:shd w:val="clear" w:color="auto" w:fill="auto"/>
            <w:tcBorders>
              <w:top w:val="single" w:color="auto" w:sz="4" w:space="0"/>
              <w:left w:val="single" w:color="auto" w:sz="4" w:space="0"/>
              <w:right w:val="single" w:color="auto" w:sz="4" w:space="0"/>
            </w:tcBorders>
            <w:tcW w:w="5403" w:type="dxa"/>
            <w:vAlign w:val="center"/>
            <w:textDirection w:val="lrTb"/>
            <w:noWrap w:val="false"/>
          </w:tcPr>
          <w:p>
            <w:pPr>
              <w:pStyle w:val="986"/>
              <w:keepLines w:val="0"/>
              <w:keepNext w:val="0"/>
              <w:pageBreakBefore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为保证菜品渠道稳定，投标单位提供2022年以来与肉类食材供应商合同及发票扫描件的得3分；提供与蔬菜类食品供应商合同及发票扫描件的得3分；最高不超过6分。</w:t>
            </w:r>
            <w:r/>
          </w:p>
          <w:p>
            <w:pPr>
              <w:pStyle w:val="986"/>
              <w:keepLines w:val="0"/>
              <w:keepNext w:val="0"/>
              <w:pageBreakBefore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注：投标文件中需提供合同</w:t>
            </w:r>
            <w:r>
              <w:rPr>
                <w:rFonts w:hint="eastAsia" w:ascii="仿宋" w:hAnsi="仿宋" w:eastAsia="仿宋" w:cs="仿宋"/>
                <w:sz w:val="24"/>
                <w:szCs w:val="24"/>
                <w:highlight w:val="none"/>
              </w:rPr>
              <w:t xml:space="preserve">（以签订合同日期为准）</w:t>
            </w:r>
            <w:r>
              <w:rPr>
                <w:rFonts w:hint="eastAsia" w:ascii="仿宋" w:hAnsi="仿宋" w:eastAsia="仿宋" w:cs="仿宋"/>
                <w:sz w:val="24"/>
                <w:szCs w:val="24"/>
                <w:highlight w:val="none"/>
                <w:lang w:val="en-US" w:eastAsia="zh-CN"/>
              </w:rPr>
              <w:t xml:space="preserve">及发票扫描件加盖CA电子签章，否则不得分。）</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pStyle w:val="1237"/>
              <w:jc w:val="center"/>
              <w:keepLines w:val="0"/>
              <w:keepNext w:val="0"/>
              <w:pageBreakBefore w:val="0"/>
              <w:spacing w:line="4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r>
      <w:tr>
        <w:trPr>
          <w:trHeight w:val="1151"/>
        </w:trPr>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auto" w:sz="4" w:space="0"/>
              <w:left w:val="single" w:color="auto" w:sz="4" w:space="0"/>
              <w:right w:val="single" w:color="auto" w:sz="4" w:space="0"/>
            </w:tcBorders>
            <w:tcW w:w="1320"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综合实力</w:t>
            </w:r>
            <w:r/>
          </w:p>
        </w:tc>
        <w:tc>
          <w:tcPr>
            <w:shd w:val="clear" w:color="auto" w:fill="auto"/>
            <w:tcBorders>
              <w:top w:val="single" w:color="auto" w:sz="4" w:space="0"/>
              <w:left w:val="single" w:color="auto" w:sz="4" w:space="0"/>
              <w:right w:val="single" w:color="auto" w:sz="4" w:space="0"/>
            </w:tcBorders>
            <w:tcW w:w="5403" w:type="dxa"/>
            <w:vAlign w:val="center"/>
            <w:textDirection w:val="lrTb"/>
            <w:noWrap w:val="false"/>
          </w:tcPr>
          <w:p>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投标单位具有有效的</w:t>
            </w:r>
            <w:r>
              <w:rPr>
                <w:rFonts w:hint="eastAsia" w:ascii="仿宋" w:hAnsi="仿宋" w:eastAsia="仿宋" w:cs="仿宋"/>
                <w:sz w:val="24"/>
                <w:szCs w:val="24"/>
                <w:lang w:val="zh-CN"/>
              </w:rPr>
              <w:t xml:space="preserve">质量管理体系</w:t>
            </w:r>
            <w:r>
              <w:rPr>
                <w:rFonts w:hint="eastAsia" w:ascii="仿宋" w:hAnsi="仿宋" w:eastAsia="仿宋" w:cs="仿宋"/>
                <w:sz w:val="24"/>
                <w:szCs w:val="24"/>
              </w:rPr>
              <w:t xml:space="preserve">认证证书</w:t>
            </w:r>
            <w:r>
              <w:rPr>
                <w:rFonts w:hint="eastAsia" w:ascii="仿宋" w:hAnsi="仿宋" w:eastAsia="仿宋" w:cs="仿宋"/>
                <w:sz w:val="24"/>
                <w:szCs w:val="24"/>
                <w:lang w:val="zh-CN"/>
              </w:rPr>
              <w:t xml:space="preserve">、环境管理体系</w:t>
            </w:r>
            <w:r>
              <w:rPr>
                <w:rFonts w:hint="eastAsia" w:ascii="仿宋" w:hAnsi="仿宋" w:eastAsia="仿宋" w:cs="仿宋"/>
                <w:sz w:val="24"/>
                <w:szCs w:val="24"/>
              </w:rPr>
              <w:t xml:space="preserve">认证证书</w:t>
            </w:r>
            <w:r>
              <w:rPr>
                <w:rFonts w:hint="eastAsia" w:ascii="仿宋" w:hAnsi="仿宋" w:eastAsia="仿宋" w:cs="仿宋"/>
                <w:sz w:val="24"/>
                <w:szCs w:val="24"/>
                <w:lang w:val="zh-CN"/>
              </w:rPr>
              <w:t xml:space="preserve">、职业健康安全管理体系</w:t>
            </w:r>
            <w:r>
              <w:rPr>
                <w:rFonts w:hint="eastAsia" w:ascii="仿宋" w:hAnsi="仿宋" w:eastAsia="仿宋" w:cs="仿宋"/>
                <w:sz w:val="24"/>
                <w:szCs w:val="24"/>
              </w:rPr>
              <w:t xml:space="preserve">认证证书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食品安全管理认证证书</w:t>
            </w:r>
            <w:r>
              <w:rPr>
                <w:rFonts w:hint="eastAsia" w:ascii="仿宋" w:hAnsi="仿宋" w:eastAsia="仿宋" w:cs="仿宋"/>
                <w:sz w:val="24"/>
                <w:szCs w:val="24"/>
                <w:highlight w:val="none"/>
                <w:lang w:val="en-US" w:eastAsia="zh-CN"/>
              </w:rPr>
              <w:t xml:space="preserve">的每有一个2分，本项最高得8分。</w:t>
            </w:r>
            <w:r/>
          </w:p>
          <w:p>
            <w:pPr>
              <w:pStyle w:val="986"/>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 xml:space="preserve">注：提供有效期内的认证证书</w:t>
            </w:r>
            <w:r>
              <w:rPr>
                <w:rFonts w:hint="eastAsia" w:ascii="仿宋" w:hAnsi="仿宋" w:eastAsia="仿宋" w:cs="仿宋"/>
                <w:color w:val="auto"/>
                <w:sz w:val="24"/>
                <w:szCs w:val="24"/>
                <w:highlight w:val="none"/>
                <w:lang w:val="en-US" w:eastAsia="zh-CN"/>
              </w:rPr>
              <w:t xml:space="preserve">原件扫描件及国家认证认可监督管理委员会官网查询截图并电子签章。</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pStyle w:val="1237"/>
              <w:jc w:val="center"/>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8分</w:t>
            </w:r>
            <w:r/>
          </w:p>
        </w:tc>
      </w:tr>
      <w:tr>
        <w:trPr>
          <w:trHeight w:val="4000"/>
        </w:trPr>
        <w:tc>
          <w:tcPr>
            <w:tcBorders>
              <w:left w:val="single" w:color="auto" w:sz="4" w:space="0"/>
              <w:right w:val="single" w:color="auto" w:sz="4" w:space="0"/>
            </w:tcBorders>
            <w:tcW w:w="1236" w:type="dxa"/>
            <w:vAlign w:val="center"/>
            <w:vMerge w:val="restart"/>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42</w:t>
            </w:r>
            <w:r>
              <w:rPr>
                <w:rFonts w:hint="eastAsia" w:ascii="仿宋" w:hAnsi="仿宋" w:eastAsia="仿宋" w:cs="仿宋"/>
                <w:color w:val="auto"/>
                <w:sz w:val="24"/>
                <w:szCs w:val="24"/>
                <w:highlight w:val="none"/>
              </w:rPr>
              <w:t xml:space="preserve">分）</w:t>
            </w:r>
            <w:r/>
          </w:p>
        </w:tc>
        <w:tc>
          <w:tcPr>
            <w:shd w:val="clear" w:color="auto" w:fill="auto"/>
            <w:tcBorders>
              <w:top w:val="single" w:color="auto" w:sz="4" w:space="0"/>
              <w:left w:val="single" w:color="auto" w:sz="4" w:space="0"/>
              <w:right w:val="single" w:color="auto" w:sz="4" w:space="0"/>
            </w:tcBorders>
            <w:tcW w:w="1320" w:type="dxa"/>
            <w:vAlign w:val="center"/>
            <w:textDirection w:val="lrTb"/>
            <w:noWrap w:val="false"/>
          </w:tcPr>
          <w:p>
            <w:pPr>
              <w:jc w:val="center"/>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食品加工与供餐服务保障方案</w:t>
            </w:r>
            <w:r/>
          </w:p>
        </w:tc>
        <w:tc>
          <w:tcPr>
            <w:shd w:val="clear" w:color="auto" w:fill="auto"/>
            <w:tcBorders>
              <w:top w:val="single" w:color="auto" w:sz="4" w:space="0"/>
              <w:left w:val="single" w:color="auto" w:sz="4" w:space="0"/>
              <w:right w:val="single" w:color="auto" w:sz="4" w:space="0"/>
            </w:tcBorders>
            <w:tcW w:w="5403" w:type="dxa"/>
            <w:vAlign w:val="center"/>
            <w:textDirection w:val="lrTb"/>
            <w:noWrap w:val="false"/>
          </w:tcPr>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评委根据供应商提供的食品加工与供餐服务保障方案，内容至少包含但不限于日常供餐、处置突发事件应急供餐、涉外餐饮供餐和公务接待等供餐服务保障措施等方面进行评分。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方案包含上述内容，优于项目需求，措施完善，具有较强的可实施性的得7分；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方案包含上述内容，贴合项目需求，措施完善，具有一定的可实施性的得5分；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方案包含上述内容，较贴合项目需求，措施一般，具有可实施性的得3分；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上述内容有缺项，基本贴合项目需求，措施简单，可实施性差的得1分；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不提供方案的不得分。</w:t>
            </w:r>
            <w:r/>
          </w:p>
        </w:tc>
        <w:tc>
          <w:tcPr>
            <w:shd w:val="clear" w:color="auto" w:fill="auto"/>
            <w:tcBorders>
              <w:top w:val="single" w:color="auto" w:sz="4" w:space="0"/>
              <w:left w:val="single" w:color="auto" w:sz="4" w:space="0"/>
              <w:right w:val="single" w:color="auto" w:sz="4" w:space="0"/>
            </w:tcBorders>
            <w:tcW w:w="1171" w:type="dxa"/>
            <w:vAlign w:val="center"/>
            <w:textDirection w:val="lrTb"/>
            <w:noWrap w:val="false"/>
          </w:tcPr>
          <w:p>
            <w:pPr>
              <w:jc w:val="center"/>
              <w:keepLines w:val="0"/>
              <w:keepNext w:val="0"/>
              <w:pageBreakBefore w:val="0"/>
              <w:spacing w:line="360" w:lineRule="auto"/>
              <w:widowControl w:val="off"/>
              <w:tabs>
                <w:tab w:val="left" w:pos="2850" w:leader="none"/>
                <w:tab w:val="center" w:pos="4153" w:leader="none"/>
              </w:tabs>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rPr>
              <w:t xml:space="preserve">7</w:t>
            </w:r>
            <w:r>
              <w:rPr>
                <w:rFonts w:hint="eastAsia" w:ascii="仿宋" w:hAnsi="仿宋" w:eastAsia="仿宋" w:cs="仿宋"/>
                <w:b w:val="0"/>
                <w:bCs/>
                <w:sz w:val="24"/>
                <w:szCs w:val="24"/>
                <w:highlight w:val="none"/>
              </w:rPr>
              <w:t xml:space="preserve">分</w:t>
            </w:r>
            <w:r/>
          </w:p>
        </w:tc>
      </w:tr>
      <w:tr>
        <w:trPr>
          <w:trHeight w:val="876"/>
        </w:trPr>
        <w:tc>
          <w:tcPr>
            <w:tcBorders>
              <w:left w:val="single" w:color="auto" w:sz="4" w:space="0"/>
              <w:right w:val="single" w:color="auto" w:sz="4" w:space="0"/>
            </w:tcBorders>
            <w:tcW w:w="1236" w:type="dxa"/>
            <w:vAlign w:val="center"/>
            <w:vMerge w:val="continue"/>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auto" w:sz="4" w:space="0"/>
              <w:left w:val="single" w:color="auto" w:sz="4" w:space="0"/>
              <w:right w:val="single" w:color="auto" w:sz="4" w:space="0"/>
            </w:tcBorders>
            <w:tcW w:w="1320" w:type="dxa"/>
            <w:vAlign w:val="center"/>
            <w:textDirection w:val="lrTb"/>
            <w:noWrap w:val="false"/>
          </w:tcPr>
          <w:p>
            <w:pPr>
              <w:keepLines w:val="0"/>
              <w:keepNext w:val="0"/>
              <w:pageBreakBefore w:val="0"/>
              <w:spacing w:line="360" w:lineRule="auto"/>
              <w:widowControl w:val="off"/>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en-US" w:eastAsia="zh-CN" w:bidi="zh-CN"/>
              </w:rPr>
              <w:t xml:space="preserve">餐饮管理组织实施方案</w:t>
            </w:r>
            <w:r/>
          </w:p>
        </w:tc>
        <w:tc>
          <w:tcPr>
            <w:shd w:val="clear" w:color="auto" w:fill="auto"/>
            <w:tcBorders>
              <w:top w:val="single" w:color="auto" w:sz="4" w:space="0"/>
              <w:left w:val="single" w:color="auto" w:sz="4" w:space="0"/>
              <w:right w:val="single" w:color="auto" w:sz="4" w:space="0"/>
            </w:tcBorders>
            <w:tcW w:w="5403" w:type="dxa"/>
            <w:vAlign w:val="center"/>
            <w:textDirection w:val="lrTb"/>
            <w:noWrap w:val="false"/>
          </w:tcPr>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投标人提供餐饮管理组织实施方案，方案内容包含但不限于针对本项目的餐饮管理组织制度及具体操作实施方案（包含人员配置、人员服务、管理标准等）：</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方案合理细致，配备有完善的规章制度，流程操作清晰，优于项目需求的得7分；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方案较完整全面，配备有规章制度，流程操作较清晰，针对性及可行性较强的得5分；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方案配备有规章制度但内容简单，流程操作不清晰具体，针对性及可行性一般的得3分；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方案可操作性较低、没有针对性的得1分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该项未见阐述不得分。</w:t>
            </w:r>
            <w:r/>
          </w:p>
        </w:tc>
        <w:tc>
          <w:tcPr>
            <w:shd w:val="clear" w:color="auto" w:fill="auto"/>
            <w:tcBorders>
              <w:top w:val="single" w:color="auto" w:sz="4" w:space="0"/>
              <w:left w:val="single" w:color="auto" w:sz="4" w:space="0"/>
              <w:right w:val="single" w:color="auto" w:sz="4" w:space="0"/>
            </w:tcBorders>
            <w:tcW w:w="1171" w:type="dxa"/>
            <w:vAlign w:val="center"/>
            <w:textDirection w:val="lrTb"/>
            <w:noWrap w:val="false"/>
          </w:tcPr>
          <w:p>
            <w:pPr>
              <w:jc w:val="center"/>
              <w:keepLines w:val="0"/>
              <w:keepNext w:val="0"/>
              <w:pageBreakBefore w:val="0"/>
              <w:spacing w:line="360" w:lineRule="auto"/>
              <w:widowControl w:val="off"/>
              <w:tabs>
                <w:tab w:val="left" w:pos="2850" w:leader="none"/>
                <w:tab w:val="center" w:pos="4153" w:leader="none"/>
              </w:tabs>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7分</w:t>
            </w:r>
            <w:r/>
          </w:p>
        </w:tc>
      </w:tr>
      <w:tr>
        <w:trPr>
          <w:trHeight w:val="3678"/>
        </w:trPr>
        <w:tc>
          <w:tcPr>
            <w:tcBorders>
              <w:left w:val="single" w:color="auto" w:sz="4" w:space="0"/>
              <w:right w:val="single" w:color="auto" w:sz="4" w:space="0"/>
            </w:tcBorders>
            <w:tcW w:w="1236" w:type="dxa"/>
            <w:vMerge w:val="continue"/>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320" w:type="dxa"/>
            <w:vAlign w:val="center"/>
            <w:textDirection w:val="lrTb"/>
            <w:noWrap w:val="false"/>
          </w:tcPr>
          <w:p>
            <w:pPr>
              <w:jc w:val="center"/>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材料管理及食品保存方案</w:t>
            </w:r>
            <w:r/>
          </w:p>
        </w:tc>
        <w:tc>
          <w:tcPr>
            <w:shd w:val="clear" w:color="auto" w:fill="auto"/>
            <w:tcW w:w="5403" w:type="dxa"/>
            <w:vAlign w:val="center"/>
            <w:textDirection w:val="lrTb"/>
            <w:noWrap w:val="false"/>
          </w:tcPr>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评委根据供应商提供的针对本项目的供材料管理方案及食品保存管理方案完整、详细、合理等方面进行评分。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管理方案全面合理、可操作性强且有不同于其他供应商特色举措的得7分；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管理方案齐全、具有实际可操作性的得5分；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管理方案有欠缺、条理不清晰的得3分；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管理方案操作性较低、没有针对性的得1分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不提供方案的不得分。</w:t>
            </w:r>
            <w:r/>
          </w:p>
        </w:tc>
        <w:tc>
          <w:tcPr>
            <w:shd w:val="clear" w:color="auto" w:fill="auto"/>
            <w:tcW w:w="0" w:type="auto"/>
            <w:vAlign w:val="center"/>
            <w:textDirection w:val="lrTb"/>
            <w:noWrap w:val="false"/>
          </w:tcPr>
          <w:p>
            <w:pPr>
              <w:jc w:val="center"/>
              <w:keepLines w:val="0"/>
              <w:keepNext w:val="0"/>
              <w:pageBreakBefore w:val="0"/>
              <w:spacing w:line="360" w:lineRule="auto"/>
              <w:widowControl w:val="off"/>
              <w:tabs>
                <w:tab w:val="left" w:pos="2850" w:leader="none"/>
                <w:tab w:val="center" w:pos="4153" w:leader="none"/>
              </w:tabs>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rPr>
              <w:t xml:space="preserve">7</w:t>
            </w:r>
            <w:r>
              <w:rPr>
                <w:rFonts w:hint="eastAsia" w:ascii="仿宋" w:hAnsi="仿宋" w:eastAsia="仿宋" w:cs="仿宋"/>
                <w:b w:val="0"/>
                <w:bCs/>
                <w:sz w:val="24"/>
                <w:szCs w:val="24"/>
                <w:highlight w:val="none"/>
              </w:rPr>
              <w:t xml:space="preserve">分</w:t>
            </w:r>
            <w:r/>
          </w:p>
        </w:tc>
      </w:tr>
      <w:tr>
        <w:trPr>
          <w:trHeight w:val="2133"/>
        </w:trPr>
        <w:tc>
          <w:tcPr>
            <w:tcBorders>
              <w:left w:val="single" w:color="auto" w:sz="4" w:space="0"/>
              <w:right w:val="single" w:color="auto" w:sz="4" w:space="0"/>
            </w:tcBorders>
            <w:tcW w:w="1236" w:type="dxa"/>
            <w:vMerge w:val="continue"/>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320" w:type="dxa"/>
            <w:vAlign w:val="center"/>
            <w:textDirection w:val="lrTb"/>
            <w:noWrap w:val="false"/>
          </w:tcPr>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zh-CN" w:eastAsia="zh-CN" w:bidi="zh-CN"/>
              </w:rPr>
              <w:t xml:space="preserve">卫生管理控制方案</w:t>
            </w:r>
            <w:r/>
          </w:p>
        </w:tc>
        <w:tc>
          <w:tcPr>
            <w:shd w:val="clear" w:color="auto" w:fill="auto"/>
            <w:tcW w:w="5403" w:type="dxa"/>
            <w:vAlign w:val="center"/>
            <w:textDirection w:val="lrTb"/>
            <w:noWrap w:val="false"/>
          </w:tcPr>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评委根据</w:t>
            </w:r>
            <w:r>
              <w:rPr>
                <w:rFonts w:hint="eastAsia" w:ascii="仿宋" w:hAnsi="仿宋" w:eastAsia="仿宋" w:cs="仿宋"/>
                <w:b w:val="0"/>
                <w:bCs/>
                <w:sz w:val="24"/>
                <w:szCs w:val="24"/>
                <w:highlight w:val="none"/>
                <w:lang w:val="en-US" w:eastAsia="zh-CN" w:bidi="zh-CN"/>
              </w:rPr>
              <w:t xml:space="preserve">供应商</w:t>
            </w:r>
            <w:r>
              <w:rPr>
                <w:rFonts w:hint="eastAsia" w:ascii="仿宋" w:hAnsi="仿宋" w:eastAsia="仿宋" w:cs="仿宋"/>
                <w:b w:val="0"/>
                <w:bCs/>
                <w:sz w:val="24"/>
                <w:szCs w:val="24"/>
                <w:highlight w:val="none"/>
                <w:lang w:val="zh-CN" w:eastAsia="zh-CN" w:bidi="zh-CN"/>
              </w:rPr>
              <w:t xml:space="preserve">提供的针对本项目的卫生管理控制方案是否规范、完整、科学、可行、合理等方面进行评分，包括但不限于食品卫生、人员卫生、环境卫生、垃圾处理方案等。</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卫生管理控制方案科学全面，环保意识和人员卫生意识强，优于项目需求的得</w:t>
            </w:r>
            <w:r>
              <w:rPr>
                <w:rFonts w:hint="eastAsia" w:ascii="仿宋" w:hAnsi="仿宋" w:eastAsia="仿宋" w:cs="仿宋"/>
                <w:b w:val="0"/>
                <w:bCs/>
                <w:sz w:val="24"/>
                <w:szCs w:val="24"/>
                <w:highlight w:val="none"/>
                <w:lang w:val="en-US" w:eastAsia="zh-CN" w:bidi="zh-CN"/>
              </w:rPr>
              <w:t xml:space="preserve">7</w:t>
            </w:r>
            <w:r>
              <w:rPr>
                <w:rFonts w:hint="eastAsia" w:ascii="仿宋" w:hAnsi="仿宋" w:eastAsia="仿宋" w:cs="仿宋"/>
                <w:b w:val="0"/>
                <w:bCs/>
                <w:sz w:val="24"/>
                <w:szCs w:val="24"/>
                <w:highlight w:val="none"/>
                <w:lang w:val="zh-CN" w:eastAsia="zh-CN" w:bidi="zh-CN"/>
              </w:rPr>
              <w:t xml:space="preserve">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卫生管理控制方案符合项目需求，有环保意识和人员卫生意识得</w:t>
            </w:r>
            <w:r>
              <w:rPr>
                <w:rFonts w:hint="eastAsia" w:ascii="仿宋" w:hAnsi="仿宋" w:eastAsia="仿宋" w:cs="仿宋"/>
                <w:b w:val="0"/>
                <w:bCs/>
                <w:sz w:val="24"/>
                <w:szCs w:val="24"/>
                <w:highlight w:val="none"/>
                <w:lang w:val="en-US" w:eastAsia="zh-CN" w:bidi="zh-CN"/>
              </w:rPr>
              <w:t xml:space="preserve">5</w:t>
            </w:r>
            <w:r>
              <w:rPr>
                <w:rFonts w:hint="eastAsia" w:ascii="仿宋" w:hAnsi="仿宋" w:eastAsia="仿宋" w:cs="仿宋"/>
                <w:b w:val="0"/>
                <w:bCs/>
                <w:sz w:val="24"/>
                <w:szCs w:val="24"/>
                <w:highlight w:val="none"/>
                <w:lang w:val="zh-CN" w:eastAsia="zh-CN" w:bidi="zh-CN"/>
              </w:rPr>
              <w:t xml:space="preserve">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提供了卫生管理控制方案，但环保意识和人员卫生意识缺少科学性的得</w:t>
            </w:r>
            <w:r>
              <w:rPr>
                <w:rFonts w:hint="eastAsia" w:ascii="仿宋" w:hAnsi="仿宋" w:eastAsia="仿宋" w:cs="仿宋"/>
                <w:b w:val="0"/>
                <w:bCs/>
                <w:sz w:val="24"/>
                <w:szCs w:val="24"/>
                <w:highlight w:val="none"/>
                <w:lang w:val="en-US" w:eastAsia="zh-CN" w:bidi="zh-CN"/>
              </w:rPr>
              <w:t xml:space="preserve">3</w:t>
            </w:r>
            <w:r>
              <w:rPr>
                <w:rFonts w:hint="eastAsia" w:ascii="仿宋" w:hAnsi="仿宋" w:eastAsia="仿宋" w:cs="仿宋"/>
                <w:b w:val="0"/>
                <w:bCs/>
                <w:sz w:val="24"/>
                <w:szCs w:val="24"/>
                <w:highlight w:val="none"/>
                <w:lang w:val="zh-CN" w:eastAsia="zh-CN" w:bidi="zh-CN"/>
              </w:rPr>
              <w:t xml:space="preserve">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卫生管理控制方案</w:t>
            </w:r>
            <w:r>
              <w:rPr>
                <w:rFonts w:hint="eastAsia" w:ascii="仿宋" w:hAnsi="仿宋" w:eastAsia="仿宋" w:cs="仿宋"/>
                <w:b w:val="0"/>
                <w:bCs/>
                <w:sz w:val="24"/>
                <w:szCs w:val="24"/>
                <w:highlight w:val="none"/>
                <w:lang w:val="en-US" w:eastAsia="zh-CN" w:bidi="zh-CN"/>
              </w:rPr>
              <w:t xml:space="preserve">差</w:t>
            </w:r>
            <w:r>
              <w:rPr>
                <w:rFonts w:hint="eastAsia" w:ascii="仿宋" w:hAnsi="仿宋" w:eastAsia="仿宋" w:cs="仿宋"/>
                <w:b w:val="0"/>
                <w:bCs/>
                <w:sz w:val="24"/>
                <w:szCs w:val="24"/>
                <w:highlight w:val="none"/>
                <w:lang w:val="zh-CN" w:eastAsia="zh-CN" w:bidi="zh-CN"/>
              </w:rPr>
              <w:t xml:space="preserve">，不能满足采购需求的得</w:t>
            </w:r>
            <w:r>
              <w:rPr>
                <w:rFonts w:hint="eastAsia" w:ascii="仿宋" w:hAnsi="仿宋" w:eastAsia="仿宋" w:cs="仿宋"/>
                <w:b w:val="0"/>
                <w:bCs/>
                <w:sz w:val="24"/>
                <w:szCs w:val="24"/>
                <w:highlight w:val="none"/>
                <w:lang w:val="en-US" w:eastAsia="zh-CN" w:bidi="zh-CN"/>
              </w:rPr>
              <w:t xml:space="preserve">1</w:t>
            </w:r>
            <w:r>
              <w:rPr>
                <w:rFonts w:hint="eastAsia" w:ascii="仿宋" w:hAnsi="仿宋" w:eastAsia="仿宋" w:cs="仿宋"/>
                <w:b w:val="0"/>
                <w:bCs/>
                <w:sz w:val="24"/>
                <w:szCs w:val="24"/>
                <w:highlight w:val="none"/>
                <w:lang w:val="zh-CN" w:eastAsia="zh-CN" w:bidi="zh-CN"/>
              </w:rPr>
              <w:t xml:space="preserve">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zh-CN" w:eastAsia="zh-CN" w:bidi="zh-CN"/>
              </w:rPr>
              <w:t xml:space="preserve">没有提供不得分。</w:t>
            </w:r>
            <w:r/>
          </w:p>
        </w:tc>
        <w:tc>
          <w:tcPr>
            <w:shd w:val="clear" w:color="auto" w:fill="auto"/>
            <w:tcW w:w="0" w:type="auto"/>
            <w:vAlign w:val="center"/>
            <w:textDirection w:val="lrTb"/>
            <w:noWrap w:val="false"/>
          </w:tcPr>
          <w:p>
            <w:pPr>
              <w:jc w:val="center"/>
              <w:keepLines w:val="0"/>
              <w:keepNext w:val="0"/>
              <w:pageBreakBefore w:val="0"/>
              <w:spacing w:line="360" w:lineRule="auto"/>
              <w:widowControl w:val="off"/>
              <w:tabs>
                <w:tab w:val="left" w:pos="2850" w:leader="none"/>
                <w:tab w:val="center" w:pos="4153" w:leader="none"/>
              </w:tabs>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rPr>
              <w:t xml:space="preserve">7</w:t>
            </w:r>
            <w:r>
              <w:rPr>
                <w:rFonts w:hint="eastAsia" w:ascii="仿宋" w:hAnsi="仿宋" w:eastAsia="仿宋" w:cs="仿宋"/>
                <w:b w:val="0"/>
                <w:bCs/>
                <w:sz w:val="24"/>
                <w:szCs w:val="24"/>
                <w:highlight w:val="none"/>
              </w:rPr>
              <w:t xml:space="preserve">分</w:t>
            </w:r>
            <w:r/>
          </w:p>
        </w:tc>
      </w:tr>
      <w:tr>
        <w:trPr>
          <w:trHeight w:val="4340"/>
        </w:trPr>
        <w:tc>
          <w:tcPr>
            <w:tcBorders>
              <w:left w:val="single" w:color="auto" w:sz="4" w:space="0"/>
              <w:right w:val="single" w:color="auto" w:sz="4" w:space="0"/>
            </w:tcBorders>
            <w:tcW w:w="1236" w:type="dxa"/>
            <w:vMerge w:val="continue"/>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320" w:type="dxa"/>
            <w:vAlign w:val="center"/>
            <w:textDirection w:val="lrTb"/>
            <w:noWrap w:val="false"/>
          </w:tcPr>
          <w:p>
            <w:pPr>
              <w:jc w:val="center"/>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培训方案</w:t>
            </w:r>
            <w:r/>
          </w:p>
        </w:tc>
        <w:tc>
          <w:tcPr>
            <w:shd w:val="clear" w:color="auto" w:fill="auto"/>
            <w:tcW w:w="5403" w:type="dxa"/>
            <w:vAlign w:val="center"/>
            <w:textDirection w:val="lrTb"/>
            <w:noWrap w:val="false"/>
          </w:tcPr>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评委根据</w:t>
            </w:r>
            <w:r>
              <w:rPr>
                <w:rFonts w:hint="eastAsia" w:ascii="仿宋" w:hAnsi="仿宋" w:eastAsia="仿宋" w:cs="仿宋"/>
                <w:b w:val="0"/>
                <w:bCs/>
                <w:sz w:val="24"/>
                <w:szCs w:val="24"/>
                <w:highlight w:val="none"/>
                <w:lang w:val="en-US" w:eastAsia="zh-CN" w:bidi="zh-CN"/>
              </w:rPr>
              <w:t xml:space="preserve">供应商</w:t>
            </w:r>
            <w:r>
              <w:rPr>
                <w:rFonts w:hint="eastAsia" w:ascii="仿宋" w:hAnsi="仿宋" w:eastAsia="仿宋" w:cs="仿宋"/>
                <w:b w:val="0"/>
                <w:bCs/>
                <w:sz w:val="24"/>
                <w:szCs w:val="24"/>
                <w:highlight w:val="none"/>
                <w:lang w:val="zh-CN" w:eastAsia="zh-CN" w:bidi="zh-CN"/>
              </w:rPr>
              <w:t xml:space="preserve">提供的提供培训方案，内容包括但不限于针对岗前及服务期内的培训计划、培训内容、培训对象等方面进行评分。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内容丰富，科学合理，培训形式多样，具有可行性得且有不同于其他供应商特色举措的得</w:t>
            </w:r>
            <w:r>
              <w:rPr>
                <w:rFonts w:hint="eastAsia" w:ascii="仿宋" w:hAnsi="仿宋" w:eastAsia="仿宋" w:cs="仿宋"/>
                <w:b w:val="0"/>
                <w:bCs/>
                <w:sz w:val="24"/>
                <w:szCs w:val="24"/>
                <w:highlight w:val="none"/>
                <w:lang w:val="en-US" w:eastAsia="zh-CN" w:bidi="zh-CN"/>
              </w:rPr>
              <w:t xml:space="preserve">7</w:t>
            </w:r>
            <w:r>
              <w:rPr>
                <w:rFonts w:hint="eastAsia" w:ascii="仿宋" w:hAnsi="仿宋" w:eastAsia="仿宋" w:cs="仿宋"/>
                <w:b w:val="0"/>
                <w:bCs/>
                <w:sz w:val="24"/>
                <w:szCs w:val="24"/>
                <w:highlight w:val="none"/>
                <w:lang w:val="zh-CN" w:eastAsia="zh-CN" w:bidi="zh-CN"/>
              </w:rPr>
              <w:t xml:space="preserve">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内容较丰富，合理，培训形式较多样，具有实际可操作性的得</w:t>
            </w:r>
            <w:r>
              <w:rPr>
                <w:rFonts w:hint="eastAsia" w:ascii="仿宋" w:hAnsi="仿宋" w:eastAsia="仿宋" w:cs="仿宋"/>
                <w:b w:val="0"/>
                <w:bCs/>
                <w:sz w:val="24"/>
                <w:szCs w:val="24"/>
                <w:highlight w:val="none"/>
                <w:lang w:val="en-US" w:eastAsia="zh-CN" w:bidi="zh-CN"/>
              </w:rPr>
              <w:t xml:space="preserve">5</w:t>
            </w:r>
            <w:r>
              <w:rPr>
                <w:rFonts w:hint="eastAsia" w:ascii="仿宋" w:hAnsi="仿宋" w:eastAsia="仿宋" w:cs="仿宋"/>
                <w:b w:val="0"/>
                <w:bCs/>
                <w:sz w:val="24"/>
                <w:szCs w:val="24"/>
                <w:highlight w:val="none"/>
                <w:lang w:val="zh-CN" w:eastAsia="zh-CN" w:bidi="zh-CN"/>
              </w:rPr>
              <w:t xml:space="preserve">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内容简单，合理性一般，形式单一，可操作性一般的得</w:t>
            </w:r>
            <w:r>
              <w:rPr>
                <w:rFonts w:hint="eastAsia" w:ascii="仿宋" w:hAnsi="仿宋" w:eastAsia="仿宋" w:cs="仿宋"/>
                <w:b w:val="0"/>
                <w:bCs/>
                <w:sz w:val="24"/>
                <w:szCs w:val="24"/>
                <w:highlight w:val="none"/>
                <w:lang w:val="en-US" w:eastAsia="zh-CN" w:bidi="zh-CN"/>
              </w:rPr>
              <w:t xml:space="preserve">3</w:t>
            </w:r>
            <w:r>
              <w:rPr>
                <w:rFonts w:hint="eastAsia" w:ascii="仿宋" w:hAnsi="仿宋" w:eastAsia="仿宋" w:cs="仿宋"/>
                <w:b w:val="0"/>
                <w:bCs/>
                <w:sz w:val="24"/>
                <w:szCs w:val="24"/>
                <w:highlight w:val="none"/>
                <w:lang w:val="zh-CN" w:eastAsia="zh-CN" w:bidi="zh-CN"/>
              </w:rPr>
              <w:t xml:space="preserve">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培训制度</w:t>
            </w:r>
            <w:r>
              <w:rPr>
                <w:rFonts w:hint="eastAsia" w:ascii="仿宋" w:hAnsi="仿宋" w:eastAsia="仿宋" w:cs="仿宋"/>
                <w:b w:val="0"/>
                <w:bCs/>
                <w:sz w:val="24"/>
                <w:szCs w:val="24"/>
                <w:highlight w:val="none"/>
                <w:lang w:val="en-US" w:eastAsia="zh-CN" w:bidi="zh-CN"/>
              </w:rPr>
              <w:t xml:space="preserve">差</w:t>
            </w:r>
            <w:r>
              <w:rPr>
                <w:rFonts w:hint="eastAsia" w:ascii="仿宋" w:hAnsi="仿宋" w:eastAsia="仿宋" w:cs="仿宋"/>
                <w:b w:val="0"/>
                <w:bCs/>
                <w:sz w:val="24"/>
                <w:szCs w:val="24"/>
                <w:highlight w:val="none"/>
                <w:lang w:val="zh-CN" w:eastAsia="zh-CN" w:bidi="zh-CN"/>
              </w:rPr>
              <w:t xml:space="preserve">，不能满足采购需求的得</w:t>
            </w:r>
            <w:r>
              <w:rPr>
                <w:rFonts w:hint="eastAsia" w:ascii="仿宋" w:hAnsi="仿宋" w:eastAsia="仿宋" w:cs="仿宋"/>
                <w:b w:val="0"/>
                <w:bCs/>
                <w:sz w:val="24"/>
                <w:szCs w:val="24"/>
                <w:highlight w:val="none"/>
                <w:lang w:val="en-US" w:eastAsia="zh-CN" w:bidi="zh-CN"/>
              </w:rPr>
              <w:t xml:space="preserve">1</w:t>
            </w:r>
            <w:r>
              <w:rPr>
                <w:rFonts w:hint="eastAsia" w:ascii="仿宋" w:hAnsi="仿宋" w:eastAsia="仿宋" w:cs="仿宋"/>
                <w:b w:val="0"/>
                <w:bCs/>
                <w:sz w:val="24"/>
                <w:szCs w:val="24"/>
                <w:highlight w:val="none"/>
                <w:lang w:val="zh-CN" w:eastAsia="zh-CN" w:bidi="zh-CN"/>
              </w:rPr>
              <w:t xml:space="preserve">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zh-CN" w:eastAsia="zh-CN" w:bidi="zh-CN"/>
              </w:rPr>
              <w:t xml:space="preserve">没有提供不得分</w:t>
            </w:r>
            <w:r>
              <w:rPr>
                <w:rFonts w:hint="eastAsia" w:ascii="仿宋" w:hAnsi="仿宋" w:eastAsia="仿宋" w:cs="仿宋"/>
                <w:b w:val="0"/>
                <w:bCs/>
                <w:sz w:val="24"/>
                <w:szCs w:val="24"/>
                <w:highlight w:val="none"/>
                <w:lang w:val="en-US" w:eastAsia="zh-CN" w:bidi="zh-CN"/>
              </w:rPr>
              <w:t xml:space="preserve">。</w:t>
            </w:r>
            <w:r/>
          </w:p>
        </w:tc>
        <w:tc>
          <w:tcPr>
            <w:shd w:val="clear" w:color="auto" w:fill="auto"/>
            <w:tcW w:w="0" w:type="auto"/>
            <w:vAlign w:val="center"/>
            <w:textDirection w:val="lrTb"/>
            <w:noWrap w:val="false"/>
          </w:tcPr>
          <w:p>
            <w:pPr>
              <w:jc w:val="center"/>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7</w:t>
            </w:r>
            <w:r>
              <w:rPr>
                <w:rFonts w:hint="eastAsia" w:ascii="仿宋" w:hAnsi="仿宋" w:eastAsia="仿宋" w:cs="仿宋"/>
                <w:b w:val="0"/>
                <w:bCs/>
                <w:sz w:val="24"/>
                <w:szCs w:val="24"/>
                <w:highlight w:val="none"/>
                <w:lang w:val="zh-CN" w:eastAsia="zh-CN" w:bidi="zh-CN"/>
              </w:rPr>
              <w:t xml:space="preserve">分</w:t>
            </w:r>
            <w:r/>
          </w:p>
        </w:tc>
      </w:tr>
      <w:tr>
        <w:trPr>
          <w:trHeight w:val="426"/>
        </w:trPr>
        <w:tc>
          <w:tcPr>
            <w:tcBorders>
              <w:left w:val="single" w:color="auto" w:sz="4" w:space="0"/>
              <w:right w:val="single" w:color="auto" w:sz="4" w:space="0"/>
            </w:tcBorders>
            <w:tcW w:w="1236" w:type="dxa"/>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320" w:type="dxa"/>
            <w:vAlign w:val="center"/>
            <w:textDirection w:val="lrTb"/>
            <w:noWrap w:val="false"/>
          </w:tcPr>
          <w:p>
            <w:pPr>
              <w:jc w:val="center"/>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应急预案</w:t>
            </w:r>
            <w:r/>
          </w:p>
          <w:p>
            <w:pPr>
              <w:jc w:val="center"/>
              <w:keepLines w:val="0"/>
              <w:keepNext w:val="0"/>
              <w:pageBreakBefore w:val="0"/>
              <w:spacing w:line="360" w:lineRule="auto"/>
              <w:widowControl w:val="off"/>
              <w:tabs>
                <w:tab w:val="left" w:pos="0" w:leader="none"/>
              </w:tabs>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r>
            <w:r/>
          </w:p>
        </w:tc>
        <w:tc>
          <w:tcPr>
            <w:shd w:val="clear" w:color="auto" w:fill="auto"/>
            <w:tcW w:w="5403" w:type="dxa"/>
            <w:vAlign w:val="center"/>
            <w:textDirection w:val="lrTb"/>
            <w:noWrap w:val="false"/>
          </w:tcPr>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评委根据</w:t>
            </w:r>
            <w:r>
              <w:rPr>
                <w:rFonts w:hint="eastAsia" w:ascii="仿宋" w:hAnsi="仿宋" w:eastAsia="仿宋" w:cs="仿宋"/>
                <w:b w:val="0"/>
                <w:bCs/>
                <w:sz w:val="24"/>
                <w:szCs w:val="24"/>
                <w:highlight w:val="none"/>
                <w:lang w:val="en-US" w:eastAsia="zh-CN" w:bidi="zh-CN"/>
              </w:rPr>
              <w:t xml:space="preserve">供应商</w:t>
            </w:r>
            <w:r>
              <w:rPr>
                <w:rFonts w:hint="eastAsia" w:ascii="仿宋" w:hAnsi="仿宋" w:eastAsia="仿宋" w:cs="仿宋"/>
                <w:b w:val="0"/>
                <w:bCs/>
                <w:sz w:val="24"/>
                <w:szCs w:val="24"/>
                <w:highlight w:val="none"/>
                <w:lang w:val="zh-CN" w:eastAsia="zh-CN" w:bidi="zh-CN"/>
              </w:rPr>
              <w:t xml:space="preserve">提供的针对本项目的应急预案（包括但不限于临时加餐、临时接待、停水停电停气、食品安全事故、燃气泄漏、水管爆裂、火灾等各类突发事件处置）健全完善、科学合理、可操作性强、定期演练等方面进行评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方案全面合理、可操作性强且有不同于其他供应商特色举措的得</w:t>
            </w:r>
            <w:r>
              <w:rPr>
                <w:rFonts w:hint="eastAsia" w:ascii="仿宋" w:hAnsi="仿宋" w:eastAsia="仿宋" w:cs="仿宋"/>
                <w:b w:val="0"/>
                <w:bCs/>
                <w:sz w:val="24"/>
                <w:szCs w:val="24"/>
                <w:highlight w:val="none"/>
                <w:lang w:val="en-US" w:eastAsia="zh-CN" w:bidi="zh-CN"/>
              </w:rPr>
              <w:t xml:space="preserve">7</w:t>
            </w:r>
            <w:r>
              <w:rPr>
                <w:rFonts w:hint="eastAsia" w:ascii="仿宋" w:hAnsi="仿宋" w:eastAsia="仿宋" w:cs="仿宋"/>
                <w:b w:val="0"/>
                <w:bCs/>
                <w:sz w:val="24"/>
                <w:szCs w:val="24"/>
                <w:highlight w:val="none"/>
                <w:lang w:val="zh-CN" w:eastAsia="zh-CN" w:bidi="zh-CN"/>
              </w:rPr>
              <w:t xml:space="preserve">分；</w:t>
            </w:r>
            <w:r/>
          </w:p>
          <w:p>
            <w:pPr>
              <w:jc w:val="both"/>
              <w:keepLines w:val="0"/>
              <w:keepNext w:val="0"/>
              <w:pageBreakBefore w:val="0"/>
              <w:spacing w:line="360" w:lineRule="auto"/>
              <w:widowControl w:val="off"/>
              <w:tabs>
                <w:tab w:val="left" w:pos="0" w:leader="none"/>
              </w:tabs>
              <w:rPr>
                <w:rFonts w:hint="eastAsia" w:ascii="仿宋" w:hAnsi="仿宋" w:eastAsia="仿宋" w:cs="仿宋"/>
                <w:b w:val="0"/>
                <w:bCs/>
                <w:sz w:val="24"/>
                <w:szCs w:val="24"/>
                <w:highlight w:val="none"/>
                <w:lang w:val="zh-CN" w:eastAsia="zh-CN" w:bidi="zh-CN"/>
              </w:rPr>
            </w:pPr>
            <w:r>
              <w:rPr>
                <w:rFonts w:hint="eastAsia" w:ascii="仿宋" w:hAnsi="仿宋" w:eastAsia="仿宋" w:cs="仿宋"/>
                <w:b w:val="0"/>
                <w:bCs/>
                <w:sz w:val="24"/>
                <w:szCs w:val="24"/>
                <w:highlight w:val="none"/>
                <w:lang w:val="zh-CN" w:eastAsia="zh-CN" w:bidi="zh-CN"/>
              </w:rPr>
              <w:t xml:space="preserve">方案齐全、具有实际可操作性的得</w:t>
            </w:r>
            <w:r>
              <w:rPr>
                <w:rFonts w:hint="eastAsia" w:ascii="仿宋" w:hAnsi="仿宋" w:eastAsia="仿宋" w:cs="仿宋"/>
                <w:b w:val="0"/>
                <w:bCs/>
                <w:sz w:val="24"/>
                <w:szCs w:val="24"/>
                <w:highlight w:val="none"/>
                <w:lang w:val="en-US" w:eastAsia="zh-CN" w:bidi="zh-CN"/>
              </w:rPr>
              <w:t xml:space="preserve">5</w:t>
            </w:r>
            <w:r>
              <w:rPr>
                <w:rFonts w:hint="eastAsia" w:ascii="仿宋" w:hAnsi="仿宋" w:eastAsia="仿宋" w:cs="仿宋"/>
                <w:b w:val="0"/>
                <w:bCs/>
                <w:sz w:val="24"/>
                <w:szCs w:val="24"/>
                <w:highlight w:val="none"/>
                <w:lang w:val="zh-CN" w:eastAsia="zh-CN" w:bidi="zh-CN"/>
              </w:rPr>
              <w:t xml:space="preserve">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方案有欠缺、条理不清晰的得3分；</w:t>
            </w:r>
            <w:r/>
          </w:p>
          <w:p>
            <w:pPr>
              <w:keepLines w:val="0"/>
              <w:keepNext w:val="0"/>
              <w:pageBreakBefore w:val="0"/>
              <w:spacing w:line="360" w:lineRule="auto"/>
              <w:widowControl w:val="off"/>
              <w:rPr>
                <w:rFonts w:hint="eastAsia" w:ascii="仿宋" w:hAnsi="仿宋" w:eastAsia="仿宋" w:cs="仿宋"/>
                <w:b w:val="0"/>
                <w:bCs/>
                <w:sz w:val="24"/>
                <w:szCs w:val="24"/>
                <w:highlight w:val="none"/>
                <w:lang w:val="en-US" w:eastAsia="zh-CN" w:bidi="zh-CN"/>
              </w:rPr>
            </w:pPr>
            <w:r>
              <w:rPr>
                <w:rFonts w:hint="eastAsia" w:ascii="仿宋" w:hAnsi="仿宋" w:eastAsia="仿宋" w:cs="仿宋"/>
                <w:b w:val="0"/>
                <w:bCs/>
                <w:sz w:val="24"/>
                <w:szCs w:val="24"/>
                <w:highlight w:val="none"/>
                <w:lang w:val="en-US" w:eastAsia="zh-CN" w:bidi="zh-CN"/>
              </w:rPr>
              <w:t xml:space="preserve">方案操作性较低、没有针对性的得1分</w:t>
            </w:r>
            <w:r/>
          </w:p>
          <w:p>
            <w:pPr>
              <w:jc w:val="both"/>
              <w:keepLines w:val="0"/>
              <w:keepNext w:val="0"/>
              <w:pageBreakBefore w:val="0"/>
              <w:spacing w:line="360" w:lineRule="auto"/>
              <w:widowControl w:val="off"/>
              <w:tabs>
                <w:tab w:val="left" w:pos="0" w:leader="none"/>
              </w:tabs>
              <w:rPr>
                <w:rFonts w:hint="eastAsia" w:cs="宋体" w:asciiTheme="minorEastAsia" w:hAnsiTheme="minorEastAsia" w:eastAsiaTheme="minorEastAsia"/>
                <w:szCs w:val="21"/>
              </w:rPr>
            </w:pPr>
            <w:r>
              <w:rPr>
                <w:rFonts w:hint="eastAsia" w:ascii="仿宋" w:hAnsi="仿宋" w:eastAsia="仿宋" w:cs="仿宋"/>
                <w:b w:val="0"/>
                <w:bCs/>
                <w:sz w:val="24"/>
                <w:szCs w:val="24"/>
                <w:highlight w:val="none"/>
                <w:lang w:val="en-US" w:eastAsia="zh-CN" w:bidi="zh-CN"/>
              </w:rPr>
              <w:t xml:space="preserve">不提供方案的不得分。</w:t>
            </w:r>
            <w:r/>
          </w:p>
        </w:tc>
        <w:tc>
          <w:tcPr>
            <w:shd w:val="clear" w:color="auto" w:fill="auto"/>
            <w:tcW w:w="0" w:type="auto"/>
            <w:vAlign w:val="center"/>
            <w:textDirection w:val="lrTb"/>
            <w:noWrap w:val="false"/>
          </w:tcPr>
          <w:p>
            <w:pPr>
              <w:jc w:val="center"/>
              <w:keepLines w:val="0"/>
              <w:keepNext w:val="0"/>
              <w:pageBreakBefore w:val="0"/>
              <w:spacing w:line="360" w:lineRule="auto"/>
              <w:widowControl w:val="off"/>
              <w:tabs>
                <w:tab w:val="left" w:pos="2850" w:leader="none"/>
                <w:tab w:val="center" w:pos="4153" w:leader="none"/>
              </w:tabs>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7分</w:t>
            </w:r>
            <w:r/>
          </w:p>
        </w:tc>
      </w:tr>
    </w:tbl>
    <w:p>
      <w:pPr>
        <w:pStyle w:val="1279"/>
        <w:ind w:left="0" w:right="265"/>
        <w:jc w:val="center"/>
        <w:spacing w:before="219" w:after="1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99"/>
        <w:ind w:firstLine="420"/>
        <w:rPr>
          <w:color w:val="auto"/>
          <w:highlight w:val="none"/>
        </w:rPr>
      </w:pPr>
      <w:r>
        <w:rPr>
          <w:color w:val="auto"/>
          <w:highlight w:val="none"/>
        </w:rPr>
      </w:r>
      <w:r/>
    </w:p>
    <w:p>
      <w:pPr>
        <w:pStyle w:val="1155"/>
        <w:jc w:val="left"/>
        <w:spacing w:before="0" w:after="0" w:line="440" w:lineRule="exact"/>
        <w:rPr>
          <w:rFonts w:ascii="宋体" w:hAnsi="宋体"/>
          <w:color w:val="auto"/>
          <w:sz w:val="22"/>
          <w:szCs w:val="22"/>
          <w:highlight w:val="none"/>
        </w:rPr>
      </w:pPr>
      <w:r/>
      <w:bookmarkStart w:id="237" w:name="_Toc31120"/>
      <w:r/>
      <w:bookmarkStart w:id="238" w:name="_Toc234382664"/>
      <w:r/>
      <w:bookmarkStart w:id="239" w:name="_Toc657"/>
      <w:r/>
      <w:bookmarkStart w:id="240" w:name="_Toc4791"/>
      <w:r/>
      <w:bookmarkStart w:id="241" w:name="_Toc28292"/>
      <w:r/>
      <w:bookmarkStart w:id="242" w:name="_Toc24287"/>
      <w:r/>
      <w:bookmarkStart w:id="243" w:name="_Toc217446060"/>
      <w:r/>
      <w:bookmarkStart w:id="244" w:name="_Toc30145"/>
      <w:r>
        <w:rPr>
          <w:rFonts w:ascii="宋体" w:hAnsi="宋体"/>
          <w:color w:val="auto"/>
          <w:sz w:val="22"/>
          <w:szCs w:val="22"/>
          <w:highlight w:val="none"/>
        </w:rPr>
        <w:t xml:space="preserve">1. 评标方法</w:t>
      </w:r>
      <w:bookmarkEnd w:id="237"/>
      <w:r/>
      <w:bookmarkEnd w:id="238"/>
      <w:r/>
      <w:bookmarkEnd w:id="239"/>
      <w:r/>
      <w:bookmarkEnd w:id="240"/>
      <w:r/>
      <w:bookmarkEnd w:id="241"/>
      <w:r/>
      <w:bookmarkEnd w:id="242"/>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55"/>
        <w:jc w:val="left"/>
        <w:spacing w:before="0" w:after="0" w:line="440" w:lineRule="exact"/>
        <w:rPr>
          <w:rFonts w:ascii="宋体" w:hAnsi="宋体"/>
          <w:color w:val="auto"/>
          <w:sz w:val="22"/>
          <w:szCs w:val="22"/>
          <w:highlight w:val="none"/>
        </w:rPr>
      </w:pPr>
      <w:r/>
      <w:bookmarkStart w:id="245" w:name="_Toc2712"/>
      <w:r/>
      <w:bookmarkStart w:id="246" w:name="_Toc234382665"/>
      <w:r/>
      <w:bookmarkStart w:id="247" w:name="_Toc8611"/>
      <w:r/>
      <w:bookmarkStart w:id="248" w:name="_Toc1971"/>
      <w:r/>
      <w:bookmarkStart w:id="249" w:name="_Toc3856"/>
      <w:r/>
      <w:bookmarkStart w:id="250" w:name="_Toc16894"/>
      <w:r>
        <w:rPr>
          <w:rFonts w:ascii="宋体" w:hAnsi="宋体"/>
          <w:color w:val="auto"/>
          <w:sz w:val="22"/>
          <w:szCs w:val="22"/>
          <w:highlight w:val="none"/>
        </w:rPr>
        <w:t xml:space="preserve">2. 评审标准</w:t>
      </w:r>
      <w:bookmarkEnd w:id="245"/>
      <w:r/>
      <w:bookmarkEnd w:id="246"/>
      <w:r/>
      <w:bookmarkEnd w:id="247"/>
      <w:r/>
      <w:bookmarkEnd w:id="248"/>
      <w:r/>
      <w:bookmarkEnd w:id="249"/>
      <w:r/>
      <w:bookmarkEnd w:id="250"/>
      <w:r/>
      <w:r/>
    </w:p>
    <w:p>
      <w:pPr>
        <w:pStyle w:val="1155"/>
        <w:jc w:val="left"/>
        <w:spacing w:before="0" w:after="0" w:line="440" w:lineRule="exact"/>
        <w:rPr>
          <w:rFonts w:hint="eastAsia" w:hAnsi="宋体"/>
          <w:color w:val="auto"/>
          <w:sz w:val="22"/>
          <w:szCs w:val="22"/>
          <w:highlight w:val="none"/>
        </w:rPr>
      </w:pPr>
      <w:r/>
      <w:bookmarkStart w:id="251" w:name="_Toc234382666"/>
      <w:r/>
      <w:bookmarkStart w:id="252" w:name="_Toc9878"/>
      <w:r/>
      <w:bookmarkStart w:id="253" w:name="_Toc6889"/>
      <w:r/>
      <w:bookmarkStart w:id="254" w:name="_Toc14163"/>
      <w:r/>
      <w:bookmarkStart w:id="255" w:name="_Toc10908"/>
      <w:r/>
      <w:bookmarkStart w:id="256" w:name="_Toc3536"/>
      <w:r>
        <w:rPr>
          <w:rFonts w:ascii="宋体" w:hAnsi="宋体"/>
          <w:color w:val="auto"/>
          <w:sz w:val="22"/>
          <w:szCs w:val="22"/>
          <w:highlight w:val="none"/>
        </w:rPr>
        <w:t xml:space="preserve">2.</w:t>
      </w:r>
      <w:bookmarkEnd w:id="251"/>
      <w:r/>
      <w:bookmarkEnd w:id="252"/>
      <w:r>
        <w:rPr>
          <w:rFonts w:hint="eastAsia" w:hAnsi="宋体"/>
          <w:color w:val="auto"/>
          <w:sz w:val="22"/>
          <w:szCs w:val="22"/>
          <w:highlight w:val="none"/>
          <w:lang w:val="en-US" w:eastAsia="zh-CN"/>
        </w:rPr>
        <w:t xml:space="preserve">2 资格评审标准</w:t>
      </w:r>
      <w:bookmarkEnd w:id="253"/>
      <w:r/>
      <w:bookmarkEnd w:id="254"/>
      <w:r/>
      <w:r/>
    </w:p>
    <w:p>
      <w:pPr>
        <w:pStyle w:val="1155"/>
        <w:ind w:firstLine="440"/>
        <w:jc w:val="left"/>
        <w:spacing w:before="0" w:after="0" w:line="440" w:lineRule="exact"/>
        <w:rPr>
          <w:rFonts w:hint="eastAsia" w:ascii="宋体" w:hAnsi="宋体" w:eastAsia="宋体"/>
          <w:b w:val="0"/>
          <w:bCs w:val="0"/>
          <w:color w:val="auto"/>
          <w:sz w:val="22"/>
          <w:szCs w:val="22"/>
          <w:highlight w:val="none"/>
        </w:rPr>
      </w:pPr>
      <w:r/>
      <w:bookmarkStart w:id="257" w:name="_Toc5344"/>
      <w:r/>
      <w:bookmarkStart w:id="258" w:name="_Toc19264"/>
      <w:r>
        <w:rPr>
          <w:rFonts w:hint="eastAsia" w:hAnsi="宋体"/>
          <w:b w:val="0"/>
          <w:bCs w:val="0"/>
          <w:color w:val="auto"/>
          <w:sz w:val="22"/>
          <w:szCs w:val="22"/>
          <w:highlight w:val="none"/>
          <w:lang w:val="en-US" w:eastAsia="zh-CN"/>
        </w:rPr>
        <w:t xml:space="preserve">2.2.1资格评审标准：</w:t>
      </w:r>
      <w:r>
        <w:rPr>
          <w:rFonts w:ascii="宋体" w:hAnsi="宋体"/>
          <w:b w:val="0"/>
          <w:bCs w:val="0"/>
          <w:color w:val="auto"/>
          <w:sz w:val="22"/>
          <w:highlight w:val="none"/>
        </w:rPr>
        <w:t xml:space="preserve">见评标办法前附表</w:t>
      </w:r>
      <w:r>
        <w:rPr>
          <w:rFonts w:hint="eastAsia" w:ascii="宋体" w:hAnsi="宋体"/>
          <w:b w:val="0"/>
          <w:bCs w:val="0"/>
          <w:color w:val="auto"/>
          <w:sz w:val="22"/>
          <w:highlight w:val="none"/>
          <w:lang w:eastAsia="zh-CN"/>
        </w:rPr>
        <w:t xml:space="preserve">。</w:t>
      </w:r>
      <w:bookmarkEnd w:id="257"/>
      <w:r/>
      <w:bookmarkEnd w:id="258"/>
      <w:r/>
      <w:r/>
    </w:p>
    <w:p>
      <w:pPr>
        <w:pStyle w:val="1155"/>
        <w:jc w:val="left"/>
        <w:spacing w:before="0" w:after="0" w:line="440" w:lineRule="exact"/>
        <w:rPr>
          <w:rFonts w:ascii="宋体" w:hAnsi="宋体"/>
          <w:color w:val="auto"/>
          <w:sz w:val="22"/>
          <w:szCs w:val="22"/>
          <w:highlight w:val="none"/>
        </w:rPr>
      </w:pPr>
      <w:r/>
      <w:bookmarkStart w:id="259" w:name="_Toc13998"/>
      <w:r/>
      <w:bookmarkStart w:id="260" w:name="_Toc21442"/>
      <w:r>
        <w:rPr>
          <w:rFonts w:hint="eastAsia" w:hAnsi="宋体"/>
          <w:color w:val="auto"/>
          <w:sz w:val="22"/>
          <w:szCs w:val="22"/>
          <w:highlight w:val="none"/>
          <w:lang w:val="en-US" w:eastAsia="zh-CN"/>
        </w:rPr>
        <w:t xml:space="preserve">2.3 </w:t>
      </w:r>
      <w:r>
        <w:rPr>
          <w:rFonts w:hint="eastAsia" w:ascii="宋体" w:hAnsi="宋体"/>
          <w:color w:val="auto"/>
          <w:sz w:val="22"/>
          <w:szCs w:val="22"/>
          <w:highlight w:val="none"/>
        </w:rPr>
        <w:t xml:space="preserve">符合性评审标准</w:t>
      </w:r>
      <w:bookmarkEnd w:id="255"/>
      <w:r/>
      <w:bookmarkEnd w:id="256"/>
      <w:r/>
      <w:bookmarkEnd w:id="259"/>
      <w:r/>
      <w:bookmarkEnd w:id="260"/>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lang w:val="en-US" w:eastAsia="zh-CN"/>
        </w:rPr>
        <w:t xml:space="preserve">3</w:t>
      </w:r>
      <w:r>
        <w:rPr>
          <w:rFonts w:ascii="宋体" w:hAnsi="宋体"/>
          <w:color w:val="auto"/>
          <w:sz w:val="22"/>
          <w:highlight w:val="none"/>
        </w:rPr>
        <w:t xml:space="preserve">.</w:t>
      </w:r>
      <w:r>
        <w:rPr>
          <w:rFonts w:hint="eastAsia" w:ascii="宋体" w:hAnsi="宋体"/>
          <w:color w:val="auto"/>
          <w:sz w:val="22"/>
          <w:highlight w:val="none"/>
        </w:rPr>
        <w:t xml:space="preserve">1符合性检查标准：</w:t>
      </w:r>
      <w:r>
        <w:rPr>
          <w:rFonts w:ascii="宋体" w:hAnsi="宋体"/>
          <w:color w:val="auto"/>
          <w:sz w:val="22"/>
          <w:highlight w:val="none"/>
        </w:rPr>
        <w:t xml:space="preserve">见评标办法前附表。</w:t>
      </w:r>
      <w:r/>
    </w:p>
    <w:p>
      <w:pPr>
        <w:pStyle w:val="1155"/>
        <w:jc w:val="left"/>
        <w:spacing w:before="0" w:after="0" w:line="440" w:lineRule="exact"/>
        <w:rPr>
          <w:rFonts w:ascii="宋体" w:hAnsi="宋体"/>
          <w:color w:val="auto"/>
          <w:sz w:val="22"/>
          <w:szCs w:val="22"/>
          <w:highlight w:val="none"/>
        </w:rPr>
      </w:pPr>
      <w:r/>
      <w:bookmarkStart w:id="261" w:name="_Toc5456"/>
      <w:r/>
      <w:bookmarkStart w:id="262" w:name="_Toc28188"/>
      <w:r/>
      <w:bookmarkStart w:id="263" w:name="_Toc12497"/>
      <w:r/>
      <w:bookmarkStart w:id="264" w:name="_Toc234382667"/>
      <w:r/>
      <w:bookmarkStart w:id="265" w:name="_Toc23546"/>
      <w:r/>
      <w:bookmarkStart w:id="266" w:name="_Toc29235"/>
      <w:r>
        <w:rPr>
          <w:rFonts w:ascii="宋体" w:hAnsi="宋体"/>
          <w:color w:val="auto"/>
          <w:sz w:val="22"/>
          <w:szCs w:val="22"/>
          <w:highlight w:val="none"/>
        </w:rPr>
        <w:t xml:space="preserve">2.</w:t>
      </w:r>
      <w:r>
        <w:rPr>
          <w:rFonts w:hint="eastAsia" w:hAnsi="宋体"/>
          <w:color w:val="auto"/>
          <w:sz w:val="22"/>
          <w:szCs w:val="22"/>
          <w:highlight w:val="none"/>
          <w:lang w:val="en-US" w:eastAsia="zh-CN"/>
        </w:rPr>
        <w:t xml:space="preserve">4</w:t>
      </w:r>
      <w:r>
        <w:rPr>
          <w:rFonts w:ascii="宋体" w:hAnsi="宋体"/>
          <w:color w:val="auto"/>
          <w:sz w:val="22"/>
          <w:szCs w:val="22"/>
          <w:highlight w:val="none"/>
        </w:rPr>
        <w:t xml:space="preserve"> 分值构成与评分标准</w:t>
      </w:r>
      <w:bookmarkEnd w:id="261"/>
      <w:r/>
      <w:bookmarkEnd w:id="262"/>
      <w:r/>
      <w:bookmarkEnd w:id="263"/>
      <w:r/>
      <w:bookmarkEnd w:id="264"/>
      <w:r/>
      <w:bookmarkEnd w:id="265"/>
      <w:r/>
      <w:bookmarkEnd w:id="266"/>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lang w:val="en-US" w:eastAsia="zh-CN"/>
        </w:rPr>
        <w:t xml:space="preserve">4</w:t>
      </w:r>
      <w:r>
        <w:rPr>
          <w:rFonts w:ascii="宋体" w:hAnsi="宋体"/>
          <w:color w:val="auto"/>
          <w:sz w:val="22"/>
          <w:highlight w:val="none"/>
        </w:rPr>
        <w:t xml:space="preserve">.1 分值构成</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lang w:val="en-US" w:eastAsia="zh-CN"/>
        </w:rPr>
        <w:t xml:space="preserve">4</w:t>
      </w:r>
      <w:r>
        <w:rPr>
          <w:rFonts w:ascii="宋体" w:hAnsi="宋体"/>
          <w:color w:val="auto"/>
          <w:sz w:val="22"/>
          <w:highlight w:val="none"/>
        </w:rPr>
        <w:t xml:space="preserve">.</w:t>
      </w:r>
      <w:r>
        <w:rPr>
          <w:rFonts w:hint="eastAsia" w:ascii="宋体" w:hAnsi="宋体"/>
          <w:color w:val="auto"/>
          <w:sz w:val="22"/>
          <w:highlight w:val="none"/>
        </w:rPr>
        <w:t xml:space="preserve">2 </w:t>
      </w:r>
      <w:r>
        <w:rPr>
          <w:rFonts w:ascii="宋体" w:hAnsi="宋体"/>
          <w:color w:val="auto"/>
          <w:sz w:val="22"/>
          <w:highlight w:val="none"/>
        </w:rPr>
        <w:t xml:space="preserve">评分标准</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p>
    <w:p>
      <w:pPr>
        <w:pStyle w:val="1155"/>
        <w:jc w:val="left"/>
        <w:spacing w:before="0" w:after="0" w:line="440" w:lineRule="exact"/>
        <w:rPr>
          <w:rFonts w:ascii="宋体" w:hAnsi="宋体"/>
          <w:color w:val="auto"/>
          <w:sz w:val="22"/>
          <w:szCs w:val="22"/>
          <w:highlight w:val="none"/>
        </w:rPr>
      </w:pPr>
      <w:r/>
      <w:bookmarkStart w:id="267" w:name="_Toc14071"/>
      <w:r/>
      <w:bookmarkStart w:id="268" w:name="_Toc24010"/>
      <w:r/>
      <w:bookmarkStart w:id="269" w:name="_Toc16925"/>
      <w:r/>
      <w:bookmarkStart w:id="270" w:name="_Toc234382668"/>
      <w:r/>
      <w:bookmarkStart w:id="271" w:name="_Toc23497"/>
      <w:r/>
      <w:bookmarkStart w:id="272" w:name="_Toc8953"/>
      <w:r>
        <w:rPr>
          <w:rFonts w:ascii="宋体" w:hAnsi="宋体"/>
          <w:color w:val="auto"/>
          <w:sz w:val="22"/>
          <w:szCs w:val="22"/>
          <w:highlight w:val="none"/>
        </w:rPr>
        <w:t xml:space="preserve">3. 评标程序</w:t>
      </w:r>
      <w:bookmarkEnd w:id="267"/>
      <w:r/>
      <w:bookmarkEnd w:id="268"/>
      <w:r/>
      <w:bookmarkEnd w:id="269"/>
      <w:r/>
      <w:bookmarkEnd w:id="270"/>
      <w:r/>
      <w:bookmarkEnd w:id="271"/>
      <w:r/>
      <w:bookmarkEnd w:id="272"/>
      <w:r/>
      <w:r/>
    </w:p>
    <w:p>
      <w:pPr>
        <w:pStyle w:val="1155"/>
        <w:jc w:val="left"/>
        <w:spacing w:before="0" w:after="0" w:line="440" w:lineRule="exact"/>
        <w:rPr>
          <w:rFonts w:ascii="宋体" w:hAnsi="宋体"/>
          <w:color w:val="auto"/>
          <w:sz w:val="22"/>
          <w:szCs w:val="22"/>
          <w:highlight w:val="none"/>
        </w:rPr>
      </w:pPr>
      <w:r/>
      <w:bookmarkStart w:id="273" w:name="_Toc234382669"/>
      <w:r/>
      <w:bookmarkStart w:id="274" w:name="_Toc24795"/>
      <w:r/>
      <w:bookmarkStart w:id="275" w:name="_Toc19783"/>
      <w:r/>
      <w:bookmarkStart w:id="276" w:name="_Toc6644"/>
      <w:r/>
      <w:bookmarkStart w:id="277" w:name="_Toc9836"/>
      <w:r/>
      <w:bookmarkStart w:id="278" w:name="_Toc28246"/>
      <w:r>
        <w:rPr>
          <w:rFonts w:ascii="宋体" w:hAnsi="宋体"/>
          <w:color w:val="auto"/>
          <w:sz w:val="22"/>
          <w:szCs w:val="22"/>
          <w:highlight w:val="none"/>
        </w:rPr>
        <w:t xml:space="preserve">3.1 </w:t>
      </w:r>
      <w:bookmarkEnd w:id="273"/>
      <w:r>
        <w:rPr>
          <w:rFonts w:hint="eastAsia" w:ascii="宋体" w:hAnsi="宋体"/>
          <w:color w:val="auto"/>
          <w:sz w:val="22"/>
          <w:szCs w:val="22"/>
          <w:highlight w:val="none"/>
        </w:rPr>
        <w:t xml:space="preserve">符合性评审</w:t>
      </w:r>
      <w:bookmarkEnd w:id="274"/>
      <w:r/>
      <w:bookmarkEnd w:id="275"/>
      <w:r/>
      <w:bookmarkEnd w:id="276"/>
      <w:r/>
      <w:bookmarkEnd w:id="277"/>
      <w:r/>
      <w:bookmarkEnd w:id="278"/>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3.1.1</w:t>
      </w:r>
      <w:r>
        <w:rPr>
          <w:rFonts w:ascii="宋体" w:hAnsi="宋体"/>
          <w:color w:val="auto"/>
          <w:sz w:val="22"/>
          <w:highlight w:val="none"/>
        </w:rPr>
        <w:t xml:space="preserve">评标委员会依据本章规定的评审标准对投标文件进行</w:t>
      </w:r>
      <w:r>
        <w:rPr>
          <w:rFonts w:hint="eastAsia" w:ascii="宋体" w:hAnsi="宋体"/>
          <w:color w:val="auto"/>
          <w:sz w:val="22"/>
          <w:highlight w:val="none"/>
        </w:rPr>
        <w:t xml:space="preserve">符合性检查</w:t>
      </w:r>
      <w:r>
        <w:rPr>
          <w:rFonts w:ascii="宋体" w:hAnsi="宋体"/>
          <w:color w:val="auto"/>
          <w:sz w:val="22"/>
          <w:highlight w:val="none"/>
        </w:rPr>
        <w:t xml:space="preserve">。有一项不符合评审标准的，作</w:t>
      </w:r>
      <w:r>
        <w:rPr>
          <w:rFonts w:hint="eastAsia" w:ascii="宋体" w:hAnsi="宋体"/>
          <w:color w:val="auto"/>
          <w:sz w:val="22"/>
          <w:highlight w:val="none"/>
        </w:rPr>
        <w:t xml:space="preserve">无效投标文件</w:t>
      </w:r>
      <w:r>
        <w:rPr>
          <w:rFonts w:ascii="宋体" w:hAnsi="宋体"/>
          <w:color w:val="auto"/>
          <w:sz w:val="22"/>
          <w:highlight w:val="none"/>
        </w:rPr>
        <w:t xml:space="preserve">处理</w:t>
      </w:r>
      <w:r>
        <w:rPr>
          <w:rFonts w:hint="eastAsia" w:ascii="宋体" w:hAnsi="宋体"/>
          <w:color w:val="auto"/>
          <w:sz w:val="22"/>
          <w:highlight w:val="none"/>
        </w:rPr>
        <w:t xml:space="preserve">。</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1</w:t>
      </w:r>
      <w:r>
        <w:rPr>
          <w:rFonts w:ascii="宋体" w:hAnsi="宋体"/>
          <w:color w:val="auto"/>
          <w:sz w:val="22"/>
          <w:highlight w:val="none"/>
        </w:rPr>
        <w:t xml:space="preserve">.2 </w:t>
      </w:r>
      <w:r>
        <w:rPr>
          <w:rFonts w:hint="eastAsia" w:ascii="宋体" w:hAnsi="宋体"/>
          <w:color w:val="auto"/>
          <w:sz w:val="22"/>
          <w:highlight w:val="none"/>
        </w:rPr>
        <w:t xml:space="preserve">投标文件报价出现前后不一致的，除招标文件另有规定外，按照下列规定修正：</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（1）投标文件中开标一览表内容与投标文件中相应内容不一致的，以开标一览表为准；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（2）大写金额和小写金额不一致的，以大写金额为准；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（3）单价金额小数点或者百分比有明显错位的，以开标一览表的总价为准，并修改单价；</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（4）总价金额与按单价汇总金额不一致的，以单价金额计算结果为准。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55"/>
        <w:jc w:val="left"/>
        <w:spacing w:before="0" w:after="0" w:line="440" w:lineRule="exact"/>
        <w:rPr>
          <w:rFonts w:ascii="宋体" w:hAnsi="宋体"/>
          <w:color w:val="auto"/>
          <w:sz w:val="22"/>
          <w:szCs w:val="22"/>
          <w:highlight w:val="none"/>
        </w:rPr>
      </w:pPr>
      <w:r/>
      <w:bookmarkStart w:id="279" w:name="_Toc234382670"/>
      <w:r/>
      <w:bookmarkStart w:id="280" w:name="_Toc10483"/>
      <w:r/>
      <w:bookmarkStart w:id="281" w:name="_Toc26769"/>
      <w:r/>
      <w:bookmarkStart w:id="282" w:name="_Toc3943"/>
      <w:r/>
      <w:bookmarkStart w:id="283" w:name="_Toc32688"/>
      <w:r/>
      <w:bookmarkStart w:id="284" w:name="_Toc15550"/>
      <w:r>
        <w:rPr>
          <w:rFonts w:ascii="宋体" w:hAnsi="宋体"/>
          <w:color w:val="auto"/>
          <w:sz w:val="22"/>
          <w:szCs w:val="22"/>
          <w:highlight w:val="none"/>
        </w:rPr>
        <w:t xml:space="preserve">3.</w:t>
      </w:r>
      <w:bookmarkEnd w:id="279"/>
      <w:r/>
      <w:bookmarkEnd w:id="280"/>
      <w:r>
        <w:rPr>
          <w:rFonts w:hint="eastAsia" w:ascii="宋体" w:hAnsi="宋体"/>
          <w:color w:val="auto"/>
          <w:sz w:val="22"/>
          <w:szCs w:val="22"/>
          <w:highlight w:val="none"/>
        </w:rPr>
        <w:t xml:space="preserve">2</w:t>
      </w:r>
      <w:r>
        <w:rPr>
          <w:rFonts w:hint="eastAsia" w:hAnsi="宋体"/>
          <w:color w:val="auto"/>
          <w:sz w:val="22"/>
          <w:szCs w:val="22"/>
          <w:highlight w:val="none"/>
          <w:lang w:val="en-US" w:eastAsia="zh-CN"/>
        </w:rPr>
        <w:t xml:space="preserve"> </w:t>
      </w:r>
      <w:r>
        <w:rPr>
          <w:rFonts w:hint="eastAsia" w:ascii="宋体" w:hAnsi="宋体"/>
          <w:color w:val="auto"/>
          <w:sz w:val="22"/>
          <w:szCs w:val="22"/>
          <w:highlight w:val="none"/>
        </w:rPr>
        <w:t xml:space="preserve">比较和评价</w:t>
      </w:r>
      <w:bookmarkEnd w:id="281"/>
      <w:r/>
      <w:bookmarkEnd w:id="282"/>
      <w:r/>
      <w:bookmarkEnd w:id="283"/>
      <w:r/>
      <w:bookmarkEnd w:id="284"/>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.1 评标委员会</w:t>
      </w:r>
      <w:r>
        <w:rPr>
          <w:rFonts w:hint="eastAsia" w:ascii="宋体" w:hAnsi="宋体"/>
          <w:color w:val="auto"/>
          <w:sz w:val="22"/>
          <w:highlight w:val="none"/>
        </w:rPr>
        <w:t xml:space="preserve">各成员</w:t>
      </w:r>
      <w:r>
        <w:rPr>
          <w:rFonts w:ascii="宋体" w:hAnsi="宋体"/>
          <w:color w:val="auto"/>
          <w:sz w:val="22"/>
          <w:highlight w:val="none"/>
        </w:rPr>
        <w:t xml:space="preserve">按本章规定的量化因素和分值，独立</w:t>
      </w:r>
      <w:r>
        <w:rPr>
          <w:rFonts w:hint="eastAsia" w:ascii="宋体" w:hAnsi="宋体"/>
          <w:color w:val="auto"/>
          <w:sz w:val="22"/>
          <w:highlight w:val="none"/>
        </w:rPr>
        <w:t xml:space="preserve">对符合性评审合格的每个供应商的投标文件进行评价，并汇总每个供应商的得分。</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.2 各供应商</w:t>
      </w:r>
      <w:r>
        <w:rPr>
          <w:rFonts w:hint="eastAsia" w:ascii="宋体" w:hAnsi="宋体"/>
          <w:color w:val="auto"/>
          <w:sz w:val="22"/>
          <w:highlight w:val="none"/>
        </w:rPr>
        <w:t xml:space="preserve">得分取评标委员会各成员独立评分的平均值。</w:t>
      </w:r>
      <w:r>
        <w:rPr>
          <w:rFonts w:ascii="宋体" w:hAnsi="宋体"/>
          <w:color w:val="auto"/>
          <w:sz w:val="22"/>
          <w:highlight w:val="none"/>
        </w:rPr>
        <w:t xml:space="preserve">分值计算保留小数点后两位，小数点后第三位“四舍五入”。</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.3 </w:t>
      </w:r>
      <w:r>
        <w:rPr>
          <w:rFonts w:hint="eastAsia" w:ascii="宋体" w:hAnsi="宋体"/>
          <w:color w:val="auto"/>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55"/>
        <w:jc w:val="left"/>
        <w:spacing w:before="0" w:after="0" w:line="440" w:lineRule="exact"/>
        <w:rPr>
          <w:rFonts w:ascii="宋体" w:hAnsi="宋体"/>
          <w:color w:val="auto"/>
          <w:sz w:val="22"/>
          <w:szCs w:val="22"/>
          <w:highlight w:val="none"/>
        </w:rPr>
      </w:pPr>
      <w:r/>
      <w:bookmarkStart w:id="285" w:name="_Toc22453"/>
      <w:r/>
      <w:bookmarkStart w:id="286" w:name="_Toc234382671"/>
      <w:r/>
      <w:bookmarkStart w:id="287" w:name="_Toc30764"/>
      <w:r/>
      <w:bookmarkStart w:id="288" w:name="_Toc4375"/>
      <w:r/>
      <w:bookmarkStart w:id="289" w:name="_Toc18697"/>
      <w:r/>
      <w:bookmarkStart w:id="290" w:name="_Toc19739"/>
      <w:r>
        <w:rPr>
          <w:rFonts w:ascii="宋体" w:hAnsi="宋体"/>
          <w:color w:val="auto"/>
          <w:sz w:val="22"/>
          <w:szCs w:val="22"/>
          <w:highlight w:val="none"/>
        </w:rPr>
        <w:t xml:space="preserve">3.</w:t>
      </w:r>
      <w:r>
        <w:rPr>
          <w:rFonts w:hint="eastAsia" w:ascii="宋体" w:hAnsi="宋体"/>
          <w:color w:val="auto"/>
          <w:sz w:val="22"/>
          <w:szCs w:val="22"/>
          <w:highlight w:val="none"/>
        </w:rPr>
        <w:t xml:space="preserve">3</w:t>
      </w:r>
      <w:r>
        <w:rPr>
          <w:rFonts w:ascii="宋体" w:hAnsi="宋体"/>
          <w:color w:val="auto"/>
          <w:sz w:val="22"/>
          <w:szCs w:val="22"/>
          <w:highlight w:val="none"/>
        </w:rPr>
        <w:t xml:space="preserve"> 澄清和补正</w:t>
      </w:r>
      <w:bookmarkEnd w:id="285"/>
      <w:r/>
      <w:bookmarkEnd w:id="286"/>
      <w:r/>
      <w:bookmarkEnd w:id="287"/>
      <w:r/>
      <w:bookmarkEnd w:id="288"/>
      <w:r/>
      <w:bookmarkEnd w:id="289"/>
      <w:r/>
      <w:bookmarkEnd w:id="290"/>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3</w:t>
      </w:r>
      <w:r>
        <w:rPr>
          <w:rFonts w:ascii="宋体" w:hAnsi="宋体"/>
          <w:color w:val="auto"/>
          <w:sz w:val="22"/>
          <w:highlight w:val="none"/>
        </w:rPr>
        <w:t xml:space="preserve">.1 </w:t>
      </w:r>
      <w:r>
        <w:rPr>
          <w:rFonts w:hint="eastAsia" w:ascii="宋体" w:hAnsi="宋体"/>
          <w:color w:val="auto"/>
          <w:sz w:val="22"/>
          <w:highlight w:val="none"/>
        </w:rPr>
        <w:t xml:space="preserve">对投标文件中含义不明确、同类问题表述不一致或者有明显文字和算术错误的内容，评标委员会</w:t>
      </w:r>
      <w:r>
        <w:rPr>
          <w:rFonts w:hint="eastAsia" w:ascii="宋体" w:hAnsi="宋体" w:eastAsia="宋体" w:cs="宋体"/>
          <w:color w:val="auto"/>
          <w:sz w:val="22"/>
          <w:szCs w:val="22"/>
          <w:highlight w:val="none"/>
        </w:rPr>
        <w:t xml:space="preserve">通过“苏采云”系统</w:t>
      </w:r>
      <w:r>
        <w:rPr>
          <w:rFonts w:hint="eastAsia" w:ascii="宋体" w:hAnsi="宋体"/>
          <w:color w:val="auto"/>
          <w:sz w:val="22"/>
          <w:highlight w:val="none"/>
        </w:rPr>
        <w:t xml:space="preserve">要求供应商作出必要的澄清、说明或者纠正。</w:t>
      </w:r>
      <w:r>
        <w:rPr>
          <w:rFonts w:hint="eastAsia" w:ascii="宋体" w:hAnsi="宋体" w:eastAsia="宋体" w:cs="宋体"/>
          <w:color w:val="auto"/>
          <w:sz w:val="22"/>
          <w:szCs w:val="22"/>
          <w:highlight w:val="none"/>
        </w:rPr>
        <w:t xml:space="preserve">在评标期间，请</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保持在线。</w:t>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rPr>
        <w:t xml:space="preserve">3.3.2</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的澄清、说明或者补正应当采用通过“苏采云”系统（使用“CA数字证书”</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加盖电子签章）形式。</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没有在规定的回复时间内作出必要的澄清、说明或者补正，评标委员会将认为</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拒绝作出必要的澄清、说明或者补正，并承担相应的后果和法律责任</w:t>
      </w:r>
      <w:r>
        <w:rPr>
          <w:rFonts w:hint="eastAsia" w:ascii="宋体" w:hAnsi="宋体"/>
          <w:color w:val="auto"/>
          <w:sz w:val="22"/>
          <w:highlight w:val="none"/>
        </w:rPr>
        <w:t xml:space="preserve">。</w:t>
      </w:r>
      <w:r/>
    </w:p>
    <w:p>
      <w:pPr>
        <w:ind w:firstLine="440"/>
        <w:pageBreakBefore w:val="0"/>
        <w:spacing w:line="44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特别说明：</w:t>
      </w:r>
      <w:r>
        <w:rPr>
          <w:rFonts w:hint="eastAsia" w:ascii="宋体" w:hAnsi="宋体" w:eastAsia="宋体" w:cs="宋体"/>
          <w:color w:val="auto"/>
          <w:sz w:val="22"/>
          <w:szCs w:val="22"/>
          <w:highlight w:val="none"/>
        </w:rPr>
        <w:t xml:space="preserve">“苏采云”系统通过“江苏省政府采购一体化不见面开标大厅”提醒</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自行查看，</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因自身原因不及时查看导致没收到信息，“苏采云”系统不承担任何责任。</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3.3.3 </w:t>
      </w:r>
      <w:r>
        <w:rPr>
          <w:rFonts w:ascii="宋体" w:hAnsi="宋体"/>
          <w:color w:val="auto"/>
          <w:sz w:val="22"/>
          <w:highlight w:val="none"/>
        </w:rPr>
        <w:t xml:space="preserve">评标委员会不接受</w:t>
      </w:r>
      <w:r>
        <w:rPr>
          <w:rFonts w:hint="eastAsia" w:ascii="宋体" w:hAnsi="宋体"/>
          <w:color w:val="auto"/>
          <w:sz w:val="22"/>
          <w:highlight w:val="none"/>
        </w:rPr>
        <w:t xml:space="preserve">供应商</w:t>
      </w:r>
      <w:r>
        <w:rPr>
          <w:rFonts w:ascii="宋体" w:hAnsi="宋体"/>
          <w:color w:val="auto"/>
          <w:sz w:val="22"/>
          <w:highlight w:val="none"/>
        </w:rPr>
        <w:t xml:space="preserve">主动提出的澄清、说明或补正。</w:t>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3.3.4 凡超出招标文件规定的或给采购人带来未曾要求的利益的变化、偏差或其他因素在评标时不予考虑。</w:t>
      </w:r>
      <w:r/>
    </w:p>
    <w:p>
      <w:pPr>
        <w:pStyle w:val="1155"/>
        <w:jc w:val="left"/>
        <w:spacing w:before="0" w:after="0" w:line="440" w:lineRule="exact"/>
        <w:rPr>
          <w:rFonts w:ascii="宋体" w:hAnsi="宋体"/>
          <w:color w:val="auto"/>
          <w:sz w:val="22"/>
          <w:highlight w:val="none"/>
        </w:rPr>
      </w:pPr>
      <w:r/>
      <w:bookmarkStart w:id="291" w:name="_Toc15871"/>
      <w:r/>
      <w:bookmarkStart w:id="292" w:name="_Toc5764"/>
      <w:r>
        <w:rPr>
          <w:rFonts w:hint="eastAsia" w:ascii="宋体" w:hAnsi="宋体"/>
          <w:color w:val="auto"/>
          <w:sz w:val="22"/>
          <w:highlight w:val="none"/>
        </w:rPr>
        <w:t xml:space="preserve">3.4 违法违规情形</w:t>
      </w:r>
      <w:bookmarkEnd w:id="291"/>
      <w:r/>
      <w:bookmarkEnd w:id="292"/>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3.4.1有下列情形之一的，属于供应商相互串通投标，其投标无效：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（1）供应商之间协商投标报价等投标文件的实质性内容；</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（2）供应商之间约定中标人；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（3）供应商之间约定部分供应商放弃投标或者中标，其投标无效：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（4）属于同一集团、协会、商会等组织成员的供应商按照该组织要求协同投标；</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（5）供应商之间为谋取中标或者排斥特定供应商而采取的其他联合行动。</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3.4.2 有下列情形之一的，视为供应商相互串通投标：</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（1）不同供应商的投标文件由同一单位或者个人编制；</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（2）不同供应商委托同一单位或者个人办理投标事宜；</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（3）不同供应商的投标文件载明的项目管理成员或者联系人员为同一人；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（4）不同供应商的投标文件异常一致或者投标报价呈规律性差异；</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（5）不同供应商的投标文件相互混装；</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（6）不同供应商的投标保证金从同一单位或者个人的账户转出。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3.4.3 供应商有下列情形之一的，属于供应商弄虚作假的行为，其投标无效：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（1）使用伪造、变造的许可证件；</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（2）提供虚假的财务状况或者业绩；</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（3）提供虚假的项目负责人或者主要技术人员简历、劳动关系证明；</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（4）提供虚假的信用状况；</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（5）其他弄虚作假的行为。</w:t>
      </w:r>
      <w:r/>
    </w:p>
    <w:p>
      <w:pPr>
        <w:pStyle w:val="1155"/>
        <w:jc w:val="left"/>
        <w:spacing w:before="0" w:after="0" w:line="440" w:lineRule="exact"/>
        <w:rPr>
          <w:rFonts w:ascii="宋体" w:hAnsi="宋体"/>
          <w:color w:val="auto"/>
          <w:sz w:val="22"/>
          <w:szCs w:val="22"/>
          <w:highlight w:val="none"/>
        </w:rPr>
      </w:pPr>
      <w:r/>
      <w:bookmarkStart w:id="293" w:name="_Toc17117"/>
      <w:r/>
      <w:bookmarkStart w:id="294" w:name="_Toc8282"/>
      <w:r/>
      <w:bookmarkStart w:id="295" w:name="_Toc15663"/>
      <w:r/>
      <w:bookmarkStart w:id="296" w:name="_Toc17896"/>
      <w:r>
        <w:rPr>
          <w:rFonts w:hint="eastAsia" w:ascii="宋体" w:hAnsi="宋体"/>
          <w:color w:val="auto"/>
          <w:sz w:val="22"/>
          <w:szCs w:val="22"/>
          <w:highlight w:val="none"/>
        </w:rPr>
        <w:t xml:space="preserve">3.5 评标结果</w:t>
      </w:r>
      <w:bookmarkEnd w:id="293"/>
      <w:r/>
      <w:bookmarkEnd w:id="294"/>
      <w:r/>
      <w:bookmarkEnd w:id="295"/>
      <w:r/>
      <w:bookmarkEnd w:id="296"/>
      <w:r/>
      <w:r/>
    </w:p>
    <w:p>
      <w:pPr>
        <w:ind w:firstLine="440"/>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5</w:t>
      </w:r>
      <w:r>
        <w:rPr>
          <w:rFonts w:ascii="宋体" w:hAnsi="宋体"/>
          <w:color w:val="auto"/>
          <w:sz w:val="22"/>
          <w:highlight w:val="none"/>
        </w:rPr>
        <w:t xml:space="preserve">.1 评标委员会按照得分由高到低的顺序推荐中标候选</w:t>
      </w:r>
      <w:r>
        <w:rPr>
          <w:rFonts w:hint="eastAsia" w:ascii="宋体" w:hAnsi="宋体"/>
          <w:color w:val="auto"/>
          <w:sz w:val="22"/>
          <w:highlight w:val="none"/>
        </w:rPr>
        <w:t xml:space="preserve">人，并标明排序。</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rPr>
        <w:t xml:space="preserve">3.5.3 评标委员会完成评标后，应当向采购人提交评标报告。</w:t>
      </w:r>
      <w:bookmarkEnd w:id="236"/>
      <w:r/>
      <w:bookmarkEnd w:id="243"/>
      <w:r/>
      <w:bookmarkEnd w:id="244"/>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lang w:val="en-US" w:eastAsia="zh-CN"/>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lang w:val="en-US" w:eastAsia="zh-CN"/>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hint="default" w:ascii="宋体" w:hAnsi="宋体" w:eastAsia="宋体"/>
          <w:color w:val="auto"/>
          <w:sz w:val="22"/>
          <w:highlight w:val="none"/>
        </w:rPr>
      </w:pPr>
      <w:r>
        <w:rPr>
          <w:rFonts w:hint="eastAsia" w:ascii="宋体" w:hAnsi="宋体"/>
          <w:color w:val="auto"/>
          <w:sz w:val="22"/>
          <w:highlight w:val="none"/>
          <w:lang w:val="en-US" w:eastAsia="zh-CN"/>
        </w:rPr>
        <w:t xml:space="preserve">声明：当出现损害国家和采购人利益的情况时，采购人、本公司有选择或拒绝任何供应商的权利，并对所采取的行为不主动说明原因。</w:t>
      </w:r>
      <w:r/>
    </w:p>
    <w:p>
      <w:pPr>
        <w:pStyle w:val="999"/>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bookmarkStart w:id="297" w:name="_Toc89569910"/>
      <w:r/>
      <w:bookmarkStart w:id="298" w:name="_Toc3443"/>
      <w:r/>
      <w:r/>
    </w:p>
    <w:p>
      <w:pPr>
        <w:pStyle w:val="1155"/>
        <w:spacing w:line="240" w:lineRule="auto"/>
        <w:rPr>
          <w:rFonts w:ascii="Arial" w:hAnsi="Arial" w:cs="Arial"/>
          <w:color w:val="auto"/>
          <w:highlight w:val="none"/>
        </w:rPr>
      </w:pPr>
      <w:r>
        <w:rPr>
          <w:rFonts w:ascii="Arial" w:hAnsi="Arial" w:cs="Arial"/>
          <w:color w:val="auto"/>
          <w:sz w:val="24"/>
          <w:szCs w:val="24"/>
          <w:highlight w:val="none"/>
        </w:rPr>
        <w:br w:type="page" w:clear="all"/>
      </w:r>
      <w:bookmarkStart w:id="299" w:name="_Toc12083"/>
      <w:r>
        <w:rPr>
          <w:rFonts w:ascii="Arial" w:hAnsi="Arial" w:cs="Arial"/>
          <w:color w:val="auto"/>
          <w:highlight w:val="none"/>
        </w:rPr>
        <w:t xml:space="preserve">第七章 投标文件内容及格式</w:t>
      </w:r>
      <w:bookmarkEnd w:id="297"/>
      <w:r/>
      <w:bookmarkEnd w:id="298"/>
      <w:r/>
      <w:bookmarkEnd w:id="299"/>
      <w:r/>
      <w:r/>
    </w:p>
    <w:p>
      <w:pPr>
        <w:rPr>
          <w:rFonts w:ascii="Arial" w:hAnsi="Arial" w:cs="Arial"/>
          <w:color w:val="auto"/>
          <w:sz w:val="24"/>
          <w:szCs w:val="24"/>
          <w:highlight w:val="none"/>
        </w:rPr>
      </w:pPr>
      <w:r>
        <w:rPr>
          <w:rFonts w:ascii="Arial" w:hAnsi="Arial" w:cs="Arial"/>
          <w:color w:val="auto"/>
          <w:sz w:val="24"/>
          <w:szCs w:val="24"/>
          <w:highlight w:val="none"/>
        </w:rPr>
      </w:r>
      <w:r/>
    </w:p>
    <w:p>
      <w:pPr>
        <w:spacing w:line="440" w:lineRule="exact"/>
        <w:rPr>
          <w:rFonts w:ascii="Arial" w:hAnsi="Arial" w:cs="Arial"/>
          <w:color w:val="auto"/>
          <w:highlight w:val="none"/>
        </w:rPr>
      </w:pPr>
      <w:r>
        <w:rPr>
          <w:rFonts w:ascii="Arial" w:hAnsi="Arial" w:cs="Arial"/>
          <w:color w:val="auto"/>
          <w:highlight w:val="none"/>
        </w:rPr>
        <w:t xml:space="preserve"> </w:t>
      </w:r>
      <w:r/>
    </w:p>
    <w:p>
      <w:pPr>
        <w:rPr>
          <w:rFonts w:ascii="Arial" w:hAnsi="Arial" w:cs="Arial"/>
          <w:color w:val="auto"/>
          <w:sz w:val="24"/>
          <w:szCs w:val="24"/>
          <w:highlight w:val="none"/>
        </w:rPr>
      </w:pPr>
      <w:r>
        <w:rPr>
          <w:rFonts w:ascii="Arial" w:hAnsi="Arial" w:cs="Arial"/>
          <w:color w:val="auto"/>
          <w:sz w:val="24"/>
          <w:szCs w:val="24"/>
          <w:highlight w:val="none"/>
        </w:rPr>
      </w:r>
      <w:r/>
    </w:p>
    <w:p>
      <w:pPr>
        <w:rPr>
          <w:rFonts w:ascii="Arial" w:hAnsi="Arial" w:cs="Arial"/>
          <w:color w:val="auto"/>
          <w:sz w:val="24"/>
          <w:szCs w:val="24"/>
          <w:highlight w:val="none"/>
        </w:rPr>
      </w:pPr>
      <w:r>
        <w:rPr>
          <w:rFonts w:ascii="Arial" w:hAnsi="Arial" w:cs="Arial"/>
          <w:color w:val="auto"/>
          <w:sz w:val="24"/>
          <w:szCs w:val="24"/>
          <w:highlight w:val="none"/>
        </w:rPr>
      </w:r>
      <w:r/>
    </w:p>
    <w:p>
      <w:pPr>
        <w:rPr>
          <w:rFonts w:ascii="Arial" w:hAnsi="Arial" w:cs="Arial"/>
          <w:color w:val="auto"/>
          <w:highlight w:val="none"/>
        </w:rPr>
      </w:pPr>
      <w:r>
        <w:rPr>
          <w:rFonts w:ascii="Arial" w:hAnsi="Arial" w:cs="Arial"/>
          <w:color w:val="auto"/>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p>
    <w:p>
      <w:pPr>
        <w:pStyle w:val="1156"/>
        <w:rPr>
          <w:rFonts w:hint="eastAsia"/>
          <w:b w:val="0"/>
          <w:bCs w:val="0"/>
          <w:color w:val="auto"/>
          <w:sz w:val="32"/>
          <w:szCs w:val="32"/>
          <w:highlight w:val="none"/>
        </w:rPr>
      </w:pPr>
      <w:r/>
      <w:bookmarkStart w:id="300" w:name="_Toc480942349"/>
      <w:r/>
      <w:bookmarkStart w:id="301" w:name="_Ref467988698"/>
      <w:r/>
      <w:bookmarkStart w:id="302" w:name="_Toc89569911"/>
      <w:r/>
      <w:bookmarkStart w:id="303" w:name="_Toc520356217"/>
      <w:r>
        <w:rPr>
          <w:color w:val="auto"/>
          <w:sz w:val="24"/>
          <w:szCs w:val="24"/>
          <w:highlight w:val="none"/>
        </w:rPr>
        <w:br w:type="page" w:clear="all"/>
      </w:r>
      <w:r>
        <w:rPr>
          <w:rFonts w:hint="eastAsia" w:ascii="宋体" w:hAnsi="宋体" w:eastAsia="宋体" w:cs="宋体"/>
          <w:b/>
          <w:bCs/>
          <w:color w:val="auto"/>
          <w:sz w:val="36"/>
          <w:szCs w:val="36"/>
          <w:highlight w:val="none"/>
        </w:rPr>
        <w:t xml:space="preserve"> </w:t>
      </w:r>
      <w:bookmarkStart w:id="304" w:name="_Toc6276"/>
      <w:r/>
      <w:bookmarkStart w:id="305" w:name="_Toc27433"/>
      <w:r>
        <w:rPr>
          <w:rFonts w:hint="eastAsia" w:ascii="宋体" w:hAnsi="宋体" w:eastAsia="宋体" w:cs="宋体"/>
          <w:b/>
          <w:bCs/>
          <w:color w:val="auto"/>
          <w:sz w:val="36"/>
          <w:szCs w:val="36"/>
          <w:highlight w:val="none"/>
          <w:lang w:eastAsia="zh-CN"/>
        </w:rPr>
        <w:t xml:space="preserve">一、基本目录</w:t>
      </w:r>
      <w:r/>
    </w:p>
    <w:p>
      <w:pPr>
        <w:pStyle w:val="11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（一）开标一览表</w:t>
      </w:r>
      <w:r/>
    </w:p>
    <w:p>
      <w:pPr>
        <w:pStyle w:val="1156"/>
        <w:jc w:val="left"/>
        <w:rPr>
          <w:rFonts w:hint="eastAsia"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lang w:val="en-US" w:eastAsia="zh-CN" w:bidi="ar-SA"/>
        </w:rPr>
        <w:t xml:space="preserve">项目名称：</w:t>
      </w:r>
      <w:r>
        <w:rPr>
          <w:rFonts w:hint="eastAsia" w:ascii="宋体" w:hAnsi="宋体" w:eastAsia="宋体" w:cs="宋体"/>
          <w:b w:val="0"/>
          <w:bCs w:val="0"/>
          <w:color w:val="auto"/>
          <w:sz w:val="24"/>
          <w:szCs w:val="21"/>
          <w:highlight w:val="none"/>
          <w:u w:val="single"/>
          <w:lang w:val="en-US" w:eastAsia="zh-CN" w:bidi="ar-SA"/>
        </w:rPr>
        <w:t xml:space="preserve">         </w:t>
      </w:r>
      <w:r/>
    </w:p>
    <w:p>
      <w:pPr>
        <w:pStyle w:val="1156"/>
        <w:jc w:val="left"/>
        <w:rPr>
          <w:rFonts w:hint="eastAsia"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lang w:val="en-US" w:eastAsia="zh-CN" w:bidi="ar-SA"/>
        </w:rPr>
        <w:t xml:space="preserve">项目编号：</w:t>
      </w:r>
      <w:r>
        <w:rPr>
          <w:rFonts w:hint="eastAsia" w:ascii="宋体" w:hAnsi="宋体" w:eastAsia="宋体" w:cs="宋体"/>
          <w:b w:val="0"/>
          <w:bCs w:val="0"/>
          <w:color w:val="auto"/>
          <w:sz w:val="24"/>
          <w:szCs w:val="21"/>
          <w:highlight w:val="none"/>
          <w:u w:val="single"/>
          <w:lang w:val="en-US" w:eastAsia="zh-CN" w:bidi="ar-SA"/>
        </w:rPr>
        <w:t xml:space="preserve">         </w:t>
      </w:r>
      <w:r/>
    </w:p>
    <w:p>
      <w:pPr>
        <w:spacing w:line="360" w:lineRule="auto"/>
        <w:widowControl w:val="off"/>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lang w:val="en-US" w:eastAsia="zh-CN" w:bidi="ar-SA"/>
        </w:rPr>
        <w:t xml:space="preserve">      </w:t>
      </w:r>
      <w:r/>
    </w:p>
    <w:tbl>
      <w:tblPr>
        <w:tblStyle w:val="96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10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项目内容</w:t>
            </w:r>
            <w:r/>
          </w:p>
        </w:tc>
        <w:tc>
          <w:tcPr>
            <w:tcW w:w="237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投标</w:t>
            </w: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元</w:t>
            </w:r>
            <w:r>
              <w:rPr>
                <w:rFonts w:hint="eastAsia" w:ascii="宋体" w:hAnsi="宋体" w:eastAsia="宋体" w:cs="宋体"/>
                <w:color w:val="auto"/>
                <w:sz w:val="24"/>
                <w:highlight w:val="none"/>
                <w:lang w:eastAsia="zh-CN"/>
              </w:rPr>
              <w:t xml:space="preserve">）</w:t>
            </w:r>
            <w:r/>
          </w:p>
        </w:tc>
      </w:tr>
      <w:tr>
        <w:trPr>
          <w:cantSplit/>
          <w:jc w:val="center"/>
          <w:trHeight w:val="923"/>
        </w:trPr>
        <w:tc>
          <w:tcPr>
            <w:tcW w:w="4428"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0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详见投标文件</w:t>
            </w:r>
            <w:r>
              <w:rPr>
                <w:rFonts w:hint="eastAsia" w:ascii="宋体" w:hAnsi="宋体" w:eastAsia="宋体" w:cs="宋体"/>
                <w:color w:val="auto"/>
                <w:sz w:val="24"/>
                <w:highlight w:val="none"/>
              </w:rPr>
              <w:t xml:space="preserve">  </w:t>
            </w:r>
            <w:r/>
          </w:p>
        </w:tc>
        <w:tc>
          <w:tcPr>
            <w:tcW w:w="237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 </w:t>
            </w:r>
            <w:r/>
          </w:p>
        </w:tc>
      </w:tr>
      <w:tr>
        <w:trPr>
          <w:cantSplit/>
          <w:jc w:val="center"/>
          <w:trHeight w:val="901"/>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投标</w:t>
            </w: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rPr>
              <w:t xml:space="preserve">（大写）：</w:t>
            </w:r>
            <w:r/>
          </w:p>
        </w:tc>
        <w:tc>
          <w:tcPr>
            <w:gridSpan w:val="2"/>
            <w:tcW w:w="4486" w:type="dxa"/>
            <w:vAlign w:val="center"/>
            <w:textDirection w:val="lrTb"/>
            <w:noWrap w:val="false"/>
          </w:tcPr>
          <w:p>
            <w:pPr>
              <w:jc w:val="both"/>
              <w:rPr>
                <w:rFonts w:ascii="宋体" w:hAnsi="宋体" w:eastAsia="宋体" w:cs="宋体"/>
                <w:color w:val="auto"/>
                <w:sz w:val="24"/>
                <w:highlight w:val="none"/>
                <w:u w:val="single"/>
              </w:rPr>
            </w:pPr>
            <w:r>
              <w:rPr>
                <w:rFonts w:ascii="宋体" w:hAnsi="宋体" w:eastAsia="宋体" w:cs="宋体"/>
                <w:color w:val="auto"/>
                <w:sz w:val="24"/>
                <w:highlight w:val="none"/>
                <w:u w:val="single"/>
              </w:rPr>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ind w:firstLine="3000"/>
        <w:jc w:val="right"/>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u w:val="single"/>
          <w:lang w:eastAsia="zh-CN"/>
        </w:rPr>
        <w:t xml:space="preserve">           </w:t>
      </w:r>
      <w:r>
        <w:rPr>
          <w:color w:val="auto"/>
          <w:spacing w:val="-1"/>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color w:val="auto"/>
          <w:sz w:val="24"/>
          <w:szCs w:val="24"/>
          <w:highlight w:val="none"/>
        </w:rPr>
        <w:t xml:space="preserve">）</w:t>
      </w:r>
      <w:r/>
    </w:p>
    <w:p>
      <w:pPr>
        <w:jc w:val="right"/>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                      </w:t>
      </w:r>
      <w:r/>
    </w:p>
    <w:p>
      <w:pPr>
        <w:ind w:firstLine="3120"/>
        <w:jc w:val="righ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日期：   年  月  日</w:t>
      </w:r>
      <w:r/>
    </w:p>
    <w:p>
      <w:pPr>
        <w:pStyle w:val="1172"/>
        <w:spacing w:line="312" w:lineRule="auto"/>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999"/>
        <w:rPr>
          <w:rFonts w:hint="eastAsia"/>
          <w:b/>
          <w:bCs/>
          <w:color w:val="auto"/>
          <w:sz w:val="28"/>
          <w:szCs w:val="28"/>
          <w:highlight w:val="none"/>
          <w:lang w:eastAsia="zh-CN"/>
        </w:rPr>
      </w:pPr>
      <w:r>
        <w:rPr>
          <w:rFonts w:hint="eastAsia"/>
          <w:b/>
          <w:bCs/>
          <w:color w:val="auto"/>
          <w:sz w:val="28"/>
          <w:szCs w:val="28"/>
          <w:highlight w:val="none"/>
          <w:lang w:eastAsia="zh-CN"/>
        </w:rPr>
        <w:t xml:space="preserve">注：</w:t>
      </w:r>
      <w:r>
        <w:rPr>
          <w:rFonts w:hint="eastAsia"/>
          <w:b/>
          <w:bCs/>
          <w:color w:val="auto"/>
          <w:sz w:val="28"/>
          <w:szCs w:val="28"/>
          <w:highlight w:val="none"/>
          <w:lang w:val="en-US" w:eastAsia="zh-CN"/>
        </w:rPr>
        <w:t xml:space="preserve">1. </w:t>
      </w:r>
      <w:r>
        <w:rPr>
          <w:rFonts w:hint="eastAsia"/>
          <w:b/>
          <w:bCs/>
          <w:color w:val="auto"/>
          <w:sz w:val="28"/>
          <w:szCs w:val="28"/>
          <w:highlight w:val="none"/>
          <w:lang w:eastAsia="zh-CN"/>
        </w:rPr>
        <w:t xml:space="preserve">根据苏采云系统格式内容填写；</w:t>
      </w:r>
      <w:r/>
    </w:p>
    <w:p>
      <w:pPr>
        <w:pStyle w:val="999"/>
        <w:numPr>
          <w:ilvl w:val="0"/>
          <w:numId w:val="0"/>
        </w:numPr>
        <w:rPr>
          <w:rFonts w:hint="default"/>
          <w:b/>
          <w:bCs/>
          <w:color w:val="auto"/>
          <w:sz w:val="28"/>
          <w:szCs w:val="28"/>
          <w:highlight w:val="none"/>
          <w:lang w:val="en-US" w:eastAsia="zh-CN"/>
        </w:rPr>
      </w:pPr>
      <w:r>
        <w:rPr>
          <w:rFonts w:hint="default"/>
          <w:b/>
          <w:bCs/>
          <w:color w:val="auto"/>
          <w:sz w:val="28"/>
          <w:szCs w:val="28"/>
          <w:highlight w:val="none"/>
          <w:lang w:val="en-US" w:eastAsia="zh-CN"/>
        </w:rPr>
      </w:r>
      <w:r/>
    </w:p>
    <w:p>
      <w:pPr>
        <w:pStyle w:val="1172"/>
        <w:spacing w:before="10" w:line="312" w:lineRule="auto"/>
        <w:rPr>
          <w:color w:val="auto"/>
          <w:sz w:val="24"/>
          <w:szCs w:val="24"/>
          <w:highlight w:val="none"/>
        </w:rPr>
      </w:pPr>
      <w:r>
        <w:rPr>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rPr>
          <w:b w:val="0"/>
          <w:bCs w:val="0"/>
          <w:color w:val="auto"/>
          <w:sz w:val="32"/>
          <w:szCs w:val="32"/>
          <w:highlight w:val="none"/>
        </w:rPr>
      </w:pPr>
      <w:r>
        <w:rPr>
          <w:b w:val="0"/>
          <w:bCs w:val="0"/>
          <w:color w:val="auto"/>
          <w:sz w:val="32"/>
          <w:szCs w:val="32"/>
          <w:highlight w:val="none"/>
        </w:rPr>
      </w:r>
      <w:r/>
    </w:p>
    <w:p>
      <w:pPr>
        <w:ind w:right="264"/>
        <w:jc w:val="center"/>
        <w:spacing w:before="54" w:line="312" w:lineRule="auto"/>
        <w:rPr>
          <w:b w:val="0"/>
          <w:bCs w:val="0"/>
          <w:color w:val="auto"/>
          <w:sz w:val="32"/>
          <w:szCs w:val="32"/>
          <w:highlight w:val="none"/>
        </w:rPr>
      </w:pPr>
      <w:r>
        <w:rPr>
          <w:b w:val="0"/>
          <w:bCs w:val="0"/>
          <w:color w:val="auto"/>
          <w:sz w:val="32"/>
          <w:szCs w:val="32"/>
          <w:highlight w:val="none"/>
        </w:rPr>
        <w:t xml:space="preserve"> </w:t>
      </w:r>
      <w:r/>
    </w:p>
    <w:p>
      <w:pPr>
        <w:rPr>
          <w:b w:val="0"/>
          <w:bCs w:val="0"/>
          <w:color w:val="auto"/>
          <w:sz w:val="32"/>
          <w:szCs w:val="32"/>
          <w:highlight w:val="none"/>
        </w:rPr>
      </w:pPr>
      <w:r>
        <w:rPr>
          <w:b w:val="0"/>
          <w:bCs w:val="0"/>
          <w:color w:val="auto"/>
          <w:sz w:val="32"/>
          <w:szCs w:val="32"/>
          <w:highlight w:val="none"/>
        </w:rPr>
        <w:br w:type="page" w:clear="all"/>
      </w:r>
      <w:r/>
    </w:p>
    <w:p>
      <w:pPr>
        <w:pStyle w:val="11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（二）</w:t>
      </w:r>
      <w:bookmarkStart w:id="306" w:name="OLE_LINK19"/>
      <w:r>
        <w:rPr>
          <w:rFonts w:hint="eastAsia" w:ascii="宋体" w:hAnsi="宋体" w:eastAsia="宋体" w:cs="宋体"/>
          <w:b/>
          <w:bCs/>
          <w:color w:val="auto"/>
          <w:sz w:val="32"/>
          <w:szCs w:val="32"/>
          <w:highlight w:val="none"/>
          <w:lang w:val="en-US" w:eastAsia="zh-CN"/>
        </w:rPr>
        <w:t xml:space="preserve">法定代表人身份证明或授权委托书</w:t>
      </w:r>
      <w:bookmarkEnd w:id="306"/>
      <w:r/>
      <w:r/>
    </w:p>
    <w:p>
      <w:pPr>
        <w:pStyle w:val="1172"/>
        <w:spacing w:line="312" w:lineRule="auto"/>
        <w:rPr>
          <w:b/>
          <w:color w:val="auto"/>
          <w:sz w:val="24"/>
          <w:szCs w:val="24"/>
          <w:highlight w:val="none"/>
        </w:rPr>
      </w:pPr>
      <w:r>
        <w:rPr>
          <w:b/>
          <w:color w:val="auto"/>
          <w:sz w:val="24"/>
          <w:szCs w:val="24"/>
          <w:highlight w:val="none"/>
        </w:rPr>
      </w:r>
      <w:r/>
    </w:p>
    <w:p>
      <w:pPr>
        <w:ind w:left="380" w:right="569" w:firstLine="482"/>
        <w:spacing w:before="217" w:line="312" w:lineRule="auto"/>
        <w:tabs>
          <w:tab w:val="left" w:pos="2410" w:leader="none"/>
          <w:tab w:val="left" w:pos="2669" w:leader="none"/>
          <w:tab w:val="left" w:pos="4015" w:leader="none"/>
          <w:tab w:val="left" w:pos="6090" w:leader="none"/>
        </w:tabs>
        <w:rPr>
          <w:color w:val="auto"/>
          <w:sz w:val="24"/>
          <w:szCs w:val="24"/>
          <w:highlight w:val="none"/>
        </w:rPr>
      </w:pPr>
      <w:r>
        <w:rPr>
          <w:color w:val="auto"/>
          <w:sz w:val="24"/>
          <w:szCs w:val="24"/>
          <w:highlight w:val="none"/>
        </w:rPr>
        <w:t xml:space="preserve">本人</w:t>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（法定代</w:t>
      </w:r>
      <w:r>
        <w:rPr>
          <w:color w:val="auto"/>
          <w:spacing w:val="4"/>
          <w:sz w:val="24"/>
          <w:szCs w:val="24"/>
          <w:highlight w:val="none"/>
        </w:rPr>
        <w:t xml:space="preserve">表</w:t>
      </w:r>
      <w:r>
        <w:rPr>
          <w:color w:val="auto"/>
          <w:sz w:val="24"/>
          <w:szCs w:val="24"/>
          <w:highlight w:val="none"/>
        </w:rPr>
        <w:t xml:space="preserve">人姓名）系</w:t>
      </w:r>
      <w:r>
        <w:rPr>
          <w:color w:val="auto"/>
          <w:sz w:val="24"/>
          <w:szCs w:val="24"/>
          <w:highlight w:val="none"/>
          <w:u w:val="single"/>
        </w:rPr>
        <w:tab/>
      </w:r>
      <w:r>
        <w:rPr>
          <w:color w:val="auto"/>
          <w:sz w:val="24"/>
          <w:szCs w:val="24"/>
          <w:highlight w:val="none"/>
        </w:rPr>
        <w:t xml:space="preserve">（供应</w:t>
      </w:r>
      <w:r>
        <w:rPr>
          <w:color w:val="auto"/>
          <w:spacing w:val="4"/>
          <w:sz w:val="24"/>
          <w:szCs w:val="24"/>
          <w:highlight w:val="none"/>
        </w:rPr>
        <w:t xml:space="preserve">商</w:t>
      </w:r>
      <w:r>
        <w:rPr>
          <w:color w:val="auto"/>
          <w:sz w:val="24"/>
          <w:szCs w:val="24"/>
          <w:highlight w:val="none"/>
        </w:rPr>
        <w:t xml:space="preserve">名称）</w:t>
      </w:r>
      <w:r>
        <w:rPr>
          <w:color w:val="auto"/>
          <w:spacing w:val="4"/>
          <w:sz w:val="24"/>
          <w:szCs w:val="24"/>
          <w:highlight w:val="none"/>
        </w:rPr>
        <w:t xml:space="preserve">的</w:t>
      </w:r>
      <w:r>
        <w:rPr>
          <w:color w:val="auto"/>
          <w:sz w:val="24"/>
          <w:szCs w:val="24"/>
          <w:highlight w:val="none"/>
        </w:rPr>
        <w:t xml:space="preserve">法定代表人，现委托</w:t>
      </w:r>
      <w:r>
        <w:rPr>
          <w:color w:val="auto"/>
          <w:sz w:val="24"/>
          <w:szCs w:val="24"/>
          <w:highlight w:val="none"/>
          <w:u w:val="single"/>
        </w:rPr>
        <w:tab/>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（姓名）为我方代理人。代理人根据授权，以我方名义签署、澄清、说明、补正</w:t>
      </w:r>
      <w:r>
        <w:rPr>
          <w:color w:val="auto"/>
          <w:spacing w:val="-10"/>
          <w:sz w:val="24"/>
          <w:szCs w:val="24"/>
          <w:highlight w:val="none"/>
        </w:rPr>
        <w:t xml:space="preserve">、</w:t>
      </w:r>
      <w:r>
        <w:rPr>
          <w:color w:val="auto"/>
          <w:sz w:val="24"/>
          <w:szCs w:val="24"/>
          <w:highlight w:val="none"/>
        </w:rPr>
        <w:t xml:space="preserve">递交</w:t>
      </w:r>
      <w:r>
        <w:rPr>
          <w:color w:val="auto"/>
          <w:spacing w:val="-8"/>
          <w:sz w:val="24"/>
          <w:szCs w:val="24"/>
          <w:highlight w:val="none"/>
        </w:rPr>
        <w:t xml:space="preserve">、</w:t>
      </w:r>
      <w:r>
        <w:rPr>
          <w:color w:val="auto"/>
          <w:sz w:val="24"/>
          <w:szCs w:val="24"/>
          <w:highlight w:val="none"/>
        </w:rPr>
        <w:t xml:space="preserve">撤回</w:t>
      </w:r>
      <w:r>
        <w:rPr>
          <w:color w:val="auto"/>
          <w:spacing w:val="-10"/>
          <w:sz w:val="24"/>
          <w:szCs w:val="24"/>
          <w:highlight w:val="none"/>
        </w:rPr>
        <w:t xml:space="preserve">、</w:t>
      </w:r>
      <w:r>
        <w:rPr>
          <w:color w:val="auto"/>
          <w:sz w:val="24"/>
          <w:szCs w:val="24"/>
          <w:highlight w:val="none"/>
        </w:rPr>
        <w:t xml:space="preserve">修改</w:t>
      </w:r>
      <w:r>
        <w:rPr>
          <w:rFonts w:hint="eastAsia"/>
          <w:color w:val="auto"/>
          <w:sz w:val="24"/>
          <w:szCs w:val="24"/>
          <w:highlight w:val="none"/>
        </w:rPr>
        <w:t xml:space="preserve"> </w:t>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（项目名称</w:t>
      </w:r>
      <w:r>
        <w:rPr>
          <w:color w:val="auto"/>
          <w:spacing w:val="-8"/>
          <w:sz w:val="24"/>
          <w:szCs w:val="24"/>
          <w:highlight w:val="none"/>
        </w:rPr>
        <w:t xml:space="preserve">）</w:t>
      </w:r>
      <w:r>
        <w:rPr>
          <w:color w:val="auto"/>
          <w:sz w:val="24"/>
          <w:szCs w:val="24"/>
          <w:highlight w:val="none"/>
        </w:rPr>
        <w:t xml:space="preserve">响应文件</w:t>
      </w:r>
      <w:r>
        <w:rPr>
          <w:color w:val="auto"/>
          <w:spacing w:val="-8"/>
          <w:sz w:val="24"/>
          <w:szCs w:val="24"/>
          <w:highlight w:val="none"/>
        </w:rPr>
        <w:t xml:space="preserve">、</w:t>
      </w:r>
      <w:r>
        <w:rPr>
          <w:color w:val="auto"/>
          <w:sz w:val="24"/>
          <w:szCs w:val="24"/>
          <w:highlight w:val="none"/>
        </w:rPr>
        <w:t xml:space="preserve">参加磋商</w:t>
      </w:r>
      <w:r>
        <w:rPr>
          <w:color w:val="auto"/>
          <w:spacing w:val="-10"/>
          <w:sz w:val="24"/>
          <w:szCs w:val="24"/>
          <w:highlight w:val="none"/>
        </w:rPr>
        <w:t xml:space="preserve">、</w:t>
      </w:r>
      <w:r>
        <w:rPr>
          <w:color w:val="auto"/>
          <w:sz w:val="24"/>
          <w:szCs w:val="24"/>
          <w:highlight w:val="none"/>
        </w:rPr>
        <w:t xml:space="preserve">签订合同和处理有关事宜，其法律后果由我方承担。</w:t>
      </w:r>
      <w:r/>
    </w:p>
    <w:p>
      <w:pPr>
        <w:pStyle w:val="1006"/>
        <w:ind w:firstLine="480"/>
        <w:rPr>
          <w:color w:val="auto"/>
          <w:highlight w:val="none"/>
          <w:u w:val="single"/>
        </w:rPr>
      </w:pPr>
      <w:r>
        <w:rPr>
          <w:rFonts w:hint="default" w:ascii="Times New Roman" w:hAnsi="Times New Roman" w:eastAsia="宋体" w:cs="Times New Roman"/>
          <w:color w:val="auto"/>
          <w:sz w:val="24"/>
          <w:szCs w:val="24"/>
          <w:highlight w:val="none"/>
          <w:lang w:val="en-US" w:eastAsia="zh-CN" w:bidi="ar-SA"/>
        </w:rPr>
        <w:t xml:space="preserve">委托期限：</w:t>
      </w:r>
      <w:r>
        <w:rPr>
          <w:rFonts w:hint="default" w:ascii="Times New Roman" w:hAnsi="Times New Roman" w:eastAsia="宋体" w:cs="Times New Roman"/>
          <w:color w:val="auto"/>
          <w:sz w:val="24"/>
          <w:szCs w:val="24"/>
          <w:highlight w:val="none"/>
          <w:u w:val="single"/>
          <w:lang w:val="en-US" w:eastAsia="zh-CN" w:bidi="ar-SA"/>
        </w:rPr>
        <w:t xml:space="preserve"> 自本委托书签署之日起至投标有效期</w:t>
      </w:r>
      <w:r>
        <w:rPr>
          <w:rFonts w:hint="eastAsia" w:ascii="Times New Roman" w:hAnsi="Times New Roman" w:eastAsia="宋体" w:cs="Times New Roman"/>
          <w:color w:val="auto"/>
          <w:sz w:val="24"/>
          <w:szCs w:val="24"/>
          <w:highlight w:val="none"/>
          <w:u w:val="single"/>
          <w:lang w:val="en-US" w:eastAsia="zh-CN" w:bidi="ar-SA"/>
        </w:rPr>
        <w:t xml:space="preserve">期满。</w:t>
      </w:r>
      <w:r/>
    </w:p>
    <w:p>
      <w:pPr>
        <w:pStyle w:val="1006"/>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代理人无</w:t>
      </w:r>
      <w:r>
        <w:rPr>
          <w:rFonts w:hint="default" w:ascii="Times New Roman" w:hAnsi="Times New Roman" w:eastAsia="宋体" w:cs="Times New Roman"/>
          <w:color w:val="auto"/>
          <w:sz w:val="24"/>
          <w:szCs w:val="24"/>
          <w:highlight w:val="none"/>
          <w:lang w:val="en-US" w:eastAsia="zh-CN" w:bidi="ar-SA"/>
        </w:rPr>
        <w:t xml:space="preserve">转委托权</w:t>
      </w:r>
      <w:r/>
    </w:p>
    <w:p>
      <w:pPr>
        <w:ind w:left="862" w:right="3552"/>
        <w:spacing w:line="312" w:lineRule="auto"/>
        <w:rPr>
          <w:color w:val="auto"/>
          <w:sz w:val="24"/>
          <w:szCs w:val="24"/>
          <w:highlight w:val="none"/>
        </w:rPr>
      </w:pPr>
      <w:r>
        <w:rPr>
          <w:color w:val="auto"/>
          <w:sz w:val="24"/>
          <w:szCs w:val="24"/>
          <w:highlight w:val="none"/>
        </w:rPr>
      </w:r>
      <w:r/>
    </w:p>
    <w:p>
      <w:pPr>
        <w:ind w:left="862"/>
        <w:spacing w:line="312" w:lineRule="auto"/>
        <w:rPr>
          <w:color w:val="auto"/>
          <w:sz w:val="24"/>
          <w:szCs w:val="24"/>
          <w:highlight w:val="none"/>
        </w:rPr>
      </w:pPr>
      <w:r>
        <w:rPr>
          <w:color w:val="auto"/>
          <w:sz w:val="24"/>
          <w:szCs w:val="24"/>
          <w:highlight w:val="none"/>
        </w:rPr>
        <w:t xml:space="preserve">附：法定代表人身份证扫描件及委托代理人身份证扫描件。</w:t>
      </w:r>
      <w:r/>
    </w:p>
    <w:p>
      <w:pPr>
        <w:pStyle w:val="1172"/>
        <w:spacing w:before="5" w:line="312"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pStyle w:val="1006"/>
        <w:rPr>
          <w:color w:val="auto"/>
          <w:highlight w:val="none"/>
        </w:rPr>
      </w:pPr>
      <w:r>
        <w:rPr>
          <w:color w:val="auto"/>
          <w:highlight w:val="none"/>
        </w:rPr>
      </w:r>
      <w:r/>
    </w:p>
    <w:p>
      <w:pPr>
        <w:rPr>
          <w:color w:val="auto"/>
          <w:highlight w:val="none"/>
        </w:rPr>
      </w:pPr>
      <w:r>
        <w:rPr>
          <w:color w:val="auto"/>
          <w:highlight w:val="none"/>
        </w:rPr>
      </w:r>
      <w:r/>
    </w:p>
    <w:p>
      <w:pPr>
        <w:pStyle w:val="1006"/>
        <w:rPr>
          <w:color w:val="auto"/>
          <w:highlight w:val="none"/>
        </w:rPr>
      </w:pPr>
      <w:r>
        <w:rPr>
          <w:color w:val="auto"/>
          <w:highlight w:val="none"/>
        </w:rPr>
      </w:r>
      <w:r/>
    </w:p>
    <w:p>
      <w:pPr>
        <w:rPr>
          <w:color w:val="auto"/>
          <w:highlight w:val="none"/>
        </w:rPr>
      </w:pPr>
      <w:r>
        <w:rPr>
          <w:color w:val="auto"/>
          <w:highlight w:val="none"/>
        </w:rPr>
      </w:r>
      <w:r/>
    </w:p>
    <w:p>
      <w:pPr>
        <w:pStyle w:val="1172"/>
        <w:spacing w:before="8" w:line="312" w:lineRule="auto"/>
        <w:rPr>
          <w:color w:val="auto"/>
          <w:sz w:val="24"/>
          <w:szCs w:val="24"/>
          <w:highlight w:val="none"/>
        </w:rPr>
      </w:pPr>
      <w:r>
        <w:rPr>
          <w:color w:val="auto"/>
          <w:sz w:val="24"/>
          <w:szCs w:val="24"/>
          <w:highlight w:val="none"/>
        </w:rPr>
      </w:r>
      <w:r/>
    </w:p>
    <w:p>
      <w:pPr>
        <w:pStyle w:val="1172"/>
        <w:ind w:right="639"/>
        <w:jc w:val="right"/>
        <w:spacing w:before="77" w:line="312" w:lineRule="auto"/>
        <w:tabs>
          <w:tab w:val="clear" w:pos="567" w:leader="none"/>
          <w:tab w:val="left" w:pos="3959" w:leader="none"/>
        </w:tabs>
        <w:rPr>
          <w:color w:val="auto"/>
          <w:sz w:val="24"/>
          <w:szCs w:val="24"/>
          <w:highlight w:val="none"/>
        </w:rPr>
      </w:pPr>
      <w:r>
        <w:rPr>
          <w:color w:val="auto"/>
          <w:sz w:val="24"/>
          <w:szCs w:val="24"/>
          <w:highlight w:val="none"/>
        </w:rPr>
        <w:t xml:space="preserve">供</w:t>
      </w:r>
      <w:r>
        <w:rPr>
          <w:color w:val="auto"/>
          <w:spacing w:val="-3"/>
          <w:sz w:val="24"/>
          <w:szCs w:val="24"/>
          <w:highlight w:val="none"/>
        </w:rPr>
        <w:t xml:space="preserve">应</w:t>
      </w:r>
      <w:r>
        <w:rPr>
          <w:color w:val="auto"/>
          <w:sz w:val="24"/>
          <w:szCs w:val="24"/>
          <w:highlight w:val="none"/>
        </w:rPr>
        <w:t xml:space="preserve">商</w:t>
      </w:r>
      <w:r>
        <w:rPr>
          <w:color w:val="auto"/>
          <w:spacing w:val="-3"/>
          <w:sz w:val="24"/>
          <w:szCs w:val="24"/>
          <w:highlight w:val="none"/>
        </w:rPr>
        <w:t xml:space="preserve">：</w:t>
      </w:r>
      <w:r>
        <w:rPr>
          <w:rFonts w:hint="eastAsia"/>
          <w:color w:val="auto"/>
          <w:spacing w:val="-3"/>
          <w:sz w:val="24"/>
          <w:szCs w:val="24"/>
          <w:highlight w:val="none"/>
          <w:u w:val="single"/>
          <w:lang w:val="en-US" w:eastAsia="zh-CN"/>
        </w:rPr>
        <w:t xml:space="preserve">              </w:t>
      </w:r>
      <w:r>
        <w:rPr>
          <w:color w:val="auto"/>
          <w:spacing w:val="-1"/>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color w:val="auto"/>
          <w:sz w:val="24"/>
          <w:szCs w:val="24"/>
          <w:highlight w:val="none"/>
        </w:rPr>
        <w:t xml:space="preserve">）</w:t>
      </w:r>
      <w:r/>
    </w:p>
    <w:p>
      <w:pPr>
        <w:pStyle w:val="1172"/>
        <w:spacing w:line="312" w:lineRule="auto"/>
        <w:rPr>
          <w:color w:val="auto"/>
          <w:sz w:val="24"/>
          <w:szCs w:val="24"/>
          <w:highlight w:val="none"/>
        </w:rPr>
      </w:pPr>
      <w:r>
        <w:rPr>
          <w:color w:val="auto"/>
          <w:sz w:val="24"/>
          <w:szCs w:val="24"/>
          <w:highlight w:val="none"/>
        </w:rPr>
      </w:r>
      <w:r/>
    </w:p>
    <w:p>
      <w:pPr>
        <w:pStyle w:val="1172"/>
        <w:ind w:right="639"/>
        <w:jc w:val="right"/>
        <w:spacing w:before="1" w:line="312" w:lineRule="auto"/>
        <w:tabs>
          <w:tab w:val="clear" w:pos="567" w:leader="none"/>
          <w:tab w:val="left" w:pos="3299" w:leader="none"/>
        </w:tabs>
        <w:rPr>
          <w:color w:val="auto"/>
          <w:sz w:val="24"/>
          <w:szCs w:val="24"/>
          <w:highlight w:val="none"/>
        </w:rPr>
      </w:pPr>
      <w:r>
        <w:rPr>
          <w:color w:val="auto"/>
          <w:sz w:val="24"/>
          <w:szCs w:val="24"/>
          <w:highlight w:val="none"/>
        </w:rPr>
        <w:t xml:space="preserve">法</w:t>
      </w:r>
      <w:r>
        <w:rPr>
          <w:color w:val="auto"/>
          <w:spacing w:val="-3"/>
          <w:sz w:val="24"/>
          <w:szCs w:val="24"/>
          <w:highlight w:val="none"/>
        </w:rPr>
        <w:t xml:space="preserve">定</w:t>
      </w:r>
      <w:r>
        <w:rPr>
          <w:color w:val="auto"/>
          <w:sz w:val="24"/>
          <w:szCs w:val="24"/>
          <w:highlight w:val="none"/>
        </w:rPr>
        <w:t xml:space="preserve">代表</w:t>
      </w:r>
      <w:r>
        <w:rPr>
          <w:color w:val="auto"/>
          <w:spacing w:val="-3"/>
          <w:sz w:val="24"/>
          <w:szCs w:val="24"/>
          <w:highlight w:val="none"/>
        </w:rPr>
        <w:t xml:space="preserve">人</w:t>
      </w:r>
      <w:r>
        <w:rPr>
          <w:color w:val="auto"/>
          <w:sz w:val="24"/>
          <w:szCs w:val="24"/>
          <w:highlight w:val="none"/>
        </w:rPr>
        <w:t xml:space="preserve">：</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电子签章或签字</w:t>
      </w:r>
      <w:r>
        <w:rPr>
          <w:color w:val="auto"/>
          <w:sz w:val="24"/>
          <w:szCs w:val="24"/>
          <w:highlight w:val="none"/>
        </w:rPr>
        <w:t xml:space="preserve">）</w:t>
      </w:r>
      <w:r/>
    </w:p>
    <w:p>
      <w:pPr>
        <w:pStyle w:val="1172"/>
        <w:spacing w:line="312" w:lineRule="auto"/>
        <w:rPr>
          <w:color w:val="auto"/>
          <w:sz w:val="24"/>
          <w:szCs w:val="24"/>
          <w:highlight w:val="none"/>
        </w:rPr>
      </w:pPr>
      <w:r>
        <w:rPr>
          <w:color w:val="auto"/>
          <w:sz w:val="24"/>
          <w:szCs w:val="24"/>
          <w:highlight w:val="none"/>
        </w:rPr>
      </w:r>
      <w:r/>
    </w:p>
    <w:p>
      <w:pPr>
        <w:pStyle w:val="1172"/>
        <w:ind w:right="639"/>
        <w:jc w:val="right"/>
        <w:spacing w:line="312" w:lineRule="auto"/>
        <w:tabs>
          <w:tab w:val="clear" w:pos="567" w:leader="none"/>
          <w:tab w:val="left" w:pos="3299" w:leader="none"/>
        </w:tabs>
        <w:rPr>
          <w:color w:val="auto"/>
          <w:sz w:val="24"/>
          <w:szCs w:val="24"/>
          <w:highlight w:val="none"/>
        </w:rPr>
      </w:pPr>
      <w:r>
        <w:rPr>
          <w:color w:val="auto"/>
          <w:sz w:val="24"/>
          <w:szCs w:val="24"/>
          <w:highlight w:val="none"/>
        </w:rPr>
        <w:t xml:space="preserve">授</w:t>
      </w:r>
      <w:r>
        <w:rPr>
          <w:color w:val="auto"/>
          <w:spacing w:val="-3"/>
          <w:sz w:val="24"/>
          <w:szCs w:val="24"/>
          <w:highlight w:val="none"/>
        </w:rPr>
        <w:t xml:space="preserve">权</w:t>
      </w:r>
      <w:r>
        <w:rPr>
          <w:color w:val="auto"/>
          <w:sz w:val="24"/>
          <w:szCs w:val="24"/>
          <w:highlight w:val="none"/>
        </w:rPr>
        <w:t xml:space="preserve">委</w:t>
      </w:r>
      <w:r>
        <w:rPr>
          <w:color w:val="auto"/>
          <w:spacing w:val="-3"/>
          <w:sz w:val="24"/>
          <w:szCs w:val="24"/>
          <w:highlight w:val="none"/>
        </w:rPr>
        <w:t xml:space="preserve">托</w:t>
      </w:r>
      <w:r>
        <w:rPr>
          <w:color w:val="auto"/>
          <w:sz w:val="24"/>
          <w:szCs w:val="24"/>
          <w:highlight w:val="none"/>
        </w:rPr>
        <w:t xml:space="preserve">人：</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电子签章或签字</w:t>
      </w:r>
      <w:r>
        <w:rPr>
          <w:color w:val="auto"/>
          <w:sz w:val="24"/>
          <w:szCs w:val="24"/>
          <w:highlight w:val="none"/>
        </w:rPr>
        <w:t xml:space="preserve">）</w:t>
      </w:r>
      <w:r/>
    </w:p>
    <w:p>
      <w:pPr>
        <w:pStyle w:val="1172"/>
        <w:spacing w:line="312" w:lineRule="auto"/>
        <w:rPr>
          <w:color w:val="auto"/>
          <w:sz w:val="24"/>
          <w:szCs w:val="24"/>
          <w:highlight w:val="none"/>
        </w:rPr>
      </w:pPr>
      <w:r>
        <w:rPr>
          <w:color w:val="auto"/>
          <w:sz w:val="24"/>
          <w:szCs w:val="24"/>
          <w:highlight w:val="none"/>
        </w:rPr>
      </w:r>
      <w:r/>
    </w:p>
    <w:p>
      <w:pPr>
        <w:pStyle w:val="1172"/>
        <w:ind w:right="640"/>
        <w:jc w:val="right"/>
        <w:spacing w:line="312" w:lineRule="auto"/>
        <w:tabs>
          <w:tab w:val="clear" w:pos="567" w:leader="none"/>
          <w:tab w:val="left" w:pos="770" w:leader="none"/>
          <w:tab w:val="left" w:pos="1430" w:leader="none"/>
        </w:tabs>
        <w:rPr>
          <w:color w:val="auto"/>
          <w:sz w:val="24"/>
          <w:szCs w:val="24"/>
          <w:highlight w:val="none"/>
        </w:rPr>
      </w:pPr>
      <w:r>
        <w:rPr>
          <w:color w:val="auto"/>
          <w:sz w:val="24"/>
          <w:szCs w:val="24"/>
          <w:highlight w:val="none"/>
        </w:rPr>
        <w:t xml:space="preserve">年</w:t>
      </w:r>
      <w:r>
        <w:rPr>
          <w:color w:val="auto"/>
          <w:sz w:val="24"/>
          <w:szCs w:val="24"/>
          <w:highlight w:val="none"/>
        </w:rPr>
        <w:tab/>
      </w:r>
      <w:r>
        <w:rPr>
          <w:color w:val="auto"/>
          <w:sz w:val="24"/>
          <w:szCs w:val="24"/>
          <w:highlight w:val="none"/>
        </w:rPr>
        <w:t xml:space="preserve">月</w:t>
      </w:r>
      <w:r>
        <w:rPr>
          <w:color w:val="auto"/>
          <w:sz w:val="24"/>
          <w:szCs w:val="24"/>
          <w:highlight w:val="none"/>
        </w:rPr>
        <w:tab/>
      </w:r>
      <w:r>
        <w:rPr>
          <w:color w:val="auto"/>
          <w:sz w:val="24"/>
          <w:szCs w:val="24"/>
          <w:highlight w:val="none"/>
        </w:rPr>
        <w:t xml:space="preserve">日</w:t>
      </w:r>
      <w:r/>
    </w:p>
    <w:p>
      <w:pPr>
        <w:pStyle w:val="1156"/>
        <w:rPr>
          <w:b w:val="0"/>
          <w:bCs w:val="0"/>
          <w:color w:val="auto"/>
          <w:sz w:val="32"/>
          <w:szCs w:val="32"/>
          <w:highlight w:val="none"/>
        </w:rPr>
      </w:pPr>
      <w:r>
        <w:rPr>
          <w:b w:val="0"/>
          <w:bCs w:val="0"/>
          <w:color w:val="auto"/>
          <w:sz w:val="32"/>
          <w:szCs w:val="32"/>
          <w:highlight w:val="none"/>
        </w:rPr>
        <w:t xml:space="preserve"> </w:t>
      </w:r>
      <w:bookmarkEnd w:id="300"/>
      <w:r/>
      <w:bookmarkEnd w:id="301"/>
      <w:r/>
      <w:r/>
    </w:p>
    <w:p>
      <w:pPr>
        <w:rPr>
          <w:b w:val="0"/>
          <w:bCs w:val="0"/>
          <w:color w:val="auto"/>
          <w:sz w:val="32"/>
          <w:szCs w:val="32"/>
          <w:highlight w:val="none"/>
        </w:rPr>
      </w:pPr>
      <w:r>
        <w:rPr>
          <w:b w:val="0"/>
          <w:bCs w:val="0"/>
          <w:color w:val="auto"/>
          <w:sz w:val="32"/>
          <w:szCs w:val="32"/>
          <w:highlight w:val="none"/>
        </w:rPr>
        <w:br w:type="page" w:clear="all"/>
      </w:r>
      <w:r/>
    </w:p>
    <w:p>
      <w:pPr>
        <w:pStyle w:val="11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（三）投标人基本情况表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bl>
      <w:tblPr>
        <w:tblStyle w:val="9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904"/>
        <w:gridCol w:w="1149"/>
        <w:gridCol w:w="1369"/>
        <w:gridCol w:w="210"/>
        <w:gridCol w:w="1232"/>
        <w:gridCol w:w="444"/>
        <w:gridCol w:w="532"/>
        <w:gridCol w:w="2027"/>
      </w:tblGrid>
      <w:tr>
        <w:trPr>
          <w:trHeight w:val="462"/>
        </w:trPr>
        <w:tc>
          <w:tcPr>
            <w:tcBorders>
              <w:top w:val="single" w:color="000000" w:sz="1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投标人名称</w:t>
            </w:r>
            <w:r/>
          </w:p>
        </w:tc>
        <w:tc>
          <w:tcPr>
            <w:gridSpan w:val="8"/>
            <w:tcBorders>
              <w:top w:val="single" w:color="000000" w:sz="18"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注册地址</w:t>
            </w:r>
            <w:r/>
          </w:p>
        </w:tc>
        <w:tc>
          <w:tcPr>
            <w:gridSpan w:val="4"/>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365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邮政编码</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ind w:left="0" w:right="0" w:firstLine="0"/>
              <w:jc w:val="center"/>
              <w:spacing w:before="0" w:after="0" w:line="400"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联系方式</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联系人</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传真</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网址</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组织结构</w:t>
            </w:r>
            <w:r/>
          </w:p>
        </w:tc>
        <w:tc>
          <w:tcPr>
            <w:gridSpan w:val="8"/>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技术负责人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成立时间</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6"/>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5856" w:type="dxa"/>
            <w:vAlign w:val="center"/>
            <w:textDirection w:val="lrTb"/>
            <w:noWrap w:val="false"/>
          </w:tcPr>
          <w:p>
            <w:pPr>
              <w:ind w:left="0" w:right="0" w:firstLine="147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员工总人数：</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企业资质等级</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其中</w:t>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项目经理</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营业执照号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高级职称人员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注册资金</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中级职称人员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开户银行</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初级职称人员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账号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技工</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2442"/>
        </w:trPr>
        <w:tc>
          <w:tcPr>
            <w:tcBorders>
              <w:top w:val="single" w:color="000000" w:sz="2"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经营范围</w:t>
            </w:r>
            <w:r/>
          </w:p>
        </w:tc>
        <w:tc>
          <w:tcPr>
            <w:gridSpan w:val="8"/>
            <w:tcBorders>
              <w:top w:val="single" w:color="000000" w:sz="2"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p>
      <w:pPr>
        <w:ind w:left="0" w:right="0" w:firstLine="480"/>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color w:val="auto"/>
          <w:spacing w:val="-3"/>
          <w:sz w:val="24"/>
          <w:szCs w:val="24"/>
          <w:highlight w:val="none"/>
        </w:rPr>
        <w:t xml:space="preserve">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投标日期：</w:t>
      </w:r>
      <w:r>
        <w:rPr>
          <w:rFonts w:ascii="Arial" w:hAnsi="Arial" w:eastAsia="Arial" w:cs="Arial"/>
          <w:color w:val="auto"/>
          <w:sz w:val="24"/>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right="264"/>
        <w:jc w:val="center"/>
        <w:spacing w:before="54" w:line="312" w:lineRule="auto"/>
        <w:rPr>
          <w:b/>
          <w:bCs/>
          <w:color w:val="auto"/>
          <w:sz w:val="36"/>
          <w:szCs w:val="36"/>
          <w:highlight w:val="none"/>
        </w:rPr>
      </w:pPr>
      <w:r>
        <w:rPr>
          <w:rFonts w:hint="eastAsia"/>
          <w:b/>
          <w:color w:val="auto"/>
          <w:sz w:val="36"/>
          <w:szCs w:val="36"/>
          <w:highlight w:val="none"/>
        </w:rPr>
        <w:t xml:space="preserve">二、资格证明文件</w:t>
      </w:r>
      <w:r/>
    </w:p>
    <w:p>
      <w:pPr>
        <w:pStyle w:val="11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（一）提供法人或者其他组织的营业执照等证明文件，自然人的身份证明</w:t>
      </w:r>
      <w:r/>
    </w:p>
    <w:p>
      <w:pPr>
        <w:pStyle w:val="1172"/>
        <w:spacing w:line="360" w:lineRule="auto"/>
        <w:rPr>
          <w:b/>
          <w:bCs/>
          <w:color w:val="auto"/>
          <w:sz w:val="28"/>
          <w:szCs w:val="28"/>
          <w:highlight w:val="none"/>
        </w:rPr>
      </w:pPr>
      <w:r>
        <w:rPr>
          <w:b/>
          <w:bCs/>
          <w:color w:val="auto"/>
          <w:sz w:val="28"/>
          <w:szCs w:val="28"/>
          <w:highlight w:val="none"/>
        </w:rPr>
      </w:r>
      <w:r/>
    </w:p>
    <w:tbl>
      <w:tblPr>
        <w:tblStyle w:val="9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pStyle w:val="1172"/>
              <w:jc w:val="center"/>
              <w:spacing w:line="360" w:lineRule="auto"/>
              <w:rPr>
                <w:b/>
                <w:bCs/>
                <w:color w:val="auto"/>
                <w:sz w:val="24"/>
                <w:szCs w:val="28"/>
                <w:highlight w:val="none"/>
              </w:rPr>
            </w:pPr>
            <w:r>
              <w:rPr>
                <w:rFonts w:hint="eastAsia"/>
                <w:b/>
                <w:bCs/>
                <w:color w:val="auto"/>
                <w:sz w:val="24"/>
                <w:szCs w:val="21"/>
                <w:highlight w:val="none"/>
              </w:rPr>
              <w:t xml:space="preserve">提供法人或者其他组织的营业执照等证明文件，自然人的身份证明</w:t>
            </w:r>
            <w:r>
              <w:rPr>
                <w:rFonts w:hint="eastAsia"/>
                <w:b/>
                <w:bCs/>
                <w:color w:val="auto"/>
                <w:sz w:val="24"/>
                <w:szCs w:val="21"/>
                <w:highlight w:val="none"/>
                <w:lang w:eastAsia="zh-CN"/>
              </w:rPr>
              <w:t xml:space="preserve">扫描件并加盖公章</w:t>
            </w:r>
            <w:r>
              <w:rPr>
                <w:rFonts w:hint="eastAsia"/>
                <w:b/>
                <w:bCs/>
                <w:color w:val="auto"/>
                <w:sz w:val="24"/>
                <w:szCs w:val="21"/>
                <w:highlight w:val="none"/>
              </w:rPr>
              <w:t xml:space="preserve">。</w:t>
            </w:r>
            <w:r/>
          </w:p>
        </w:tc>
      </w:tr>
    </w:tbl>
    <w:p>
      <w:pPr>
        <w:pStyle w:val="1172"/>
        <w:spacing w:line="360" w:lineRule="auto"/>
        <w:rPr>
          <w:b/>
          <w:bCs/>
          <w:color w:val="auto"/>
          <w:sz w:val="28"/>
          <w:szCs w:val="28"/>
          <w:highlight w:val="none"/>
        </w:rPr>
      </w:pPr>
      <w:r>
        <w:rPr>
          <w:b/>
          <w:bCs/>
          <w:color w:val="auto"/>
          <w:sz w:val="28"/>
          <w:szCs w:val="28"/>
          <w:highlight w:val="none"/>
        </w:rPr>
      </w:r>
      <w:r/>
    </w:p>
    <w:p>
      <w:pPr>
        <w:rPr>
          <w:b w:val="0"/>
          <w:bCs w:val="0"/>
          <w:color w:val="auto"/>
          <w:sz w:val="32"/>
          <w:szCs w:val="32"/>
          <w:highlight w:val="none"/>
        </w:rPr>
      </w:pPr>
      <w:r>
        <w:rPr>
          <w:b w:val="0"/>
          <w:bCs w:val="0"/>
          <w:color w:val="auto"/>
          <w:sz w:val="32"/>
          <w:szCs w:val="32"/>
          <w:highlight w:val="none"/>
        </w:rPr>
        <w:br w:type="page" w:clear="all"/>
      </w:r>
      <w:r/>
    </w:p>
    <w:p>
      <w:pPr>
        <w:pStyle w:val="11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0" w:right="0" w:firstLine="480"/>
        <w:jc w:val="right"/>
        <w:spacing w:before="0" w:after="0" w:line="400" w:lineRule="atLeast"/>
        <w:rPr>
          <w:rFonts w:ascii="Arial" w:hAnsi="Arial" w:eastAsia="Arial" w:cs="Arial"/>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供应商名称（</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color w:val="auto"/>
          <w:sz w:val="24"/>
          <w:szCs w:val="24"/>
          <w:highlight w:val="none"/>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olor w:val="auto"/>
          <w:sz w:val="24"/>
          <w:szCs w:val="24"/>
          <w:highlight w:val="none"/>
        </w:rPr>
        <w:t xml:space="preserve">法定代表人（</w:t>
      </w:r>
      <w:r>
        <w:rPr>
          <w:color w:val="auto"/>
          <w:spacing w:val="-3"/>
          <w:sz w:val="24"/>
          <w:szCs w:val="24"/>
          <w:highlight w:val="none"/>
        </w:rPr>
        <w:t xml:space="preserve">电子签章或签字</w:t>
      </w:r>
      <w:r>
        <w:rPr>
          <w:rFonts w:ascii="宋体" w:hAnsi="宋体" w:eastAsia="宋体"/>
          <w:color w:val="auto"/>
          <w:sz w:val="24"/>
          <w:szCs w:val="24"/>
          <w:highlight w:val="none"/>
        </w:rPr>
        <w:t xml:space="preserve">）：</w:t>
      </w:r>
      <w:r>
        <w:rPr>
          <w:rFonts w:ascii="Arial" w:hAnsi="Arial" w:eastAsia="Arial" w:cs="Arial"/>
          <w:color w:val="auto"/>
          <w:sz w:val="24"/>
          <w:highlight w:val="none"/>
          <w:u w:val="single"/>
        </w:rPr>
        <w:t xml:space="preserve">           </w:t>
      </w:r>
      <w:r/>
    </w:p>
    <w:p>
      <w:pPr>
        <w:ind w:left="0" w:right="0" w:firstLine="480"/>
        <w:spacing w:before="0" w:after="0" w:line="400" w:lineRule="atLeast"/>
        <w:rPr>
          <w:rFonts w:ascii="宋体" w:hAnsi="宋体" w:eastAsia="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olor w:val="auto"/>
          <w:sz w:val="24"/>
          <w:szCs w:val="24"/>
          <w:highlight w:val="none"/>
        </w:rPr>
      </w:r>
      <w:r/>
    </w:p>
    <w:p>
      <w:pPr>
        <w:pStyle w:val="1185"/>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jc w:val="center"/>
        <w:spacing w:after="320" w:line="360" w:lineRule="auto"/>
        <w:rPr>
          <w:rFonts w:hint="eastAsia" w:ascii="宋体" w:hAnsi="宋体" w:eastAsia="宋体" w:cs="宋体"/>
          <w:b/>
          <w:bCs/>
          <w:color w:val="auto"/>
          <w:sz w:val="32"/>
          <w:szCs w:val="32"/>
          <w:highlight w:val="none"/>
          <w:lang w:val="en-US" w:eastAsia="zh-CN" w:bidi="ar-SA"/>
        </w:rPr>
      </w:pPr>
      <w:r>
        <w:rPr>
          <w:b/>
          <w:bCs/>
          <w:color w:val="auto"/>
          <w:sz w:val="28"/>
          <w:szCs w:val="28"/>
          <w:highlight w:val="none"/>
        </w:rPr>
        <w:br w:type="page" w:clear="all"/>
      </w:r>
      <w:r>
        <w:rPr>
          <w:rFonts w:hint="eastAsia" w:ascii="宋体" w:hAnsi="宋体" w:eastAsia="宋体" w:cs="宋体"/>
          <w:b/>
          <w:bCs/>
          <w:color w:val="auto"/>
          <w:sz w:val="32"/>
          <w:szCs w:val="32"/>
          <w:highlight w:val="none"/>
          <w:lang w:val="en-US" w:eastAsia="zh-CN" w:bidi="ar-SA"/>
        </w:rPr>
        <w:t xml:space="preserve">（三）落实政府采购政策需满足的资格要求</w:t>
      </w:r>
      <w:r/>
    </w:p>
    <w:p>
      <w:pPr>
        <w:jc w:val="center"/>
        <w:spacing w:line="360" w:lineRule="auto"/>
        <w:rPr>
          <w:rFonts w:ascii="宋体" w:hAnsi="宋体" w:cs="Segoe UI"/>
          <w:sz w:val="36"/>
          <w:szCs w:val="21"/>
        </w:rPr>
      </w:pPr>
      <w:r>
        <w:rPr>
          <w:rFonts w:hint="eastAsia" w:ascii="宋体" w:hAnsi="宋体" w:cs="Segoe UI"/>
          <w:sz w:val="36"/>
          <w:szCs w:val="21"/>
        </w:rPr>
        <w:t xml:space="preserve">企业报价折扣证明</w:t>
      </w:r>
      <w:r/>
    </w:p>
    <w:p>
      <w:pPr>
        <w:pStyle w:val="1172"/>
        <w:jc w:val="center"/>
        <w:rPr>
          <w:rFonts w:ascii="宋体" w:hAnsi="宋体" w:eastAsia="宋体" w:cs="宋体"/>
          <w:b/>
          <w:sz w:val="22"/>
          <w:szCs w:val="22"/>
        </w:rPr>
      </w:pPr>
      <w:r>
        <w:rPr>
          <w:rFonts w:hint="eastAsia" w:ascii="宋体" w:hAnsi="宋体" w:eastAsia="宋体" w:cs="宋体"/>
          <w:b/>
          <w:sz w:val="22"/>
          <w:szCs w:val="22"/>
        </w:rPr>
        <w:t xml:space="preserve">（一）中小企业声明函</w:t>
      </w:r>
      <w:r/>
    </w:p>
    <w:p>
      <w:pPr>
        <w:ind w:firstLine="442"/>
        <w:spacing w:line="560" w:lineRule="exact"/>
        <w:rPr>
          <w:rFonts w:ascii="宋体" w:hAnsi="宋体" w:cs="宋体"/>
          <w:sz w:val="22"/>
          <w:szCs w:val="22"/>
        </w:rPr>
      </w:pPr>
      <w:r>
        <w:rPr>
          <w:rFonts w:hint="eastAsia" w:ascii="宋体" w:hAnsi="宋体" w:cs="宋体"/>
          <w:sz w:val="22"/>
          <w:szCs w:val="22"/>
        </w:rPr>
        <w:t xml:space="preserve">本公司郑重声明，根据《政府采购促进中小企业发展管理办法》（财库﹝2020﹞46 号）的规定，本公司参加</w:t>
      </w:r>
      <w:r>
        <w:rPr>
          <w:rFonts w:hint="eastAsia" w:ascii="宋体" w:hAnsi="宋体" w:cs="宋体"/>
          <w:sz w:val="22"/>
          <w:szCs w:val="22"/>
          <w:u w:val="single"/>
        </w:rPr>
        <w:t xml:space="preserve"> （采购人名称）</w:t>
      </w:r>
      <w:r>
        <w:rPr>
          <w:rFonts w:hint="eastAsia" w:ascii="宋体" w:hAnsi="宋体" w:cs="宋体"/>
          <w:sz w:val="22"/>
          <w:szCs w:val="22"/>
        </w:rPr>
        <w:t xml:space="preserve">的</w:t>
      </w:r>
      <w:r>
        <w:rPr>
          <w:rFonts w:hint="eastAsia" w:ascii="宋体" w:hAnsi="宋体" w:cs="宋体"/>
          <w:sz w:val="22"/>
          <w:szCs w:val="22"/>
          <w:u w:val="single"/>
        </w:rPr>
        <w:t xml:space="preserve">   （项目名称）    </w:t>
      </w:r>
      <w:r>
        <w:rPr>
          <w:rFonts w:hint="eastAsia" w:ascii="宋体" w:hAnsi="宋体" w:cs="宋体"/>
          <w:sz w:val="22"/>
          <w:szCs w:val="22"/>
        </w:rPr>
        <w:t xml:space="preserve">采购活动，服务全部由符合政策要求的中小企业承接。相关企业的具体情况如下：</w:t>
      </w:r>
      <w:r/>
    </w:p>
    <w:p>
      <w:pPr>
        <w:ind w:firstLine="442"/>
        <w:spacing w:line="560" w:lineRule="exact"/>
        <w:rPr>
          <w:rFonts w:ascii="宋体" w:hAnsi="宋体" w:cs="宋体"/>
          <w:sz w:val="22"/>
          <w:szCs w:val="22"/>
        </w:rPr>
      </w:pPr>
      <w:r>
        <w:rPr>
          <w:rFonts w:ascii="宋体" w:hAnsi="宋体"/>
          <w:sz w:val="22"/>
          <w:szCs w:val="22"/>
          <w:u w:val="single"/>
        </w:rPr>
        <w:t xml:space="preserve">（标的名称）</w:t>
      </w:r>
      <w:r>
        <w:rPr>
          <w:rFonts w:hint="eastAsia" w:ascii="宋体" w:hAnsi="宋体" w:cs="宋体"/>
          <w:sz w:val="22"/>
          <w:szCs w:val="22"/>
        </w:rPr>
        <w:t xml:space="preserve">，属于</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w:t>
      </w:r>
      <w:r>
        <w:rPr>
          <w:rFonts w:ascii="宋体" w:hAnsi="宋体"/>
          <w:sz w:val="22"/>
          <w:szCs w:val="22"/>
        </w:rPr>
        <w:t xml:space="preserve">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hint="eastAsia" w:ascii="宋体" w:hAnsi="宋体" w:cs="宋体"/>
          <w:sz w:val="22"/>
          <w:szCs w:val="22"/>
        </w:rPr>
        <w:t xml:space="preserve">属于</w:t>
      </w:r>
      <w:r>
        <w:rPr>
          <w:rFonts w:hint="eastAsia" w:ascii="宋体" w:hAnsi="宋体" w:cs="宋体"/>
          <w:sz w:val="22"/>
          <w:szCs w:val="22"/>
          <w:u w:val="single"/>
        </w:rPr>
        <w:t xml:space="preserve">  （中型企业、小型企业、微型企业） </w:t>
      </w:r>
      <w:r>
        <w:rPr>
          <w:rFonts w:hint="eastAsia" w:ascii="宋体" w:hAnsi="宋体" w:cs="宋体"/>
          <w:sz w:val="22"/>
          <w:szCs w:val="22"/>
        </w:rPr>
        <w:t xml:space="preserve">。</w:t>
      </w:r>
      <w:r/>
    </w:p>
    <w:p>
      <w:pPr>
        <w:ind w:firstLine="442"/>
        <w:spacing w:line="560" w:lineRule="exact"/>
        <w:rPr>
          <w:rFonts w:ascii="宋体" w:hAnsi="宋体" w:cs="宋体"/>
          <w:sz w:val="22"/>
          <w:szCs w:val="22"/>
        </w:rPr>
      </w:pPr>
      <w:r>
        <w:rPr>
          <w:rFonts w:hint="eastAsia" w:ascii="宋体" w:hAnsi="宋体" w:cs="宋体"/>
          <w:sz w:val="22"/>
          <w:szCs w:val="22"/>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sz w:val="22"/>
          <w:szCs w:val="22"/>
        </w:rPr>
      </w:pPr>
      <w:r>
        <w:rPr>
          <w:rFonts w:hint="eastAsia" w:ascii="宋体" w:hAnsi="宋体" w:cs="宋体"/>
          <w:sz w:val="22"/>
          <w:szCs w:val="22"/>
        </w:rPr>
        <w:t xml:space="preserve">本企业对上述声明内容的真实性负责。如有虚假，将依法承担相应责任。</w:t>
      </w:r>
      <w:r/>
    </w:p>
    <w:p>
      <w:pPr>
        <w:ind w:firstLine="422"/>
        <w:spacing w:line="480" w:lineRule="exact"/>
        <w:rPr>
          <w:rFonts w:ascii="宋体" w:hAnsi="宋体" w:cs="宋体"/>
          <w:b/>
          <w:bCs/>
          <w:sz w:val="22"/>
          <w:szCs w:val="22"/>
        </w:rPr>
      </w:pPr>
      <w:r>
        <w:rPr>
          <w:rFonts w:ascii="宋体" w:hAnsi="宋体" w:cs="宋体"/>
          <w:b/>
          <w:bCs/>
          <w:sz w:val="22"/>
          <w:szCs w:val="22"/>
        </w:rPr>
      </w:r>
      <w:r/>
    </w:p>
    <w:p>
      <w:pPr>
        <w:ind w:firstLine="422"/>
        <w:spacing w:line="480" w:lineRule="exact"/>
        <w:rPr>
          <w:rFonts w:ascii="宋体" w:hAnsi="宋体" w:cs="宋体"/>
          <w:b/>
          <w:bCs/>
          <w:sz w:val="22"/>
          <w:szCs w:val="22"/>
        </w:rPr>
      </w:pPr>
      <w:r>
        <w:rPr>
          <w:rFonts w:ascii="宋体" w:hAnsi="宋体" w:cs="宋体"/>
          <w:b/>
          <w:bCs/>
          <w:sz w:val="22"/>
          <w:szCs w:val="22"/>
        </w:rPr>
      </w:r>
      <w:r/>
    </w:p>
    <w:p>
      <w:pPr>
        <w:ind w:firstLine="422"/>
        <w:spacing w:line="480" w:lineRule="exact"/>
        <w:rPr>
          <w:rFonts w:ascii="宋体" w:hAnsi="宋体" w:cs="宋体"/>
          <w:b/>
          <w:bCs/>
          <w:sz w:val="22"/>
          <w:szCs w:val="22"/>
        </w:rPr>
      </w:pPr>
      <w:r>
        <w:rPr>
          <w:rFonts w:ascii="宋体" w:hAnsi="宋体" w:cs="宋体"/>
          <w:b/>
          <w:bCs/>
          <w:sz w:val="22"/>
          <w:szCs w:val="22"/>
        </w:rPr>
      </w:r>
      <w:r/>
    </w:p>
    <w:p>
      <w:pPr>
        <w:ind w:firstLine="480"/>
        <w:spacing w:line="480" w:lineRule="exact"/>
        <w:rPr>
          <w:rFonts w:ascii="宋体" w:hAnsi="宋体" w:cs="宋体"/>
          <w:sz w:val="22"/>
          <w:szCs w:val="22"/>
        </w:rPr>
      </w:pPr>
      <w:r>
        <w:rPr>
          <w:rFonts w:hint="eastAsia" w:ascii="宋体" w:hAnsi="宋体" w:cs="宋体"/>
          <w:sz w:val="22"/>
          <w:szCs w:val="22"/>
        </w:rPr>
        <w:t xml:space="preserve">备注：1.从业人员、营业收入、资产总额填报上一年度数据，无上一年度数据的新成立企业可不填报。</w:t>
      </w:r>
      <w:r/>
    </w:p>
    <w:p>
      <w:pPr>
        <w:ind w:firstLine="480"/>
        <w:spacing w:line="480" w:lineRule="exact"/>
        <w:rPr>
          <w:rFonts w:ascii="宋体" w:hAnsi="宋体" w:cs="宋体"/>
          <w:sz w:val="22"/>
          <w:szCs w:val="22"/>
        </w:rPr>
      </w:pPr>
      <w:r>
        <w:rPr>
          <w:rFonts w:hint="eastAsia" w:ascii="宋体" w:hAnsi="宋体" w:cs="宋体"/>
          <w:sz w:val="22"/>
          <w:szCs w:val="22"/>
        </w:rPr>
        <w:t xml:space="preserve">2.专门</w:t>
      </w:r>
      <w:r>
        <w:rPr>
          <w:rFonts w:ascii="宋体" w:hAnsi="宋体" w:cs="宋体"/>
          <w:sz w:val="22"/>
          <w:szCs w:val="22"/>
        </w:rPr>
        <w:t xml:space="preserve">面向中小微型企业</w:t>
      </w:r>
      <w:r>
        <w:rPr>
          <w:rFonts w:hint="eastAsia" w:ascii="宋体" w:hAnsi="宋体" w:cs="宋体"/>
          <w:sz w:val="22"/>
          <w:szCs w:val="22"/>
        </w:rPr>
        <w:t xml:space="preserve">采购</w:t>
      </w:r>
      <w:r>
        <w:rPr>
          <w:rFonts w:ascii="宋体" w:hAnsi="宋体" w:cs="宋体"/>
          <w:sz w:val="22"/>
          <w:szCs w:val="22"/>
        </w:rPr>
        <w:t xml:space="preserve">的项目，</w:t>
      </w:r>
      <w:r>
        <w:rPr>
          <w:rFonts w:hint="eastAsia" w:ascii="宋体" w:hAnsi="宋体" w:cs="宋体"/>
          <w:sz w:val="22"/>
          <w:szCs w:val="22"/>
        </w:rPr>
        <w:t xml:space="preserve">供应商如不提供此声明函，则</w:t>
      </w:r>
      <w:r>
        <w:rPr>
          <w:rFonts w:ascii="宋体" w:hAnsi="宋体" w:cs="宋体"/>
          <w:sz w:val="22"/>
          <w:szCs w:val="22"/>
        </w:rPr>
        <w:t xml:space="preserve">不能通过资格审查；</w:t>
      </w:r>
      <w:r>
        <w:rPr>
          <w:rFonts w:hint="eastAsia" w:ascii="宋体" w:hAnsi="宋体" w:cs="宋体"/>
          <w:sz w:val="22"/>
          <w:szCs w:val="22"/>
        </w:rPr>
        <w:t xml:space="preserve">非专门</w:t>
      </w:r>
      <w:r>
        <w:rPr>
          <w:rFonts w:ascii="宋体" w:hAnsi="宋体" w:cs="宋体"/>
          <w:sz w:val="22"/>
          <w:szCs w:val="22"/>
        </w:rPr>
        <w:t xml:space="preserve">面向中小微型企业</w:t>
      </w:r>
      <w:r>
        <w:rPr>
          <w:rFonts w:hint="eastAsia" w:ascii="宋体" w:hAnsi="宋体" w:cs="宋体"/>
          <w:sz w:val="22"/>
          <w:szCs w:val="22"/>
        </w:rPr>
        <w:t xml:space="preserve">采购</w:t>
      </w:r>
      <w:r>
        <w:rPr>
          <w:rFonts w:ascii="宋体" w:hAnsi="宋体" w:cs="宋体"/>
          <w:sz w:val="22"/>
          <w:szCs w:val="22"/>
        </w:rPr>
        <w:t xml:space="preserve">的项目，</w:t>
      </w:r>
      <w:r>
        <w:rPr>
          <w:rFonts w:hint="eastAsia" w:ascii="宋体" w:hAnsi="宋体" w:cs="宋体"/>
          <w:sz w:val="22"/>
          <w:szCs w:val="22"/>
        </w:rPr>
        <w:t xml:space="preserve">供应商如不提供此声明函，价格将不做相应扣除。</w:t>
      </w:r>
      <w:r/>
    </w:p>
    <w:p>
      <w:pPr>
        <w:ind w:firstLine="480"/>
        <w:spacing w:line="480" w:lineRule="exact"/>
        <w:rPr>
          <w:rFonts w:ascii="宋体" w:hAnsi="宋体" w:cs="宋体"/>
          <w:sz w:val="22"/>
          <w:szCs w:val="22"/>
        </w:rPr>
      </w:pPr>
      <w:r>
        <w:rPr>
          <w:rFonts w:hint="eastAsia" w:ascii="宋体" w:hAnsi="宋体" w:cs="宋体"/>
          <w:sz w:val="22"/>
          <w:szCs w:val="22"/>
        </w:rPr>
        <w:t xml:space="preserve">3.供应商</w:t>
      </w:r>
      <w:r>
        <w:rPr>
          <w:rFonts w:ascii="宋体" w:hAnsi="宋体" w:cs="宋体"/>
          <w:sz w:val="22"/>
          <w:szCs w:val="22"/>
        </w:rPr>
        <w:t xml:space="preserve">自行勾选</w:t>
      </w:r>
      <w:r>
        <w:rPr>
          <w:rFonts w:hint="eastAsia" w:ascii="宋体" w:hAnsi="宋体" w:cs="宋体"/>
          <w:sz w:val="22"/>
          <w:szCs w:val="22"/>
        </w:rPr>
        <w:t xml:space="preserve">承接企业</w:t>
      </w:r>
      <w:r>
        <w:rPr>
          <w:rFonts w:ascii="宋体" w:hAnsi="宋体" w:cs="宋体"/>
          <w:sz w:val="22"/>
          <w:szCs w:val="22"/>
        </w:rPr>
        <w:t xml:space="preserve">的企业</w:t>
      </w:r>
      <w:r>
        <w:rPr>
          <w:rFonts w:hint="eastAsia" w:ascii="宋体" w:hAnsi="宋体" w:cs="宋体"/>
          <w:sz w:val="22"/>
          <w:szCs w:val="22"/>
        </w:rPr>
        <w:t xml:space="preserve">规模类型</w:t>
      </w:r>
      <w:r>
        <w:rPr>
          <w:rFonts w:ascii="宋体" w:hAnsi="宋体" w:cs="宋体"/>
          <w:sz w:val="22"/>
          <w:szCs w:val="22"/>
        </w:rPr>
        <w:t xml:space="preserve">。</w:t>
      </w:r>
      <w:r/>
    </w:p>
    <w:p>
      <w:pPr>
        <w:ind w:firstLine="422"/>
        <w:spacing w:line="480" w:lineRule="exact"/>
        <w:rPr>
          <w:rFonts w:ascii="宋体" w:hAnsi="宋体" w:cs="宋体"/>
        </w:rPr>
      </w:pPr>
      <w:r>
        <w:rPr>
          <w:rFonts w:hint="eastAsia" w:ascii="宋体" w:hAnsi="宋体" w:cs="宋体"/>
        </w:rPr>
        <w:t xml:space="preserve"> </w:t>
      </w:r>
      <w:r/>
    </w:p>
    <w:p>
      <w:r/>
      <w:r/>
    </w:p>
    <w:p>
      <w:pPr>
        <w:ind w:left="420"/>
        <w:jc w:val="right"/>
        <w:spacing w:line="480" w:lineRule="auto"/>
        <w:rPr>
          <w:rFonts w:ascii="宋体" w:hAnsi="宋体" w:cs="宋体"/>
          <w:sz w:val="24"/>
        </w:rPr>
      </w:pPr>
      <w:r>
        <w:rPr>
          <w:rFonts w:hint="eastAsia" w:ascii="宋体" w:hAnsi="宋体" w:cs="宋体"/>
          <w:sz w:val="24"/>
        </w:rPr>
        <w:t xml:space="preserve">投标人公章：</w:t>
      </w:r>
      <w:r>
        <w:rPr>
          <w:rFonts w:hint="eastAsia" w:ascii="宋体" w:hAnsi="宋体" w:cs="宋体"/>
          <w:sz w:val="24"/>
          <w:u w:val="single"/>
        </w:rPr>
        <w:t xml:space="preserve">            </w:t>
      </w:r>
      <w:r>
        <w:rPr>
          <w:rFonts w:hint="eastAsia" w:ascii="宋体" w:hAnsi="宋体" w:cs="宋体"/>
          <w:sz w:val="24"/>
        </w:rPr>
        <w:t xml:space="preserve">（电子签章）</w:t>
      </w:r>
      <w:r/>
    </w:p>
    <w:p>
      <w:pPr>
        <w:jc w:val="right"/>
      </w:pP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1280"/>
        <w:rPr>
          <w:color w:val="auto"/>
          <w:highlight w:val="none"/>
        </w:rPr>
      </w:pPr>
      <w:r>
        <w:rPr>
          <w:color w:val="auto"/>
          <w:highlight w:val="none"/>
        </w:rPr>
      </w:r>
      <w:r/>
    </w:p>
    <w:p>
      <w:pPr>
        <w:jc w:val="center"/>
        <w:spacing w:after="240" w:line="360" w:lineRule="auto"/>
        <w:rPr>
          <w:b/>
          <w:bCs/>
          <w:color w:val="auto"/>
          <w:sz w:val="28"/>
          <w:szCs w:val="28"/>
          <w:highlight w:val="none"/>
        </w:rPr>
      </w:pPr>
      <w:r>
        <w:rPr>
          <w:b/>
          <w:bCs/>
          <w:color w:val="auto"/>
          <w:sz w:val="28"/>
          <w:szCs w:val="28"/>
          <w:highlight w:val="none"/>
        </w:rPr>
        <w:br w:type="page" w:clear="all"/>
      </w:r>
      <w:r>
        <w:rPr>
          <w:rFonts w:hint="eastAsia"/>
          <w:b/>
          <w:bCs/>
          <w:color w:val="auto"/>
          <w:sz w:val="28"/>
          <w:szCs w:val="28"/>
          <w:highlight w:val="none"/>
          <w:lang w:val="en-US" w:eastAsia="zh-CN"/>
        </w:rPr>
        <w:t xml:space="preserve">2.</w:t>
      </w:r>
      <w:r>
        <w:rPr>
          <w:rFonts w:hint="eastAsia"/>
          <w:b/>
          <w:bCs/>
          <w:color w:val="auto"/>
          <w:sz w:val="28"/>
          <w:szCs w:val="28"/>
          <w:highlight w:val="none"/>
        </w:rPr>
        <w:t xml:space="preserve">残疾人福利性单位声明函</w:t>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1172"/>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jc w:val="right"/>
        <w:spacing w:line="360" w:lineRule="auto"/>
        <w:rPr>
          <w:rFonts w:hint="eastAsia"/>
          <w:bCs/>
          <w:color w:val="auto"/>
          <w:sz w:val="24"/>
          <w:highlight w:val="none"/>
        </w:rPr>
      </w:pPr>
      <w:r>
        <w:rPr>
          <w:rFonts w:hint="eastAsia"/>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1185"/>
        <w:jc w:val="center"/>
        <w:spacing w:line="360" w:lineRule="exact"/>
        <w:rPr>
          <w:rFonts w:ascii="宋体" w:hAnsi="宋体" w:eastAsia="宋体"/>
          <w:b/>
          <w:color w:val="auto"/>
          <w:sz w:val="28"/>
          <w:szCs w:val="28"/>
          <w:highlight w:val="none"/>
        </w:rPr>
        <w:outlineLvl w:val="1"/>
      </w:pPr>
      <w:r>
        <w:rPr>
          <w:rFonts w:ascii="宋体" w:hAnsi="宋体" w:eastAsia="宋体"/>
          <w:b/>
          <w:bCs/>
          <w:color w:val="auto"/>
          <w:sz w:val="28"/>
          <w:szCs w:val="28"/>
          <w:highlight w:val="none"/>
        </w:rPr>
        <w:br w:type="page" w:clear="all"/>
      </w:r>
      <w:r>
        <w:rPr>
          <w:rFonts w:hint="eastAsia" w:ascii="宋体" w:hAnsi="宋体" w:eastAsia="宋体" w:cs="宋体"/>
          <w:b/>
          <w:bCs/>
          <w:color w:val="auto"/>
          <w:sz w:val="28"/>
          <w:szCs w:val="28"/>
          <w:highlight w:val="none"/>
          <w:lang w:val="en-US" w:eastAsia="zh-CN" w:bidi="ar-SA"/>
        </w:rPr>
        <w:t xml:space="preserve">3.监狱企业证明</w:t>
      </w:r>
      <w:r/>
    </w:p>
    <w:p>
      <w:pPr>
        <w:pStyle w:val="1185"/>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9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204"/>
              <w:jc w:val="center"/>
              <w:spacing w:before="0" w:beforeAutospacing="0" w:after="0" w:afterAutospacing="0"/>
              <w:widowControl w:val="off"/>
              <w:rPr>
                <w:rFonts w:hint="eastAsia"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w:t>
            </w:r>
            <w:r>
              <w:rPr>
                <w:rFonts w:hint="eastAsia" w:ascii="宋体" w:hAnsi="宋体" w:eastAsia="楷体_GB2312" w:cs="宋体"/>
                <w:b/>
                <w:bCs/>
                <w:color w:val="auto"/>
                <w:sz w:val="28"/>
                <w:highlight w:val="none"/>
                <w:lang w:eastAsia="zh-CN" w:bidi="ar"/>
              </w:rPr>
              <w:t xml:space="preserve">原件扫描件</w:t>
            </w:r>
            <w:r/>
          </w:p>
        </w:tc>
      </w:tr>
    </w:tbl>
    <w:p>
      <w:pPr>
        <w:rPr>
          <w:color w:val="auto"/>
          <w:highlight w:val="none"/>
        </w:rPr>
      </w:pPr>
      <w:r>
        <w:rPr>
          <w:color w:val="auto"/>
          <w:highlight w:val="none"/>
        </w:rPr>
      </w:r>
      <w:r/>
    </w:p>
    <w:p>
      <w:pPr>
        <w:pStyle w:val="1005"/>
        <w:rPr>
          <w:rFonts w:hint="eastAsia"/>
          <w:color w:val="auto"/>
          <w:highlight w:val="none"/>
        </w:rPr>
      </w:pPr>
      <w:r>
        <w:rPr>
          <w:rFonts w:hint="eastAsia"/>
          <w:color w:val="auto"/>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ind w:right="264"/>
        <w:jc w:val="center"/>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p>
    <w:p>
      <w:pPr>
        <w:pStyle w:val="998"/>
        <w:rPr>
          <w:rFonts w:hint="eastAsia"/>
          <w:color w:val="auto"/>
          <w:highlight w:val="none"/>
        </w:rPr>
      </w:pPr>
      <w:r>
        <w:rPr>
          <w:rFonts w:hint="eastAsia"/>
          <w:color w:val="auto"/>
          <w:highlight w:val="none"/>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ind w:right="264"/>
        <w:jc w:val="center"/>
        <w:spacing w:before="54" w:line="312"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（四）特定资格条件</w:t>
      </w:r>
      <w:r/>
    </w:p>
    <w:p>
      <w:pPr>
        <w:pStyle w:val="978"/>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具有有效的《食品经营许可证》或《食品流通许可证》（提供证书原件扫描件并加盖公章）</w:t>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ind w:right="264"/>
        <w:jc w:val="center"/>
        <w:spacing w:before="54" w:line="312" w:lineRule="auto"/>
        <w:rPr>
          <w:b/>
          <w:bCs/>
          <w:color w:val="auto"/>
          <w:sz w:val="28"/>
          <w:szCs w:val="28"/>
          <w:highlight w:val="none"/>
        </w:rPr>
      </w:pPr>
      <w:r>
        <w:rPr>
          <w:rFonts w:hint="eastAsia" w:ascii="宋体" w:hAnsi="宋体" w:cs="宋体"/>
          <w:b/>
          <w:bCs/>
          <w:color w:val="auto"/>
          <w:sz w:val="32"/>
          <w:szCs w:val="32"/>
          <w:highlight w:val="none"/>
          <w:lang w:val="en-US" w:eastAsia="zh-CN" w:bidi="ar-SA"/>
        </w:rPr>
        <w:t xml:space="preserve">（五）</w:t>
      </w:r>
      <w:r>
        <w:rPr>
          <w:rFonts w:hint="eastAsia" w:ascii="宋体" w:hAnsi="宋体" w:eastAsia="宋体" w:cs="宋体"/>
          <w:b/>
          <w:bCs/>
          <w:color w:val="auto"/>
          <w:sz w:val="32"/>
          <w:szCs w:val="32"/>
          <w:highlight w:val="none"/>
          <w:lang w:val="en-US" w:eastAsia="zh-CN" w:bidi="ar-SA"/>
        </w:rPr>
        <w:t xml:space="preserve">承诺书</w:t>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p>
    <w:p>
      <w:pPr>
        <w:ind w:firstLine="480"/>
        <w:spacing w:line="360" w:lineRule="auto"/>
        <w:rPr>
          <w:color w:val="auto"/>
          <w:sz w:val="24"/>
          <w:highlight w:val="none"/>
        </w:rPr>
      </w:pPr>
      <w:r>
        <w:rPr>
          <w:rFonts w:hint="eastAsia"/>
          <w:color w:val="auto"/>
          <w:sz w:val="24"/>
          <w:highlight w:val="none"/>
        </w:rPr>
        <w:t xml:space="preserve">3.在“信用中国”网站（www.creditchina.gov.cn）中被列入失信惩戒对象、重大税收违法案件当事人名单；</w:t>
      </w:r>
      <w:r/>
    </w:p>
    <w:p>
      <w:pPr>
        <w:ind w:firstLine="480"/>
        <w:spacing w:line="360" w:lineRule="auto"/>
        <w:rPr>
          <w:color w:val="auto"/>
          <w:sz w:val="24"/>
          <w:highlight w:val="none"/>
        </w:rPr>
      </w:pPr>
      <w:r>
        <w:rPr>
          <w:rFonts w:hint="eastAsia"/>
          <w:color w:val="auto"/>
          <w:sz w:val="24"/>
          <w:highlight w:val="none"/>
        </w:rPr>
        <w:t xml:space="preserve">4.在“中国政府采购网”（www.ccgp.gov.cn）中被列入政府采购严重违法失信行为记录名单。</w:t>
      </w:r>
      <w:r/>
    </w:p>
    <w:p>
      <w:pPr>
        <w:ind w:firstLine="480"/>
        <w:spacing w:line="360" w:lineRule="auto"/>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1172"/>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color w:val="auto"/>
          <w:sz w:val="24"/>
          <w:highlight w:val="none"/>
        </w:rPr>
        <w:t xml:space="preserve">）：</w:t>
      </w:r>
      <w:r/>
    </w:p>
    <w:p>
      <w:pPr>
        <w:pStyle w:val="1185"/>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1185"/>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w:t>
      </w:r>
      <w:r>
        <w:rPr>
          <w:color w:val="auto"/>
          <w:spacing w:val="-3"/>
          <w:sz w:val="24"/>
          <w:szCs w:val="24"/>
          <w:highlight w:val="none"/>
        </w:rPr>
        <w:t xml:space="preserve">电子签章或签字</w:t>
      </w:r>
      <w:r>
        <w:rPr>
          <w:rFonts w:ascii="宋体" w:hAnsi="宋体" w:eastAsia="宋体"/>
          <w:color w:val="auto"/>
          <w:sz w:val="24"/>
          <w:highlight w:val="none"/>
        </w:rPr>
        <w:t xml:space="preserve">）：</w:t>
      </w:r>
      <w:r/>
    </w:p>
    <w:p>
      <w:pPr>
        <w:pStyle w:val="1185"/>
        <w:rPr>
          <w:rFonts w:ascii="宋体" w:hAnsi="宋体" w:eastAsia="宋体"/>
          <w:color w:val="auto"/>
          <w:sz w:val="24"/>
          <w:highlight w:val="none"/>
        </w:rPr>
      </w:pPr>
      <w:r>
        <w:rPr>
          <w:rFonts w:ascii="宋体" w:hAnsi="宋体" w:eastAsia="宋体"/>
          <w:color w:val="auto"/>
          <w:sz w:val="24"/>
          <w:highlight w:val="none"/>
        </w:rPr>
      </w:r>
      <w:r/>
    </w:p>
    <w:p>
      <w:pPr>
        <w:pStyle w:val="1185"/>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1172"/>
        <w:spacing w:line="360" w:lineRule="auto"/>
        <w:rPr>
          <w:color w:val="auto"/>
          <w:sz w:val="21"/>
          <w:highlight w:val="none"/>
        </w:rPr>
      </w:pPr>
      <w:r>
        <w:rPr>
          <w:color w:val="auto"/>
          <w:sz w:val="21"/>
          <w:highlight w:val="none"/>
        </w:rPr>
      </w:r>
      <w:r/>
    </w:p>
    <w:p>
      <w:pPr>
        <w:pStyle w:val="1172"/>
        <w:spacing w:line="360" w:lineRule="auto"/>
        <w:rPr>
          <w:color w:val="auto"/>
          <w:highlight w:val="none"/>
        </w:rPr>
      </w:pPr>
      <w:r>
        <w:rPr>
          <w:color w:val="auto"/>
          <w:highlight w:val="none"/>
        </w:rPr>
      </w:r>
      <w:r/>
    </w:p>
    <w:p>
      <w:pPr>
        <w:pStyle w:val="1172"/>
        <w:spacing w:line="360" w:lineRule="auto"/>
        <w:rPr>
          <w:color w:val="auto"/>
          <w:highlight w:val="none"/>
        </w:rPr>
      </w:pPr>
      <w:r>
        <w:rPr>
          <w:color w:val="auto"/>
          <w:highlight w:val="none"/>
        </w:rPr>
      </w:r>
      <w:r/>
    </w:p>
    <w:p>
      <w:pPr>
        <w:pStyle w:val="1172"/>
        <w:spacing w:line="360" w:lineRule="auto"/>
        <w:rPr>
          <w:color w:val="auto"/>
          <w:highlight w:val="none"/>
        </w:rPr>
      </w:pPr>
      <w:r>
        <w:rPr>
          <w:color w:val="auto"/>
          <w:highlight w:val="none"/>
        </w:rPr>
      </w:r>
      <w:r/>
    </w:p>
    <w:p>
      <w:pPr>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lang w:val="en-US" w:eastAsia="zh-CN" w:bidi="ar-SA"/>
        </w:rPr>
        <w:br w:type="page" w:clear="all"/>
      </w:r>
      <w:r/>
    </w:p>
    <w:p>
      <w:pPr>
        <w:ind w:right="264"/>
        <w:jc w:val="center"/>
        <w:spacing w:before="54" w:line="312"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bidi="ar-SA"/>
        </w:rPr>
        <w:t xml:space="preserve">三、符合证明文件</w:t>
      </w:r>
      <w:r/>
    </w:p>
    <w:p>
      <w:pPr>
        <w:numPr>
          <w:ilvl w:val="0"/>
          <w:numId w:val="0"/>
        </w:numPr>
        <w:jc w:val="center"/>
        <w:spacing w:line="360" w:lineRule="auto"/>
        <w:rPr>
          <w:bCs w:val="0"/>
          <w:color w:val="000000" w:themeColor="text1"/>
          <w:szCs w:val="28"/>
          <w:highlight w:val="none"/>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（一）</w:t>
      </w:r>
      <w:r>
        <w:rPr>
          <w:rFonts w:hint="eastAsia" w:ascii="Times New Roman" w:hAnsi="Times New Roman" w:cs="Times New Roman"/>
          <w:b/>
          <w:bCs/>
          <w:color w:val="000000" w:themeColor="text1"/>
          <w:sz w:val="32"/>
          <w:szCs w:val="32"/>
          <w:highlight w:val="none"/>
          <w:lang w:eastAsia="zh-CN"/>
          <w14:textFill>
            <w14:solidFill>
              <w14:schemeClr w14:val="tx1"/>
            </w14:solidFill>
          </w14:textFill>
        </w:rPr>
        <w:t xml:space="preserve">分项报价明细表</w:t>
      </w:r>
      <w:r/>
    </w:p>
    <w:p>
      <w:pPr>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r>
      <w:r/>
    </w:p>
    <w:p>
      <w:pPr>
        <w:pStyle w:val="1168"/>
        <w:ind w:firstLine="484"/>
        <w:spacing w:line="360" w:lineRule="auto"/>
        <w:tabs>
          <w:tab w:val="left" w:pos="7020" w:leader="none"/>
        </w:tabs>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项目名称：</w:t>
      </w:r>
      <w:r>
        <w:rPr>
          <w:rFonts w:ascii="Arial" w:hAnsi="Arial" w:cs="Arial"/>
          <w:color w:val="000000" w:themeColor="text1"/>
          <w:highlight w:val="none"/>
          <w14:textFill>
            <w14:solidFill>
              <w14:schemeClr w14:val="tx1"/>
            </w14:solidFill>
          </w14:textFill>
        </w:rPr>
        <w:tab/>
      </w:r>
      <w:r/>
    </w:p>
    <w:p>
      <w:pPr>
        <w:pStyle w:val="1168"/>
        <w:ind w:firstLine="484"/>
        <w:spacing w:line="360" w:lineRule="auto"/>
        <w:tabs>
          <w:tab w:val="left" w:pos="7560" w:leader="none"/>
        </w:tabs>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招标编号： </w:t>
      </w:r>
      <w:r/>
    </w:p>
    <w:tbl>
      <w:tblPr>
        <w:tblStyle w:val="962"/>
        <w:tblpPr w:horzAnchor="page" w:tblpX="1848" w:vertAnchor="text" w:tblpY="264" w:leftFromText="180" w:topFromText="0" w:rightFromText="180" w:bottomFromText="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151"/>
        <w:gridCol w:w="1363"/>
        <w:gridCol w:w="1126"/>
        <w:gridCol w:w="700"/>
        <w:gridCol w:w="1474"/>
        <w:gridCol w:w="1241"/>
      </w:tblGrid>
      <w:tr>
        <w:trPr>
          <w:trHeight w:val="567"/>
        </w:trPr>
        <w:tc>
          <w:tcPr>
            <w:shd w:val="clear" w:color="auto" w:fill="e0e0e0"/>
            <w:tcW w:w="70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shd w:val="clear" w:color="auto" w:fill="e0e0e0"/>
            <w:tcW w:w="215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服务项目名称</w:t>
            </w:r>
            <w:r/>
          </w:p>
        </w:tc>
        <w:tc>
          <w:tcPr>
            <w:shd w:val="clear" w:color="auto" w:fill="e0e0e0"/>
            <w:tcW w:w="1363"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分项单价</w:t>
            </w:r>
            <w:r/>
          </w:p>
        </w:tc>
        <w:tc>
          <w:tcPr>
            <w:shd w:val="clear" w:color="auto" w:fill="e0e0e0"/>
            <w:tcW w:w="1126"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单价单位</w:t>
            </w:r>
            <w:r/>
          </w:p>
        </w:tc>
        <w:tc>
          <w:tcPr>
            <w:shd w:val="clear" w:color="auto" w:fill="e0e0e0"/>
            <w:tcW w:w="70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人数</w:t>
            </w:r>
            <w:r/>
          </w:p>
        </w:tc>
        <w:tc>
          <w:tcPr>
            <w:shd w:val="clear" w:color="auto" w:fill="e0e0e0"/>
            <w:tcW w:w="1474"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小计（每年小计）</w:t>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tc>
      </w:tr>
      <w:tr>
        <w:trPr>
          <w:trHeight w:val="567"/>
        </w:trPr>
        <w:tc>
          <w:tcPr>
            <w:shd w:val="clear" w:color="auto" w:fill="auto"/>
            <w:tcW w:w="70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w:t>
            </w:r>
            <w:r/>
          </w:p>
        </w:tc>
        <w:tc>
          <w:tcPr>
            <w:shd w:val="clear" w:color="auto" w:fill="auto"/>
            <w:tcW w:w="215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人员工资</w:t>
            </w:r>
            <w:r/>
          </w:p>
        </w:tc>
        <w:tc>
          <w:tcPr>
            <w:shd w:val="clear" w:color="auto" w:fill="auto"/>
            <w:tcW w:w="1363" w:type="dxa"/>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12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700" w:type="dxa"/>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474" w:type="dxa"/>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shd w:val="clear" w:color="auto" w:fill="auto"/>
            <w:tcW w:w="2151" w:type="dxa"/>
            <w:vAlign w:val="center"/>
            <w:textDirection w:val="lrTb"/>
            <w:noWrap w:val="false"/>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管理</w:t>
            </w:r>
            <w:r/>
          </w:p>
        </w:tc>
        <w:tc>
          <w:tcPr>
            <w:shd w:val="clear" w:color="auto" w:fill="auto"/>
            <w:tcW w:w="1363" w:type="dxa"/>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1126"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元/人、月</w:t>
            </w:r>
            <w:r/>
          </w:p>
        </w:tc>
        <w:tc>
          <w:tcPr>
            <w:shd w:val="clear" w:color="auto" w:fill="auto"/>
            <w:tcW w:w="70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p>
        </w:tc>
        <w:tc>
          <w:tcPr>
            <w:shd w:val="clear" w:color="auto" w:fill="auto"/>
            <w:tcW w:w="1474"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shd w:val="clear" w:color="auto" w:fill="auto"/>
            <w:tcW w:w="215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厨师</w:t>
            </w:r>
            <w:r/>
          </w:p>
        </w:tc>
        <w:tc>
          <w:tcPr>
            <w:shd w:val="clear" w:color="auto" w:fill="auto"/>
            <w:tcW w:w="1363" w:type="dxa"/>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1126"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元/人、月</w:t>
            </w:r>
            <w:r/>
          </w:p>
        </w:tc>
        <w:tc>
          <w:tcPr>
            <w:shd w:val="clear" w:color="auto" w:fill="auto"/>
            <w:tcW w:w="70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p>
        </w:tc>
        <w:tc>
          <w:tcPr>
            <w:shd w:val="clear" w:color="auto" w:fill="auto"/>
            <w:tcW w:w="1474"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shd w:val="clear" w:color="auto" w:fill="auto"/>
            <w:tcW w:w="215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服务员及勤杂工</w:t>
            </w:r>
            <w:r/>
          </w:p>
        </w:tc>
        <w:tc>
          <w:tcPr>
            <w:shd w:val="clear" w:color="auto" w:fill="auto"/>
            <w:tcW w:w="1363" w:type="dxa"/>
            <w:vAlign w:val="center"/>
            <w:textDirection w:val="lrTb"/>
            <w:noWrap w:val="false"/>
          </w:tcPr>
          <w:p>
            <w:pPr>
              <w:jc w:val="cente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1126"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元/人、月</w:t>
            </w:r>
            <w:r/>
          </w:p>
        </w:tc>
        <w:tc>
          <w:tcPr>
            <w:shd w:val="clear" w:color="auto" w:fill="auto"/>
            <w:tcW w:w="700" w:type="dxa"/>
            <w:vAlign w:val="center"/>
            <w:textDirection w:val="lrTb"/>
            <w:noWrap w:val="false"/>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4</w:t>
            </w:r>
            <w:r/>
          </w:p>
        </w:tc>
        <w:tc>
          <w:tcPr>
            <w:shd w:val="clear" w:color="auto" w:fill="auto"/>
            <w:tcW w:w="1474"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w:t>
            </w:r>
            <w:r/>
          </w:p>
        </w:tc>
        <w:tc>
          <w:tcPr>
            <w:shd w:val="clear" w:color="auto" w:fill="auto"/>
            <w:tcW w:w="215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食品采购费用</w:t>
            </w:r>
            <w:r/>
          </w:p>
        </w:tc>
        <w:tc>
          <w:tcPr>
            <w:shd w:val="clear" w:color="auto" w:fill="auto"/>
            <w:tcW w:w="1363"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615000.00</w:t>
            </w:r>
            <w:r/>
          </w:p>
        </w:tc>
        <w:tc>
          <w:tcPr>
            <w:shd w:val="clear" w:color="auto" w:fill="auto"/>
            <w:tcW w:w="1126"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元/年</w:t>
            </w:r>
            <w:r/>
          </w:p>
        </w:tc>
        <w:tc>
          <w:tcPr>
            <w:shd w:val="clear" w:color="auto" w:fill="auto"/>
            <w:tcW w:w="700" w:type="dxa"/>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4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615000.00</w:t>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固定费用</w:t>
            </w:r>
            <w:r/>
          </w:p>
        </w:tc>
      </w:tr>
      <w:tr>
        <w:trPr>
          <w:trHeight w:val="567"/>
        </w:trPr>
        <w:tc>
          <w:tcPr>
            <w:shd w:val="clear" w:color="auto" w:fill="auto"/>
            <w:tcW w:w="70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w:t>
            </w:r>
            <w:r/>
          </w:p>
        </w:tc>
        <w:tc>
          <w:tcPr>
            <w:shd w:val="clear" w:color="auto" w:fill="auto"/>
            <w:tcW w:w="215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管理费</w:t>
            </w:r>
            <w:r/>
          </w:p>
        </w:tc>
        <w:tc>
          <w:tcPr>
            <w:shd w:val="clear" w:color="auto" w:fill="auto"/>
            <w:tcW w:w="136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1126"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元/年</w:t>
            </w:r>
            <w:r/>
          </w:p>
        </w:tc>
        <w:tc>
          <w:tcPr>
            <w:shd w:val="clear" w:color="auto" w:fill="auto"/>
            <w:tcW w:w="700"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474"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w:t>
            </w:r>
            <w:r/>
          </w:p>
        </w:tc>
        <w:tc>
          <w:tcPr>
            <w:shd w:val="clear" w:color="auto" w:fill="auto"/>
            <w:tcW w:w="215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税金</w:t>
            </w:r>
            <w:r/>
          </w:p>
        </w:tc>
        <w:tc>
          <w:tcPr>
            <w:shd w:val="clear" w:color="auto" w:fill="auto"/>
            <w:tcW w:w="136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1126"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元/年</w:t>
            </w:r>
            <w:r/>
          </w:p>
        </w:tc>
        <w:tc>
          <w:tcPr>
            <w:shd w:val="clear" w:color="auto" w:fill="auto"/>
            <w:tcW w:w="700" w:type="dxa"/>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474"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w:t>
            </w:r>
            <w:r/>
          </w:p>
        </w:tc>
        <w:tc>
          <w:tcPr>
            <w:shd w:val="clear" w:color="auto" w:fill="auto"/>
            <w:tcW w:w="2151"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其他</w:t>
            </w:r>
            <w:r/>
          </w:p>
        </w:tc>
        <w:tc>
          <w:tcPr>
            <w:shd w:val="clear" w:color="auto" w:fill="auto"/>
            <w:tcW w:w="1363"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W w:w="1126"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元/年</w:t>
            </w:r>
            <w:r/>
          </w:p>
        </w:tc>
        <w:tc>
          <w:tcPr>
            <w:shd w:val="clear" w:color="auto" w:fill="auto"/>
            <w:tcW w:w="700"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W w:w="1474"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W w:w="2151"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W w:w="1363"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W w:w="1126"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W w:w="700"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W w:w="1474"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W w:w="1241" w:type="dxa"/>
            <w:vAlign w:val="center"/>
            <w:textDirection w:val="lrTb"/>
            <w:noWrap/>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2151"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363"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r>
            <w:r/>
          </w:p>
        </w:tc>
        <w:tc>
          <w:tcPr>
            <w:shd w:val="clear" w:color="auto" w:fill="auto"/>
            <w:tcW w:w="1126"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700" w:type="dxa"/>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474"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2151"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363" w:type="dxa"/>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126"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700" w:type="dxa"/>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474"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241" w:type="dxa"/>
            <w:vAlign w:val="center"/>
            <w:textDirection w:val="lrTb"/>
            <w:noWrap/>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2151"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363" w:type="dxa"/>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126" w:type="dxa"/>
            <w:vAlign w:val="center"/>
            <w:textDirection w:val="lrTb"/>
            <w:noWrap w:val="false"/>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700" w:type="dxa"/>
            <w:vAlign w:val="center"/>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474" w:type="dxa"/>
            <w:vAlign w:val="center"/>
            <w:textDirection w:val="lrTb"/>
            <w:noWrap/>
          </w:tcPr>
          <w:p>
            <w:pPr>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shd w:val="clear" w:color="auto" w:fill="auto"/>
            <w:tcW w:w="1241" w:type="dxa"/>
            <w:vAlign w:val="center"/>
            <w:textDirection w:val="lrTb"/>
            <w:noWrap/>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r>
        <w:trPr>
          <w:trHeight w:val="567"/>
        </w:trPr>
        <w:tc>
          <w:tcPr>
            <w:shd w:val="clear" w:color="auto" w:fill="auto"/>
            <w:tcW w:w="700"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215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年投标报价总计</w:t>
            </w:r>
            <w:r/>
          </w:p>
        </w:tc>
        <w:tc>
          <w:tcPr>
            <w:gridSpan w:val="5"/>
            <w:shd w:val="clear" w:color="auto" w:fill="auto"/>
            <w:tcW w:w="5904" w:type="dxa"/>
            <w:vAlign w:val="center"/>
            <w:textDirection w:val="lrTb"/>
            <w:noWrap/>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r>
    </w:tbl>
    <w:p>
      <w:pPr>
        <w:ind w:left="840" w:hanging="840"/>
        <w:spacing w:line="400" w:lineRule="exact"/>
        <w:rPr>
          <w:rFonts w:ascii="宋体" w:hAnsi="宋体"/>
          <w:bCs/>
          <w:color w:val="auto"/>
          <w:sz w:val="24"/>
          <w:highlight w:val="none"/>
        </w:rPr>
      </w:pPr>
      <w:r>
        <w:rPr>
          <w:rFonts w:ascii="Arial" w:hAnsi="Arial" w:cs="Arial"/>
          <w:color w:val="000000" w:themeColor="text1"/>
          <w:sz w:val="24"/>
          <w:highlight w:val="none"/>
          <w14:textFill>
            <w14:solidFill>
              <w14:schemeClr w14:val="tx1"/>
            </w14:solidFill>
          </w14:textFill>
        </w:rPr>
        <w:t xml:space="preserve">注：</w:t>
      </w:r>
      <w:r>
        <w:rPr>
          <w:rFonts w:hint="eastAsia"/>
          <w:color w:val="auto"/>
          <w:sz w:val="24"/>
          <w:highlight w:val="none"/>
        </w:rPr>
        <w:t xml:space="preserve">1、投标人必须按“</w:t>
      </w:r>
      <w:r>
        <w:rPr>
          <w:rFonts w:hint="eastAsia"/>
          <w:bCs/>
          <w:color w:val="auto"/>
          <w:sz w:val="24"/>
          <w:highlight w:val="none"/>
        </w:rPr>
        <w:t xml:space="preserve">分项报价明细表”的格式</w:t>
      </w:r>
      <w:r>
        <w:rPr>
          <w:rFonts w:hint="eastAsia"/>
          <w:color w:val="auto"/>
          <w:sz w:val="24"/>
          <w:highlight w:val="none"/>
        </w:rPr>
        <w:t xml:space="preserve">详细报出投标总价的各个组成部分的报价。</w:t>
      </w:r>
      <w:r/>
    </w:p>
    <w:p>
      <w:pPr>
        <w:ind w:firstLine="465"/>
        <w:jc w:val="left"/>
        <w:spacing w:line="400" w:lineRule="exact"/>
        <w:rPr>
          <w:bCs/>
          <w:color w:val="auto"/>
          <w:sz w:val="24"/>
          <w:highlight w:val="none"/>
        </w:rPr>
      </w:pPr>
      <w:r>
        <w:rPr>
          <w:rFonts w:hint="eastAsia" w:ascii="宋体" w:hAnsi="宋体"/>
          <w:bCs/>
          <w:color w:val="auto"/>
          <w:sz w:val="24"/>
          <w:highlight w:val="none"/>
        </w:rPr>
        <w:t xml:space="preserve">2、</w:t>
      </w:r>
      <w:r>
        <w:rPr>
          <w:rFonts w:hint="eastAsia"/>
          <w:color w:val="auto"/>
          <w:sz w:val="24"/>
          <w:highlight w:val="none"/>
        </w:rPr>
        <w:t xml:space="preserve">“</w:t>
      </w:r>
      <w:r>
        <w:rPr>
          <w:rFonts w:hint="eastAsia"/>
          <w:bCs/>
          <w:color w:val="auto"/>
          <w:sz w:val="24"/>
          <w:highlight w:val="none"/>
        </w:rPr>
        <w:t xml:space="preserve">分项报价明细表”各分项报价合计应当与“开标一览表”报价合计相等。</w:t>
      </w:r>
      <w:r/>
    </w:p>
    <w:p>
      <w:pPr>
        <w:pStyle w:val="1172"/>
        <w:ind w:firstLine="465"/>
        <w:rPr>
          <w:color w:val="auto"/>
          <w:highlight w:val="none"/>
        </w:rPr>
      </w:pPr>
      <w:r>
        <w:rPr>
          <w:rFonts w:hint="eastAsia"/>
          <w:color w:val="auto"/>
          <w:highlight w:val="none"/>
        </w:rPr>
        <w:t xml:space="preserve">3、食品采购费用为固定费用，不参与竞争。</w:t>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投标人名称：</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lang w:eastAsia="zh-CN"/>
          <w14:textFill>
            <w14:solidFill>
              <w14:schemeClr w14:val="tx1"/>
            </w14:solidFill>
          </w14:textFill>
        </w:rPr>
        <w:t xml:space="preserve">电子签</w:t>
      </w:r>
      <w:r>
        <w:rPr>
          <w:rFonts w:ascii="Arial" w:hAnsi="Arial" w:cs="Arial"/>
          <w:color w:val="000000" w:themeColor="text1"/>
          <w:sz w:val="24"/>
          <w:highlight w:val="none"/>
          <w14:textFill>
            <w14:solidFill>
              <w14:schemeClr w14:val="tx1"/>
            </w14:solidFill>
          </w14:textFill>
        </w:rPr>
        <w:t xml:space="preserve">章）</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（签字</w:t>
      </w:r>
      <w:r>
        <w:rPr>
          <w:rFonts w:hint="eastAsia" w:ascii="Arial" w:hAnsi="Arial" w:cs="Arial"/>
          <w:color w:val="000000" w:themeColor="text1"/>
          <w:sz w:val="24"/>
          <w:highlight w:val="none"/>
          <w:lang w:eastAsia="zh-CN"/>
          <w14:textFill>
            <w14:solidFill>
              <w14:schemeClr w14:val="tx1"/>
            </w14:solidFill>
          </w14:textFill>
        </w:rPr>
        <w:t xml:space="preserve">或签章</w:t>
      </w:r>
      <w:r>
        <w:rPr>
          <w:rFonts w:ascii="Arial" w:hAnsi="Arial" w:cs="Arial"/>
          <w:color w:val="000000" w:themeColor="text1"/>
          <w:sz w:val="24"/>
          <w:highlight w:val="none"/>
          <w14:textFill>
            <w14:solidFill>
              <w14:schemeClr w14:val="tx1"/>
            </w14:solidFill>
          </w14:textFill>
        </w:rPr>
        <w:t xml:space="preserve">）</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投标日期：</w:t>
      </w:r>
      <w:r>
        <w:rPr>
          <w:rFonts w:ascii="Arial" w:hAnsi="Arial" w:cs="Arial"/>
          <w:color w:val="000000" w:themeColor="text1"/>
          <w:sz w:val="24"/>
          <w:highlight w:val="none"/>
          <w:u w:val="single"/>
          <w14:textFill>
            <w14:solidFill>
              <w14:schemeClr w14:val="tx1"/>
            </w14:solidFill>
          </w14:textFill>
        </w:rPr>
        <w:t xml:space="preserve">                </w:t>
      </w:r>
      <w:r/>
    </w:p>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clear="all"/>
      </w:r>
      <w:r/>
    </w:p>
    <w:p>
      <w:pPr>
        <w:pStyle w:val="953"/>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lang w:eastAsia="zh-CN"/>
        </w:rPr>
        <w:t xml:space="preserve">）投标函</w:t>
      </w:r>
      <w:bookmarkEnd w:id="302"/>
      <w:r/>
      <w:bookmarkEnd w:id="303"/>
      <w:r/>
      <w:bookmarkEnd w:id="304"/>
      <w:r/>
      <w:bookmarkEnd w:id="305"/>
      <w:r/>
      <w:r/>
    </w:p>
    <w:p>
      <w:pPr>
        <w:spacing w:before="12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p>
    <w:p>
      <w:pPr>
        <w:spacing w:before="120"/>
        <w:tabs>
          <w:tab w:val="left" w:pos="5580" w:leader="none"/>
        </w:tabs>
        <w:rPr>
          <w:rFonts w:ascii="Arial" w:hAnsi="Arial" w:cs="Arial"/>
          <w:color w:val="auto"/>
          <w:sz w:val="24"/>
          <w:szCs w:val="24"/>
          <w:highlight w:val="none"/>
          <w:u w:val="single"/>
        </w:rPr>
      </w:pPr>
      <w:r>
        <w:rPr>
          <w:rFonts w:ascii="Arial" w:hAnsi="Arial" w:cs="Arial"/>
          <w:color w:val="auto"/>
          <w:sz w:val="24"/>
          <w:szCs w:val="24"/>
          <w:highlight w:val="none"/>
        </w:rPr>
        <w:t xml:space="preserve">致：</w:t>
      </w:r>
      <w:r>
        <w:rPr>
          <w:rFonts w:ascii="Arial" w:hAnsi="Arial" w:cs="Arial"/>
          <w:color w:val="auto"/>
          <w:sz w:val="24"/>
          <w:szCs w:val="24"/>
          <w:highlight w:val="none"/>
          <w:u w:val="single"/>
        </w:rPr>
        <w:t xml:space="preserve">  代理机构名称  </w:t>
      </w:r>
      <w:r/>
    </w:p>
    <w:p>
      <w:pPr>
        <w:pStyle w:val="1183"/>
        <w:ind w:firstLine="48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p>
    <w:p>
      <w:pPr>
        <w:pStyle w:val="1189"/>
        <w:spacing w:line="400" w:lineRule="exact"/>
        <w:rPr>
          <w:rFonts w:ascii="Arial" w:hAnsi="Arial" w:eastAsia="宋体" w:cs="Arial"/>
          <w:bCs/>
          <w:color w:val="auto"/>
        </w:rPr>
      </w:pPr>
      <w:r>
        <w:rPr>
          <w:rFonts w:ascii="Arial" w:hAnsi="Arial" w:eastAsia="宋体" w:cs="Arial"/>
          <w:bCs/>
          <w:color w:val="auto"/>
        </w:rPr>
        <w:t xml:space="preserve">我方全面研究了 “</w:t>
      </w:r>
      <w:r>
        <w:rPr>
          <w:rFonts w:ascii="Arial" w:hAnsi="Arial" w:eastAsia="宋体" w:cs="Arial"/>
          <w:bCs/>
          <w:color w:val="auto"/>
          <w:u w:val="single"/>
        </w:rPr>
        <w:t xml:space="preserve">               </w:t>
      </w:r>
      <w:r>
        <w:rPr>
          <w:rFonts w:ascii="Arial" w:hAnsi="Arial" w:eastAsia="宋体" w:cs="Arial"/>
          <w:bCs/>
          <w:color w:val="auto"/>
        </w:rPr>
        <w:t xml:space="preserve">”项目招标文件（招标编号），决定参加贵单位组织的本项目投标。我方授权</w:t>
      </w:r>
      <w:r>
        <w:rPr>
          <w:rFonts w:ascii="Arial" w:hAnsi="Arial" w:eastAsia="宋体" w:cs="Arial"/>
          <w:bCs/>
          <w:color w:val="auto"/>
          <w:u w:val="single"/>
        </w:rPr>
        <w:t xml:space="preserve">                  </w:t>
      </w:r>
      <w:r>
        <w:rPr>
          <w:rFonts w:ascii="Arial" w:hAnsi="Arial" w:eastAsia="宋体" w:cs="Arial"/>
          <w:bCs/>
          <w:color w:val="auto"/>
        </w:rPr>
        <w:t xml:space="preserve">（姓名、职务）代表我方                        （投标单位的名称）全权处理本项目投标的有关事宜。</w:t>
      </w:r>
      <w:r/>
    </w:p>
    <w:p>
      <w:pPr>
        <w:pStyle w:val="1189"/>
        <w:spacing w:line="400" w:lineRule="exact"/>
        <w:rPr>
          <w:rFonts w:ascii="Arial" w:hAnsi="Arial" w:eastAsia="宋体" w:cs="Arial"/>
          <w:bCs/>
          <w:color w:val="auto"/>
        </w:rPr>
      </w:pPr>
      <w:r>
        <w:rPr>
          <w:rFonts w:ascii="Arial" w:hAnsi="Arial" w:eastAsia="宋体" w:cs="Arial"/>
          <w:bCs/>
          <w:color w:val="auto"/>
        </w:rPr>
        <w:t xml:space="preserve">1、我方自愿按照招标文件规定的各项要求向采购人提供所需服务，总投标价为人民币</w:t>
      </w:r>
      <w:r>
        <w:rPr>
          <w:rFonts w:ascii="Arial" w:hAnsi="Arial" w:eastAsia="宋体" w:cs="Arial"/>
          <w:bCs/>
          <w:color w:val="auto"/>
          <w:u w:val="single"/>
        </w:rPr>
        <w:t xml:space="preserve">            </w:t>
      </w:r>
      <w:r>
        <w:rPr>
          <w:rFonts w:ascii="Arial" w:hAnsi="Arial" w:eastAsia="宋体" w:cs="Arial"/>
          <w:bCs/>
          <w:color w:val="auto"/>
        </w:rPr>
        <w:t xml:space="preserve">万元（大写：</w:t>
      </w:r>
      <w:r>
        <w:rPr>
          <w:rFonts w:ascii="Arial" w:hAnsi="Arial" w:eastAsia="宋体" w:cs="Arial"/>
          <w:bCs/>
          <w:color w:val="auto"/>
          <w:u w:val="single"/>
        </w:rPr>
        <w:t xml:space="preserve">                           </w:t>
      </w:r>
      <w:r>
        <w:rPr>
          <w:rFonts w:ascii="Arial" w:hAnsi="Arial" w:eastAsia="宋体" w:cs="Arial"/>
          <w:bCs/>
          <w:color w:val="auto"/>
        </w:rPr>
        <w:t xml:space="preserve">）。</w:t>
      </w:r>
      <w:r/>
    </w:p>
    <w:p>
      <w:pPr>
        <w:pStyle w:val="1189"/>
        <w:spacing w:line="400" w:lineRule="exact"/>
        <w:rPr>
          <w:rFonts w:ascii="Arial" w:hAnsi="Arial" w:eastAsia="宋体" w:cs="Arial"/>
          <w:bCs/>
          <w:color w:val="auto"/>
        </w:rPr>
      </w:pPr>
      <w:r>
        <w:rPr>
          <w:rFonts w:ascii="Arial" w:hAnsi="Arial" w:eastAsia="宋体" w:cs="Arial"/>
          <w:bCs/>
          <w:color w:val="auto"/>
        </w:rPr>
        <w:t xml:space="preserve">2、一旦我方中标，我方将严格履行合同规定的责任和义务，保证于合同签字生效后</w:t>
      </w:r>
      <w:r>
        <w:rPr>
          <w:rFonts w:ascii="Arial" w:hAnsi="Arial" w:eastAsia="宋体" w:cs="Arial"/>
          <w:bCs/>
          <w:color w:val="auto"/>
          <w:u w:val="single"/>
        </w:rPr>
        <w:t xml:space="preserve">     </w:t>
      </w:r>
      <w:r>
        <w:rPr>
          <w:rFonts w:ascii="Arial" w:hAnsi="Arial" w:eastAsia="宋体" w:cs="Arial"/>
          <w:bCs/>
          <w:color w:val="auto"/>
        </w:rPr>
        <w:t xml:space="preserve">日内完成应尽义务，并交付采购人验收、使用。</w:t>
      </w:r>
      <w:r/>
    </w:p>
    <w:p>
      <w:pPr>
        <w:pStyle w:val="1189"/>
        <w:spacing w:line="400" w:lineRule="exact"/>
        <w:rPr>
          <w:rFonts w:ascii="Arial" w:hAnsi="Arial" w:eastAsia="宋体" w:cs="Arial"/>
          <w:bCs/>
          <w:color w:val="auto"/>
        </w:rPr>
      </w:pPr>
      <w:r>
        <w:rPr>
          <w:rFonts w:ascii="Arial" w:hAnsi="Arial" w:eastAsia="宋体" w:cs="Arial"/>
          <w:bCs/>
          <w:color w:val="auto"/>
        </w:rPr>
        <w:t xml:space="preserve">3、我方为本项目提交的</w:t>
      </w:r>
      <w:r>
        <w:rPr>
          <w:rFonts w:hint="eastAsia" w:ascii="Arial" w:hAnsi="Arial" w:eastAsia="宋体" w:cs="Arial"/>
          <w:bCs/>
          <w:color w:val="auto"/>
          <w:lang w:eastAsia="zh-CN"/>
        </w:rPr>
        <w:t xml:space="preserve">电子</w:t>
      </w:r>
      <w:r>
        <w:rPr>
          <w:rFonts w:ascii="Arial" w:hAnsi="Arial" w:eastAsia="宋体" w:cs="Arial"/>
          <w:bCs/>
          <w:color w:val="auto"/>
        </w:rPr>
        <w:t xml:space="preserve">投标文件</w:t>
      </w:r>
      <w:r>
        <w:rPr>
          <w:rFonts w:hint="eastAsia" w:ascii="Arial" w:hAnsi="Arial" w:eastAsia="宋体" w:cs="Arial"/>
          <w:bCs/>
          <w:color w:val="auto"/>
          <w:lang w:val="en-US" w:eastAsia="zh-CN"/>
        </w:rPr>
        <w:t xml:space="preserve">1</w:t>
      </w:r>
      <w:r>
        <w:rPr>
          <w:rFonts w:ascii="Arial" w:hAnsi="Arial" w:eastAsia="宋体" w:cs="Arial"/>
          <w:bCs/>
          <w:color w:val="auto"/>
        </w:rPr>
        <w:t xml:space="preserve">份。</w:t>
      </w:r>
      <w:r/>
    </w:p>
    <w:p>
      <w:pPr>
        <w:pStyle w:val="1189"/>
        <w:spacing w:line="400" w:lineRule="exact"/>
        <w:rPr>
          <w:rFonts w:ascii="Arial" w:hAnsi="Arial" w:eastAsia="宋体" w:cs="Arial"/>
          <w:bCs/>
          <w:color w:val="auto"/>
        </w:rPr>
      </w:pPr>
      <w:r>
        <w:rPr>
          <w:rFonts w:ascii="Arial" w:hAnsi="Arial" w:eastAsia="宋体" w:cs="Arial"/>
          <w:bCs/>
          <w:color w:val="auto"/>
        </w:rPr>
        <w:t xml:space="preserve">4、我方愿意提供贵公司可能另外要求的，与投标有关的文件资料，并保证我方已提供和将要提供的文件资料是真实、准确的。</w:t>
      </w:r>
      <w:r/>
    </w:p>
    <w:p>
      <w:pPr>
        <w:pStyle w:val="1189"/>
        <w:spacing w:line="400" w:lineRule="exact"/>
        <w:rPr>
          <w:rFonts w:ascii="Arial" w:hAnsi="Arial" w:eastAsia="宋体" w:cs="Arial"/>
          <w:bCs/>
          <w:color w:val="auto"/>
        </w:rPr>
      </w:pPr>
      <w:r>
        <w:rPr>
          <w:rFonts w:ascii="Arial" w:hAnsi="Arial" w:eastAsia="宋体" w:cs="Arial"/>
          <w:bCs/>
          <w:color w:val="auto"/>
        </w:rPr>
        <w:t xml:space="preserve">5、我方完全理解采购人不一定将合同授予最低报价的投标人的行为。</w:t>
      </w:r>
      <w:r/>
    </w:p>
    <w:p>
      <w:pPr>
        <w:ind w:left="0" w:right="0" w:firstLine="480"/>
        <w:jc w:val="lef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pStyle w:val="1189"/>
        <w:spacing w:line="400" w:lineRule="exact"/>
        <w:rPr>
          <w:rFonts w:ascii="Arial" w:hAnsi="Arial" w:eastAsia="宋体" w:cs="Arial"/>
          <w:bCs/>
          <w:color w:val="auto"/>
          <w:highlight w:val="none"/>
          <w:u w:val="single"/>
        </w:rPr>
      </w:pPr>
      <w:r>
        <w:rPr>
          <w:rFonts w:ascii="Arial" w:hAnsi="Arial" w:eastAsia="宋体" w:cs="Arial"/>
          <w:bCs/>
          <w:color w:val="auto"/>
          <w:highlight w:val="none"/>
        </w:rPr>
        <w:t xml:space="preserve">法定代表人或授权代表（电子签章或签字）：</w:t>
      </w:r>
      <w:r>
        <w:rPr>
          <w:rFonts w:ascii="Arial" w:hAnsi="Arial" w:eastAsia="宋体" w:cs="Arial"/>
          <w:bCs/>
          <w:color w:val="auto"/>
          <w:highlight w:val="none"/>
          <w:u w:val="single"/>
        </w:rPr>
        <w:t xml:space="preserve">                   </w:t>
      </w:r>
      <w:r/>
    </w:p>
    <w:p>
      <w:pPr>
        <w:pStyle w:val="1189"/>
        <w:spacing w:line="400" w:lineRule="exact"/>
        <w:rPr>
          <w:rFonts w:ascii="Arial" w:hAnsi="Arial" w:eastAsia="宋体" w:cs="Arial"/>
          <w:bCs/>
          <w:color w:val="auto"/>
          <w:highlight w:val="none"/>
        </w:rPr>
      </w:pPr>
      <w:r>
        <w:rPr>
          <w:rFonts w:ascii="Arial" w:hAnsi="Arial" w:eastAsia="宋体" w:cs="Arial"/>
          <w:bCs/>
          <w:color w:val="auto"/>
          <w:highlight w:val="none"/>
        </w:rPr>
        <w:t xml:space="preserve">通讯地址：</w:t>
      </w:r>
      <w:r>
        <w:rPr>
          <w:rFonts w:ascii="Arial" w:hAnsi="Arial" w:eastAsia="宋体" w:cs="Arial"/>
          <w:bCs/>
          <w:color w:val="auto"/>
          <w:highlight w:val="none"/>
          <w:u w:val="single"/>
        </w:rPr>
        <w:t xml:space="preserve">                   </w:t>
      </w:r>
      <w:r/>
    </w:p>
    <w:p>
      <w:pPr>
        <w:pStyle w:val="1189"/>
        <w:spacing w:line="400" w:lineRule="exact"/>
        <w:rPr>
          <w:rFonts w:ascii="Arial" w:hAnsi="Arial" w:eastAsia="宋体" w:cs="Arial"/>
          <w:bCs/>
          <w:color w:val="auto"/>
          <w:highlight w:val="none"/>
        </w:rPr>
      </w:pPr>
      <w:r>
        <w:rPr>
          <w:rFonts w:ascii="Arial" w:hAnsi="Arial" w:eastAsia="宋体" w:cs="Arial"/>
          <w:bCs/>
          <w:color w:val="auto"/>
          <w:highlight w:val="none"/>
        </w:rPr>
        <w:t xml:space="preserve">邮政编码：</w:t>
      </w:r>
      <w:r>
        <w:rPr>
          <w:rFonts w:ascii="Arial" w:hAnsi="Arial" w:eastAsia="宋体" w:cs="Arial"/>
          <w:bCs/>
          <w:color w:val="auto"/>
          <w:highlight w:val="none"/>
          <w:u w:val="single"/>
        </w:rPr>
        <w:t xml:space="preserve">                   </w:t>
      </w:r>
      <w:r/>
    </w:p>
    <w:p>
      <w:pPr>
        <w:pStyle w:val="1189"/>
        <w:spacing w:line="400" w:lineRule="exact"/>
        <w:rPr>
          <w:rFonts w:ascii="Arial" w:hAnsi="Arial" w:eastAsia="宋体" w:cs="Arial"/>
          <w:bCs/>
          <w:color w:val="auto"/>
          <w:highlight w:val="none"/>
        </w:rPr>
      </w:pPr>
      <w:r>
        <w:rPr>
          <w:rFonts w:ascii="Arial" w:hAnsi="Arial" w:eastAsia="宋体" w:cs="Arial"/>
          <w:bCs/>
          <w:color w:val="auto"/>
          <w:highlight w:val="none"/>
        </w:rPr>
        <w:t xml:space="preserve">联系电话：</w:t>
      </w:r>
      <w:r>
        <w:rPr>
          <w:rFonts w:ascii="Arial" w:hAnsi="Arial" w:eastAsia="宋体" w:cs="Arial"/>
          <w:bCs/>
          <w:color w:val="auto"/>
          <w:highlight w:val="none"/>
          <w:u w:val="single"/>
        </w:rPr>
        <w:t xml:space="preserve">                   </w:t>
      </w:r>
      <w:r/>
    </w:p>
    <w:p>
      <w:pPr>
        <w:pStyle w:val="1189"/>
        <w:spacing w:line="400" w:lineRule="exact"/>
        <w:rPr>
          <w:rFonts w:ascii="Arial" w:hAnsi="Arial" w:eastAsia="宋体" w:cs="Arial"/>
          <w:bCs/>
          <w:color w:val="auto"/>
          <w:highlight w:val="none"/>
        </w:rPr>
      </w:pPr>
      <w:r>
        <w:rPr>
          <w:rFonts w:ascii="Arial" w:hAnsi="Arial" w:eastAsia="宋体" w:cs="Arial"/>
          <w:bCs/>
          <w:color w:val="auto"/>
          <w:highlight w:val="none"/>
        </w:rPr>
        <w:t xml:space="preserve">传    真：</w:t>
      </w:r>
      <w:r>
        <w:rPr>
          <w:rFonts w:ascii="Arial" w:hAnsi="Arial" w:eastAsia="宋体" w:cs="Arial"/>
          <w:bCs/>
          <w:color w:val="auto"/>
          <w:highlight w:val="none"/>
          <w:u w:val="single"/>
        </w:rPr>
        <w:t xml:space="preserve">                   </w:t>
      </w:r>
      <w:r/>
    </w:p>
    <w:p>
      <w:pPr>
        <w:pStyle w:val="1189"/>
        <w:spacing w:line="400" w:lineRule="exact"/>
        <w:rPr>
          <w:rFonts w:ascii="Arial" w:hAnsi="Arial" w:eastAsia="宋体" w:cs="Arial"/>
          <w:color w:val="auto"/>
          <w:highlight w:val="none"/>
          <w:u w:val="single"/>
        </w:rPr>
        <w:sectPr>
          <w:headerReference w:type="default" r:id="rId11"/>
          <w:footerReference w:type="default" r:id="rId19"/>
          <w:footerReference w:type="first" r:id="rId20"/>
          <w:footnotePr/>
          <w:endnotePr/>
          <w:type w:val="nextPage"/>
          <w:pgSz w:w="11907" w:h="16840" w:orient="portrait"/>
          <w:pgMar w:top="1418" w:right="1418" w:bottom="1418" w:left="1418" w:header="851" w:footer="851" w:gutter="0"/>
          <w:cols w:num="1" w:sep="0" w:space="1701" w:equalWidth="1"/>
          <w:docGrid w:linePitch="360"/>
          <w:titlePg/>
        </w:sectPr>
      </w:pPr>
      <w:r>
        <w:rPr>
          <w:rFonts w:ascii="Arial" w:hAnsi="Arial" w:eastAsia="宋体" w:cs="Arial"/>
          <w:bCs/>
          <w:color w:val="auto"/>
          <w:highlight w:val="none"/>
        </w:rPr>
        <w:t xml:space="preserve">日    期：</w:t>
      </w:r>
      <w:r>
        <w:rPr>
          <w:rFonts w:ascii="Arial" w:hAnsi="Arial" w:eastAsia="宋体" w:cs="Arial"/>
          <w:bCs/>
          <w:color w:val="auto"/>
          <w:highlight w:val="none"/>
          <w:u w:val="single"/>
        </w:rPr>
        <w:t xml:space="preserve">                   </w:t>
      </w:r>
      <w:r/>
    </w:p>
    <w:p>
      <w:pPr>
        <w:pStyle w:val="953"/>
        <w:jc w:val="center"/>
        <w:spacing w:line="400" w:lineRule="exact"/>
        <w:rPr>
          <w:rFonts w:hint="eastAsia" w:ascii="宋体" w:hAnsi="宋体" w:eastAsia="宋体" w:cs="宋体"/>
          <w:b/>
          <w:bCs/>
          <w:color w:val="auto"/>
          <w:sz w:val="32"/>
          <w:szCs w:val="32"/>
          <w:highlight w:val="none"/>
        </w:rPr>
      </w:pPr>
      <w:r/>
      <w:bookmarkStart w:id="307" w:name="_Toc217446087"/>
      <w:r/>
      <w:bookmarkStart w:id="308" w:name="_Toc14505"/>
      <w:r/>
      <w:bookmarkStart w:id="309" w:name="_Toc595"/>
      <w:r>
        <w:rPr>
          <w:rFonts w:hint="eastAsia" w:ascii="宋体" w:hAnsi="宋体" w:eastAsia="宋体" w:cs="宋体"/>
          <w:b/>
          <w:bCs/>
          <w:color w:val="auto"/>
          <w:sz w:val="32"/>
          <w:szCs w:val="32"/>
          <w:highlight w:val="none"/>
          <w:lang w:val="en-US" w:eastAsia="zh-CN"/>
        </w:rPr>
        <w:t xml:space="preserve">（二） </w:t>
      </w:r>
      <w:bookmarkEnd w:id="307"/>
      <w:r/>
      <w:bookmarkStart w:id="310" w:name="_Toc217446088"/>
      <w:r>
        <w:rPr>
          <w:rFonts w:hint="eastAsia" w:ascii="宋体" w:hAnsi="宋体" w:eastAsia="宋体" w:cs="宋体"/>
          <w:b/>
          <w:bCs/>
          <w:color w:val="auto"/>
          <w:sz w:val="32"/>
          <w:szCs w:val="32"/>
          <w:highlight w:val="none"/>
          <w:lang w:val="en-US" w:eastAsia="zh-CN"/>
        </w:rPr>
        <w:t xml:space="preserve">商务应答表</w:t>
      </w:r>
      <w:r/>
    </w:p>
    <w:p>
      <w:pPr>
        <w:pStyle w:val="977"/>
        <w:jc w:val="both"/>
        <w:spacing w:line="400" w:lineRule="exact"/>
        <w:tabs>
          <w:tab w:val="clear" w:pos="7143" w:leader="none"/>
          <w:tab w:val="clear" w:pos="14287" w:leader="none"/>
        </w:tabs>
        <w:rPr>
          <w:rFonts w:hint="eastAsia" w:ascii="宋体" w:hAnsi="宋体"/>
          <w:color w:val="auto"/>
          <w:sz w:val="24"/>
          <w:szCs w:val="24"/>
          <w:highlight w:val="none"/>
        </w:rPr>
        <w:pBdr>
          <w:bottom w:val="none" w:color="auto" w:sz="0" w:space="0"/>
        </w:pBdr>
      </w:pPr>
      <w:r>
        <w:rPr>
          <w:rFonts w:hint="eastAsia" w:ascii="宋体" w:hAnsi="宋体"/>
          <w:color w:val="auto"/>
          <w:sz w:val="24"/>
          <w:szCs w:val="24"/>
          <w:highlight w:val="none"/>
        </w:rPr>
        <w:t xml:space="preserve">招标编号：                                            </w:t>
      </w:r>
      <w:r/>
    </w:p>
    <w:tbl>
      <w:tblPr>
        <w:tblStyle w:val="96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958"/>
        <w:gridCol w:w="2060"/>
        <w:gridCol w:w="4970"/>
      </w:tblGrid>
      <w:tr>
        <w:trPr>
          <w:trHeight w:val="944"/>
        </w:trPr>
        <w:tc>
          <w:tcPr>
            <w:tcW w:w="958" w:type="dxa"/>
            <w:vAlign w:val="center"/>
            <w:textDirection w:val="lrTb"/>
            <w:noWrap w:val="false"/>
          </w:tcPr>
          <w:p>
            <w:pPr>
              <w:spacing w:line="400" w:lineRule="exact"/>
              <w:rPr>
                <w:rFonts w:hint="eastAsia" w:ascii="宋体" w:hAnsi="宋体"/>
                <w:color w:val="auto"/>
                <w:sz w:val="28"/>
                <w:highlight w:val="none"/>
              </w:rPr>
            </w:pPr>
            <w:r>
              <w:rPr>
                <w:rFonts w:hint="eastAsia" w:ascii="宋体" w:hAnsi="宋体"/>
                <w:color w:val="auto"/>
                <w:sz w:val="28"/>
                <w:highlight w:val="none"/>
              </w:rPr>
              <w:t xml:space="preserve">序号</w:t>
            </w:r>
            <w:r/>
          </w:p>
        </w:tc>
        <w:tc>
          <w:tcPr>
            <w:tcW w:w="958" w:type="dxa"/>
            <w:vAlign w:val="center"/>
            <w:textDirection w:val="lrTb"/>
            <w:noWrap w:val="false"/>
          </w:tcPr>
          <w:p>
            <w:pPr>
              <w:spacing w:line="400" w:lineRule="exact"/>
              <w:rPr>
                <w:rFonts w:hint="eastAsia" w:ascii="宋体" w:hAnsi="宋体"/>
                <w:color w:val="auto"/>
                <w:sz w:val="28"/>
                <w:highlight w:val="none"/>
              </w:rPr>
            </w:pPr>
            <w:r>
              <w:rPr>
                <w:rFonts w:hint="eastAsia" w:ascii="宋体" w:hAnsi="宋体"/>
                <w:color w:val="auto"/>
                <w:sz w:val="28"/>
                <w:highlight w:val="none"/>
              </w:rPr>
              <w:t xml:space="preserve">包号</w:t>
            </w:r>
            <w:r/>
          </w:p>
        </w:tc>
        <w:tc>
          <w:tcPr>
            <w:tcW w:w="2060" w:type="dxa"/>
            <w:vAlign w:val="center"/>
            <w:textDirection w:val="lrTb"/>
            <w:noWrap w:val="false"/>
          </w:tcPr>
          <w:p>
            <w:pPr>
              <w:jc w:val="center"/>
              <w:spacing w:line="400" w:lineRule="exact"/>
              <w:rPr>
                <w:rFonts w:hint="eastAsia" w:ascii="宋体" w:hAnsi="宋体"/>
                <w:color w:val="auto"/>
                <w:sz w:val="28"/>
                <w:highlight w:val="none"/>
              </w:rPr>
            </w:pPr>
            <w:r>
              <w:rPr>
                <w:rFonts w:hint="eastAsia" w:ascii="宋体" w:hAnsi="宋体"/>
                <w:color w:val="auto"/>
                <w:sz w:val="28"/>
                <w:highlight w:val="none"/>
              </w:rPr>
              <w:t xml:space="preserve">招标要求</w:t>
            </w:r>
            <w:r/>
          </w:p>
        </w:tc>
        <w:tc>
          <w:tcPr>
            <w:tcW w:w="4970" w:type="dxa"/>
            <w:vAlign w:val="center"/>
            <w:textDirection w:val="lrTb"/>
            <w:noWrap w:val="false"/>
          </w:tcPr>
          <w:p>
            <w:pPr>
              <w:jc w:val="center"/>
              <w:spacing w:line="400" w:lineRule="exact"/>
              <w:rPr>
                <w:rFonts w:hint="eastAsia" w:ascii="宋体" w:hAnsi="宋体"/>
                <w:color w:val="auto"/>
                <w:sz w:val="28"/>
                <w:highlight w:val="none"/>
              </w:rPr>
            </w:pPr>
            <w:r>
              <w:rPr>
                <w:rFonts w:hint="eastAsia" w:ascii="宋体" w:hAnsi="宋体"/>
                <w:color w:val="auto"/>
                <w:sz w:val="28"/>
                <w:highlight w:val="none"/>
              </w:rPr>
              <w:t xml:space="preserve">投标应答</w:t>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center"/>
            <w:textDirection w:val="lrTb"/>
            <w:noWrap w:val="false"/>
          </w:tcPr>
          <w:p>
            <w:pPr>
              <w:jc w:val="center"/>
              <w:spacing w:line="4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合同履行期限</w:t>
            </w:r>
            <w:r/>
          </w:p>
        </w:tc>
        <w:tc>
          <w:tcPr>
            <w:tcW w:w="4970" w:type="dxa"/>
            <w:vAlign w:val="top"/>
            <w:textDirection w:val="lrTb"/>
            <w:noWrap w:val="false"/>
          </w:tcPr>
          <w:p>
            <w:pPr>
              <w:ind w:left="422" w:hanging="422"/>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center"/>
            <w:textDirection w:val="lrTb"/>
            <w:noWrap w:val="false"/>
          </w:tcPr>
          <w:p>
            <w:pPr>
              <w:jc w:val="center"/>
              <w:spacing w:line="4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付款方式</w:t>
            </w:r>
            <w:r/>
          </w:p>
        </w:tc>
        <w:tc>
          <w:tcPr>
            <w:tcW w:w="4970"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center"/>
            <w:textDirection w:val="lrTb"/>
            <w:noWrap w:val="false"/>
          </w:tcPr>
          <w:p>
            <w:pPr>
              <w:jc w:val="center"/>
              <w:spacing w:line="400" w:lineRule="exact"/>
              <w:rPr>
                <w:rFonts w:hint="eastAsia" w:ascii="宋体" w:hAnsi="宋体" w:eastAsia="宋体" w:cs="Times New Roman"/>
                <w:color w:val="auto"/>
                <w:sz w:val="28"/>
                <w:szCs w:val="28"/>
                <w:highlight w:val="none"/>
                <w:lang w:eastAsia="zh-CN"/>
              </w:rPr>
            </w:pPr>
            <w:r>
              <w:rPr>
                <w:rFonts w:hint="eastAsia" w:ascii="宋体" w:hAnsi="宋体" w:cs="Times New Roman"/>
                <w:color w:val="auto"/>
                <w:sz w:val="28"/>
                <w:szCs w:val="28"/>
                <w:highlight w:val="none"/>
                <w:lang w:eastAsia="zh-CN"/>
              </w:rPr>
              <w:t xml:space="preserve">投标有效期</w:t>
            </w:r>
            <w:r/>
          </w:p>
        </w:tc>
        <w:tc>
          <w:tcPr>
            <w:tcW w:w="4970"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bl>
    <w:p>
      <w:pPr>
        <w:ind w:left="600" w:hanging="480"/>
        <w:spacing w:line="400" w:lineRule="exact"/>
        <w:rPr>
          <w:rFonts w:ascii="宋体" w:hAnsi="宋体"/>
          <w:color w:val="auto"/>
          <w:sz w:val="24"/>
          <w:highlight w:val="none"/>
        </w:rPr>
      </w:pPr>
      <w:r>
        <w:rPr>
          <w:rFonts w:hint="eastAsia" w:ascii="宋体" w:hAnsi="宋体"/>
          <w:color w:val="auto"/>
          <w:sz w:val="24"/>
          <w:highlight w:val="none"/>
        </w:rPr>
        <w:t xml:space="preserve">注：供应商必须据实填写，不得虚假应答，否则将取消其投标或中标资格。</w:t>
      </w:r>
      <w:r/>
    </w:p>
    <w:p>
      <w:pPr>
        <w:ind w:firstLine="490"/>
        <w:jc w:val="left"/>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ind w:firstLine="4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法定代表人或授权代表（电子签章或签字）：</w:t>
      </w:r>
      <w:r>
        <w:rPr>
          <w:rFonts w:hint="eastAsia" w:ascii="宋体" w:hAnsi="宋体"/>
          <w:color w:val="auto"/>
          <w:sz w:val="24"/>
          <w:highlight w:val="none"/>
          <w:u w:val="single"/>
        </w:rPr>
        <w:t xml:space="preserve">            </w:t>
      </w:r>
      <w:r/>
    </w:p>
    <w:p>
      <w:pPr>
        <w:ind w:firstLine="4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p>
    <w:p>
      <w:pPr>
        <w:rPr>
          <w:rFonts w:hint="eastAsia"/>
          <w:color w:val="auto"/>
          <w:highlight w:val="none"/>
        </w:rPr>
      </w:pPr>
      <w:r>
        <w:rPr>
          <w:rFonts w:hint="eastAsia"/>
          <w:color w:val="auto"/>
          <w:highlight w:val="none"/>
        </w:rPr>
      </w:r>
      <w:r/>
    </w:p>
    <w:p>
      <w:pPr>
        <w:spacing w:line="400" w:lineRule="exact"/>
        <w:rPr>
          <w:rFonts w:hint="eastAsia" w:ascii="Arial" w:hAnsi="Arial" w:eastAsia="宋体" w:cs="Arial"/>
          <w:color w:val="auto"/>
          <w:sz w:val="24"/>
          <w:highlight w:val="none"/>
          <w:lang w:eastAsia="zh-CN"/>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Cs w:val="0"/>
          <w:color w:val="auto"/>
          <w:szCs w:val="28"/>
          <w:highlight w:val="none"/>
        </w:rPr>
        <w:br w:type="page" w:clear="all"/>
      </w:r>
      <w:r/>
    </w:p>
    <w:p>
      <w:pPr>
        <w:pStyle w:val="953"/>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（三）服务应答表</w:t>
      </w:r>
      <w:r/>
    </w:p>
    <w:p>
      <w:pPr>
        <w:pStyle w:val="1232"/>
        <w:rPr>
          <w:rFonts w:hint="eastAsia" w:ascii="宋体" w:hAnsi="宋体" w:cs="宋体"/>
          <w:color w:val="auto"/>
          <w:highlight w:val="none"/>
        </w:rPr>
      </w:pPr>
      <w:r>
        <w:rPr>
          <w:rFonts w:hint="eastAsia" w:ascii="宋体" w:hAnsi="宋体" w:cs="宋体"/>
          <w:color w:val="auto"/>
          <w:highlight w:val="none"/>
        </w:rPr>
      </w:r>
      <w:r/>
    </w:p>
    <w:p>
      <w:pPr>
        <w:pStyle w:val="123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                                          </w:t>
      </w:r>
      <w:r/>
    </w:p>
    <w:p>
      <w:pPr>
        <w:pStyle w:val="123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 </w:t>
      </w:r>
      <w:r/>
    </w:p>
    <w:p>
      <w:pPr>
        <w:pStyle w:val="1156"/>
        <w:spacing w:line="400" w:lineRule="exact"/>
        <w:rPr>
          <w:bCs w:val="0"/>
          <w:color w:val="auto"/>
          <w:szCs w:val="28"/>
          <w:highlight w:val="none"/>
        </w:rPr>
      </w:pPr>
      <w:r>
        <w:rPr>
          <w:bCs w:val="0"/>
          <w:color w:val="auto"/>
          <w:szCs w:val="28"/>
          <w:highlight w:val="none"/>
        </w:rPr>
      </w:r>
      <w:r/>
    </w:p>
    <w:tbl>
      <w:tblPr>
        <w:tblStyle w:val="962"/>
        <w:tblW w:w="0" w:type="auto"/>
        <w:tblInd w:w="-108" w:type="dxa"/>
        <w:tblLayout w:type="fixed"/>
        <w:tblCellMar>
          <w:left w:w="15" w:type="dxa"/>
          <w:top w:w="15" w:type="dxa"/>
          <w:right w:w="15" w:type="dxa"/>
          <w:bottom w:w="0" w:type="dxa"/>
        </w:tblCellMar>
        <w:tblLook w:val="04A0" w:firstRow="1" w:lastRow="0" w:firstColumn="1" w:lastColumn="0" w:noHBand="0" w:noVBand="1"/>
      </w:tblPr>
      <w:tblGrid>
        <w:gridCol w:w="964"/>
        <w:gridCol w:w="3025"/>
        <w:gridCol w:w="3149"/>
        <w:gridCol w:w="1794"/>
      </w:tblGrid>
      <w:tr>
        <w:trPr>
          <w:cantSplit/>
          <w:trHeight w:val="567"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89"/>
              <w:ind w:left="0" w:firstLine="0"/>
              <w:jc w:val="center"/>
              <w:spacing w:line="400" w:lineRule="exact"/>
              <w:rPr>
                <w:rFonts w:hint="eastAsia" w:ascii="Arial" w:hAnsi="Arial" w:eastAsia="宋体" w:cs="Arial"/>
                <w:b/>
                <w:bCs w:val="0"/>
                <w:color w:val="auto"/>
                <w:highlight w:val="none"/>
              </w:rPr>
            </w:pPr>
            <w:r>
              <w:rPr>
                <w:rFonts w:hint="eastAsia" w:ascii="Arial" w:hAnsi="Arial" w:eastAsia="宋体" w:cs="Arial"/>
                <w:b/>
                <w:bCs w:val="0"/>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89"/>
              <w:ind w:firstLine="0"/>
              <w:jc w:val="center"/>
              <w:keepLines w:val="0"/>
              <w:keepNext w:val="0"/>
              <w:pageBreakBefore w:val="0"/>
              <w:spacing w:line="400" w:lineRule="exact"/>
              <w:widowControl w:val="off"/>
              <w:rPr>
                <w:rFonts w:ascii="Arial" w:hAnsi="Arial" w:eastAsia="宋体" w:cs="Arial"/>
                <w:b/>
                <w:bCs w:val="0"/>
                <w:color w:val="auto"/>
                <w:highlight w:val="none"/>
              </w:rPr>
            </w:pPr>
            <w:r>
              <w:rPr>
                <w:rFonts w:hint="eastAsia" w:ascii="Arial" w:hAnsi="Arial" w:eastAsia="宋体" w:cs="Arial"/>
                <w:b/>
                <w:bCs w:val="0"/>
                <w:color w:val="auto"/>
                <w:highlight w:val="none"/>
              </w:rPr>
              <w:t xml:space="preserve">采购需求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89"/>
              <w:ind w:firstLine="1024"/>
              <w:spacing w:line="400" w:lineRule="exact"/>
              <w:rPr>
                <w:rFonts w:ascii="Arial" w:hAnsi="Arial" w:eastAsia="宋体" w:cs="Arial"/>
                <w:b/>
                <w:bCs w:val="0"/>
                <w:color w:val="auto"/>
                <w:highlight w:val="none"/>
              </w:rPr>
            </w:pPr>
            <w:r>
              <w:rPr>
                <w:rFonts w:hint="eastAsia" w:ascii="Arial" w:hAnsi="Arial" w:eastAsia="宋体" w:cs="Arial"/>
                <w:b/>
                <w:bCs w:val="0"/>
                <w:color w:val="auto"/>
                <w:highlight w:val="none"/>
              </w:rPr>
              <w:t xml:space="preserve">响应情况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89"/>
              <w:spacing w:line="400" w:lineRule="exact"/>
              <w:rPr>
                <w:rFonts w:ascii="Arial" w:hAnsi="Arial" w:eastAsia="宋体" w:cs="Arial"/>
                <w:b/>
                <w:bCs w:val="0"/>
                <w:color w:val="auto"/>
                <w:highlight w:val="none"/>
              </w:rPr>
            </w:pPr>
            <w:r>
              <w:rPr>
                <w:rFonts w:hint="eastAsia" w:ascii="Arial" w:hAnsi="Arial" w:eastAsia="宋体" w:cs="Arial"/>
                <w:b/>
                <w:bCs w:val="0"/>
                <w:color w:val="auto"/>
                <w:highlight w:val="none"/>
              </w:rPr>
              <w:t xml:space="preserve">偏离情况</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89"/>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89"/>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89"/>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　</w:t>
            </w:r>
            <w:r/>
          </w:p>
          <w:p>
            <w:pPr>
              <w:pStyle w:val="1189"/>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　</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89"/>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89"/>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89"/>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89"/>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89"/>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89"/>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89"/>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89"/>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89"/>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r>
    </w:tbl>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0" w:right="0" w:firstLine="480"/>
        <w:jc w:val="lef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lef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hint="eastAsia" w:ascii="Arial" w:hAnsi="Arial" w:cs="Arial"/>
          <w:color w:val="auto"/>
          <w:sz w:val="24"/>
          <w:highlight w:val="none"/>
        </w:rPr>
        <w:t xml:space="preserve">注：1. 供应商必须把招标项目的全部服务内容事项列入此表。</w:t>
      </w:r>
      <w:r/>
    </w:p>
    <w:p>
      <w:pPr>
        <w:ind w:left="839" w:hanging="360"/>
        <w:spacing w:line="400" w:lineRule="exact"/>
        <w:rPr>
          <w:rFonts w:ascii="Arial" w:hAnsi="Arial" w:cs="Arial"/>
          <w:color w:val="auto"/>
          <w:sz w:val="24"/>
          <w:highlight w:val="none"/>
        </w:rPr>
      </w:pPr>
      <w:r>
        <w:rPr>
          <w:rFonts w:hint="eastAsia" w:ascii="Arial" w:hAnsi="Arial" w:cs="Arial"/>
          <w:color w:val="auto"/>
          <w:sz w:val="24"/>
          <w:highlight w:val="none"/>
        </w:rPr>
        <w:t xml:space="preserve">2．按照招标项目服务要求的顺序对应填写。</w:t>
      </w:r>
      <w:r/>
    </w:p>
    <w:p>
      <w:pPr>
        <w:ind w:left="839" w:hanging="360"/>
        <w:spacing w:line="400" w:lineRule="exact"/>
        <w:rPr>
          <w:rFonts w:hint="eastAsia" w:ascii="Arial" w:hAnsi="Arial" w:cs="Arial"/>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Arial" w:hAnsi="Arial" w:cs="Arial"/>
          <w:color w:val="auto"/>
          <w:sz w:val="24"/>
          <w:highlight w:val="none"/>
        </w:rPr>
        <w:t xml:space="preserve">3．供应商必须据实填写，不得虚假填写，否则将取消其投标或中标资格。</w:t>
      </w:r>
      <w:r/>
    </w:p>
    <w:p>
      <w:pPr>
        <w:pStyle w:val="953"/>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（四）政府采购诚信承诺书</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t xml:space="preserve">（采购人）：</w:t>
      </w:r>
      <w:r/>
    </w:p>
    <w:p>
      <w:pPr>
        <w:ind w:firstLine="420"/>
        <w:spacing w:line="360" w:lineRule="auto"/>
        <w:rPr>
          <w:rFonts w:ascii="Arial" w:hAnsi="Arial" w:cs="Arial"/>
          <w:color w:val="auto"/>
          <w:highlight w:val="none"/>
        </w:rPr>
      </w:pPr>
      <w:r>
        <w:rPr>
          <w:rFonts w:ascii="Arial" w:hAnsi="Arial" w:cs="Arial"/>
          <w:color w:val="auto"/>
          <w:highlight w:val="none"/>
        </w:rPr>
        <w:t xml:space="preserve">我公司（供应商名称）已详细阅读了</w:t>
      </w:r>
      <w:r>
        <w:rPr>
          <w:rFonts w:ascii="Arial" w:hAnsi="Arial" w:cs="Arial"/>
          <w:color w:val="auto"/>
          <w:highlight w:val="none"/>
          <w:u w:val="single"/>
        </w:rPr>
        <w:t xml:space="preserve">    </w:t>
      </w:r>
      <w:r>
        <w:rPr>
          <w:rFonts w:ascii="Arial" w:hAnsi="Arial" w:cs="Arial"/>
          <w:color w:val="auto"/>
          <w:highlight w:val="none"/>
        </w:rPr>
        <w:t xml:space="preserve">项目（项目编号：</w:t>
      </w:r>
      <w:r>
        <w:rPr>
          <w:rFonts w:ascii="Arial" w:hAnsi="Arial" w:cs="Arial"/>
          <w:color w:val="auto"/>
          <w:highlight w:val="none"/>
          <w:u w:val="single"/>
        </w:rPr>
        <w:t xml:space="preserve">   </w:t>
      </w:r>
      <w:r>
        <w:rPr>
          <w:rFonts w:ascii="Arial" w:hAnsi="Arial" w:cs="Arial"/>
          <w:color w:val="auto"/>
          <w:highlight w:val="none"/>
        </w:rPr>
        <w:t xml:space="preserve">）招标文件，自愿参加本次投标，现就有关事项</w:t>
      </w:r>
      <w:r>
        <w:rPr>
          <w:rFonts w:hint="eastAsia" w:ascii="Arial" w:hAnsi="Arial" w:cs="Arial"/>
          <w:color w:val="auto"/>
          <w:highlight w:val="none"/>
          <w:lang w:eastAsia="zh-CN"/>
        </w:rPr>
        <w:t xml:space="preserve">作出</w:t>
      </w:r>
      <w:r>
        <w:rPr>
          <w:rFonts w:ascii="Arial" w:hAnsi="Arial" w:cs="Arial"/>
          <w:color w:val="auto"/>
          <w:highlight w:val="none"/>
        </w:rPr>
        <w:t xml:space="preserve">郑重承诺如下：</w:t>
      </w:r>
      <w:r/>
    </w:p>
    <w:p>
      <w:pPr>
        <w:ind w:firstLine="420"/>
        <w:spacing w:line="360" w:lineRule="auto"/>
        <w:rPr>
          <w:rFonts w:ascii="Arial" w:hAnsi="Arial" w:cs="Arial"/>
          <w:color w:val="auto"/>
          <w:highlight w:val="none"/>
        </w:rPr>
      </w:pPr>
      <w:r>
        <w:rPr>
          <w:rFonts w:ascii="Arial" w:hAnsi="Arial" w:cs="Arial"/>
          <w:color w:val="auto"/>
          <w:highlight w:val="none"/>
        </w:rPr>
        <w:t xml:space="preserve">1、所提供的一切资料都是真实、准确、完整的；</w:t>
      </w:r>
      <w:r/>
    </w:p>
    <w:p>
      <w:pPr>
        <w:ind w:firstLine="420"/>
        <w:spacing w:line="360" w:lineRule="auto"/>
        <w:rPr>
          <w:rFonts w:ascii="Arial" w:hAnsi="Arial" w:cs="Arial"/>
          <w:color w:val="auto"/>
          <w:highlight w:val="none"/>
        </w:rPr>
      </w:pPr>
      <w:r>
        <w:rPr>
          <w:rFonts w:ascii="Arial" w:hAnsi="Arial" w:cs="Arial"/>
          <w:color w:val="auto"/>
          <w:highlight w:val="none"/>
        </w:rPr>
        <w:t xml:space="preserve">2、不以他人名义投标或以其他方式弄虚作假，骗取中标；</w:t>
      </w:r>
      <w:r/>
    </w:p>
    <w:p>
      <w:pPr>
        <w:ind w:firstLine="420"/>
        <w:spacing w:line="360" w:lineRule="auto"/>
        <w:rPr>
          <w:rFonts w:ascii="Arial" w:hAnsi="Arial" w:cs="Arial"/>
          <w:color w:val="auto"/>
          <w:highlight w:val="none"/>
        </w:rPr>
      </w:pPr>
      <w:r>
        <w:rPr>
          <w:rFonts w:ascii="Arial" w:hAnsi="Arial" w:cs="Arial"/>
          <w:color w:val="auto"/>
          <w:highlight w:val="none"/>
        </w:rPr>
        <w:t xml:space="preserve">3、不与其他供应商相互串通投标；</w:t>
      </w:r>
      <w:r/>
    </w:p>
    <w:p>
      <w:pPr>
        <w:ind w:firstLine="420"/>
        <w:spacing w:line="360" w:lineRule="auto"/>
        <w:rPr>
          <w:rFonts w:ascii="Arial" w:hAnsi="Arial" w:cs="Arial"/>
          <w:color w:val="auto"/>
          <w:highlight w:val="none"/>
        </w:rPr>
      </w:pPr>
      <w:r>
        <w:rPr>
          <w:rFonts w:ascii="Arial" w:hAnsi="Arial" w:cs="Arial"/>
          <w:color w:val="auto"/>
          <w:highlight w:val="none"/>
        </w:rPr>
        <w:t xml:space="preserve">4、不向采购人或评标委员会行贿以牟取中标；</w:t>
      </w:r>
      <w:r/>
    </w:p>
    <w:p>
      <w:pPr>
        <w:ind w:firstLine="420"/>
        <w:spacing w:line="360" w:lineRule="auto"/>
        <w:rPr>
          <w:rFonts w:ascii="Arial" w:hAnsi="Arial" w:cs="Arial"/>
          <w:color w:val="auto"/>
          <w:highlight w:val="none"/>
        </w:rPr>
      </w:pPr>
      <w:r>
        <w:rPr>
          <w:rFonts w:ascii="Arial" w:hAnsi="Arial" w:cs="Arial"/>
          <w:color w:val="auto"/>
          <w:highlight w:val="none"/>
        </w:rPr>
        <w:t xml:space="preserve">5、在领取招标文件、缴纳保证金后，准时参加开标；</w:t>
      </w:r>
      <w:r/>
    </w:p>
    <w:p>
      <w:pPr>
        <w:ind w:firstLine="420"/>
        <w:spacing w:line="360" w:lineRule="auto"/>
        <w:rPr>
          <w:rFonts w:ascii="Arial" w:hAnsi="Arial" w:cs="Arial"/>
          <w:color w:val="auto"/>
          <w:highlight w:val="none"/>
        </w:rPr>
      </w:pPr>
      <w:r>
        <w:rPr>
          <w:rFonts w:ascii="Arial" w:hAnsi="Arial" w:cs="Arial"/>
          <w:color w:val="auto"/>
          <w:highlight w:val="none"/>
        </w:rPr>
        <w:t xml:space="preserve">6、在以往的招标采购活动中，无重大违法、违规的不良记录；或虽有不良记录，但已超过处理期限；</w:t>
      </w:r>
      <w:r/>
    </w:p>
    <w:p>
      <w:pPr>
        <w:ind w:firstLine="420"/>
        <w:spacing w:line="360" w:lineRule="auto"/>
        <w:rPr>
          <w:rFonts w:ascii="Arial" w:hAnsi="Arial" w:cs="Arial"/>
          <w:color w:val="auto"/>
          <w:highlight w:val="none"/>
        </w:rPr>
      </w:pPr>
      <w:r>
        <w:rPr>
          <w:rFonts w:ascii="Arial" w:hAnsi="Arial" w:cs="Arial"/>
          <w:color w:val="auto"/>
          <w:highlight w:val="none"/>
        </w:rPr>
        <w:t xml:space="preserve">7、未被地市级及以上行政主管部门做出取消投标资格的处罚且该处罚在有效期内的；</w:t>
      </w:r>
      <w:r/>
    </w:p>
    <w:p>
      <w:pPr>
        <w:ind w:firstLine="420"/>
        <w:spacing w:line="360" w:lineRule="auto"/>
        <w:rPr>
          <w:rFonts w:ascii="Arial" w:hAnsi="Arial" w:cs="Arial"/>
          <w:color w:val="auto"/>
          <w:highlight w:val="none"/>
        </w:rPr>
      </w:pPr>
      <w:r>
        <w:rPr>
          <w:rFonts w:ascii="Arial" w:hAnsi="Arial" w:cs="Arial"/>
          <w:color w:val="auto"/>
          <w:highlight w:val="none"/>
        </w:rPr>
        <w:t xml:space="preserve">8、本单位一旦中标，将严格按照投标文件所承诺的报价、质量、工期、投标方案等内容组织实施；</w:t>
      </w:r>
      <w:r/>
    </w:p>
    <w:p>
      <w:pPr>
        <w:ind w:firstLine="420"/>
        <w:spacing w:line="360" w:lineRule="auto"/>
        <w:rPr>
          <w:rFonts w:ascii="Arial" w:hAnsi="Arial" w:cs="Arial"/>
          <w:color w:val="auto"/>
          <w:highlight w:val="none"/>
        </w:rPr>
      </w:pPr>
      <w:r>
        <w:rPr>
          <w:rFonts w:ascii="Arial" w:hAnsi="Arial" w:cs="Arial"/>
          <w:color w:val="auto"/>
          <w:highlight w:val="none"/>
        </w:rPr>
        <w:t xml:space="preserve">9、本单位一旦中标，将按规定及时与采购人签订合同；</w:t>
      </w:r>
      <w:r/>
    </w:p>
    <w:p>
      <w:pPr>
        <w:ind w:firstLine="420"/>
        <w:spacing w:line="360" w:lineRule="auto"/>
        <w:rPr>
          <w:rFonts w:ascii="Arial" w:hAnsi="Arial" w:cs="Arial"/>
          <w:color w:val="auto"/>
          <w:highlight w:val="none"/>
        </w:rPr>
      </w:pPr>
      <w:r>
        <w:rPr>
          <w:rFonts w:ascii="Arial" w:hAnsi="Arial" w:cs="Arial"/>
          <w:color w:val="auto"/>
          <w:highlight w:val="none"/>
        </w:rPr>
        <w:t xml:space="preserve">10、本单位保证中标后不转包，若有分包须征得采购人同意；</w:t>
      </w:r>
      <w:r/>
    </w:p>
    <w:p>
      <w:pPr>
        <w:ind w:firstLine="420"/>
        <w:spacing w:line="360" w:lineRule="auto"/>
        <w:rPr>
          <w:rFonts w:ascii="Arial" w:hAnsi="Arial" w:cs="Arial"/>
          <w:color w:val="auto"/>
          <w:highlight w:val="none"/>
        </w:rPr>
      </w:pPr>
      <w:r>
        <w:rPr>
          <w:rFonts w:ascii="Arial" w:hAnsi="Arial" w:cs="Arial"/>
          <w:color w:val="auto"/>
          <w:highlight w:val="none"/>
        </w:rPr>
        <w:t xml:space="preserve">11、本承诺书将成为本单位投标文件的一部分，与投标文件具有同等的法律效力。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color w:val="auto"/>
          <w:highlight w:val="none"/>
        </w:rPr>
      </w:pPr>
      <w:r>
        <w:rPr>
          <w:rFonts w:ascii="Arial" w:hAnsi="Arial" w:cs="Arial"/>
          <w:color w:val="auto"/>
          <w:highlight w:val="none"/>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Arial" w:hAnsi="Arial" w:cs="Arial"/>
          <w:color w:val="auto"/>
          <w:highlight w:val="none"/>
        </w:rPr>
        <w:t xml:space="preserve">                      </w:t>
      </w: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法定代表人或授权代表（签字或签章</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jc w:val="right"/>
        <w:spacing w:line="360" w:lineRule="auto"/>
        <w:rPr>
          <w:rFonts w:ascii="Arial" w:hAnsi="Arial" w:cs="Arial"/>
          <w:color w:val="auto"/>
          <w:highlight w:val="none"/>
        </w:rPr>
      </w:pPr>
      <w:r>
        <w:rPr>
          <w:rFonts w:ascii="Arial" w:hAnsi="Arial" w:cs="Arial"/>
          <w:color w:val="auto"/>
          <w:highlight w:val="none"/>
        </w:rPr>
        <w:t xml:space="preserve">                       年   月   日</w:t>
      </w:r>
      <w:r/>
    </w:p>
    <w:p>
      <w:pPr>
        <w:ind w:firstLine="420"/>
        <w:spacing w:line="360" w:lineRule="auto"/>
        <w:rPr>
          <w:rFonts w:ascii="Arial" w:hAnsi="Arial" w:cs="Arial"/>
          <w:color w:val="auto"/>
          <w:highlight w:val="none"/>
        </w:rPr>
        <w:sectPr>
          <w:headerReference w:type="default" r:id="rId12"/>
          <w:footerReference w:type="default" r:id="rId21"/>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auto"/>
          <w:highlight w:val="none"/>
        </w:rPr>
      </w:r>
      <w:r/>
    </w:p>
    <w:p>
      <w:pPr>
        <w:pStyle w:val="953"/>
        <w:jc w:val="center"/>
        <w:spacing w:line="400" w:lineRule="exact"/>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（五）</w:t>
      </w:r>
      <w:r>
        <w:rPr>
          <w:rFonts w:hint="default" w:ascii="宋体" w:hAnsi="宋体" w:eastAsia="宋体" w:cs="宋体"/>
          <w:b/>
          <w:bCs/>
          <w:color w:val="auto"/>
          <w:sz w:val="32"/>
          <w:szCs w:val="32"/>
          <w:highlight w:val="none"/>
          <w:lang w:val="en-US" w:eastAsia="zh-CN"/>
        </w:rPr>
        <w:t xml:space="preserve">供应商廉洁自律承诺书</w:t>
      </w:r>
      <w:r/>
    </w:p>
    <w:p>
      <w:pPr>
        <w:rPr>
          <w:rFonts w:ascii="Arial" w:hAnsi="Arial" w:cs="Arial"/>
          <w:color w:val="auto"/>
          <w:sz w:val="28"/>
          <w:szCs w:val="28"/>
          <w:highlight w:val="none"/>
        </w:rPr>
      </w:pPr>
      <w:r>
        <w:rPr>
          <w:rFonts w:ascii="Arial" w:hAnsi="Arial" w:cs="Arial"/>
          <w:color w:val="auto"/>
          <w:sz w:val="28"/>
          <w:szCs w:val="28"/>
          <w:highlight w:val="none"/>
        </w:rPr>
        <w:t xml:space="preserve">靖江市政府采购供应商廉洁自律承诺书</w:t>
      </w:r>
      <w:r/>
    </w:p>
    <w:p>
      <w:pPr>
        <w:pStyle w:val="1189"/>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政府采购是实行公开、公平、公正的阳光工程，给予了每个供应商平等竞争的机会。作为参与此次政府招标活动的单位</w:t>
      </w:r>
      <w:r>
        <w:rPr>
          <w:rFonts w:hint="eastAsia" w:ascii="Arial" w:hAnsi="Arial" w:eastAsia="宋体" w:cs="Arial"/>
          <w:color w:val="auto"/>
          <w:sz w:val="21"/>
          <w:szCs w:val="21"/>
          <w:highlight w:val="none"/>
          <w:lang w:eastAsia="zh-CN"/>
        </w:rPr>
        <w:t xml:space="preserve">，</w:t>
      </w:r>
      <w:r>
        <w:rPr>
          <w:rFonts w:ascii="Arial" w:hAnsi="Arial" w:eastAsia="宋体" w:cs="Arial"/>
          <w:color w:val="auto"/>
          <w:sz w:val="21"/>
          <w:szCs w:val="21"/>
          <w:highlight w:val="none"/>
        </w:rPr>
        <w:t xml:space="preserve">我公司现郑重</w:t>
      </w:r>
      <w:r>
        <w:rPr>
          <w:rFonts w:hint="eastAsia" w:ascii="Arial" w:hAnsi="Arial" w:eastAsia="宋体" w:cs="Arial"/>
          <w:color w:val="auto"/>
          <w:sz w:val="21"/>
          <w:szCs w:val="21"/>
          <w:highlight w:val="none"/>
          <w:lang w:eastAsia="zh-CN"/>
        </w:rPr>
        <w:t xml:space="preserve">作出</w:t>
      </w:r>
      <w:r>
        <w:rPr>
          <w:rFonts w:ascii="Arial" w:hAnsi="Arial" w:eastAsia="宋体" w:cs="Arial"/>
          <w:color w:val="auto"/>
          <w:sz w:val="21"/>
          <w:szCs w:val="21"/>
          <w:highlight w:val="none"/>
        </w:rPr>
        <w:t xml:space="preserve">以下承诺：</w:t>
      </w:r>
      <w:r/>
    </w:p>
    <w:p>
      <w:pPr>
        <w:ind w:firstLine="420"/>
        <w:spacing w:line="520" w:lineRule="exact"/>
        <w:rPr>
          <w:rFonts w:ascii="Arial" w:hAnsi="Arial" w:cs="Arial"/>
          <w:color w:val="auto"/>
          <w:highlight w:val="none"/>
        </w:rPr>
      </w:pPr>
      <w:r>
        <w:rPr>
          <w:rFonts w:ascii="Arial" w:hAnsi="Arial" w:cs="Arial"/>
          <w:color w:val="auto"/>
          <w:highlight w:val="none"/>
        </w:rPr>
        <w:t xml:space="preserve">一、遵守《中华人民共和国政府采购法》及省、市有关政府招标的各项</w:t>
      </w:r>
      <w:r>
        <w:rPr>
          <w:rFonts w:hint="eastAsia" w:ascii="Arial" w:hAnsi="Arial" w:cs="Arial"/>
          <w:color w:val="auto"/>
          <w:highlight w:val="none"/>
          <w:lang w:eastAsia="zh-CN"/>
        </w:rPr>
        <w:t xml:space="preserve">法律法规</w:t>
      </w:r>
      <w:r>
        <w:rPr>
          <w:rFonts w:ascii="Arial" w:hAnsi="Arial" w:cs="Arial"/>
          <w:color w:val="auto"/>
          <w:highlight w:val="none"/>
        </w:rPr>
        <w:t xml:space="preserve">和制度。</w:t>
      </w:r>
      <w:r/>
    </w:p>
    <w:p>
      <w:pPr>
        <w:ind w:firstLine="420"/>
        <w:spacing w:line="520" w:lineRule="exact"/>
        <w:rPr>
          <w:rFonts w:ascii="Arial" w:hAnsi="Arial" w:cs="Arial"/>
          <w:color w:val="auto"/>
          <w:highlight w:val="none"/>
        </w:rPr>
      </w:pPr>
      <w:r>
        <w:rPr>
          <w:rFonts w:ascii="Arial" w:hAnsi="Arial" w:cs="Arial"/>
          <w:color w:val="auto"/>
          <w:highlight w:val="none"/>
        </w:rPr>
        <w:t xml:space="preserve">二、客观真实反映自身情况，按规定接受政府采购供应商资格审查</w:t>
      </w:r>
      <w:r>
        <w:rPr>
          <w:rFonts w:hint="eastAsia" w:ascii="Arial" w:hAnsi="Arial" w:cs="Arial"/>
          <w:color w:val="auto"/>
          <w:highlight w:val="none"/>
          <w:lang w:eastAsia="zh-CN"/>
        </w:rPr>
        <w:t xml:space="preserve">，</w:t>
      </w:r>
      <w:r>
        <w:rPr>
          <w:rFonts w:ascii="Arial" w:hAnsi="Arial" w:cs="Arial"/>
          <w:color w:val="auto"/>
          <w:highlight w:val="none"/>
        </w:rPr>
        <w:t xml:space="preserve"> 不提供虚假材料，不夸大自身技术和提供服务的能力。</w:t>
      </w:r>
      <w:r/>
    </w:p>
    <w:p>
      <w:pPr>
        <w:ind w:firstLine="420"/>
        <w:spacing w:line="520" w:lineRule="exact"/>
        <w:rPr>
          <w:rFonts w:ascii="Arial" w:hAnsi="Arial" w:cs="Arial"/>
          <w:color w:val="auto"/>
          <w:highlight w:val="none"/>
        </w:rPr>
      </w:pPr>
      <w:r>
        <w:rPr>
          <w:rFonts w:ascii="Arial" w:hAnsi="Arial" w:cs="Arial"/>
          <w:color w:val="auto"/>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color w:val="auto"/>
          <w:highlight w:val="none"/>
        </w:rPr>
      </w:pPr>
      <w:r>
        <w:rPr>
          <w:rFonts w:ascii="Arial" w:hAnsi="Arial" w:cs="Arial"/>
          <w:color w:val="auto"/>
          <w:highlight w:val="none"/>
        </w:rPr>
        <w:t xml:space="preserve">四、在政府采购活动中，认真履行规定义务</w:t>
      </w:r>
      <w:r>
        <w:rPr>
          <w:rFonts w:hint="eastAsia" w:ascii="Arial" w:hAnsi="Arial" w:cs="Arial"/>
          <w:color w:val="auto"/>
          <w:highlight w:val="none"/>
          <w:lang w:eastAsia="zh-CN"/>
        </w:rPr>
        <w:t xml:space="preserve">，</w:t>
      </w:r>
      <w:r>
        <w:rPr>
          <w:rFonts w:ascii="Arial" w:hAnsi="Arial" w:cs="Arial"/>
          <w:color w:val="auto"/>
          <w:highlight w:val="none"/>
        </w:rPr>
        <w:t xml:space="preserve">包括</w:t>
      </w:r>
      <w:r>
        <w:rPr>
          <w:rFonts w:hint="eastAsia" w:ascii="Arial" w:hAnsi="Arial" w:cs="Arial"/>
          <w:color w:val="auto"/>
          <w:highlight w:val="none"/>
          <w:lang w:eastAsia="zh-CN"/>
        </w:rPr>
        <w:t xml:space="preserve">：</w:t>
      </w:r>
      <w:r>
        <w:rPr>
          <w:rFonts w:ascii="Arial" w:hAnsi="Arial" w:cs="Arial"/>
          <w:color w:val="auto"/>
          <w:highlight w:val="none"/>
        </w:rPr>
        <w:t xml:space="preserve">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color w:val="auto"/>
          <w:highlight w:val="none"/>
        </w:rPr>
      </w:pPr>
      <w:r>
        <w:rPr>
          <w:rFonts w:ascii="Arial" w:hAnsi="Arial" w:cs="Arial"/>
          <w:color w:val="auto"/>
          <w:highlight w:val="none"/>
        </w:rPr>
        <w:t xml:space="preserve">五、自觉接受政府采购监督管理部门及其他相关部门的监督检查。</w:t>
      </w:r>
      <w:r/>
    </w:p>
    <w:p>
      <w:pPr>
        <w:pStyle w:val="1189"/>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如违反以上承诺，我公司愿承担一切法律责任，并接受政府采购监督管理部门及其他相关部门依法作出的处罚。 </w:t>
      </w:r>
      <w:r/>
    </w:p>
    <w:p>
      <w:pPr>
        <w:pStyle w:val="1189"/>
        <w:ind w:firstLine="42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color w:val="auto"/>
          <w:spacing w:val="-3"/>
          <w:sz w:val="24"/>
          <w:szCs w:val="24"/>
          <w:highlight w:val="none"/>
        </w:rPr>
        <w:t xml:space="preserve">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  年  月  日</w:t>
      </w:r>
      <w:bookmarkEnd w:id="308"/>
      <w:r/>
      <w:bookmarkEnd w:id="309"/>
      <w:r/>
      <w:r/>
    </w:p>
    <w:p>
      <w:pPr>
        <w:pStyle w:val="1006"/>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p>
    <w:p>
      <w:pPr>
        <w:numPr>
          <w:ilvl w:val="0"/>
          <w:numId w:val="3"/>
        </w:numPr>
        <w:ind w:left="0" w:right="264" w:firstLine="0"/>
        <w:jc w:val="center"/>
        <w:spacing w:before="54" w:line="312" w:lineRule="auto"/>
        <w:rPr>
          <w:rFonts w:hint="eastAsia"/>
          <w:b/>
          <w:color w:val="auto"/>
          <w:sz w:val="36"/>
          <w:szCs w:val="36"/>
          <w:highlight w:val="none"/>
        </w:rPr>
      </w:pPr>
      <w:r/>
      <w:bookmarkStart w:id="311" w:name="_Toc89569915"/>
      <w:r/>
      <w:bookmarkStart w:id="312" w:name="_Toc13613"/>
      <w:r/>
      <w:bookmarkStart w:id="313" w:name="_Toc8902"/>
      <w:r>
        <w:rPr>
          <w:rFonts w:hint="eastAsia"/>
          <w:b/>
          <w:color w:val="auto"/>
          <w:sz w:val="36"/>
          <w:szCs w:val="36"/>
          <w:highlight w:val="none"/>
        </w:rPr>
        <w:t xml:space="preserve">综合评审评分项</w:t>
      </w:r>
      <w:bookmarkEnd w:id="310"/>
      <w:r/>
      <w:bookmarkEnd w:id="311"/>
      <w:r/>
      <w:bookmarkEnd w:id="312"/>
      <w:r/>
      <w:bookmarkEnd w:id="313"/>
      <w:r/>
      <w:r/>
    </w:p>
    <w:p>
      <w:pPr>
        <w:jc w:val="center"/>
        <w:spacing w:line="40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人员配置一览表</w:t>
      </w:r>
      <w:r/>
    </w:p>
    <w:p>
      <w:pPr>
        <w:pStyle w:val="1006"/>
        <w:rPr>
          <w:color w:val="auto"/>
          <w:highlight w:val="none"/>
        </w:rPr>
      </w:pPr>
      <w:r>
        <w:rPr>
          <w:color w:val="auto"/>
          <w:highlight w:val="none"/>
        </w:rPr>
      </w:r>
      <w:r/>
    </w:p>
    <w:tbl>
      <w:tblPr>
        <w:tblStyle w:val="9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序号</w:t>
            </w:r>
            <w:r/>
          </w:p>
        </w:tc>
        <w:tc>
          <w:tcPr>
            <w:tcW w:w="1341"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项目组所任职务</w:t>
            </w:r>
            <w:r/>
          </w:p>
        </w:tc>
        <w:tc>
          <w:tcPr>
            <w:tcW w:w="885"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姓名</w:t>
            </w:r>
            <w:r/>
          </w:p>
        </w:tc>
        <w:tc>
          <w:tcPr>
            <w:tcW w:w="750"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性别</w:t>
            </w:r>
            <w:r/>
          </w:p>
        </w:tc>
        <w:tc>
          <w:tcPr>
            <w:tcW w:w="796"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年龄</w:t>
            </w:r>
            <w:r/>
          </w:p>
        </w:tc>
        <w:tc>
          <w:tcPr>
            <w:tcW w:w="753"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职称</w:t>
            </w:r>
            <w:r/>
          </w:p>
        </w:tc>
        <w:tc>
          <w:tcPr>
            <w:tcW w:w="1381"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专业/资格</w:t>
            </w:r>
            <w:r/>
          </w:p>
        </w:tc>
        <w:tc>
          <w:tcPr>
            <w:tcW w:w="1243"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从事本工作时间</w:t>
            </w:r>
            <w:r/>
          </w:p>
        </w:tc>
        <w:tc>
          <w:tcPr>
            <w:tcW w:w="1490"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典型业务</w:t>
            </w:r>
            <w:r/>
          </w:p>
          <w:p>
            <w:pPr>
              <w:pStyle w:val="1190"/>
              <w:jc w:val="center"/>
              <w:spacing w:line="276" w:lineRule="auto"/>
              <w:rPr>
                <w:color w:val="auto"/>
                <w:sz w:val="24"/>
                <w:szCs w:val="24"/>
                <w:highlight w:val="none"/>
              </w:rPr>
            </w:pPr>
            <w:r>
              <w:rPr>
                <w:rFonts w:hint="eastAsia"/>
                <w:color w:val="auto"/>
                <w:sz w:val="24"/>
                <w:szCs w:val="24"/>
                <w:highlight w:val="none"/>
              </w:rPr>
              <w:t xml:space="preserve">与技术专长</w:t>
            </w:r>
            <w:r/>
          </w:p>
        </w:tc>
      </w:tr>
      <w:tr>
        <w:trPr>
          <w:jc w:val="center"/>
          <w:trHeight w:val="567"/>
        </w:trPr>
        <w:tc>
          <w:tcPr>
            <w:tcW w:w="610"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1</w:t>
            </w:r>
            <w:r/>
          </w:p>
        </w:tc>
        <w:tc>
          <w:tcPr>
            <w:tcW w:w="134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2</w:t>
            </w:r>
            <w:r/>
          </w:p>
        </w:tc>
        <w:tc>
          <w:tcPr>
            <w:tcW w:w="134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3</w:t>
            </w:r>
            <w:r/>
          </w:p>
        </w:tc>
        <w:tc>
          <w:tcPr>
            <w:tcW w:w="134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4</w:t>
            </w:r>
            <w:r/>
          </w:p>
        </w:tc>
        <w:tc>
          <w:tcPr>
            <w:tcW w:w="134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5</w:t>
            </w:r>
            <w:r/>
          </w:p>
        </w:tc>
        <w:tc>
          <w:tcPr>
            <w:tcW w:w="134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6</w:t>
            </w:r>
            <w:r/>
          </w:p>
        </w:tc>
        <w:tc>
          <w:tcPr>
            <w:tcW w:w="134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90"/>
              <w:jc w:val="center"/>
              <w:spacing w:line="276" w:lineRule="auto"/>
              <w:rPr>
                <w:color w:val="auto"/>
                <w:sz w:val="24"/>
                <w:szCs w:val="24"/>
                <w:highlight w:val="none"/>
              </w:rPr>
            </w:pPr>
            <w:r>
              <w:rPr>
                <w:rFonts w:hint="eastAsia"/>
                <w:color w:val="auto"/>
                <w:sz w:val="24"/>
                <w:szCs w:val="24"/>
                <w:highlight w:val="none"/>
              </w:rPr>
              <w:t xml:space="preserve">…</w:t>
            </w:r>
            <w:r/>
          </w:p>
        </w:tc>
        <w:tc>
          <w:tcPr>
            <w:tcW w:w="134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90"/>
              <w:jc w:val="center"/>
              <w:spacing w:line="276" w:lineRule="auto"/>
              <w:rPr>
                <w:color w:val="auto"/>
                <w:sz w:val="24"/>
                <w:szCs w:val="24"/>
                <w:highlight w:val="none"/>
              </w:rPr>
            </w:pPr>
            <w:r>
              <w:rPr>
                <w:color w:val="auto"/>
                <w:sz w:val="24"/>
                <w:szCs w:val="24"/>
                <w:highlight w:val="none"/>
              </w:rPr>
            </w:r>
            <w:r/>
          </w:p>
        </w:tc>
      </w:tr>
    </w:tbl>
    <w:p>
      <w:pPr>
        <w:spacing w:line="40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spacing w:line="400" w:lineRule="exact"/>
        <w:rPr>
          <w:rFonts w:hAnsi="宋体"/>
          <w:color w:val="auto"/>
          <w:highlight w:val="none"/>
        </w:rPr>
      </w:pPr>
      <w:r>
        <w:rPr>
          <w:rFonts w:hAnsi="宋体"/>
          <w:color w:val="auto"/>
          <w:highlight w:val="none"/>
        </w:rPr>
        <w:t xml:space="preserve">注：请</w:t>
      </w:r>
      <w:r>
        <w:rPr>
          <w:rFonts w:hint="eastAsia" w:hAnsi="宋体"/>
          <w:color w:val="auto"/>
          <w:highlight w:val="none"/>
        </w:rPr>
        <w:t xml:space="preserve">按照服务的岗位详细提供，</w:t>
      </w:r>
      <w:r>
        <w:rPr>
          <w:rFonts w:hAnsi="宋体"/>
          <w:color w:val="auto"/>
          <w:highlight w:val="none"/>
        </w:rPr>
        <w:t xml:space="preserve">按以上格式填写后投标。</w:t>
      </w:r>
      <w:r>
        <w:rPr>
          <w:rFonts w:hint="eastAsia" w:hAnsi="宋体"/>
          <w:color w:val="auto"/>
          <w:highlight w:val="none"/>
        </w:rPr>
        <w:t xml:space="preserve">附人员相关证明材料扫描件。</w:t>
      </w:r>
      <w:r/>
    </w:p>
    <w:p>
      <w:pPr>
        <w:spacing w:line="40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投标人名称（加盖CA电子公章）：            </w:t>
      </w:r>
      <w:r/>
    </w:p>
    <w:p>
      <w:pPr>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法定代表人或授权代表（签字或签章）：            </w:t>
      </w:r>
      <w:r/>
    </w:p>
    <w:p>
      <w:pPr>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202</w:t>
      </w:r>
      <w:r>
        <w:rPr>
          <w:rFonts w:hint="eastAsia" w:ascii="宋体" w:hAnsi="宋体" w:cs="宋体"/>
          <w:color w:val="auto"/>
          <w:sz w:val="22"/>
          <w:szCs w:val="22"/>
          <w:highlight w:val="none"/>
          <w:shd w:val="clear" w:color="auto" w:fill="ffffff"/>
          <w:lang w:val="en-US" w:eastAsia="zh-CN"/>
        </w:rPr>
        <w:t xml:space="preserve">5</w:t>
      </w:r>
      <w:r>
        <w:rPr>
          <w:rFonts w:hint="eastAsia" w:ascii="宋体" w:hAnsi="宋体" w:cs="宋体"/>
          <w:color w:val="auto"/>
          <w:sz w:val="22"/>
          <w:szCs w:val="22"/>
          <w:highlight w:val="none"/>
          <w:shd w:val="clear" w:color="auto" w:fill="ffffff"/>
        </w:rPr>
        <w:t xml:space="preserve">年  月  日</w:t>
      </w:r>
      <w:r/>
    </w:p>
    <w:p>
      <w:pPr>
        <w:numPr>
          <w:ilvl w:val="0"/>
          <w:numId w:val="0"/>
        </w:numPr>
        <w:ind w:right="264"/>
        <w:jc w:val="center"/>
        <w:spacing w:before="54" w:line="312" w:lineRule="auto"/>
        <w:widowControl w:val="off"/>
        <w:rPr>
          <w:rFonts w:hint="eastAsia"/>
          <w:b/>
          <w:color w:val="auto"/>
          <w:sz w:val="36"/>
          <w:szCs w:val="36"/>
          <w:highlight w:val="none"/>
        </w:rPr>
      </w:pPr>
      <w:r>
        <w:rPr>
          <w:rFonts w:hint="eastAsia"/>
          <w:b/>
          <w:color w:val="auto"/>
          <w:sz w:val="36"/>
          <w:szCs w:val="36"/>
          <w:highlight w:val="none"/>
        </w:rPr>
      </w:r>
      <w:r/>
    </w:p>
    <w:p>
      <w:pPr>
        <w:rPr>
          <w:rFonts w:hint="eastAsia" w:ascii="宋体" w:hAnsi="宋体" w:eastAsia="宋体" w:cs="宋体"/>
          <w:color w:val="000000" w:themeColor="text1"/>
          <w:sz w:val="18"/>
          <w:szCs w:val="15"/>
          <w:highlight w:val="none"/>
          <w14:textFill>
            <w14:solidFill>
              <w14:schemeClr w14:val="tx1"/>
            </w14:solidFill>
          </w14:textFill>
        </w:rPr>
      </w:pPr>
      <w:r>
        <w:rPr>
          <w:rFonts w:hint="eastAsia" w:ascii="宋体" w:hAnsi="宋体" w:eastAsia="宋体" w:cs="宋体"/>
          <w:color w:val="000000" w:themeColor="text1"/>
          <w:sz w:val="18"/>
          <w:szCs w:val="15"/>
          <w:highlight w:val="none"/>
          <w14:textFill>
            <w14:solidFill>
              <w14:schemeClr w14:val="tx1"/>
            </w14:solidFill>
          </w14:textFill>
        </w:rPr>
        <w:br w:type="page" w:clear="all"/>
      </w:r>
      <w:r/>
    </w:p>
    <w:p>
      <w:pPr>
        <w:jc w:val="center"/>
        <w:spacing w:line="40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类似业绩一览表</w:t>
      </w:r>
      <w:r/>
    </w:p>
    <w:p>
      <w:pPr>
        <w:spacing w:line="440" w:lineRule="exact"/>
        <w:rPr>
          <w:rFonts w:ascii="宋体" w:hAnsi="宋体" w:cs="宋体"/>
          <w:b/>
          <w:bCs/>
          <w:color w:val="auto"/>
          <w:sz w:val="22"/>
          <w:szCs w:val="22"/>
          <w:highlight w:val="none"/>
        </w:rPr>
      </w:pPr>
      <w:r>
        <w:rPr>
          <w:rFonts w:ascii="宋体" w:hAnsi="宋体" w:cs="宋体"/>
          <w:b/>
          <w:bCs/>
          <w:color w:val="auto"/>
          <w:sz w:val="22"/>
          <w:szCs w:val="22"/>
          <w:highlight w:val="none"/>
        </w:rPr>
      </w:r>
      <w:r/>
    </w:p>
    <w:tbl>
      <w:tblPr>
        <w:tblStyle w:val="9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序号</w:t>
            </w:r>
            <w:r/>
          </w:p>
        </w:tc>
        <w:tc>
          <w:tcPr>
            <w:tcW w:w="2247" w:type="dxa"/>
            <w:vAlign w:val="center"/>
            <w:textDirection w:val="lrTb"/>
            <w:noWrap w:val="false"/>
          </w:tcPr>
          <w:p>
            <w:pPr>
              <w:jc w:val="center"/>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合同名称</w:t>
            </w:r>
            <w:r/>
          </w:p>
        </w:tc>
        <w:tc>
          <w:tcPr>
            <w:tcW w:w="2087" w:type="dxa"/>
            <w:vAlign w:val="center"/>
            <w:textDirection w:val="lrTb"/>
            <w:noWrap w:val="false"/>
          </w:tcPr>
          <w:p>
            <w:pPr>
              <w:jc w:val="center"/>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采购单位</w:t>
            </w:r>
            <w:r/>
          </w:p>
        </w:tc>
        <w:tc>
          <w:tcPr>
            <w:tcW w:w="2142" w:type="dxa"/>
            <w:vAlign w:val="center"/>
            <w:textDirection w:val="lrTb"/>
            <w:noWrap w:val="false"/>
          </w:tcPr>
          <w:p>
            <w:pPr>
              <w:jc w:val="center"/>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合同签署日</w:t>
            </w:r>
            <w:r/>
          </w:p>
        </w:tc>
        <w:tc>
          <w:tcPr>
            <w:tcW w:w="2142" w:type="dxa"/>
            <w:vAlign w:val="center"/>
            <w:textDirection w:val="lrTb"/>
            <w:noWrap w:val="false"/>
          </w:tcPr>
          <w:p>
            <w:pPr>
              <w:jc w:val="center"/>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合同金额</w:t>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3</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4</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5</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6</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7</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8</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bl>
    <w:p>
      <w:pP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left"/>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99"/>
        <w:ind w:firstLine="562"/>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99"/>
        <w:ind w:firstLine="562"/>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Arial"/>
          <w:color w:val="auto"/>
          <w:sz w:val="24"/>
          <w:highlight w:val="none"/>
        </w:rPr>
        <w:t xml:space="preserve">                  </w:t>
      </w: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20</w:t>
      </w:r>
      <w:r>
        <w:rPr>
          <w:rFonts w:hint="eastAsia" w:ascii="Arial" w:hAnsi="Arial" w:cs="Arial"/>
          <w:color w:val="auto"/>
          <w:highlight w:val="none"/>
        </w:rPr>
        <w:t xml:space="preserve">2</w:t>
      </w:r>
      <w:r>
        <w:rPr>
          <w:rFonts w:hint="eastAsia" w:ascii="Arial" w:hAnsi="Arial" w:cs="Arial"/>
          <w:color w:val="auto"/>
          <w:highlight w:val="none"/>
          <w:lang w:val="en-US" w:eastAsia="zh-CN"/>
        </w:rPr>
        <w:t xml:space="preserve">5</w:t>
      </w:r>
      <w:r>
        <w:rPr>
          <w:rFonts w:ascii="Arial" w:hAnsi="Arial" w:cs="Arial"/>
          <w:color w:val="auto"/>
          <w:highlight w:val="none"/>
        </w:rPr>
        <w:t xml:space="preserve">年  月  日</w:t>
      </w:r>
      <w:r/>
    </w:p>
    <w:p>
      <w:pPr>
        <w:pStyle w:val="1006"/>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p>
    <w:p>
      <w:pPr>
        <w:numPr>
          <w:ilvl w:val="0"/>
          <w:numId w:val="0"/>
        </w:numPr>
        <w:jc w:val="both"/>
        <w:spacing w:line="40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投标供应商根据招标文件要求及“第六章 评标办法”需要提交的其他材料</w:t>
      </w:r>
      <w:r/>
    </w:p>
    <w:p>
      <w:pPr>
        <w:ind w:left="0" w:firstLine="0"/>
        <w:keepLines w:val="0"/>
        <w:keepNext w:val="0"/>
        <w:pageBreakBefore w:val="0"/>
        <w:spacing w:line="240" w:lineRule="auto"/>
        <w:widowControl w:val="off"/>
        <w:rPr>
          <w:rFonts w:hint="eastAsia" w:ascii="宋体" w:hAnsi="宋体" w:eastAsia="宋体" w:cs="宋体"/>
          <w:color w:val="000000" w:themeColor="text1"/>
          <w:sz w:val="18"/>
          <w:szCs w:val="15"/>
          <w:highlight w:val="none"/>
          <w14:textFill>
            <w14:solidFill>
              <w14:schemeClr w14:val="tx1"/>
            </w14:solidFill>
          </w14:textFill>
        </w:rPr>
      </w:pPr>
      <w:r>
        <w:rPr>
          <w:rFonts w:hint="eastAsia" w:ascii="宋体" w:hAnsi="宋体" w:eastAsia="宋体" w:cs="宋体"/>
          <w:color w:val="000000" w:themeColor="text1"/>
          <w:sz w:val="18"/>
          <w:szCs w:val="15"/>
          <w:highlight w:val="none"/>
          <w14:textFill>
            <w14:solidFill>
              <w14:schemeClr w14:val="tx1"/>
            </w14:solidFill>
          </w14:textFill>
        </w:rPr>
      </w:r>
      <w:r/>
    </w:p>
    <w:sectPr>
      <w:headerReference w:type="default" r:id="rId13"/>
      <w:footerReference w:type="default" r:id="rId22"/>
      <w:footerReference w:type="first" r:id="rId23"/>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新宋体">
    <w:panose1 w:val="02010609030101010101"/>
  </w:font>
  <w:font w:name="Symbol">
    <w:panose1 w:val="05050102010706020507"/>
  </w:font>
  <w:font w:name="华文楷体">
    <w:panose1 w:val="02010600040101010101"/>
  </w:font>
  <w:font w:name="Wingdings">
    <w:panose1 w:val="05000000000000000000"/>
  </w:font>
  <w:font w:name="Tahoma">
    <w:panose1 w:val="020B0604030504040204"/>
  </w:font>
  <w:font w:name="楷体_GB2312">
    <w:panose1 w:val="02010609060101010101"/>
  </w:font>
  <w:font w:name="楷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lear" w:pos="4153" w:leader="none"/>
        <w:tab w:val="center" w:pos="4535" w:leader="none"/>
      </w:tabs>
      <w:rPr>
        <w:rStyle w:val="1210"/>
      </w:rPr>
    </w:pPr>
    <w:r>
      <w:rPr>
        <w:rStyle w:val="1210"/>
        <w:rFonts w:hint="eastAsia"/>
        <w:lang w:eastAsia="zh-CN"/>
      </w:rPr>
      <w:tab/>
    </w:r>
    <w:r/>
  </w:p>
  <w:p>
    <w:pPr>
      <w:pStyle w:val="1191"/>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Fonts w:ascii="仿宋_GB2312" w:eastAsia="仿宋_GB2312"/>
        <w:sz w:val="24"/>
        <w:szCs w:val="24"/>
      </w:rPr>
    </w:pPr>
    <w:r>
      <w:rPr>
        <w:rFonts w:ascii="仿宋_GB2312" w:eastAsia="仿宋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lear" w:pos="4153" w:leader="none"/>
        <w:tab w:val="center" w:pos="4535" w:leader="none"/>
      </w:tabs>
      <w:rPr>
        <w:rStyle w:val="121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rPr>
        <w:rStyle w:val="1210"/>
        <w:rFonts w:hint="eastAsia"/>
        <w:lang w:eastAsia="zh-CN"/>
      </w:rPr>
      <w:tab/>
    </w:r>
    <w:r/>
  </w:p>
  <w:p>
    <w:pPr>
      <w:pStyle w:val="1191"/>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Fonts w:ascii="仿宋_GB2312" w:eastAsia="仿宋_GB2312"/>
        <w:sz w:val="24"/>
        <w:szCs w:val="24"/>
      </w:rPr>
    </w:pPr>
    <w:r>
      <w:rPr>
        <w:rFonts w:ascii="仿宋_GB2312" w:eastAsia="仿宋_GB2312"/>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3995" cy="301625"/>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213744" cy="301572"/>
                      </a:xfrm>
                      <a:prstGeom prst="rect">
                        <a:avLst/>
                      </a:prstGeom>
                      <a:noFill/>
                      <a:ln>
                        <a:noFill/>
                      </a:ln>
                    </wps:spPr>
                    <wps:txbx>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6.8pt;height:23.8pt;mso-wrap-distance-left:9.0pt;mso-wrap-distance-top:0.0pt;mso-wrap-distance-right:9.0pt;mso-wrap-distance-bottom:0.0pt;visibility:visible;" filled="f" stroked="f">
              <v:textbox inset="0,0,0,0">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rPr>
        <w:rFonts w:ascii="仿宋_GB2312" w:eastAsia="仿宋_GB2312"/>
        <w:sz w:val="24"/>
        <w:szCs w:val="24"/>
      </w:rPr>
    </w:pPr>
    <w:r>
      <w:rPr>
        <w:sz w:val="24"/>
        <w:szCs w:val="24"/>
      </w:rPr>
      <w:fldChar w:fldCharType="begin"/>
    </w:r>
    <w:r>
      <w:rPr>
        <w:rStyle w:val="1210"/>
        <w:sz w:val="24"/>
        <w:szCs w:val="24"/>
      </w:rPr>
      <w:instrText xml:space="preserve"> PAGE </w:instrText>
    </w:r>
    <w:r>
      <w:rPr>
        <w:sz w:val="24"/>
        <w:szCs w:val="24"/>
      </w:rPr>
      <w:fldChar w:fldCharType="separate"/>
    </w:r>
    <w:r>
      <w:rPr>
        <w:rStyle w:val="1210"/>
        <w:sz w:val="24"/>
        <w:szCs w:val="24"/>
      </w:rPr>
      <w:t xml:space="preserve">44</w:t>
    </w:r>
    <w:r>
      <w:rPr>
        <w:sz w:val="24"/>
        <w:szCs w:val="24"/>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0"/>
      </w:rPr>
      <w:framePr w:wrap="around" w:vAnchor="text" w:hAnchor="margin" w:xAlign="right" w:y="1"/>
    </w:pPr>
    <w:r/>
    <w:r/>
  </w:p>
  <w:p>
    <w:pPr>
      <w:pStyle w:val="1191"/>
      <w:ind w:right="360"/>
      <w:jc w:val="center"/>
      <w:rPr>
        <w:sz w:val="24"/>
        <w:szCs w:val="24"/>
      </w:rPr>
    </w:pPr>
    <w:r>
      <w:rPr>
        <w:sz w:val="24"/>
        <w:szCs w:val="24"/>
      </w:rPr>
      <w:fldChar w:fldCharType="begin"/>
    </w:r>
    <w:r>
      <w:rPr>
        <w:rStyle w:val="1210"/>
        <w:sz w:val="24"/>
        <w:szCs w:val="24"/>
      </w:rPr>
      <w:instrText xml:space="preserve"> PAGE </w:instrText>
    </w:r>
    <w:r>
      <w:rPr>
        <w:sz w:val="24"/>
        <w:szCs w:val="24"/>
      </w:rPr>
      <w:fldChar w:fldCharType="separate"/>
    </w:r>
    <w:r>
      <w:rPr>
        <w:rStyle w:val="1210"/>
        <w:sz w:val="24"/>
        <w:szCs w:val="24"/>
      </w:rPr>
      <w:t xml:space="preserve">45</w:t>
    </w:r>
    <w:r>
      <w:rPr>
        <w:sz w:val="24"/>
        <w:szCs w:val="24"/>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91"/>
                            <w:tabs>
                              <w:tab w:val="clear" w:pos="4153" w:leader="none"/>
                              <w:tab w:val="clear" w:pos="8306" w:leader="none"/>
                            </w:tabs>
                            <w:rPr>
                              <w:rStyle w:val="1210"/>
                            </w:rPr>
                          </w:pPr>
                          <w:r>
                            <w:fldChar w:fldCharType="begin"/>
                          </w:r>
                          <w:r>
                            <w:rPr>
                              <w:rStyle w:val="1210"/>
                            </w:rPr>
                            <w:instrText xml:space="preserve">PAGE  </w:instrText>
                          </w:r>
                          <w:r>
                            <w:fldChar w:fldCharType="separate"/>
                          </w:r>
                          <w:r>
                            <w:rPr>
                              <w:rStyle w:val="1210"/>
                            </w:rPr>
                            <w:t xml:space="preserve">60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4153" w:leader="none"/>
                        <w:tab w:val="clear" w:pos="8306" w:leader="none"/>
                      </w:tabs>
                      <w:rPr>
                        <w:rStyle w:val="1210"/>
                      </w:rPr>
                    </w:pPr>
                    <w:r>
                      <w:fldChar w:fldCharType="begin"/>
                    </w:r>
                    <w:r>
                      <w:rPr>
                        <w:rStyle w:val="1210"/>
                      </w:rPr>
                      <w:instrText xml:space="preserve">PAGE  </w:instrText>
                    </w:r>
                    <w:r>
                      <w:fldChar w:fldCharType="separate"/>
                    </w:r>
                    <w:r>
                      <w:rPr>
                        <w:rStyle w:val="1210"/>
                      </w:rPr>
                      <w:t xml:space="preserve">60</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91"/>
                            <w:tabs>
                              <w:tab w:val="clear" w:pos="4153" w:leader="none"/>
                              <w:tab w:val="clear" w:pos="8306" w:leader="none"/>
                            </w:tabs>
                            <w:rPr>
                              <w:rStyle w:val="1210"/>
                            </w:rPr>
                          </w:pPr>
                          <w:r>
                            <w:fldChar w:fldCharType="begin"/>
                          </w:r>
                          <w:r>
                            <w:rPr>
                              <w:rStyle w:val="1210"/>
                            </w:rPr>
                            <w:instrText xml:space="preserve">PAGE  </w:instrText>
                          </w:r>
                          <w:r>
                            <w:fldChar w:fldCharType="separate"/>
                          </w:r>
                          <w:r>
                            <w:rPr>
                              <w:rStyle w:val="1210"/>
                            </w:rPr>
                            <w:t xml:space="preserve">60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91"/>
                      <w:tabs>
                        <w:tab w:val="clear" w:pos="4153" w:leader="none"/>
                        <w:tab w:val="clear" w:pos="8306" w:leader="none"/>
                      </w:tabs>
                      <w:rPr>
                        <w:rStyle w:val="1210"/>
                      </w:rPr>
                    </w:pPr>
                    <w:r>
                      <w:fldChar w:fldCharType="begin"/>
                    </w:r>
                    <w:r>
                      <w:rPr>
                        <w:rStyle w:val="1210"/>
                      </w:rPr>
                      <w:instrText xml:space="preserve">PAGE  </w:instrText>
                    </w:r>
                    <w:r>
                      <w:fldChar w:fldCharType="separate"/>
                    </w:r>
                    <w:r>
                      <w:rPr>
                        <w:rStyle w:val="1210"/>
                      </w:rPr>
                      <w:t xml:space="preserve">60</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0"/>
        <w:rFonts w:hint="eastAsia"/>
      </w:rPr>
      <w:framePr w:wrap="around" w:vAnchor="text" w:hAnchor="margin" w:xAlign="right" w:y="1"/>
    </w:pPr>
    <w:r>
      <w:rPr>
        <w:rFonts w:hint="eastAsia"/>
      </w:rPr>
    </w:r>
    <w:r/>
  </w:p>
  <w:p>
    <w:pPr>
      <w:pStyle w:val="1191"/>
      <w:ind w:right="360"/>
      <w:jc w:val="center"/>
    </w:pPr>
    <w:r>
      <w:fldChar w:fldCharType="begin"/>
    </w:r>
    <w:r>
      <w:rPr>
        <w:rStyle w:val="1210"/>
      </w:rPr>
      <w:instrText xml:space="preserve"> PAGE </w:instrText>
    </w:r>
    <w:r>
      <w:fldChar w:fldCharType="separate"/>
    </w:r>
    <w:r>
      <w:rPr>
        <w:rStyle w:val="1210"/>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left"/>
      <w:rPr>
        <w:rFonts w:hint="eastAsia" w:ascii="宋体" w:hAnsi="宋体" w:eastAsia="宋体" w:cs="宋体"/>
        <w:sz w:val="21"/>
        <w:szCs w:val="21"/>
        <w:lang w:eastAsia="zh-CN"/>
      </w:rPr>
    </w:pPr>
    <w:r>
      <w:rPr>
        <w:rFonts w:hint="eastAsia" w:ascii="Arial" w:hAnsi="Arial" w:eastAsia="宋体" w:cs="Arial"/>
        <w:color w:val="000000"/>
        <w:sz w:val="21"/>
        <w:highlight w:val="white"/>
        <w:lang w:eastAsia="zh-CN"/>
      </w:rPr>
      <w:t xml:space="preserve">JSZC-321282-ZHGL-G2025-0007</w:t>
    </w:r>
    <w:r>
      <w:rPr>
        <w:rFonts w:hint="eastAsia" w:ascii="宋体" w:hAnsi="宋体" w:cs="宋体"/>
        <w:sz w:val="21"/>
        <w:szCs w:val="21"/>
      </w:rPr>
      <w:t xml:space="preserve">                      </w:t>
    </w:r>
    <w:r>
      <w:rPr>
        <w:rFonts w:hint="eastAsia" w:ascii="宋体" w:hAnsi="宋体" w:cs="宋体"/>
        <w:sz w:val="21"/>
        <w:szCs w:val="21"/>
        <w:lang w:eastAsia="zh-CN"/>
      </w:rPr>
      <w:t xml:space="preserve">江苏志汇工程项目管理咨询有限公司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left"/>
      <w:tabs>
        <w:tab w:val="left" w:pos="1182" w:leader="none"/>
        <w:tab w:val="clear" w:pos="4153" w:leader="none"/>
      </w:tabs>
      <w:rPr>
        <w:rFonts w:hint="eastAsia" w:eastAsia="宋体"/>
        <w:lang w:eastAsia="zh-CN"/>
      </w:rPr>
      <w:pBdr>
        <w:bottom w:val="none" w:color="auto" w:sz="0" w:space="1"/>
      </w:pBdr>
    </w:pPr>
    <w:r>
      <w:rPr>
        <w:rFonts w:hint="eastAsia"/>
        <w:lang w:eastAsia="zh-CN"/>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left"/>
      <w:rPr>
        <w:rFonts w:hint="eastAsia" w:eastAsia="宋体"/>
        <w:lang w:eastAsia="zh-CN"/>
      </w:rPr>
    </w:pPr>
    <w:r>
      <w:rPr>
        <w:rFonts w:hint="eastAsia" w:ascii="Arial" w:hAnsi="Arial" w:eastAsia="宋体" w:cs="Arial"/>
        <w:color w:val="000000"/>
        <w:sz w:val="21"/>
        <w:highlight w:val="white"/>
        <w:lang w:eastAsia="zh-CN"/>
      </w:rPr>
      <w:t xml:space="preserve">JSZC-321282-ZHGL-G2025-0007</w:t>
    </w:r>
    <w:r>
      <w:rPr>
        <w:rFonts w:hint="eastAsia" w:ascii="宋体" w:hAnsi="宋体" w:cs="宋体"/>
        <w:sz w:val="21"/>
        <w:szCs w:val="21"/>
      </w:rPr>
      <w:t xml:space="preserve">                        </w:t>
    </w:r>
    <w:r>
      <w:rPr>
        <w:rFonts w:hint="eastAsia" w:ascii="宋体" w:hAnsi="宋体" w:cs="宋体"/>
        <w:sz w:val="21"/>
        <w:szCs w:val="21"/>
        <w:lang w:eastAsia="zh-CN"/>
      </w:rPr>
      <w:t xml:space="preserve">江苏志汇工程项目管理咨询有限公司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left"/>
      <w:rPr>
        <w:rFonts w:hint="eastAsia" w:eastAsia="宋体"/>
        <w:lang w:eastAsia="zh-CN"/>
      </w:rPr>
    </w:pPr>
    <w:r>
      <w:rPr>
        <w:rFonts w:hint="eastAsia" w:ascii="宋体" w:hAnsi="宋体" w:cs="宋体"/>
        <w:sz w:val="21"/>
        <w:szCs w:val="21"/>
        <w:lang w:eastAsia="zh-CN"/>
      </w:rPr>
      <w:t xml:space="preserve">JSZC-321282-ZZJT-G2024-0068</w:t>
    </w:r>
    <w:r>
      <w:rPr>
        <w:rFonts w:hint="eastAsia" w:ascii="宋体" w:hAnsi="宋体" w:cs="宋体"/>
        <w:sz w:val="21"/>
        <w:szCs w:val="21"/>
      </w:rPr>
      <w:t xml:space="preserve">                           </w:t>
    </w:r>
    <w:r>
      <w:rPr>
        <w:rFonts w:hint="eastAsia" w:ascii="宋体" w:hAnsi="宋体" w:cs="宋体"/>
        <w:sz w:val="21"/>
        <w:szCs w:val="21"/>
        <w:lang w:eastAsia="zh-CN"/>
      </w:rPr>
      <w:t xml:space="preserve">江苏志汇工程项目管理咨询有限公司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8"/>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6"/>
  </w:num>
  <w:num w:numId="5">
    <w:abstractNumId w:val="3"/>
  </w:num>
  <w:num w:numId="6">
    <w:abstractNumId w:val="7"/>
  </w:num>
  <w:num w:numId="7">
    <w:abstractNumId w:val="1"/>
  </w:num>
  <w:num w:numId="8">
    <w:abstractNumId w:val="5"/>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default="1">
    <w:name w:val="Normal"/>
    <w:link w:val="127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52">
    <w:name w:val="Heading 1"/>
    <w:basedOn w:val="951"/>
    <w:next w:val="951"/>
    <w:link w:val="1165"/>
    <w:uiPriority w:val="9"/>
    <w:qFormat/>
    <w:pPr>
      <w:keepLines/>
      <w:keepNext/>
      <w:spacing w:before="480" w:after="200"/>
      <w:outlineLvl w:val="0"/>
    </w:pPr>
    <w:rPr>
      <w:rFonts w:ascii="Arial" w:hAnsi="Arial" w:eastAsia="Arial" w:cs="Arial"/>
      <w:sz w:val="40"/>
      <w:szCs w:val="40"/>
    </w:rPr>
  </w:style>
  <w:style w:type="paragraph" w:styleId="953">
    <w:name w:val="Heading 2"/>
    <w:basedOn w:val="951"/>
    <w:next w:val="951"/>
    <w:link w:val="1008"/>
    <w:uiPriority w:val="9"/>
    <w:unhideWhenUsed/>
    <w:qFormat/>
    <w:pPr>
      <w:keepLines/>
      <w:keepNext/>
      <w:spacing w:before="360" w:after="200"/>
      <w:outlineLvl w:val="1"/>
    </w:pPr>
    <w:rPr>
      <w:rFonts w:ascii="Arial" w:hAnsi="Arial" w:eastAsia="Arial" w:cs="Arial"/>
      <w:sz w:val="34"/>
    </w:rPr>
  </w:style>
  <w:style w:type="paragraph" w:styleId="954">
    <w:name w:val="Heading 3"/>
    <w:basedOn w:val="951"/>
    <w:next w:val="951"/>
    <w:link w:val="1009"/>
    <w:uiPriority w:val="9"/>
    <w:unhideWhenUsed/>
    <w:qFormat/>
    <w:pPr>
      <w:keepLines/>
      <w:keepNext/>
      <w:spacing w:before="320" w:after="200"/>
      <w:outlineLvl w:val="2"/>
    </w:pPr>
    <w:rPr>
      <w:rFonts w:ascii="Arial" w:hAnsi="Arial" w:eastAsia="Arial" w:cs="Arial"/>
      <w:sz w:val="30"/>
      <w:szCs w:val="30"/>
    </w:rPr>
  </w:style>
  <w:style w:type="paragraph" w:styleId="955">
    <w:name w:val="Heading 4"/>
    <w:basedOn w:val="951"/>
    <w:next w:val="951"/>
    <w:link w:val="1010"/>
    <w:uiPriority w:val="9"/>
    <w:unhideWhenUsed/>
    <w:qFormat/>
    <w:pPr>
      <w:keepLines/>
      <w:keepNext/>
      <w:spacing w:before="320" w:after="200"/>
      <w:outlineLvl w:val="3"/>
    </w:pPr>
    <w:rPr>
      <w:rFonts w:ascii="Arial" w:hAnsi="Arial" w:eastAsia="Arial" w:cs="Arial"/>
      <w:b/>
      <w:bCs/>
      <w:sz w:val="26"/>
      <w:szCs w:val="26"/>
    </w:rPr>
  </w:style>
  <w:style w:type="paragraph" w:styleId="956">
    <w:name w:val="Heading 5"/>
    <w:basedOn w:val="951"/>
    <w:next w:val="951"/>
    <w:link w:val="1011"/>
    <w:uiPriority w:val="9"/>
    <w:unhideWhenUsed/>
    <w:qFormat/>
    <w:pPr>
      <w:keepLines/>
      <w:keepNext/>
      <w:spacing w:before="320" w:after="200"/>
      <w:outlineLvl w:val="4"/>
    </w:pPr>
    <w:rPr>
      <w:rFonts w:ascii="Arial" w:hAnsi="Arial" w:eastAsia="Arial" w:cs="Arial"/>
      <w:b/>
      <w:bCs/>
      <w:sz w:val="24"/>
      <w:szCs w:val="24"/>
    </w:rPr>
  </w:style>
  <w:style w:type="paragraph" w:styleId="957">
    <w:name w:val="Heading 6"/>
    <w:basedOn w:val="951"/>
    <w:next w:val="951"/>
    <w:link w:val="1012"/>
    <w:uiPriority w:val="9"/>
    <w:unhideWhenUsed/>
    <w:qFormat/>
    <w:pPr>
      <w:keepLines/>
      <w:keepNext/>
      <w:spacing w:before="320" w:after="200"/>
      <w:outlineLvl w:val="5"/>
    </w:pPr>
    <w:rPr>
      <w:rFonts w:ascii="Arial" w:hAnsi="Arial" w:eastAsia="Arial" w:cs="Arial"/>
      <w:b/>
      <w:bCs/>
      <w:sz w:val="22"/>
      <w:szCs w:val="22"/>
    </w:rPr>
  </w:style>
  <w:style w:type="paragraph" w:styleId="958">
    <w:name w:val="Heading 7"/>
    <w:basedOn w:val="951"/>
    <w:next w:val="951"/>
    <w:link w:val="1013"/>
    <w:uiPriority w:val="9"/>
    <w:unhideWhenUsed/>
    <w:qFormat/>
    <w:pPr>
      <w:keepLines/>
      <w:keepNext/>
      <w:spacing w:before="320" w:after="200"/>
      <w:outlineLvl w:val="6"/>
    </w:pPr>
    <w:rPr>
      <w:rFonts w:ascii="Arial" w:hAnsi="Arial" w:eastAsia="Arial" w:cs="Arial"/>
      <w:b/>
      <w:bCs/>
      <w:i/>
      <w:iCs/>
      <w:sz w:val="22"/>
      <w:szCs w:val="22"/>
    </w:rPr>
  </w:style>
  <w:style w:type="paragraph" w:styleId="959">
    <w:name w:val="Heading 8"/>
    <w:basedOn w:val="951"/>
    <w:next w:val="951"/>
    <w:link w:val="1014"/>
    <w:uiPriority w:val="9"/>
    <w:unhideWhenUsed/>
    <w:qFormat/>
    <w:pPr>
      <w:keepLines/>
      <w:keepNext/>
      <w:spacing w:before="320" w:after="200"/>
      <w:outlineLvl w:val="7"/>
    </w:pPr>
    <w:rPr>
      <w:rFonts w:ascii="Arial" w:hAnsi="Arial" w:eastAsia="Arial" w:cs="Arial"/>
      <w:i/>
      <w:iCs/>
      <w:sz w:val="22"/>
      <w:szCs w:val="22"/>
    </w:rPr>
  </w:style>
  <w:style w:type="paragraph" w:styleId="960">
    <w:name w:val="Heading 9"/>
    <w:basedOn w:val="951"/>
    <w:next w:val="951"/>
    <w:link w:val="1015"/>
    <w:uiPriority w:val="9"/>
    <w:unhideWhenUsed/>
    <w:qFormat/>
    <w:pPr>
      <w:keepLines/>
      <w:keepNext/>
      <w:spacing w:before="320" w:after="200"/>
      <w:outlineLvl w:val="8"/>
    </w:pPr>
    <w:rPr>
      <w:rFonts w:ascii="Arial" w:hAnsi="Arial" w:eastAsia="Arial" w:cs="Arial"/>
      <w:i/>
      <w:iCs/>
      <w:sz w:val="21"/>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toc 7"/>
    <w:basedOn w:val="951"/>
    <w:next w:val="951"/>
    <w:uiPriority w:val="39"/>
    <w:unhideWhenUsed/>
    <w:qFormat/>
    <w:pPr>
      <w:ind w:left="1701" w:right="0" w:firstLine="0"/>
      <w:spacing w:after="57"/>
    </w:pPr>
  </w:style>
  <w:style w:type="paragraph" w:styleId="964">
    <w:name w:val="Normal Indent"/>
    <w:basedOn w:val="951"/>
    <w:uiPriority w:val="0"/>
    <w:qFormat/>
    <w:pPr>
      <w:ind w:firstLine="420"/>
      <w:jc w:val="left"/>
    </w:pPr>
    <w:rPr>
      <w:rFonts w:ascii="宋体"/>
      <w:sz w:val="24"/>
      <w:szCs w:val="24"/>
    </w:rPr>
  </w:style>
  <w:style w:type="paragraph" w:styleId="965">
    <w:name w:val="Caption"/>
    <w:basedOn w:val="951"/>
    <w:next w:val="9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6">
    <w:name w:val="annotation text"/>
    <w:basedOn w:val="951"/>
    <w:uiPriority w:val="99"/>
    <w:semiHidden/>
    <w:unhideWhenUsed/>
    <w:qFormat/>
    <w:pPr>
      <w:jc w:val="left"/>
    </w:pPr>
  </w:style>
  <w:style w:type="paragraph" w:styleId="967">
    <w:name w:val="Body Text"/>
    <w:basedOn w:val="951"/>
    <w:uiPriority w:val="0"/>
    <w:qFormat/>
    <w:pPr>
      <w:spacing w:after="120"/>
    </w:pPr>
    <w:rPr>
      <w:rFonts w:ascii="Times New Roman" w:hAnsi="Times New Roman" w:eastAsia="宋体" w:cs="Times New Roman"/>
      <w:sz w:val="20"/>
      <w:szCs w:val="24"/>
    </w:rPr>
  </w:style>
  <w:style w:type="paragraph" w:styleId="968">
    <w:name w:val="Body Text Indent"/>
    <w:basedOn w:val="951"/>
    <w:uiPriority w:val="0"/>
    <w:qFormat/>
    <w:pPr>
      <w:ind w:firstLine="600"/>
      <w:jc w:val="both"/>
      <w:widowControl w:val="off"/>
    </w:pPr>
    <w:rPr>
      <w:rFonts w:ascii="Times New Roman" w:hAnsi="Times New Roman" w:eastAsia="仿宋_GB2312" w:cs="Times New Roman"/>
      <w:sz w:val="28"/>
      <w:szCs w:val="24"/>
      <w:lang w:val="en-US" w:eastAsia="zh-CN" w:bidi="ar-SA"/>
    </w:rPr>
  </w:style>
  <w:style w:type="paragraph" w:styleId="969">
    <w:name w:val="toc 5"/>
    <w:basedOn w:val="951"/>
    <w:next w:val="951"/>
    <w:uiPriority w:val="39"/>
    <w:unhideWhenUsed/>
    <w:qFormat/>
    <w:pPr>
      <w:ind w:left="1134" w:right="0" w:firstLine="0"/>
      <w:spacing w:after="57"/>
    </w:pPr>
  </w:style>
  <w:style w:type="paragraph" w:styleId="970">
    <w:name w:val="toc 3"/>
    <w:basedOn w:val="951"/>
    <w:next w:val="951"/>
    <w:uiPriority w:val="39"/>
    <w:unhideWhenUsed/>
    <w:qFormat/>
    <w:pPr>
      <w:ind w:left="567" w:right="0" w:firstLine="0"/>
      <w:spacing w:after="57"/>
    </w:pPr>
  </w:style>
  <w:style w:type="paragraph" w:styleId="971">
    <w:name w:val="Plain Text"/>
    <w:basedOn w:val="951"/>
    <w:uiPriority w:val="0"/>
    <w:qFormat/>
    <w:rPr>
      <w:rFonts w:ascii="宋体" w:hAnsi="Courier New"/>
    </w:rPr>
  </w:style>
  <w:style w:type="paragraph" w:styleId="972">
    <w:name w:val="toc 8"/>
    <w:basedOn w:val="951"/>
    <w:next w:val="951"/>
    <w:uiPriority w:val="39"/>
    <w:unhideWhenUsed/>
    <w:qFormat/>
    <w:pPr>
      <w:ind w:left="1984" w:right="0" w:firstLine="0"/>
      <w:spacing w:after="57"/>
    </w:pPr>
  </w:style>
  <w:style w:type="paragraph" w:styleId="973">
    <w:name w:val="Date"/>
    <w:basedOn w:val="951"/>
    <w:next w:val="951"/>
    <w:uiPriority w:val="0"/>
    <w:qFormat/>
  </w:style>
  <w:style w:type="paragraph" w:styleId="974">
    <w:name w:val="endnote text"/>
    <w:basedOn w:val="951"/>
    <w:link w:val="1153"/>
    <w:uiPriority w:val="99"/>
    <w:semiHidden/>
    <w:unhideWhenUsed/>
    <w:qFormat/>
    <w:pPr>
      <w:spacing w:after="0" w:line="240" w:lineRule="auto"/>
    </w:pPr>
    <w:rPr>
      <w:sz w:val="20"/>
    </w:rPr>
  </w:style>
  <w:style w:type="paragraph" w:styleId="975">
    <w:name w:val="Footer"/>
    <w:basedOn w:val="951"/>
    <w:link w:val="1026"/>
    <w:uiPriority w:val="99"/>
    <w:unhideWhenUsed/>
    <w:qFormat/>
    <w:pPr>
      <w:spacing w:after="0" w:line="240" w:lineRule="auto"/>
      <w:tabs>
        <w:tab w:val="center" w:pos="7143" w:leader="none"/>
        <w:tab w:val="right" w:pos="14287" w:leader="none"/>
      </w:tabs>
    </w:pPr>
  </w:style>
  <w:style w:type="paragraph" w:styleId="976">
    <w:name w:val="envelope return"/>
    <w:basedOn w:val="951"/>
    <w:uiPriority w:val="99"/>
    <w:unhideWhenUsed/>
    <w:qFormat/>
    <w:pPr>
      <w:jc w:val="both"/>
      <w:widowControl w:val="off"/>
    </w:pPr>
    <w:rPr>
      <w:rFonts w:ascii="Arial" w:hAnsi="Arial" w:eastAsia="宋体" w:cs="Times New Roman"/>
      <w:sz w:val="21"/>
      <w:szCs w:val="24"/>
      <w:lang w:val="en-US" w:eastAsia="zh-CN" w:bidi="ar-SA"/>
    </w:rPr>
  </w:style>
  <w:style w:type="paragraph" w:styleId="977">
    <w:name w:val="Header"/>
    <w:basedOn w:val="951"/>
    <w:link w:val="1024"/>
    <w:uiPriority w:val="99"/>
    <w:unhideWhenUsed/>
    <w:qFormat/>
    <w:pPr>
      <w:spacing w:after="0" w:line="240" w:lineRule="auto"/>
      <w:tabs>
        <w:tab w:val="center" w:pos="7143" w:leader="none"/>
        <w:tab w:val="right" w:pos="14287" w:leader="none"/>
      </w:tabs>
    </w:pPr>
  </w:style>
  <w:style w:type="paragraph" w:styleId="978">
    <w:name w:val="toc 1"/>
    <w:basedOn w:val="951"/>
    <w:next w:val="951"/>
    <w:uiPriority w:val="39"/>
    <w:unhideWhenUsed/>
    <w:qFormat/>
    <w:pPr>
      <w:ind w:left="0" w:right="0" w:firstLine="0"/>
      <w:spacing w:after="57"/>
    </w:pPr>
  </w:style>
  <w:style w:type="paragraph" w:styleId="979">
    <w:name w:val="toc 4"/>
    <w:basedOn w:val="951"/>
    <w:next w:val="951"/>
    <w:uiPriority w:val="39"/>
    <w:unhideWhenUsed/>
    <w:qFormat/>
    <w:pPr>
      <w:ind w:left="850" w:right="0" w:firstLine="0"/>
      <w:spacing w:after="57"/>
    </w:pPr>
  </w:style>
  <w:style w:type="paragraph" w:styleId="980">
    <w:name w:val="Subtitle"/>
    <w:basedOn w:val="951"/>
    <w:next w:val="951"/>
    <w:link w:val="1019"/>
    <w:uiPriority w:val="11"/>
    <w:qFormat/>
    <w:pPr>
      <w:spacing w:before="200" w:after="200"/>
    </w:pPr>
    <w:rPr>
      <w:sz w:val="24"/>
      <w:szCs w:val="24"/>
    </w:rPr>
  </w:style>
  <w:style w:type="paragraph" w:styleId="981">
    <w:name w:val="footnote text"/>
    <w:basedOn w:val="951"/>
    <w:link w:val="1152"/>
    <w:uiPriority w:val="99"/>
    <w:semiHidden/>
    <w:unhideWhenUsed/>
    <w:qFormat/>
    <w:pPr>
      <w:spacing w:after="40" w:line="240" w:lineRule="auto"/>
    </w:pPr>
    <w:rPr>
      <w:sz w:val="18"/>
    </w:rPr>
  </w:style>
  <w:style w:type="paragraph" w:styleId="982">
    <w:name w:val="toc 6"/>
    <w:basedOn w:val="951"/>
    <w:next w:val="951"/>
    <w:uiPriority w:val="39"/>
    <w:unhideWhenUsed/>
    <w:qFormat/>
    <w:pPr>
      <w:ind w:left="1417" w:right="0" w:firstLine="0"/>
      <w:spacing w:after="57"/>
    </w:pPr>
  </w:style>
  <w:style w:type="paragraph" w:styleId="983">
    <w:name w:val="table of figures"/>
    <w:basedOn w:val="951"/>
    <w:next w:val="951"/>
    <w:uiPriority w:val="99"/>
    <w:unhideWhenUsed/>
    <w:qFormat/>
    <w:pPr>
      <w:spacing w:after="0" w:afterAutospacing="0"/>
    </w:pPr>
  </w:style>
  <w:style w:type="paragraph" w:styleId="984">
    <w:name w:val="toc 2"/>
    <w:basedOn w:val="951"/>
    <w:next w:val="951"/>
    <w:uiPriority w:val="39"/>
    <w:unhideWhenUsed/>
    <w:qFormat/>
    <w:pPr>
      <w:ind w:left="283" w:right="0" w:firstLine="0"/>
      <w:spacing w:after="57"/>
    </w:pPr>
  </w:style>
  <w:style w:type="paragraph" w:styleId="985">
    <w:name w:val="toc 9"/>
    <w:basedOn w:val="951"/>
    <w:next w:val="951"/>
    <w:uiPriority w:val="39"/>
    <w:unhideWhenUsed/>
    <w:qFormat/>
    <w:pPr>
      <w:ind w:left="2268" w:right="0" w:firstLine="0"/>
      <w:spacing w:after="57"/>
    </w:pPr>
  </w:style>
  <w:style w:type="paragraph" w:styleId="986">
    <w:name w:val="HTML Preformatted"/>
    <w:basedOn w:val="951"/>
    <w:uiPriority w:val="0"/>
    <w:qFormat/>
    <w:rPr>
      <w:rFonts w:ascii="Courier New" w:hAnsi="Courier New"/>
      <w:sz w:val="20"/>
    </w:rPr>
  </w:style>
  <w:style w:type="paragraph" w:styleId="987">
    <w:name w:val="Normal (Web)"/>
    <w:basedOn w:val="951"/>
    <w:uiPriority w:val="0"/>
    <w:qFormat/>
    <w:pPr>
      <w:jc w:val="left"/>
      <w:spacing w:beforeAutospacing="1" w:afterAutospacing="1"/>
    </w:pPr>
    <w:rPr>
      <w:rFonts w:cs="Times New Roman"/>
      <w:sz w:val="24"/>
    </w:rPr>
  </w:style>
  <w:style w:type="paragraph" w:styleId="988">
    <w:name w:val="Title"/>
    <w:basedOn w:val="951"/>
    <w:next w:val="951"/>
    <w:link w:val="1018"/>
    <w:uiPriority w:val="10"/>
    <w:qFormat/>
    <w:pPr>
      <w:contextualSpacing/>
      <w:spacing w:before="300" w:after="200"/>
    </w:pPr>
    <w:rPr>
      <w:sz w:val="48"/>
      <w:szCs w:val="48"/>
    </w:rPr>
  </w:style>
  <w:style w:type="paragraph" w:styleId="989">
    <w:name w:val="Body Text First Indent"/>
    <w:basedOn w:val="967"/>
    <w:uiPriority w:val="99"/>
    <w:qFormat/>
    <w:pPr>
      <w:ind w:firstLine="420"/>
      <w:tabs>
        <w:tab w:val="left" w:pos="567" w:leader="none"/>
      </w:tabs>
    </w:pPr>
    <w:rPr>
      <w:szCs w:val="20"/>
    </w:rPr>
  </w:style>
  <w:style w:type="paragraph" w:styleId="990">
    <w:name w:val="Body Text First Indent 2"/>
    <w:basedOn w:val="968"/>
    <w:uiPriority w:val="99"/>
    <w:unhideWhenUsed/>
    <w:qFormat/>
    <w:pPr>
      <w:ind w:firstLine="420"/>
    </w:pPr>
  </w:style>
  <w:style w:type="table" w:styleId="9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2">
    <w:name w:val="endnote reference"/>
    <w:uiPriority w:val="99"/>
    <w:semiHidden/>
    <w:unhideWhenUsed/>
    <w:qFormat/>
    <w:rPr>
      <w:vertAlign w:val="superscript"/>
    </w:rPr>
  </w:style>
  <w:style w:type="character" w:styleId="993">
    <w:name w:val="Emphasis"/>
    <w:basedOn w:val="961"/>
    <w:uiPriority w:val="20"/>
    <w:qFormat/>
    <w:rPr>
      <w:i/>
    </w:rPr>
  </w:style>
  <w:style w:type="character" w:styleId="994">
    <w:name w:val="Hyperlink"/>
    <w:basedOn w:val="961"/>
    <w:uiPriority w:val="99"/>
    <w:unhideWhenUsed/>
    <w:qFormat/>
    <w:rPr>
      <w:color w:val="0000ff" w:themeColor="hyperlink"/>
      <w:u w:val="single"/>
      <w14:textFill>
        <w14:solidFill>
          <w14:schemeClr w14:val="hlink"/>
        </w14:solidFill>
      </w14:textFill>
    </w:rPr>
  </w:style>
  <w:style w:type="character" w:styleId="995">
    <w:name w:val="footnote reference"/>
    <w:uiPriority w:val="99"/>
    <w:unhideWhenUsed/>
    <w:qFormat/>
    <w:rPr>
      <w:vertAlign w:val="superscript"/>
    </w:rPr>
  </w:style>
  <w:style w:type="paragraph" w:styleId="996" w:customStyle="1">
    <w:name w:val="正文首行缩进11"/>
    <w:basedOn w:val="997"/>
    <w:uiPriority w:val="0"/>
    <w:qFormat/>
    <w:pPr>
      <w:ind w:firstLine="420"/>
    </w:pPr>
    <w:rPr>
      <w:szCs w:val="24"/>
    </w:rPr>
  </w:style>
  <w:style w:type="paragraph" w:styleId="997" w:customStyle="1">
    <w:name w:val="正文文本11"/>
    <w:basedOn w:val="951"/>
    <w:uiPriority w:val="99"/>
    <w:unhideWhenUsed/>
    <w:qFormat/>
    <w:pPr>
      <w:spacing w:after="120"/>
    </w:pPr>
  </w:style>
  <w:style w:type="paragraph" w:styleId="998" w:customStyle="1">
    <w:name w:val="段"/>
    <w:next w:val="95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99" w:customStyle="1">
    <w:name w:val="首行缩进"/>
    <w:basedOn w:val="951"/>
    <w:uiPriority w:val="0"/>
    <w:qFormat/>
    <w:pPr>
      <w:ind w:firstLine="480"/>
    </w:pPr>
    <w:rPr>
      <w:szCs w:val="20"/>
      <w:lang w:val="zh-CN"/>
    </w:rPr>
  </w:style>
  <w:style w:type="paragraph" w:styleId="100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001" w:customStyle="1">
    <w:name w:val="正文首行缩进 21"/>
    <w:basedOn w:val="1002"/>
    <w:uiPriority w:val="6"/>
    <w:qFormat/>
    <w:pPr>
      <w:ind w:firstLine="420"/>
    </w:pPr>
  </w:style>
  <w:style w:type="paragraph" w:styleId="1002" w:customStyle="1">
    <w:name w:val="正文文本缩进 New"/>
    <w:basedOn w:val="1003"/>
    <w:next w:val="1004"/>
    <w:uiPriority w:val="0"/>
    <w:qFormat/>
    <w:pPr>
      <w:ind w:left="420"/>
      <w:spacing w:after="120"/>
    </w:pPr>
  </w:style>
  <w:style w:type="paragraph" w:styleId="1003" w:customStyle="1">
    <w:name w:val="正文 New"/>
    <w:next w:val="1001"/>
    <w:uiPriority w:val="0"/>
    <w:qFormat/>
    <w:pPr>
      <w:jc w:val="both"/>
      <w:widowControl w:val="off"/>
    </w:pPr>
    <w:rPr>
      <w:rFonts w:hint="eastAsia" w:ascii="Times New Roman" w:hAnsi="Times New Roman" w:eastAsia="宋体" w:cs="Times New Roman"/>
      <w:sz w:val="21"/>
      <w:lang w:val="en-US" w:eastAsia="zh-CN" w:bidi="ar-SA"/>
    </w:rPr>
  </w:style>
  <w:style w:type="paragraph" w:styleId="1004" w:customStyle="1">
    <w:name w:val="寄信人地址 New"/>
    <w:basedOn w:val="1003"/>
    <w:uiPriority w:val="0"/>
    <w:qFormat/>
    <w:rPr>
      <w:rFonts w:ascii="Arial" w:hAnsi="Arial"/>
    </w:rPr>
  </w:style>
  <w:style w:type="paragraph" w:styleId="1005" w:customStyle="1">
    <w:name w:val="正文（缩进）"/>
    <w:basedOn w:val="951"/>
    <w:uiPriority w:val="0"/>
    <w:qFormat/>
    <w:pPr>
      <w:ind w:firstLine="200"/>
      <w:spacing w:line="360" w:lineRule="auto"/>
    </w:pPr>
    <w:rPr>
      <w:rFonts w:ascii="宋体" w:hAnsi="宋体"/>
      <w:szCs w:val="28"/>
    </w:rPr>
  </w:style>
  <w:style w:type="paragraph" w:styleId="1006" w:customStyle="1">
    <w:name w:val="目录 111"/>
    <w:basedOn w:val="951"/>
    <w:next w:val="951"/>
    <w:uiPriority w:val="39"/>
    <w:qFormat/>
    <w:pPr>
      <w:tabs>
        <w:tab w:val="right" w:pos="9061" w:leader="dot"/>
      </w:tabs>
    </w:pPr>
    <w:rPr>
      <w:rFonts w:ascii="仿宋_GB2312" w:hAnsi="宋体" w:eastAsia="仿宋_GB2312" w:cs="仿宋_GB2312"/>
      <w:color w:val="000000"/>
    </w:rPr>
  </w:style>
  <w:style w:type="character" w:styleId="1007" w:customStyle="1">
    <w:name w:val="Heading 1 Char"/>
    <w:link w:val="952"/>
    <w:uiPriority w:val="9"/>
    <w:qFormat/>
    <w:rPr>
      <w:rFonts w:ascii="Arial" w:hAnsi="Arial" w:eastAsia="Arial" w:cs="Arial"/>
      <w:sz w:val="40"/>
      <w:szCs w:val="40"/>
    </w:rPr>
  </w:style>
  <w:style w:type="character" w:styleId="1008" w:customStyle="1">
    <w:name w:val="Heading 2 Char"/>
    <w:link w:val="953"/>
    <w:uiPriority w:val="9"/>
    <w:qFormat/>
    <w:rPr>
      <w:rFonts w:ascii="Arial" w:hAnsi="Arial" w:eastAsia="Arial" w:cs="Arial"/>
      <w:sz w:val="34"/>
    </w:rPr>
  </w:style>
  <w:style w:type="character" w:styleId="1009" w:customStyle="1">
    <w:name w:val="Heading 3 Char"/>
    <w:link w:val="954"/>
    <w:uiPriority w:val="9"/>
    <w:qFormat/>
    <w:rPr>
      <w:rFonts w:ascii="Arial" w:hAnsi="Arial" w:eastAsia="Arial" w:cs="Arial"/>
      <w:sz w:val="30"/>
      <w:szCs w:val="30"/>
    </w:rPr>
  </w:style>
  <w:style w:type="character" w:styleId="1010" w:customStyle="1">
    <w:name w:val="Heading 4 Char"/>
    <w:link w:val="955"/>
    <w:uiPriority w:val="9"/>
    <w:qFormat/>
    <w:rPr>
      <w:rFonts w:ascii="Arial" w:hAnsi="Arial" w:eastAsia="Arial" w:cs="Arial"/>
      <w:b/>
      <w:bCs/>
      <w:sz w:val="26"/>
      <w:szCs w:val="26"/>
    </w:rPr>
  </w:style>
  <w:style w:type="character" w:styleId="1011" w:customStyle="1">
    <w:name w:val="Heading 5 Char"/>
    <w:link w:val="956"/>
    <w:uiPriority w:val="9"/>
    <w:qFormat/>
    <w:rPr>
      <w:rFonts w:ascii="Arial" w:hAnsi="Arial" w:eastAsia="Arial" w:cs="Arial"/>
      <w:b/>
      <w:bCs/>
      <w:sz w:val="24"/>
      <w:szCs w:val="24"/>
    </w:rPr>
  </w:style>
  <w:style w:type="character" w:styleId="1012" w:customStyle="1">
    <w:name w:val="Heading 6 Char"/>
    <w:link w:val="957"/>
    <w:uiPriority w:val="9"/>
    <w:qFormat/>
    <w:rPr>
      <w:rFonts w:ascii="Arial" w:hAnsi="Arial" w:eastAsia="Arial" w:cs="Arial"/>
      <w:b/>
      <w:bCs/>
      <w:sz w:val="22"/>
      <w:szCs w:val="22"/>
    </w:rPr>
  </w:style>
  <w:style w:type="character" w:styleId="1013" w:customStyle="1">
    <w:name w:val="Heading 7 Char"/>
    <w:link w:val="958"/>
    <w:uiPriority w:val="9"/>
    <w:qFormat/>
    <w:rPr>
      <w:rFonts w:ascii="Arial" w:hAnsi="Arial" w:eastAsia="Arial" w:cs="Arial"/>
      <w:b/>
      <w:bCs/>
      <w:i/>
      <w:iCs/>
      <w:sz w:val="22"/>
      <w:szCs w:val="22"/>
    </w:rPr>
  </w:style>
  <w:style w:type="character" w:styleId="1014" w:customStyle="1">
    <w:name w:val="Heading 8 Char"/>
    <w:link w:val="959"/>
    <w:uiPriority w:val="9"/>
    <w:qFormat/>
    <w:rPr>
      <w:rFonts w:ascii="Arial" w:hAnsi="Arial" w:eastAsia="Arial" w:cs="Arial"/>
      <w:i/>
      <w:iCs/>
      <w:sz w:val="22"/>
      <w:szCs w:val="22"/>
    </w:rPr>
  </w:style>
  <w:style w:type="character" w:styleId="1015" w:customStyle="1">
    <w:name w:val="Heading 9 Char"/>
    <w:link w:val="960"/>
    <w:uiPriority w:val="9"/>
    <w:qFormat/>
    <w:rPr>
      <w:rFonts w:ascii="Arial" w:hAnsi="Arial" w:eastAsia="Arial" w:cs="Arial"/>
      <w:i/>
      <w:iCs/>
      <w:sz w:val="21"/>
      <w:szCs w:val="21"/>
    </w:rPr>
  </w:style>
  <w:style w:type="paragraph" w:styleId="1016">
    <w:name w:val="List Paragraph"/>
    <w:basedOn w:val="951"/>
    <w:uiPriority w:val="34"/>
    <w:qFormat/>
    <w:pPr>
      <w:contextualSpacing/>
      <w:ind w:left="720"/>
    </w:pPr>
  </w:style>
  <w:style w:type="paragraph" w:styleId="1017">
    <w:name w:val="No Spacing"/>
    <w:uiPriority w:val="1"/>
    <w:qFormat/>
    <w:pPr>
      <w:spacing w:before="0" w:after="0" w:line="240" w:lineRule="auto"/>
    </w:pPr>
    <w:rPr>
      <w:rFonts w:hint="default" w:ascii="Times New Roman" w:hAnsi="Times New Roman" w:eastAsia="宋体" w:cs="Times New Roman"/>
    </w:rPr>
  </w:style>
  <w:style w:type="character" w:styleId="1018" w:customStyle="1">
    <w:name w:val="Title Char"/>
    <w:link w:val="988"/>
    <w:uiPriority w:val="10"/>
    <w:qFormat/>
    <w:rPr>
      <w:sz w:val="48"/>
      <w:szCs w:val="48"/>
    </w:rPr>
  </w:style>
  <w:style w:type="character" w:styleId="1019" w:customStyle="1">
    <w:name w:val="Subtitle Char"/>
    <w:link w:val="980"/>
    <w:uiPriority w:val="11"/>
    <w:qFormat/>
    <w:rPr>
      <w:sz w:val="24"/>
      <w:szCs w:val="24"/>
    </w:rPr>
  </w:style>
  <w:style w:type="paragraph" w:styleId="1020">
    <w:name w:val="Quote"/>
    <w:basedOn w:val="951"/>
    <w:next w:val="951"/>
    <w:link w:val="1021"/>
    <w:uiPriority w:val="29"/>
    <w:qFormat/>
    <w:pPr>
      <w:ind w:left="720" w:right="720"/>
    </w:pPr>
    <w:rPr>
      <w:i/>
    </w:rPr>
  </w:style>
  <w:style w:type="character" w:styleId="1021" w:customStyle="1">
    <w:name w:val="Quote Char"/>
    <w:link w:val="1020"/>
    <w:uiPriority w:val="29"/>
    <w:qFormat/>
    <w:rPr>
      <w:i/>
    </w:rPr>
  </w:style>
  <w:style w:type="paragraph" w:styleId="1022">
    <w:name w:val="Intense Quote"/>
    <w:basedOn w:val="951"/>
    <w:next w:val="951"/>
    <w:link w:val="10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Intense Quote Char"/>
    <w:link w:val="1022"/>
    <w:uiPriority w:val="30"/>
    <w:qFormat/>
    <w:rPr>
      <w:i/>
    </w:rPr>
  </w:style>
  <w:style w:type="character" w:styleId="1024" w:customStyle="1">
    <w:name w:val="Header Char"/>
    <w:link w:val="977"/>
    <w:uiPriority w:val="99"/>
    <w:qFormat/>
  </w:style>
  <w:style w:type="character" w:styleId="1025" w:customStyle="1">
    <w:name w:val="Footer Char"/>
    <w:link w:val="975"/>
    <w:uiPriority w:val="99"/>
    <w:qFormat/>
  </w:style>
  <w:style w:type="character" w:styleId="1026" w:customStyle="1">
    <w:name w:val="Caption Char"/>
    <w:link w:val="975"/>
    <w:uiPriority w:val="99"/>
    <w:qFormat/>
  </w:style>
  <w:style w:type="table" w:styleId="10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2" w:customStyle="1">
    <w:name w:val="Footnote Text Char"/>
    <w:link w:val="981"/>
    <w:uiPriority w:val="99"/>
    <w:qFormat/>
    <w:rPr>
      <w:sz w:val="18"/>
    </w:rPr>
  </w:style>
  <w:style w:type="character" w:styleId="1153" w:customStyle="1">
    <w:name w:val="Endnote Text Char"/>
    <w:link w:val="974"/>
    <w:uiPriority w:val="99"/>
    <w:qFormat/>
    <w:rPr>
      <w:sz w:val="20"/>
    </w:rPr>
  </w:style>
  <w:style w:type="paragraph" w:styleId="1154" w:customStyle="1">
    <w:name w:val="TOC Heading"/>
    <w:uiPriority w:val="39"/>
    <w:unhideWhenUsed/>
    <w:qFormat/>
    <w:rPr>
      <w:rFonts w:hint="default" w:ascii="Times New Roman" w:hAnsi="Times New Roman" w:eastAsia="宋体" w:cs="Times New Roman"/>
    </w:rPr>
  </w:style>
  <w:style w:type="paragraph" w:styleId="1155" w:customStyle="1">
    <w:name w:val="标题 11"/>
    <w:basedOn w:val="951"/>
    <w:next w:val="951"/>
    <w:uiPriority w:val="0"/>
    <w:qFormat/>
    <w:pPr>
      <w:jc w:val="center"/>
      <w:keepLines/>
      <w:keepNext/>
      <w:spacing w:before="240" w:after="120" w:line="300" w:lineRule="auto"/>
      <w:outlineLvl w:val="0"/>
    </w:pPr>
    <w:rPr>
      <w:rFonts w:ascii="宋体" w:cs="宋体"/>
      <w:b/>
      <w:bCs/>
      <w:sz w:val="32"/>
      <w:szCs w:val="32"/>
    </w:rPr>
  </w:style>
  <w:style w:type="paragraph" w:styleId="1156" w:customStyle="1">
    <w:name w:val="标题 211"/>
    <w:basedOn w:val="951"/>
    <w:next w:val="951"/>
    <w:uiPriority w:val="0"/>
    <w:qFormat/>
    <w:pPr>
      <w:jc w:val="center"/>
      <w:keepLines/>
      <w:keepNext/>
      <w:spacing w:before="120" w:line="300" w:lineRule="auto"/>
      <w:outlineLvl w:val="1"/>
    </w:pPr>
    <w:rPr>
      <w:rFonts w:ascii="Arial" w:hAnsi="Arial" w:eastAsia="黑体" w:cs="Arial"/>
      <w:b/>
      <w:bCs/>
      <w:sz w:val="30"/>
      <w:szCs w:val="30"/>
    </w:rPr>
  </w:style>
  <w:style w:type="paragraph" w:styleId="1157" w:customStyle="1">
    <w:name w:val="标题 31"/>
    <w:basedOn w:val="951"/>
    <w:next w:val="951"/>
    <w:uiPriority w:val="0"/>
    <w:qFormat/>
    <w:pPr>
      <w:jc w:val="left"/>
      <w:keepLines/>
      <w:keepNext/>
      <w:spacing w:before="360" w:after="120"/>
      <w:outlineLvl w:val="2"/>
    </w:pPr>
    <w:rPr>
      <w:rFonts w:ascii="宋体" w:cs="宋体"/>
      <w:b/>
      <w:bCs/>
      <w:sz w:val="24"/>
      <w:szCs w:val="24"/>
      <w:u w:val="single"/>
    </w:rPr>
  </w:style>
  <w:style w:type="paragraph" w:styleId="1158" w:customStyle="1">
    <w:name w:val="标题 41"/>
    <w:basedOn w:val="951"/>
    <w:next w:val="951"/>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59" w:customStyle="1">
    <w:name w:val="标题 61"/>
    <w:basedOn w:val="951"/>
    <w:next w:val="951"/>
    <w:uiPriority w:val="0"/>
    <w:qFormat/>
    <w:pPr>
      <w:keepLines/>
      <w:keepNext/>
      <w:spacing w:before="240" w:after="64" w:line="320" w:lineRule="auto"/>
      <w:outlineLvl w:val="5"/>
    </w:pPr>
    <w:rPr>
      <w:rFonts w:ascii="Arial" w:hAnsi="Arial" w:eastAsia="黑体" w:cs="Arial"/>
      <w:b/>
      <w:bCs/>
      <w:sz w:val="24"/>
      <w:szCs w:val="24"/>
    </w:rPr>
  </w:style>
  <w:style w:type="paragraph" w:styleId="1160" w:customStyle="1">
    <w:name w:val="标题 71"/>
    <w:basedOn w:val="951"/>
    <w:next w:val="951"/>
    <w:uiPriority w:val="0"/>
    <w:qFormat/>
    <w:pPr>
      <w:keepLines/>
      <w:keepNext/>
      <w:spacing w:before="240" w:after="64" w:line="320" w:lineRule="auto"/>
      <w:outlineLvl w:val="6"/>
    </w:pPr>
    <w:rPr>
      <w:b/>
      <w:bCs/>
      <w:sz w:val="24"/>
      <w:szCs w:val="24"/>
    </w:rPr>
  </w:style>
  <w:style w:type="paragraph" w:styleId="1161" w:customStyle="1">
    <w:name w:val="标题 81"/>
    <w:basedOn w:val="951"/>
    <w:next w:val="951"/>
    <w:uiPriority w:val="0"/>
    <w:qFormat/>
    <w:pPr>
      <w:keepLines/>
      <w:keepNext/>
      <w:spacing w:before="240" w:after="64" w:line="320" w:lineRule="auto"/>
      <w:outlineLvl w:val="7"/>
    </w:pPr>
    <w:rPr>
      <w:rFonts w:ascii="Arial" w:hAnsi="Arial" w:eastAsia="黑体" w:cs="Arial"/>
      <w:sz w:val="24"/>
      <w:szCs w:val="24"/>
    </w:rPr>
  </w:style>
  <w:style w:type="paragraph" w:styleId="1162" w:customStyle="1">
    <w:name w:val="标题 91"/>
    <w:basedOn w:val="951"/>
    <w:next w:val="951"/>
    <w:uiPriority w:val="0"/>
    <w:qFormat/>
    <w:pPr>
      <w:keepLines/>
      <w:keepNext/>
      <w:spacing w:before="240" w:after="64" w:line="320" w:lineRule="auto"/>
      <w:outlineLvl w:val="8"/>
    </w:pPr>
    <w:rPr>
      <w:rFonts w:ascii="Arial" w:hAnsi="Arial" w:eastAsia="黑体" w:cs="Arial"/>
    </w:rPr>
  </w:style>
  <w:style w:type="character" w:styleId="1163" w:customStyle="1">
    <w:name w:val="默认段落字体1"/>
    <w:link w:val="951"/>
    <w:uiPriority w:val="0"/>
    <w:semiHidden/>
    <w:qFormat/>
  </w:style>
  <w:style w:type="table" w:styleId="116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165" w:customStyle="1">
    <w:name w:val="标题 1 字符"/>
    <w:link w:val="952"/>
    <w:uiPriority w:val="0"/>
    <w:qFormat/>
    <w:rPr>
      <w:rFonts w:ascii="宋体" w:cs="宋体"/>
      <w:b/>
      <w:bCs/>
      <w:sz w:val="32"/>
      <w:szCs w:val="32"/>
    </w:rPr>
  </w:style>
  <w:style w:type="paragraph" w:styleId="1166" w:customStyle="1">
    <w:name w:val="目录 71"/>
    <w:basedOn w:val="951"/>
    <w:next w:val="951"/>
    <w:uiPriority w:val="39"/>
    <w:qFormat/>
    <w:pPr>
      <w:ind w:left="2520"/>
    </w:pPr>
  </w:style>
  <w:style w:type="paragraph" w:styleId="1167" w:customStyle="1">
    <w:name w:val="注释标题1"/>
    <w:basedOn w:val="951"/>
    <w:next w:val="951"/>
    <w:uiPriority w:val="0"/>
    <w:qFormat/>
    <w:rPr>
      <w:rFonts w:ascii="Verdana" w:hAnsi="Verdana" w:cs="Times New Roman"/>
      <w:szCs w:val="20"/>
    </w:rPr>
  </w:style>
  <w:style w:type="paragraph" w:styleId="1168" w:customStyle="1">
    <w:name w:val="正文缩进1"/>
    <w:basedOn w:val="951"/>
    <w:link w:val="1169"/>
    <w:uiPriority w:val="0"/>
    <w:qFormat/>
    <w:pPr>
      <w:ind w:firstLine="420"/>
      <w:jc w:val="left"/>
    </w:pPr>
    <w:rPr>
      <w:rFonts w:ascii="宋体"/>
      <w:sz w:val="24"/>
      <w:szCs w:val="24"/>
    </w:rPr>
  </w:style>
  <w:style w:type="character" w:styleId="1169" w:customStyle="1">
    <w:name w:val="正文缩进 字符"/>
    <w:link w:val="1168"/>
    <w:uiPriority w:val="0"/>
    <w:qFormat/>
    <w:rPr>
      <w:rFonts w:ascii="宋体" w:cs="宋体"/>
      <w:sz w:val="24"/>
      <w:szCs w:val="24"/>
    </w:rPr>
  </w:style>
  <w:style w:type="paragraph" w:styleId="1170" w:customStyle="1">
    <w:name w:val="引文目录标题1"/>
    <w:basedOn w:val="951"/>
    <w:next w:val="951"/>
    <w:uiPriority w:val="0"/>
    <w:qFormat/>
    <w:pPr>
      <w:spacing w:before="120" w:beforeAutospacing="0"/>
    </w:pPr>
    <w:rPr>
      <w:rFonts w:ascii="Arial" w:hAnsi="Arial"/>
      <w:sz w:val="24"/>
    </w:rPr>
  </w:style>
  <w:style w:type="paragraph" w:styleId="1171" w:customStyle="1">
    <w:name w:val="批注文字1"/>
    <w:basedOn w:val="951"/>
    <w:uiPriority w:val="0"/>
    <w:semiHidden/>
    <w:qFormat/>
    <w:pPr>
      <w:jc w:val="left"/>
    </w:pPr>
  </w:style>
  <w:style w:type="paragraph" w:styleId="1172" w:customStyle="1">
    <w:name w:val="正文文本1"/>
    <w:basedOn w:val="951"/>
    <w:link w:val="1175"/>
    <w:uiPriority w:val="0"/>
    <w:qFormat/>
    <w:pPr>
      <w:spacing w:before="120" w:line="22" w:lineRule="atLeast"/>
      <w:tabs>
        <w:tab w:val="left" w:pos="567" w:leader="none"/>
      </w:tabs>
    </w:pPr>
    <w:rPr>
      <w:rFonts w:ascii="宋体" w:hAnsi="宋体" w:cs="宋体"/>
      <w:sz w:val="24"/>
      <w:szCs w:val="24"/>
    </w:rPr>
  </w:style>
  <w:style w:type="paragraph" w:styleId="1173" w:customStyle="1">
    <w:name w:val="一级条标题"/>
    <w:basedOn w:val="1174"/>
    <w:next w:val="998"/>
    <w:uiPriority w:val="0"/>
    <w:qFormat/>
    <w:pPr>
      <w:tabs>
        <w:tab w:val="left" w:pos="1200" w:leader="none"/>
      </w:tabs>
      <w:outlineLvl w:val="2"/>
    </w:pPr>
    <w:rPr>
      <w:rFonts w:eastAsia="黑体"/>
      <w:sz w:val="21"/>
      <w:lang w:val="en-US" w:eastAsia="zh-CN" w:bidi="ar-SA"/>
    </w:rPr>
  </w:style>
  <w:style w:type="paragraph" w:styleId="1174" w:customStyle="1">
    <w:name w:val="章标题"/>
    <w:next w:val="95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1175" w:customStyle="1">
    <w:name w:val="正文文本 字符"/>
    <w:link w:val="1172"/>
    <w:uiPriority w:val="0"/>
    <w:qFormat/>
    <w:rPr>
      <w:sz w:val="21"/>
      <w:szCs w:val="24"/>
    </w:rPr>
  </w:style>
  <w:style w:type="paragraph" w:styleId="1176" w:customStyle="1">
    <w:name w:val="正文文本缩进1"/>
    <w:basedOn w:val="951"/>
    <w:next w:val="1177"/>
    <w:link w:val="1178"/>
    <w:uiPriority w:val="0"/>
    <w:qFormat/>
    <w:pPr>
      <w:ind w:left="420"/>
      <w:spacing w:after="120"/>
    </w:pPr>
  </w:style>
  <w:style w:type="paragraph" w:styleId="1177" w:customStyle="1">
    <w:name w:val="寄信人地址1"/>
    <w:basedOn w:val="951"/>
    <w:uiPriority w:val="99"/>
    <w:unhideWhenUsed/>
    <w:qFormat/>
    <w:rPr>
      <w:rFonts w:ascii="Arial" w:hAnsi="Arial"/>
    </w:rPr>
  </w:style>
  <w:style w:type="character" w:styleId="1178" w:customStyle="1">
    <w:name w:val="正文文本缩进 字符"/>
    <w:link w:val="1176"/>
    <w:uiPriority w:val="0"/>
    <w:qFormat/>
    <w:rPr>
      <w:sz w:val="21"/>
      <w:szCs w:val="21"/>
    </w:rPr>
  </w:style>
  <w:style w:type="paragraph" w:styleId="1179" w:customStyle="1">
    <w:name w:val="文本块1"/>
    <w:basedOn w:val="951"/>
    <w:uiPriority w:val="0"/>
    <w:qFormat/>
    <w:pPr>
      <w:ind w:left="1440" w:right="1440"/>
      <w:spacing w:after="120"/>
    </w:pPr>
  </w:style>
  <w:style w:type="paragraph" w:styleId="1180" w:customStyle="1">
    <w:name w:val="索引 41"/>
    <w:basedOn w:val="951"/>
    <w:next w:val="951"/>
    <w:uiPriority w:val="99"/>
    <w:unhideWhenUsed/>
    <w:qFormat/>
    <w:pPr>
      <w:ind w:left="600"/>
    </w:pPr>
  </w:style>
  <w:style w:type="paragraph" w:styleId="1181" w:customStyle="1">
    <w:name w:val="目录 51"/>
    <w:basedOn w:val="951"/>
    <w:next w:val="951"/>
    <w:uiPriority w:val="39"/>
    <w:qFormat/>
    <w:pPr>
      <w:ind w:left="1680"/>
    </w:pPr>
  </w:style>
  <w:style w:type="paragraph" w:styleId="1182" w:customStyle="1">
    <w:name w:val="目录 31"/>
    <w:basedOn w:val="951"/>
    <w:next w:val="951"/>
    <w:uiPriority w:val="39"/>
    <w:qFormat/>
    <w:pPr>
      <w:ind w:left="840"/>
    </w:pPr>
  </w:style>
  <w:style w:type="paragraph" w:styleId="1183" w:customStyle="1">
    <w:name w:val="纯文本1"/>
    <w:basedOn w:val="951"/>
    <w:next w:val="1184"/>
    <w:link w:val="1186"/>
    <w:uiPriority w:val="0"/>
    <w:qFormat/>
    <w:rPr>
      <w:rFonts w:ascii="宋体" w:hAnsi="Courier New"/>
    </w:rPr>
  </w:style>
  <w:style w:type="paragraph" w:styleId="1184" w:customStyle="1">
    <w:name w:val="正文缩进11"/>
    <w:basedOn w:val="1185"/>
    <w:uiPriority w:val="0"/>
    <w:qFormat/>
    <w:pPr>
      <w:ind w:firstLine="420"/>
      <w:jc w:val="left"/>
    </w:pPr>
    <w:rPr>
      <w:rFonts w:ascii="宋体"/>
      <w:sz w:val="24"/>
      <w:szCs w:val="24"/>
    </w:rPr>
  </w:style>
  <w:style w:type="paragraph" w:styleId="1185" w:customStyle="1">
    <w:name w:val="正文11"/>
    <w:next w:val="118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86" w:customStyle="1">
    <w:name w:val="纯文本 字符"/>
    <w:link w:val="1183"/>
    <w:uiPriority w:val="0"/>
    <w:qFormat/>
    <w:rPr>
      <w:rFonts w:ascii="宋体" w:hAnsi="Courier New" w:cs="宋体"/>
      <w:sz w:val="21"/>
      <w:szCs w:val="21"/>
    </w:rPr>
  </w:style>
  <w:style w:type="paragraph" w:styleId="1187" w:customStyle="1">
    <w:name w:val="目录 81"/>
    <w:basedOn w:val="951"/>
    <w:next w:val="951"/>
    <w:uiPriority w:val="39"/>
    <w:qFormat/>
    <w:pPr>
      <w:ind w:left="2940"/>
    </w:pPr>
  </w:style>
  <w:style w:type="paragraph" w:styleId="1188" w:customStyle="1">
    <w:name w:val="日期1"/>
    <w:basedOn w:val="951"/>
    <w:next w:val="951"/>
    <w:uiPriority w:val="0"/>
    <w:qFormat/>
  </w:style>
  <w:style w:type="paragraph" w:styleId="1189" w:customStyle="1">
    <w:name w:val="正文文本缩进 21"/>
    <w:basedOn w:val="951"/>
    <w:uiPriority w:val="0"/>
    <w:qFormat/>
    <w:pPr>
      <w:ind w:firstLine="480"/>
    </w:pPr>
    <w:rPr>
      <w:rFonts w:ascii="仿宋_GB2312" w:eastAsia="仿宋_GB2312" w:cs="仿宋_GB2312"/>
      <w:sz w:val="24"/>
      <w:szCs w:val="24"/>
    </w:rPr>
  </w:style>
  <w:style w:type="paragraph" w:styleId="1190" w:customStyle="1">
    <w:name w:val="批注框文本1"/>
    <w:basedOn w:val="951"/>
    <w:uiPriority w:val="0"/>
    <w:semiHidden/>
    <w:qFormat/>
    <w:rPr>
      <w:sz w:val="18"/>
      <w:szCs w:val="18"/>
    </w:rPr>
  </w:style>
  <w:style w:type="paragraph" w:styleId="1191" w:customStyle="1">
    <w:name w:val="页脚1"/>
    <w:basedOn w:val="951"/>
    <w:link w:val="1192"/>
    <w:uiPriority w:val="99"/>
    <w:qFormat/>
    <w:pPr>
      <w:jc w:val="left"/>
      <w:tabs>
        <w:tab w:val="center" w:pos="4153" w:leader="none"/>
        <w:tab w:val="right" w:pos="8306" w:leader="none"/>
      </w:tabs>
    </w:pPr>
    <w:rPr>
      <w:rFonts w:ascii="宋体"/>
      <w:sz w:val="18"/>
      <w:szCs w:val="18"/>
    </w:rPr>
  </w:style>
  <w:style w:type="character" w:styleId="1192" w:customStyle="1">
    <w:name w:val="页脚 字符"/>
    <w:link w:val="1191"/>
    <w:uiPriority w:val="99"/>
    <w:qFormat/>
    <w:rPr>
      <w:rFonts w:ascii="宋体" w:cs="宋体"/>
      <w:sz w:val="18"/>
      <w:szCs w:val="18"/>
    </w:rPr>
  </w:style>
  <w:style w:type="paragraph" w:styleId="1193" w:customStyle="1">
    <w:name w:val="页眉1"/>
    <w:basedOn w:val="951"/>
    <w:link w:val="1194"/>
    <w:uiPriority w:val="0"/>
    <w:qFormat/>
    <w:pPr>
      <w:jc w:val="center"/>
      <w:tabs>
        <w:tab w:val="center" w:pos="4153" w:leader="none"/>
        <w:tab w:val="right" w:pos="8306" w:leader="none"/>
      </w:tabs>
      <w:pBdr>
        <w:bottom w:val="single" w:color="000000" w:sz="6" w:space="1"/>
      </w:pBdr>
    </w:pPr>
    <w:rPr>
      <w:sz w:val="18"/>
      <w:szCs w:val="18"/>
    </w:rPr>
  </w:style>
  <w:style w:type="character" w:styleId="1194" w:customStyle="1">
    <w:name w:val="页眉 字符"/>
    <w:link w:val="1193"/>
    <w:uiPriority w:val="0"/>
    <w:qFormat/>
    <w:rPr>
      <w:sz w:val="18"/>
      <w:szCs w:val="18"/>
    </w:rPr>
  </w:style>
  <w:style w:type="paragraph" w:styleId="1195" w:customStyle="1">
    <w:name w:val="目录 41"/>
    <w:basedOn w:val="951"/>
    <w:next w:val="951"/>
    <w:uiPriority w:val="39"/>
    <w:qFormat/>
    <w:pPr>
      <w:ind w:left="1260"/>
    </w:pPr>
  </w:style>
  <w:style w:type="paragraph" w:styleId="1196" w:customStyle="1">
    <w:name w:val="副标题1"/>
    <w:basedOn w:val="951"/>
    <w:next w:val="951"/>
    <w:link w:val="1197"/>
    <w:uiPriority w:val="0"/>
    <w:qFormat/>
    <w:pPr>
      <w:jc w:val="center"/>
      <w:spacing w:before="240" w:after="60" w:line="312" w:lineRule="auto"/>
      <w:outlineLvl w:val="1"/>
    </w:pPr>
    <w:rPr>
      <w:rFonts w:ascii="Cambria" w:hAnsi="Cambria" w:cs="Times New Roman"/>
      <w:b/>
      <w:bCs/>
      <w:sz w:val="32"/>
      <w:szCs w:val="32"/>
    </w:rPr>
  </w:style>
  <w:style w:type="character" w:styleId="1197" w:customStyle="1">
    <w:name w:val="副标题 字符"/>
    <w:link w:val="1196"/>
    <w:uiPriority w:val="0"/>
    <w:qFormat/>
    <w:rPr>
      <w:rFonts w:ascii="Cambria" w:hAnsi="Cambria" w:cs="Times New Roman"/>
      <w:b/>
      <w:bCs/>
      <w:sz w:val="32"/>
      <w:szCs w:val="32"/>
    </w:rPr>
  </w:style>
  <w:style w:type="paragraph" w:styleId="1198" w:customStyle="1">
    <w:name w:val="目录 61"/>
    <w:basedOn w:val="951"/>
    <w:next w:val="951"/>
    <w:uiPriority w:val="39"/>
    <w:qFormat/>
    <w:pPr>
      <w:ind w:left="2100"/>
    </w:pPr>
  </w:style>
  <w:style w:type="paragraph" w:styleId="1199" w:customStyle="1">
    <w:name w:val="正文文本缩进 31"/>
    <w:basedOn w:val="951"/>
    <w:uiPriority w:val="0"/>
    <w:qFormat/>
    <w:pPr>
      <w:ind w:left="720" w:firstLine="480"/>
      <w:jc w:val="left"/>
      <w:spacing w:before="120" w:line="22" w:lineRule="atLeast"/>
    </w:pPr>
    <w:rPr>
      <w:rFonts w:ascii="宋体" w:cs="宋体"/>
      <w:sz w:val="24"/>
      <w:szCs w:val="24"/>
    </w:rPr>
  </w:style>
  <w:style w:type="paragraph" w:styleId="1200" w:customStyle="1">
    <w:name w:val="目录 21"/>
    <w:basedOn w:val="951"/>
    <w:next w:val="951"/>
    <w:uiPriority w:val="39"/>
    <w:qFormat/>
    <w:pPr>
      <w:spacing w:before="120" w:line="360" w:lineRule="auto"/>
    </w:pPr>
    <w:rPr>
      <w:rFonts w:ascii="仿宋_GB2312" w:hAnsi="宋体" w:eastAsia="仿宋_GB2312" w:cs="仿宋_GB2312"/>
      <w:b/>
      <w:bCs/>
      <w:sz w:val="24"/>
      <w:szCs w:val="24"/>
    </w:rPr>
  </w:style>
  <w:style w:type="paragraph" w:styleId="1201" w:customStyle="1">
    <w:name w:val="目录 91"/>
    <w:basedOn w:val="951"/>
    <w:next w:val="951"/>
    <w:uiPriority w:val="39"/>
    <w:qFormat/>
    <w:pPr>
      <w:ind w:left="3360"/>
    </w:pPr>
  </w:style>
  <w:style w:type="paragraph" w:styleId="1202" w:customStyle="1">
    <w:name w:val="正文文本 211"/>
    <w:basedOn w:val="951"/>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03" w:customStyle="1">
    <w:name w:val="HTML 预设格式1"/>
    <w:basedOn w:val="9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paragraph" w:styleId="1204" w:customStyle="1">
    <w:name w:val="普通(网站)11"/>
    <w:basedOn w:val="951"/>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05" w:customStyle="1">
    <w:name w:val="索引 11"/>
    <w:basedOn w:val="951"/>
    <w:next w:val="951"/>
    <w:uiPriority w:val="0"/>
    <w:semiHidden/>
    <w:qFormat/>
  </w:style>
  <w:style w:type="paragraph" w:styleId="1206" w:customStyle="1">
    <w:name w:val="标题11"/>
    <w:basedOn w:val="951"/>
    <w:next w:val="951"/>
    <w:uiPriority w:val="0"/>
    <w:qFormat/>
    <w:pPr>
      <w:jc w:val="center"/>
      <w:spacing w:before="240" w:after="60"/>
      <w:outlineLvl w:val="0"/>
    </w:pPr>
    <w:rPr>
      <w:rFonts w:ascii="Arial" w:hAnsi="Arial" w:cs="Arial"/>
      <w:b/>
      <w:bCs/>
      <w:sz w:val="32"/>
      <w:szCs w:val="32"/>
    </w:rPr>
  </w:style>
  <w:style w:type="paragraph" w:styleId="1207" w:customStyle="1">
    <w:name w:val="正文首行缩进1"/>
    <w:basedOn w:val="1172"/>
    <w:next w:val="951"/>
    <w:uiPriority w:val="99"/>
    <w:qFormat/>
    <w:pPr>
      <w:ind w:firstLine="420"/>
    </w:pPr>
    <w:rPr>
      <w:szCs w:val="20"/>
    </w:rPr>
  </w:style>
  <w:style w:type="table" w:styleId="1208" w:customStyle="1">
    <w:name w:val="网格型1"/>
    <w:basedOn w:val="1164"/>
    <w:uiPriority w:val="0"/>
    <w:qFormat/>
    <w:rPr>
      <w:rFonts w:ascii="Calibri" w:hAnsi="Calibri"/>
      <w:sz w:val="21"/>
      <w:szCs w:val="22"/>
    </w:rPr>
    <w:tblPr/>
  </w:style>
  <w:style w:type="character" w:styleId="1209" w:customStyle="1">
    <w:name w:val="要点1"/>
    <w:link w:val="951"/>
    <w:uiPriority w:val="0"/>
    <w:qFormat/>
    <w:rPr>
      <w:b/>
      <w:bCs/>
    </w:rPr>
  </w:style>
  <w:style w:type="character" w:styleId="1210" w:customStyle="1">
    <w:name w:val="页码1"/>
    <w:link w:val="951"/>
    <w:uiPriority w:val="0"/>
    <w:qFormat/>
  </w:style>
  <w:style w:type="character" w:styleId="1211" w:customStyle="1">
    <w:name w:val="已访问的超链接1"/>
    <w:link w:val="951"/>
    <w:uiPriority w:val="0"/>
    <w:qFormat/>
    <w:rPr>
      <w:color w:val="333333"/>
      <w:u w:val="none"/>
    </w:rPr>
  </w:style>
  <w:style w:type="character" w:styleId="1212" w:customStyle="1">
    <w:name w:val="强调1"/>
    <w:link w:val="951"/>
    <w:uiPriority w:val="0"/>
    <w:qFormat/>
  </w:style>
  <w:style w:type="character" w:styleId="1213" w:customStyle="1">
    <w:name w:val="超链接1"/>
    <w:basedOn w:val="1163"/>
    <w:link w:val="951"/>
    <w:uiPriority w:val="99"/>
    <w:qFormat/>
    <w:rPr>
      <w:color w:val="333333"/>
      <w:u w:val="none"/>
    </w:rPr>
  </w:style>
  <w:style w:type="character" w:styleId="1214" w:customStyle="1">
    <w:name w:val="批注引用1"/>
    <w:link w:val="951"/>
    <w:uiPriority w:val="0"/>
    <w:semiHidden/>
    <w:qFormat/>
    <w:rPr>
      <w:sz w:val="21"/>
      <w:szCs w:val="21"/>
    </w:rPr>
  </w:style>
  <w:style w:type="paragraph" w:styleId="1215" w:customStyle="1">
    <w:name w:val="标题 21"/>
    <w:basedOn w:val="951"/>
    <w:next w:val="951"/>
    <w:uiPriority w:val="0"/>
    <w:qFormat/>
    <w:pPr>
      <w:keepLines/>
      <w:keepNext/>
      <w:spacing w:before="260" w:after="260" w:line="416" w:lineRule="auto"/>
      <w:outlineLvl w:val="1"/>
    </w:pPr>
    <w:rPr>
      <w:rFonts w:ascii="Arial" w:hAnsi="Arial" w:eastAsia="黑体" w:cs="Times New Roman"/>
      <w:b/>
      <w:bCs/>
      <w:sz w:val="32"/>
      <w:szCs w:val="32"/>
    </w:rPr>
  </w:style>
  <w:style w:type="paragraph" w:styleId="1216" w:customStyle="1">
    <w:name w:val="标题二、"/>
    <w:basedOn w:val="951"/>
    <w:uiPriority w:val="99"/>
    <w:qFormat/>
    <w:pPr>
      <w:ind w:firstLine="200"/>
      <w:spacing w:line="360" w:lineRule="auto"/>
      <w:outlineLvl w:val="2"/>
    </w:pPr>
    <w:rPr>
      <w:rFonts w:ascii="宋体" w:hAnsi="宋体"/>
      <w:b/>
      <w:szCs w:val="21"/>
    </w:rPr>
  </w:style>
  <w:style w:type="paragraph" w:styleId="1217" w:customStyle="1">
    <w:name w:val="Style1"/>
    <w:basedOn w:val="951"/>
    <w:uiPriority w:val="0"/>
    <w:qFormat/>
    <w:pPr>
      <w:spacing w:after="120"/>
      <w:widowControl/>
      <w:tabs>
        <w:tab w:val="left" w:pos="-720" w:leader="none"/>
      </w:tabs>
    </w:pPr>
    <w:rPr>
      <w:rFonts w:ascii="Times New Roman" w:hAnsi="Times New Roman" w:eastAsia="宋体" w:cs="Times New Roman"/>
      <w:spacing w:val="-3"/>
      <w:sz w:val="24"/>
      <w:szCs w:val="20"/>
      <w:lang w:val="en-AU" w:eastAsia="en-US"/>
    </w:rPr>
  </w:style>
  <w:style w:type="paragraph" w:styleId="1218" w:customStyle="1">
    <w:name w:val="Char Char Char Char Char Char Char Char Char"/>
    <w:basedOn w:val="951"/>
    <w:next w:val="1219"/>
    <w:uiPriority w:val="0"/>
    <w:qFormat/>
    <w:pPr>
      <w:ind w:left="360" w:firstLine="5784"/>
      <w:jc w:val="both"/>
      <w:spacing w:before="0" w:after="0" w:line="240" w:lineRule="auto"/>
      <w:widowControl w:val="off"/>
    </w:pPr>
  </w:style>
  <w:style w:type="paragraph" w:styleId="1219" w:customStyle="1">
    <w:name w:val="正文文本 21"/>
    <w:basedOn w:val="951"/>
    <w:next w:val="1220"/>
    <w:uiPriority w:val="0"/>
    <w:qFormat/>
    <w:pPr>
      <w:ind w:left="720" w:firstLine="5680"/>
      <w:jc w:val="both"/>
      <w:spacing w:before="0" w:after="0" w:line="240" w:lineRule="auto"/>
      <w:widowControl/>
    </w:pPr>
  </w:style>
  <w:style w:type="paragraph" w:styleId="1220" w:customStyle="1">
    <w:name w:val="默认段落字体 Para Char Char Char Char Char Char Char"/>
    <w:basedOn w:val="951"/>
    <w:next w:val="1221"/>
    <w:uiPriority w:val="1723"/>
    <w:qFormat/>
    <w:pPr>
      <w:ind w:firstLine="200"/>
    </w:pPr>
    <w:rPr>
      <w:rFonts w:cs="Arial"/>
    </w:rPr>
  </w:style>
  <w:style w:type="paragraph" w:styleId="1221" w:customStyle="1">
    <w:name w:val="样式 首行缩进:  2 字符"/>
    <w:basedOn w:val="951"/>
    <w:next w:val="1222"/>
    <w:uiPriority w:val="0"/>
    <w:qFormat/>
    <w:pPr>
      <w:ind w:left="480" w:firstLine="5856"/>
      <w:jc w:val="both"/>
      <w:spacing w:before="0" w:after="0" w:line="360" w:lineRule="auto"/>
      <w:widowControl w:val="off"/>
    </w:pPr>
  </w:style>
  <w:style w:type="paragraph" w:styleId="1222" w:customStyle="1">
    <w:name w:val="样式 段后: 0.25 行"/>
    <w:basedOn w:val="951"/>
    <w:next w:val="1223"/>
    <w:uiPriority w:val="0"/>
    <w:qFormat/>
    <w:pPr>
      <w:ind w:left="420" w:firstLine="5796"/>
      <w:spacing w:before="0" w:after="0" w:line="300" w:lineRule="auto"/>
      <w:widowControl/>
    </w:pPr>
  </w:style>
  <w:style w:type="paragraph" w:styleId="1223" w:customStyle="1">
    <w:name w:val="正文 New New New New New New New New New New New New New New"/>
    <w:next w:val="1201"/>
    <w:uiPriority w:val="0"/>
    <w:qFormat/>
    <w:pPr>
      <w:ind w:firstLine="2048"/>
      <w:jc w:val="both"/>
      <w:widowControl w:val="off"/>
    </w:pPr>
    <w:rPr>
      <w:rFonts w:hint="default" w:ascii="Calibri" w:hAnsi="Calibri" w:eastAsia="宋体" w:cs="Times New Roman"/>
      <w:lang w:val="en-US" w:eastAsia="zh-CN" w:bidi="ar-SA"/>
    </w:rPr>
  </w:style>
  <w:style w:type="character" w:styleId="1224" w:customStyle="1">
    <w:name w:val="font51"/>
    <w:link w:val="951"/>
    <w:uiPriority w:val="0"/>
    <w:qFormat/>
    <w:rPr>
      <w:rFonts w:hint="eastAsia" w:ascii="宋体" w:hAnsi="宋体" w:eastAsia="宋体" w:cs="宋体"/>
      <w:color w:val="000000"/>
      <w:sz w:val="20"/>
      <w:szCs w:val="20"/>
      <w:u w:val="none"/>
    </w:rPr>
  </w:style>
  <w:style w:type="character" w:styleId="1225" w:customStyle="1">
    <w:name w:val="current"/>
    <w:link w:val="951"/>
    <w:uiPriority w:val="0"/>
    <w:qFormat/>
    <w:rPr>
      <w:b/>
      <w:color w:val="99210b"/>
    </w:rPr>
  </w:style>
  <w:style w:type="character" w:styleId="1226" w:customStyle="1">
    <w:name w:val="hr6"/>
    <w:link w:val="951"/>
    <w:uiPriority w:val="0"/>
    <w:qFormat/>
  </w:style>
  <w:style w:type="character" w:styleId="1227" w:customStyle="1">
    <w:name w:val="Char"/>
    <w:link w:val="951"/>
    <w:uiPriority w:val="0"/>
    <w:qFormat/>
    <w:rPr>
      <w:rFonts w:ascii="宋体" w:hAnsi="Courier New" w:eastAsia="宋体" w:cs="宋体"/>
      <w:sz w:val="21"/>
      <w:szCs w:val="21"/>
      <w:lang w:val="en-US" w:eastAsia="zh-CN"/>
    </w:rPr>
  </w:style>
  <w:style w:type="character" w:styleId="1228" w:customStyle="1">
    <w:name w:val="font21"/>
    <w:link w:val="951"/>
    <w:uiPriority w:val="0"/>
    <w:qFormat/>
    <w:rPr>
      <w:rFonts w:hint="eastAsia" w:ascii="宋体" w:hAnsi="宋体" w:eastAsia="宋体" w:cs="宋体"/>
      <w:color w:val="000000"/>
      <w:sz w:val="21"/>
      <w:szCs w:val="21"/>
      <w:u w:val="none"/>
    </w:rPr>
  </w:style>
  <w:style w:type="character" w:styleId="1229" w:customStyle="1">
    <w:name w:val="font11"/>
    <w:link w:val="951"/>
    <w:uiPriority w:val="0"/>
    <w:qFormat/>
    <w:rPr>
      <w:rFonts w:hint="eastAsia" w:ascii="楷体" w:hAnsi="楷体" w:eastAsia="楷体" w:cs="楷体"/>
      <w:color w:val="000000"/>
      <w:sz w:val="24"/>
      <w:szCs w:val="24"/>
      <w:u w:val="none"/>
    </w:rPr>
  </w:style>
  <w:style w:type="character" w:styleId="1230" w:customStyle="1">
    <w:name w:val="bz"/>
    <w:link w:val="951"/>
    <w:uiPriority w:val="0"/>
    <w:qFormat/>
  </w:style>
  <w:style w:type="character" w:styleId="1231" w:customStyle="1">
    <w:name w:val="font41"/>
    <w:link w:val="951"/>
    <w:uiPriority w:val="0"/>
    <w:qFormat/>
    <w:rPr>
      <w:rFonts w:ascii="楷体_GB2312" w:eastAsia="楷体_GB2312" w:cs="楷体_GB2312"/>
      <w:color w:val="000000"/>
      <w:sz w:val="24"/>
      <w:szCs w:val="24"/>
      <w:u w:val="none"/>
    </w:rPr>
  </w:style>
  <w:style w:type="paragraph" w:styleId="1232" w:customStyle="1">
    <w:name w:val="表格"/>
    <w:basedOn w:val="990"/>
    <w:next w:val="951"/>
    <w:uiPriority w:val="0"/>
    <w:qFormat/>
    <w:pPr>
      <w:spacing w:line="400" w:lineRule="exact"/>
    </w:pPr>
    <w:rPr>
      <w:sz w:val="24"/>
      <w:szCs w:val="24"/>
    </w:rPr>
  </w:style>
  <w:style w:type="paragraph" w:styleId="1233" w:customStyle="1">
    <w:name w:val="Char Char Char Char"/>
    <w:basedOn w:val="951"/>
    <w:uiPriority w:val="0"/>
    <w:qFormat/>
    <w:pPr>
      <w:spacing w:after="160" w:line="240" w:lineRule="exact"/>
    </w:pPr>
  </w:style>
  <w:style w:type="paragraph" w:styleId="1234" w:customStyle="1">
    <w:name w:val="无间隔"/>
    <w:uiPriority w:val="0"/>
    <w:qFormat/>
    <w:pPr>
      <w:jc w:val="both"/>
      <w:widowControl w:val="off"/>
    </w:pPr>
    <w:rPr>
      <w:rFonts w:hint="default" w:ascii="Calibri" w:hAnsi="Calibri" w:eastAsia="宋体" w:cs="Times New Roman"/>
      <w:lang w:val="en-US" w:eastAsia="zh-CN" w:bidi="ar-SA"/>
    </w:rPr>
  </w:style>
  <w:style w:type="paragraph" w:styleId="1235" w:customStyle="1">
    <w:name w:val="附录标题3"/>
    <w:basedOn w:val="951"/>
    <w:next w:val="1168"/>
    <w:uiPriority w:val="0"/>
    <w:qFormat/>
    <w:pPr>
      <w:tabs>
        <w:tab w:val="left" w:pos="1080" w:leader="none"/>
      </w:tabs>
      <w:outlineLvl w:val="0"/>
    </w:pPr>
    <w:rPr>
      <w:rFonts w:ascii="Arial" w:hAnsi="Arial" w:cs="Arial"/>
      <w:sz w:val="24"/>
      <w:szCs w:val="24"/>
    </w:rPr>
  </w:style>
  <w:style w:type="paragraph" w:styleId="1236" w:customStyle="1">
    <w:name w:val="样式"/>
    <w:basedOn w:val="951"/>
    <w:next w:val="1183"/>
    <w:uiPriority w:val="0"/>
    <w:qFormat/>
    <w:rPr>
      <w:rFonts w:ascii="宋体" w:hAnsi="Courier New" w:cs="宋体"/>
    </w:rPr>
  </w:style>
  <w:style w:type="paragraph" w:styleId="1237" w:customStyle="1">
    <w:name w:val="Table Paragraph"/>
    <w:basedOn w:val="1185"/>
    <w:uiPriority w:val="1"/>
    <w:qFormat/>
    <w:rPr>
      <w:rFonts w:ascii="微软雅黑" w:hAnsi="微软雅黑" w:eastAsia="微软雅黑" w:cs="微软雅黑"/>
    </w:rPr>
  </w:style>
  <w:style w:type="paragraph" w:styleId="1238" w:customStyle="1">
    <w:name w:val="目录 11"/>
    <w:basedOn w:val="1185"/>
    <w:next w:val="1185"/>
    <w:uiPriority w:val="0"/>
    <w:qFormat/>
    <w:pPr>
      <w:spacing w:line="360" w:lineRule="auto"/>
      <w:tabs>
        <w:tab w:val="right" w:pos="9060" w:leader="dot"/>
      </w:tabs>
    </w:pPr>
    <w:rPr>
      <w:sz w:val="24"/>
      <w:szCs w:val="24"/>
    </w:rPr>
  </w:style>
  <w:style w:type="paragraph" w:styleId="1239" w:customStyle="1">
    <w:name w:val="纯文本3"/>
    <w:basedOn w:val="951"/>
    <w:uiPriority w:val="0"/>
    <w:qFormat/>
    <w:rPr>
      <w:rFonts w:hint="eastAsia" w:ascii="宋体" w:hAnsi="Courier New" w:eastAsia="楷体_GB2312"/>
      <w:sz w:val="28"/>
      <w:szCs w:val="20"/>
    </w:rPr>
  </w:style>
  <w:style w:type="paragraph" w:styleId="1240" w:customStyle="1">
    <w:name w:val="列出段落1"/>
    <w:basedOn w:val="951"/>
    <w:uiPriority w:val="99"/>
    <w:qFormat/>
    <w:pPr>
      <w:ind w:firstLine="420"/>
    </w:pPr>
    <w:rPr>
      <w:rFonts w:ascii="Calibri" w:hAnsi="Calibri" w:cs="黑体"/>
      <w:szCs w:val="22"/>
    </w:rPr>
  </w:style>
  <w:style w:type="paragraph" w:styleId="1241" w:customStyle="1">
    <w:name w:val="标题1"/>
    <w:basedOn w:val="1206"/>
    <w:uiPriority w:val="0"/>
    <w:qFormat/>
    <w:pPr>
      <w:spacing w:after="240"/>
    </w:pPr>
    <w:rPr>
      <w:spacing w:val="2"/>
      <w:sz w:val="44"/>
      <w:szCs w:val="44"/>
    </w:rPr>
  </w:style>
  <w:style w:type="paragraph" w:styleId="1242" w:customStyle="1">
    <w:name w:val="WPSOffice手动目录 1"/>
    <w:uiPriority w:val="0"/>
    <w:qFormat/>
    <w:rPr>
      <w:rFonts w:hint="default" w:ascii="Times New Roman" w:hAnsi="Times New Roman" w:eastAsia="宋体" w:cs="Times New Roman"/>
      <w:lang w:val="en-US" w:eastAsia="zh-CN" w:bidi="ar-SA"/>
    </w:rPr>
  </w:style>
  <w:style w:type="paragraph" w:styleId="1243" w:customStyle="1">
    <w:name w:val=" Char1"/>
    <w:basedOn w:val="951"/>
    <w:uiPriority w:val="0"/>
    <w:qFormat/>
    <w:rPr>
      <w:rFonts w:ascii="Tahoma" w:hAnsi="Tahoma"/>
      <w:sz w:val="24"/>
      <w:szCs w:val="20"/>
    </w:rPr>
  </w:style>
  <w:style w:type="paragraph" w:styleId="1244" w:customStyle="1">
    <w:name w:val="TOC 标题"/>
    <w:basedOn w:val="1155"/>
    <w:next w:val="951"/>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1245" w:customStyle="1">
    <w:name w:val="列表段落"/>
    <w:basedOn w:val="951"/>
    <w:uiPriority w:val="0"/>
    <w:qFormat/>
    <w:pPr>
      <w:ind w:firstLine="420"/>
    </w:pPr>
    <w:rPr>
      <w:sz w:val="18"/>
      <w:szCs w:val="18"/>
    </w:rPr>
  </w:style>
  <w:style w:type="paragraph" w:styleId="124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4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48" w:customStyle="1">
    <w:name w:val="ca-01"/>
    <w:link w:val="951"/>
    <w:uiPriority w:val="0"/>
    <w:qFormat/>
    <w:rPr>
      <w:rFonts w:ascii="宋体" w:hAnsi="宋体"/>
      <w:bCs/>
      <w:sz w:val="24"/>
      <w:szCs w:val="21"/>
    </w:rPr>
  </w:style>
  <w:style w:type="character" w:styleId="1249" w:customStyle="1">
    <w:name w:val="font191"/>
    <w:link w:val="951"/>
    <w:uiPriority w:val="0"/>
    <w:qFormat/>
    <w:rPr>
      <w:rFonts w:hint="eastAsia" w:ascii="宋体" w:hAnsi="宋体" w:eastAsia="宋体" w:cs="宋体"/>
      <w:b/>
      <w:bCs/>
      <w:color w:val="000000"/>
      <w:sz w:val="22"/>
      <w:szCs w:val="22"/>
      <w:u w:val="none"/>
    </w:rPr>
  </w:style>
  <w:style w:type="character" w:styleId="1250" w:customStyle="1">
    <w:name w:val="font181"/>
    <w:link w:val="951"/>
    <w:uiPriority w:val="0"/>
    <w:qFormat/>
    <w:rPr>
      <w:rFonts w:hint="eastAsia" w:ascii="宋体" w:hAnsi="宋体" w:eastAsia="宋体" w:cs="宋体"/>
      <w:color w:val="000000"/>
      <w:sz w:val="18"/>
      <w:szCs w:val="18"/>
      <w:u w:val="none"/>
    </w:rPr>
  </w:style>
  <w:style w:type="character" w:styleId="1251" w:customStyle="1">
    <w:name w:val="font12"/>
    <w:link w:val="951"/>
    <w:uiPriority w:val="0"/>
    <w:qFormat/>
    <w:rPr>
      <w:rFonts w:ascii="Arial" w:hAnsi="Arial" w:cs="Arial"/>
      <w:color w:val="000000"/>
      <w:sz w:val="18"/>
      <w:szCs w:val="18"/>
      <w:u w:val="none"/>
    </w:rPr>
  </w:style>
  <w:style w:type="character" w:styleId="1252" w:customStyle="1">
    <w:name w:val="font01"/>
    <w:basedOn w:val="1163"/>
    <w:link w:val="951"/>
    <w:uiPriority w:val="0"/>
    <w:qFormat/>
    <w:rPr>
      <w:rFonts w:ascii="Arial" w:hAnsi="Arial" w:cs="Arial"/>
      <w:color w:val="000000"/>
      <w:sz w:val="22"/>
      <w:szCs w:val="22"/>
      <w:u w:val="none"/>
    </w:rPr>
  </w:style>
  <w:style w:type="character" w:styleId="1253" w:customStyle="1">
    <w:name w:val="font201"/>
    <w:link w:val="951"/>
    <w:uiPriority w:val="0"/>
    <w:qFormat/>
    <w:rPr>
      <w:rFonts w:hint="eastAsia" w:ascii="宋体" w:hAnsi="宋体" w:eastAsia="宋体" w:cs="宋体"/>
      <w:color w:val="000000"/>
      <w:sz w:val="18"/>
      <w:szCs w:val="18"/>
      <w:u w:val="none"/>
    </w:rPr>
  </w:style>
  <w:style w:type="character" w:styleId="1254" w:customStyle="1">
    <w:name w:val="font91"/>
    <w:link w:val="951"/>
    <w:uiPriority w:val="0"/>
    <w:qFormat/>
    <w:rPr>
      <w:rFonts w:ascii="Arial" w:hAnsi="Arial" w:cs="Arial"/>
      <w:color w:val="000000"/>
      <w:sz w:val="18"/>
      <w:szCs w:val="18"/>
      <w:u w:val="none"/>
    </w:rPr>
  </w:style>
  <w:style w:type="character" w:styleId="1255" w:customStyle="1">
    <w:name w:val="font101"/>
    <w:link w:val="951"/>
    <w:uiPriority w:val="0"/>
    <w:qFormat/>
    <w:rPr>
      <w:rFonts w:ascii="Arial" w:hAnsi="Arial" w:cs="Arial"/>
      <w:color w:val="000000"/>
      <w:sz w:val="18"/>
      <w:szCs w:val="18"/>
      <w:u w:val="none"/>
    </w:rPr>
  </w:style>
  <w:style w:type="character" w:styleId="1256" w:customStyle="1">
    <w:name w:val="font212"/>
    <w:link w:val="951"/>
    <w:uiPriority w:val="0"/>
    <w:qFormat/>
    <w:rPr>
      <w:rFonts w:hint="eastAsia" w:ascii="宋体" w:hAnsi="宋体" w:eastAsia="宋体" w:cs="宋体"/>
      <w:color w:val="000000"/>
      <w:sz w:val="20"/>
      <w:szCs w:val="20"/>
      <w:u w:val="none"/>
    </w:rPr>
  </w:style>
  <w:style w:type="character" w:styleId="1257" w:customStyle="1">
    <w:name w:val="font131"/>
    <w:link w:val="951"/>
    <w:uiPriority w:val="0"/>
    <w:qFormat/>
    <w:rPr>
      <w:rFonts w:ascii="Arial" w:hAnsi="Arial" w:cs="Arial"/>
      <w:color w:val="000000"/>
      <w:sz w:val="20"/>
      <w:szCs w:val="20"/>
      <w:u w:val="none"/>
    </w:rPr>
  </w:style>
  <w:style w:type="character" w:styleId="1258" w:customStyle="1">
    <w:name w:val="font141"/>
    <w:link w:val="951"/>
    <w:uiPriority w:val="0"/>
    <w:qFormat/>
    <w:rPr>
      <w:rFonts w:hint="eastAsia" w:ascii="宋体" w:hAnsi="宋体" w:eastAsia="宋体" w:cs="宋体"/>
      <w:color w:val="000000"/>
      <w:sz w:val="18"/>
      <w:szCs w:val="18"/>
      <w:u w:val="none"/>
    </w:rPr>
  </w:style>
  <w:style w:type="character" w:styleId="1259" w:customStyle="1">
    <w:name w:val="font111"/>
    <w:link w:val="951"/>
    <w:uiPriority w:val="0"/>
    <w:qFormat/>
    <w:rPr>
      <w:rFonts w:ascii="Arial" w:hAnsi="Arial" w:cs="Arial"/>
      <w:color w:val="000000"/>
      <w:sz w:val="20"/>
      <w:szCs w:val="20"/>
      <w:u w:val="none"/>
    </w:rPr>
  </w:style>
  <w:style w:type="character" w:styleId="1260" w:customStyle="1">
    <w:name w:val="font151"/>
    <w:link w:val="951"/>
    <w:uiPriority w:val="0"/>
    <w:qFormat/>
    <w:rPr>
      <w:rFonts w:hint="eastAsia" w:ascii="宋体" w:hAnsi="宋体" w:eastAsia="宋体" w:cs="宋体"/>
      <w:color w:val="000000"/>
      <w:sz w:val="20"/>
      <w:szCs w:val="20"/>
      <w:u w:val="none"/>
    </w:rPr>
  </w:style>
  <w:style w:type="paragraph" w:styleId="1261" w:customStyle="1">
    <w:name w:val="纯文本2"/>
    <w:basedOn w:val="951"/>
    <w:uiPriority w:val="0"/>
    <w:qFormat/>
    <w:rPr>
      <w:rFonts w:hint="eastAsia" w:ascii="宋体" w:hAnsi="Courier New" w:eastAsia="楷体_GB2312"/>
      <w:sz w:val="28"/>
      <w:szCs w:val="20"/>
    </w:rPr>
  </w:style>
  <w:style w:type="character" w:styleId="1262" w:customStyle="1">
    <w:name w:val="font61"/>
    <w:link w:val="951"/>
    <w:uiPriority w:val="0"/>
    <w:qFormat/>
    <w:rPr>
      <w:rFonts w:ascii="Arial" w:hAnsi="Arial" w:cs="Arial"/>
      <w:color w:val="000000"/>
      <w:sz w:val="20"/>
      <w:szCs w:val="20"/>
      <w:u w:val="none"/>
    </w:rPr>
  </w:style>
  <w:style w:type="character" w:styleId="1263" w:customStyle="1">
    <w:name w:val="font161"/>
    <w:link w:val="951"/>
    <w:uiPriority w:val="0"/>
    <w:qFormat/>
    <w:rPr>
      <w:rFonts w:hint="eastAsia" w:ascii="宋体" w:hAnsi="宋体" w:eastAsia="宋体" w:cs="宋体"/>
      <w:color w:val="000000"/>
      <w:sz w:val="22"/>
      <w:szCs w:val="22"/>
      <w:u w:val="none"/>
    </w:rPr>
  </w:style>
  <w:style w:type="character" w:styleId="1264" w:customStyle="1">
    <w:name w:val="font121"/>
    <w:link w:val="951"/>
    <w:uiPriority w:val="0"/>
    <w:qFormat/>
    <w:rPr>
      <w:rFonts w:hint="eastAsia" w:ascii="宋体" w:hAnsi="宋体" w:eastAsia="宋体" w:cs="宋体"/>
      <w:color w:val="000000"/>
      <w:sz w:val="20"/>
      <w:szCs w:val="20"/>
      <w:u w:val="none"/>
    </w:rPr>
  </w:style>
  <w:style w:type="character" w:styleId="1265" w:customStyle="1">
    <w:name w:val="font112"/>
    <w:link w:val="951"/>
    <w:uiPriority w:val="0"/>
    <w:qFormat/>
    <w:rPr>
      <w:rFonts w:ascii="Arial" w:hAnsi="Arial" w:cs="Arial"/>
      <w:color w:val="000000"/>
      <w:sz w:val="20"/>
      <w:szCs w:val="20"/>
      <w:u w:val="none"/>
    </w:rPr>
  </w:style>
  <w:style w:type="character" w:styleId="1266" w:customStyle="1">
    <w:name w:val="font31"/>
    <w:link w:val="951"/>
    <w:uiPriority w:val="0"/>
    <w:qFormat/>
    <w:rPr>
      <w:rFonts w:ascii="Arial" w:hAnsi="Arial" w:cs="Arial"/>
      <w:color w:val="000000"/>
      <w:sz w:val="22"/>
      <w:szCs w:val="22"/>
      <w:u w:val="none"/>
    </w:rPr>
  </w:style>
  <w:style w:type="character" w:styleId="1267" w:customStyle="1">
    <w:name w:val="font221"/>
    <w:link w:val="951"/>
    <w:uiPriority w:val="0"/>
    <w:qFormat/>
    <w:rPr>
      <w:rFonts w:hint="eastAsia" w:ascii="宋体" w:hAnsi="宋体" w:eastAsia="宋体" w:cs="宋体"/>
      <w:color w:val="000000"/>
      <w:sz w:val="20"/>
      <w:szCs w:val="20"/>
      <w:u w:val="none"/>
    </w:rPr>
  </w:style>
  <w:style w:type="character" w:styleId="1268" w:customStyle="1">
    <w:name w:val="font231"/>
    <w:link w:val="951"/>
    <w:uiPriority w:val="0"/>
    <w:qFormat/>
    <w:rPr>
      <w:rFonts w:hint="eastAsia" w:ascii="宋体" w:hAnsi="宋体" w:eastAsia="宋体" w:cs="宋体"/>
      <w:color w:val="000000"/>
      <w:sz w:val="22"/>
      <w:szCs w:val="22"/>
      <w:u w:val="none"/>
    </w:rPr>
  </w:style>
  <w:style w:type="character" w:styleId="1269" w:customStyle="1">
    <w:name w:val="font71"/>
    <w:link w:val="951"/>
    <w:uiPriority w:val="0"/>
    <w:qFormat/>
    <w:rPr>
      <w:rFonts w:ascii="Arial" w:hAnsi="Arial" w:cs="Arial"/>
      <w:color w:val="000000"/>
      <w:sz w:val="22"/>
      <w:szCs w:val="22"/>
      <w:u w:val="none"/>
    </w:rPr>
  </w:style>
  <w:style w:type="character" w:styleId="1270" w:customStyle="1">
    <w:name w:val="font241"/>
    <w:link w:val="951"/>
    <w:uiPriority w:val="0"/>
    <w:qFormat/>
    <w:rPr>
      <w:rFonts w:hint="eastAsia" w:ascii="宋体" w:hAnsi="宋体" w:eastAsia="宋体" w:cs="宋体"/>
      <w:b/>
      <w:bCs/>
      <w:color w:val="000000"/>
      <w:sz w:val="32"/>
      <w:szCs w:val="32"/>
      <w:u w:val="none"/>
    </w:rPr>
  </w:style>
  <w:style w:type="character" w:styleId="1271" w:customStyle="1">
    <w:name w:val="font251"/>
    <w:link w:val="951"/>
    <w:uiPriority w:val="0"/>
    <w:qFormat/>
    <w:rPr>
      <w:rFonts w:hint="eastAsia" w:ascii="宋体" w:hAnsi="宋体" w:eastAsia="宋体" w:cs="宋体"/>
      <w:color w:val="000000"/>
      <w:sz w:val="20"/>
      <w:szCs w:val="20"/>
      <w:u w:val="none"/>
    </w:rPr>
  </w:style>
  <w:style w:type="character" w:styleId="1272" w:customStyle="1">
    <w:name w:val="font261"/>
    <w:link w:val="951"/>
    <w:uiPriority w:val="0"/>
    <w:qFormat/>
    <w:rPr>
      <w:rFonts w:hint="eastAsia" w:ascii="宋体" w:hAnsi="宋体" w:eastAsia="宋体" w:cs="宋体"/>
      <w:color w:val="000000"/>
      <w:sz w:val="22"/>
      <w:szCs w:val="22"/>
      <w:u w:val="none"/>
    </w:rPr>
  </w:style>
  <w:style w:type="character" w:styleId="1273" w:customStyle="1">
    <w:name w:val="font232"/>
    <w:link w:val="951"/>
    <w:uiPriority w:val="0"/>
    <w:qFormat/>
    <w:rPr>
      <w:rFonts w:hint="eastAsia" w:ascii="宋体" w:hAnsi="宋体" w:eastAsia="宋体" w:cs="宋体"/>
      <w:b/>
      <w:bCs/>
      <w:color w:val="000000"/>
      <w:sz w:val="32"/>
      <w:szCs w:val="32"/>
      <w:u w:val="none"/>
    </w:rPr>
  </w:style>
  <w:style w:type="paragraph" w:styleId="1274" w:customStyle="1">
    <w:name w:val="p19"/>
    <w:basedOn w:val="951"/>
    <w:uiPriority w:val="0"/>
    <w:qFormat/>
    <w:pPr>
      <w:widowControl/>
    </w:pPr>
    <w:rPr>
      <w:szCs w:val="21"/>
    </w:rPr>
  </w:style>
  <w:style w:type="table" w:styleId="1275" w:customStyle="1">
    <w:name w:val="Table Normal"/>
    <w:uiPriority w:val="0"/>
    <w:unhideWhenUsed/>
    <w:qFormat/>
    <w:rPr>
      <w:lang w:val="en-US" w:eastAsia="zh-CN" w:bidi="ar-SA"/>
    </w:rPr>
    <w:tblPr/>
  </w:style>
  <w:style w:type="paragraph" w:styleId="1276" w:customStyle="1">
    <w:name w:val="修订"/>
    <w:uiPriority w:val="99"/>
    <w:unhideWhenUsed/>
    <w:qFormat/>
    <w:rPr>
      <w:rFonts w:hint="default" w:ascii="Times New Roman" w:hAnsi="Times New Roman" w:eastAsia="宋体" w:cs="Times New Roman"/>
      <w:sz w:val="21"/>
      <w:szCs w:val="21"/>
      <w:lang w:val="en-US" w:eastAsia="zh-CN" w:bidi="ar-SA"/>
    </w:rPr>
  </w:style>
  <w:style w:type="character" w:styleId="1277" w:customStyle="1">
    <w:name w:val="NormalCharacter1"/>
    <w:link w:val="951"/>
    <w:uiPriority w:val="0"/>
    <w:semiHidden/>
    <w:qFormat/>
  </w:style>
  <w:style w:type="paragraph" w:styleId="1278" w:customStyle="1">
    <w:name w:val="普通(网站)1"/>
    <w:basedOn w:val="1185"/>
    <w:uiPriority w:val="0"/>
    <w:qFormat/>
    <w:rPr>
      <w:sz w:val="24"/>
    </w:rPr>
  </w:style>
  <w:style w:type="paragraph" w:styleId="1279" w:customStyle="1">
    <w:name w:val="标题 51"/>
    <w:basedOn w:val="1185"/>
    <w:next w:val="1185"/>
    <w:uiPriority w:val="0"/>
    <w:qFormat/>
    <w:pPr>
      <w:ind w:left="40"/>
      <w:spacing w:before="10"/>
      <w:outlineLvl w:val="4"/>
    </w:pPr>
    <w:rPr>
      <w:rFonts w:ascii="楷体" w:hAnsi="楷体" w:eastAsia="楷体"/>
      <w:sz w:val="24"/>
      <w:szCs w:val="24"/>
    </w:rPr>
  </w:style>
  <w:style w:type="paragraph" w:styleId="1280" w:customStyle="1">
    <w:name w:val="脚注文本1"/>
    <w:basedOn w:val="951"/>
    <w:next w:val="1281"/>
    <w:uiPriority w:val="99"/>
    <w:unhideWhenUsed/>
    <w:qFormat/>
    <w:pPr>
      <w:spacing w:after="40"/>
    </w:pPr>
    <w:rPr>
      <w:sz w:val="18"/>
    </w:rPr>
  </w:style>
  <w:style w:type="paragraph" w:styleId="1281" w:customStyle="1">
    <w:name w:val="索引 51"/>
    <w:basedOn w:val="1282"/>
    <w:next w:val="1282"/>
    <w:uiPriority w:val="0"/>
    <w:qFormat/>
    <w:pPr>
      <w:ind w:left="798"/>
      <w:jc w:val="left"/>
    </w:pPr>
    <w:rPr>
      <w:rFonts w:ascii="Calibri" w:hAnsi="Calibri"/>
    </w:rPr>
  </w:style>
  <w:style w:type="paragraph" w:styleId="1282" w:customStyle="1">
    <w:name w:val="正文1"/>
    <w:next w:val="1280"/>
    <w:uiPriority w:val="0"/>
    <w:qFormat/>
    <w:pPr>
      <w:jc w:val="both"/>
      <w:widowControl w:val="off"/>
    </w:pPr>
    <w:rPr>
      <w:rFonts w:hint="default" w:ascii="Times New Roman" w:hAnsi="Times New Roman" w:eastAsia="宋体" w:cs="Times New Roman"/>
      <w:sz w:val="21"/>
      <w:szCs w:val="24"/>
    </w:rPr>
  </w:style>
  <w:style w:type="character" w:styleId="1283" w:customStyle="1">
    <w:name w:val="font81"/>
    <w:basedOn w:val="961"/>
    <w:uiPriority w:val="0"/>
    <w:qFormat/>
    <w:rPr>
      <w:rFonts w:hint="default" w:ascii="Times New Roman" w:hAnsi="Times New Roman" w:cs="Times New Roman"/>
      <w:b/>
      <w:bCs/>
      <w:color w:val="000000"/>
      <w:sz w:val="24"/>
      <w:szCs w:val="24"/>
      <w:u w:val="none"/>
    </w:rPr>
  </w:style>
  <w:style w:type="paragraph" w:styleId="1284" w:customStyle="1">
    <w:name w:val="正文文本缩进11"/>
    <w:basedOn w:val="951"/>
    <w:next w:val="1285"/>
    <w:uiPriority w:val="0"/>
    <w:unhideWhenUsed/>
    <w:qFormat/>
    <w:pPr>
      <w:ind w:left="420"/>
      <w:spacing w:after="120"/>
    </w:pPr>
  </w:style>
  <w:style w:type="paragraph" w:styleId="1285" w:customStyle="1">
    <w:name w:val="寄信人地址11"/>
    <w:basedOn w:val="951"/>
    <w:uiPriority w:val="99"/>
    <w:unhideWhenUsed/>
    <w:qFormat/>
    <w:rPr>
      <w:rFonts w:ascii="Arial" w:hAnsi="Arial"/>
    </w:rPr>
  </w:style>
  <w:style w:type="paragraph" w:styleId="1286" w:customStyle="1">
    <w:name w:val="纯文本12"/>
    <w:basedOn w:val="951"/>
    <w:uiPriority w:val="0"/>
    <w:qFormat/>
    <w:rPr>
      <w:rFonts w:ascii="宋体" w:hAnsi="Courier New"/>
      <w:sz w:val="24"/>
      <w:szCs w:val="20"/>
    </w:rPr>
  </w:style>
  <w:style w:type="paragraph" w:styleId="1287" w:customStyle="1">
    <w:name w:val="Other|1"/>
    <w:basedOn w:val="951"/>
    <w:uiPriority w:val="0"/>
    <w:qFormat/>
    <w:pPr>
      <w:spacing w:line="310" w:lineRule="exact"/>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288" w:customStyle="1">
    <w:name w:val="black1"/>
    <w:basedOn w:val="951"/>
    <w:uiPriority w:val="0"/>
    <w:qFormat/>
    <w:pPr>
      <w:spacing w:before="100" w:beforeAutospacing="1" w:after="100" w:afterAutospacing="1"/>
    </w:pPr>
    <w:rPr>
      <w:rFonts w:ascii="宋体" w:hAnsi="宋体"/>
    </w:rPr>
  </w:style>
  <w:style w:type="paragraph" w:styleId="1289" w:customStyle="1">
    <w:name w:val="表格文字"/>
    <w:basedOn w:val="951"/>
    <w:next w:val="951"/>
    <w:uiPriority w:val="0"/>
    <w:qFormat/>
    <w:pPr>
      <w:jc w:val="left"/>
      <w:spacing w:line="240" w:lineRule="auto"/>
    </w:pPr>
    <w:rPr>
      <w:szCs w:val="22"/>
    </w:rPr>
  </w:style>
  <w:style w:type="paragraph" w:styleId="129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91" w:customStyle="1">
    <w:name w:val="正文首行缩进 211"/>
    <w:basedOn w:val="1284"/>
    <w:uiPriority w:val="6"/>
    <w:qFormat/>
    <w:pPr>
      <w:ind w:firstLine="420"/>
    </w:pPr>
  </w:style>
  <w:style w:type="paragraph" w:styleId="1292" w:customStyle="1">
    <w:name w:val="纯文本111"/>
    <w:basedOn w:val="1185"/>
    <w:uiPriority w:val="0"/>
    <w:qFormat/>
    <w:rPr>
      <w:rFonts w:ascii="宋体" w:hAnsi="Courier New"/>
      <w:sz w:val="24"/>
      <w:szCs w:val="20"/>
    </w:rPr>
  </w:style>
  <w:style w:type="paragraph" w:styleId="1293" w:customStyle="1">
    <w:name w:val="正文文本首行缩进 2"/>
    <w:basedOn w:val="1284"/>
    <w:next w:val="951"/>
    <w:uiPriority w:val="99"/>
    <w:unhideWhenUsed/>
    <w:qFormat/>
    <w:pPr>
      <w:ind w:firstLine="420"/>
    </w:p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丁娅杰</cp:lastModifiedBy>
  <cp:revision>29</cp:revision>
  <dcterms:created xsi:type="dcterms:W3CDTF">2022-07-21T10:36:00Z</dcterms:created>
  <dcterms:modified xsi:type="dcterms:W3CDTF">2025-04-11T07:22:22Z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81C5B6020C044A8598A8275FCF1E6BD7_13</vt:lpwstr>
  </property>
  <property fmtid="{D5CDD505-2E9C-101B-9397-08002B2CF9AE}" pid="4" name="KSOTemplateDocerSaveRecord">
    <vt:lpwstr>eyJoZGlkIjoiMTA4MmI4MzhhNzljZDY0NDhkODE0OGRlMjBmMTlmNTQiLCJ1c2VySWQiOiI0ODc5MDkxNjQifQ==</vt:lpwstr>
  </property>
</Properties>
</file>