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hAnsi="宋体" w:cs="宋体"/>
          <w:bCs/>
          <w:sz w:val="30"/>
          <w:highlight w:val="none"/>
        </w:rPr>
      </w:pPr>
      <w:r>
        <w:rPr>
          <w:rFonts w:hAnsi="宋体" w:cs="宋体"/>
          <w:bCs/>
          <w:sz w:val="30"/>
          <w:highlight w:val="none"/>
        </w:rPr>
      </w:r>
      <w:r/>
    </w:p>
    <w:p>
      <w:pPr>
        <w:jc w:val="center"/>
        <w:spacing w:line="360" w:lineRule="auto"/>
        <w:rPr>
          <w:rFonts w:ascii="黑体" w:hAnsi="黑体" w:eastAsia="黑体" w:cs="宋体"/>
          <w:b/>
          <w:spacing w:val="20"/>
          <w:sz w:val="72"/>
          <w:szCs w:val="72"/>
          <w:highlight w:val="none"/>
        </w:rPr>
      </w:pPr>
      <w:r>
        <w:rPr>
          <w:rFonts w:ascii="黑体" w:hAnsi="黑体" w:eastAsia="黑体" w:cs="宋体"/>
          <w:b/>
          <w:spacing w:val="20"/>
          <w:sz w:val="72"/>
          <w:szCs w:val="72"/>
          <w:highlight w:val="none"/>
        </w:rPr>
      </w:r>
      <w:r/>
    </w:p>
    <w:p>
      <w:pPr>
        <w:jc w:val="center"/>
        <w:spacing w:line="360" w:lineRule="auto"/>
        <w:rPr>
          <w:rFonts w:ascii="黑体" w:hAnsi="黑体" w:eastAsia="黑体" w:cs="宋体"/>
          <w:b/>
          <w:spacing w:val="20"/>
          <w:sz w:val="72"/>
          <w:szCs w:val="72"/>
          <w:highlight w:val="none"/>
        </w:rPr>
      </w:pPr>
      <w:r>
        <w:rPr>
          <w:rFonts w:hint="eastAsia" w:ascii="黑体" w:hAnsi="黑体" w:eastAsia="黑体" w:cs="宋体"/>
          <w:b/>
          <w:spacing w:val="20"/>
          <w:sz w:val="72"/>
          <w:szCs w:val="72"/>
          <w:highlight w:val="none"/>
        </w:rPr>
        <w:t xml:space="preserve">无 锡 市 政 府 采 购</w:t>
      </w:r>
      <w:r/>
    </w:p>
    <w:p>
      <w:pPr>
        <w:spacing w:line="360" w:lineRule="auto"/>
        <w:rPr>
          <w:rFonts w:hAnsi="宋体" w:cs="宋体"/>
          <w:bCs/>
          <w:sz w:val="30"/>
          <w:highlight w:val="none"/>
        </w:rPr>
      </w:pPr>
      <w:r>
        <w:rPr>
          <w:rFonts w:hAnsi="宋体" w:cs="宋体"/>
          <w:bCs/>
          <w:sz w:val="30"/>
          <w:highlight w:val="none"/>
        </w:rPr>
      </w:r>
      <w:r/>
    </w:p>
    <w:p>
      <w:pPr>
        <w:spacing w:line="360" w:lineRule="auto"/>
        <w:rPr>
          <w:rFonts w:hAnsi="宋体" w:cs="宋体"/>
          <w:bCs/>
          <w:sz w:val="30"/>
          <w:highlight w:val="none"/>
        </w:rPr>
      </w:pPr>
      <w:r>
        <w:rPr>
          <w:rFonts w:hAnsi="宋体" w:cs="宋体"/>
          <w:bCs/>
          <w:sz w:val="30"/>
          <w:highlight w:val="none"/>
        </w:rPr>
      </w:r>
      <w:r/>
    </w:p>
    <w:p>
      <w:pPr>
        <w:jc w:val="center"/>
        <w:spacing w:line="360" w:lineRule="auto"/>
        <w:rPr>
          <w:rFonts w:hAnsi="宋体" w:cs="宋体"/>
          <w:bCs/>
          <w:spacing w:val="20"/>
          <w:sz w:val="52"/>
          <w:szCs w:val="52"/>
          <w:highlight w:val="none"/>
        </w:rPr>
      </w:pPr>
      <w:r>
        <w:rPr>
          <w:rFonts w:hAnsi="宋体" w:cs="宋体"/>
          <w:bCs/>
          <w:spacing w:val="20"/>
          <w:sz w:val="52"/>
          <w:szCs w:val="52"/>
          <w:highlight w:val="none"/>
        </w:rPr>
      </w:r>
      <w:r/>
    </w:p>
    <w:p>
      <w:pPr>
        <w:pStyle w:val="832"/>
        <w:rPr>
          <w:highlight w:val="none"/>
        </w:rPr>
      </w:pPr>
      <w:r>
        <w:rPr>
          <w:highlight w:val="none"/>
        </w:rPr>
      </w:r>
      <w:r/>
    </w:p>
    <w:p>
      <w:pPr>
        <w:jc w:val="center"/>
        <w:spacing w:line="360" w:lineRule="auto"/>
        <w:rPr>
          <w:rFonts w:ascii="黑体" w:hAnsi="黑体" w:eastAsia="黑体" w:cs="宋体"/>
          <w:bCs/>
          <w:spacing w:val="20"/>
          <w:sz w:val="52"/>
          <w:szCs w:val="52"/>
          <w:highlight w:val="none"/>
        </w:rPr>
      </w:pPr>
      <w:r>
        <w:rPr>
          <w:rFonts w:hint="eastAsia" w:ascii="黑体" w:hAnsi="黑体" w:eastAsia="黑体" w:cs="宋体"/>
          <w:bCs/>
          <w:spacing w:val="20"/>
          <w:sz w:val="52"/>
          <w:szCs w:val="52"/>
          <w:highlight w:val="none"/>
        </w:rPr>
        <w:t xml:space="preserve">公   开</w:t>
      </w:r>
      <w:r/>
    </w:p>
    <w:p>
      <w:pPr>
        <w:jc w:val="center"/>
        <w:spacing w:line="360" w:lineRule="auto"/>
        <w:rPr>
          <w:rFonts w:ascii="黑体" w:hAnsi="黑体" w:eastAsia="黑体" w:cs="宋体"/>
          <w:bCs/>
          <w:spacing w:val="20"/>
          <w:sz w:val="52"/>
          <w:szCs w:val="52"/>
          <w:highlight w:val="none"/>
        </w:rPr>
      </w:pPr>
      <w:r>
        <w:rPr>
          <w:rFonts w:hint="eastAsia" w:ascii="黑体" w:hAnsi="黑体" w:eastAsia="黑体" w:cs="宋体"/>
          <w:bCs/>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7620" b="762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黑体" w:hAnsi="黑体" w:eastAsia="黑体" w:cs="宋体"/>
          <w:bCs/>
          <w:spacing w:val="20"/>
          <w:sz w:val="52"/>
          <w:szCs w:val="52"/>
          <w:highlight w:val="none"/>
        </w:rPr>
        <w:t xml:space="preserve">招  标  文  件</w:t>
      </w:r>
      <w:r/>
    </w:p>
    <w:p>
      <w:pPr>
        <w:jc w:val="center"/>
        <w:spacing w:line="360" w:lineRule="auto"/>
        <w:rPr>
          <w:rFonts w:hAnsi="宋体" w:cs="宋体"/>
          <w:bCs/>
          <w:sz w:val="30"/>
          <w:highlight w:val="none"/>
        </w:rPr>
      </w:pPr>
      <w:r>
        <w:rPr>
          <w:rFonts w:hint="eastAsia" w:ascii="宋体" w:hAnsi="宋体"/>
          <w:b/>
          <w:color w:val="000000"/>
          <w:sz w:val="32"/>
          <w:szCs w:val="32"/>
          <w:highlight w:val="none"/>
        </w:rPr>
        <w:t xml:space="preserve">（全流程电子化）</w:t>
      </w:r>
      <w:r/>
    </w:p>
    <w:p>
      <w:pPr>
        <w:pStyle w:val="834"/>
        <w:ind w:firstLine="600"/>
        <w:rPr>
          <w:rFonts w:hAnsi="宋体" w:cs="宋体"/>
          <w:bCs/>
          <w:sz w:val="30"/>
          <w:szCs w:val="30"/>
          <w:highlight w:val="none"/>
        </w:rPr>
      </w:pPr>
      <w:r>
        <w:rPr>
          <w:rFonts w:hAnsi="宋体" w:cs="宋体"/>
          <w:bCs/>
          <w:sz w:val="30"/>
          <w:szCs w:val="30"/>
          <w:highlight w:val="none"/>
        </w:rPr>
      </w:r>
      <w:r/>
    </w:p>
    <w:p>
      <w:pPr>
        <w:pStyle w:val="834"/>
        <w:ind w:firstLine="600"/>
        <w:rPr>
          <w:rFonts w:hAnsi="宋体" w:cs="宋体"/>
          <w:bCs/>
          <w:sz w:val="30"/>
          <w:szCs w:val="30"/>
          <w:highlight w:val="none"/>
        </w:rPr>
      </w:pPr>
      <w:r>
        <w:rPr>
          <w:rFonts w:hAnsi="宋体" w:cs="宋体"/>
          <w:bCs/>
          <w:sz w:val="30"/>
          <w:szCs w:val="30"/>
          <w:highlight w:val="none"/>
        </w:rPr>
      </w:r>
      <w:r/>
    </w:p>
    <w:p>
      <w:pPr>
        <w:pStyle w:val="834"/>
        <w:ind w:firstLine="600"/>
        <w:rPr>
          <w:rFonts w:hAnsi="宋体" w:cs="宋体"/>
          <w:bCs/>
          <w:sz w:val="30"/>
          <w:szCs w:val="30"/>
          <w:highlight w:val="none"/>
        </w:rPr>
      </w:pPr>
      <w:r>
        <w:rPr>
          <w:rFonts w:hAnsi="宋体" w:cs="宋体"/>
          <w:bCs/>
          <w:sz w:val="30"/>
          <w:szCs w:val="30"/>
          <w:highlight w:val="none"/>
        </w:rPr>
      </w:r>
      <w:r/>
    </w:p>
    <w:p>
      <w:pPr>
        <w:ind w:firstLine="837"/>
        <w:spacing w:line="480" w:lineRule="auto"/>
        <w:rPr>
          <w:rFonts w:ascii="黑体" w:hAnsi="黑体" w:eastAsia="黑体" w:cs="宋体"/>
          <w:bCs/>
          <w:sz w:val="30"/>
          <w:szCs w:val="30"/>
          <w:highlight w:val="none"/>
        </w:rPr>
      </w:pPr>
      <w:r>
        <w:rPr>
          <w:rFonts w:hint="eastAsia" w:ascii="黑体" w:hAnsi="黑体" w:eastAsia="黑体" w:cs="宋体"/>
          <w:bCs/>
          <w:sz w:val="30"/>
          <w:szCs w:val="30"/>
          <w:highlight w:val="none"/>
        </w:rPr>
        <w:t xml:space="preserve">政府采购编号：JSZC-320214-ZRJJ-G2024-0008</w:t>
      </w:r>
      <w:r/>
    </w:p>
    <w:p>
      <w:pPr>
        <w:ind w:firstLine="837"/>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 xml:space="preserve">采购项目名称：</w:t>
      </w:r>
      <w:r>
        <w:rPr>
          <w:rFonts w:hint="eastAsia" w:ascii="黑体" w:hAnsi="黑体" w:eastAsia="黑体" w:cs="宋体"/>
          <w:bCs/>
          <w:sz w:val="30"/>
          <w:szCs w:val="30"/>
          <w:highlight w:val="none"/>
          <w:lang w:eastAsia="zh-CN"/>
        </w:rPr>
        <w:t xml:space="preserve">金杨化工等6家企业土壤污染风险评估项目</w:t>
      </w:r>
      <w:r/>
    </w:p>
    <w:p>
      <w:pPr>
        <w:ind w:firstLine="837"/>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 xml:space="preserve">采   购   人：</w:t>
      </w:r>
      <w:r>
        <w:rPr>
          <w:rFonts w:hint="eastAsia" w:ascii="黑体" w:hAnsi="黑体" w:eastAsia="黑体" w:cs="宋体"/>
          <w:bCs/>
          <w:sz w:val="30"/>
          <w:szCs w:val="30"/>
          <w:highlight w:val="none"/>
          <w:lang w:eastAsia="zh-CN"/>
        </w:rPr>
        <w:t xml:space="preserve">无锡市新吴区人民政府鸿山街道办事处</w:t>
      </w:r>
      <w:r/>
    </w:p>
    <w:p>
      <w:pPr>
        <w:ind w:firstLine="837"/>
        <w:spacing w:line="480" w:lineRule="auto"/>
        <w:rPr>
          <w:rFonts w:ascii="黑体" w:hAnsi="黑体" w:eastAsia="黑体" w:cs="宋体"/>
          <w:bCs/>
          <w:sz w:val="30"/>
          <w:szCs w:val="30"/>
          <w:highlight w:val="none"/>
        </w:rPr>
      </w:pPr>
      <w:r>
        <w:rPr>
          <w:rFonts w:hint="eastAsia" w:ascii="黑体" w:hAnsi="黑体" w:eastAsia="黑体" w:cs="宋体"/>
          <w:bCs/>
          <w:sz w:val="30"/>
          <w:szCs w:val="30"/>
          <w:highlight w:val="none"/>
        </w:rPr>
        <w:t xml:space="preserve">采购代理机构：无锡彰誉技术咨询有限公司</w:t>
      </w:r>
      <w:r/>
    </w:p>
    <w:p>
      <w:pPr>
        <w:jc w:val="center"/>
        <w:spacing w:line="360" w:lineRule="auto"/>
        <w:rPr>
          <w:rFonts w:ascii="黑体" w:hAnsi="华文中宋" w:eastAsia="黑体"/>
          <w:bCs/>
          <w:sz w:val="36"/>
          <w:szCs w:val="36"/>
          <w:highlight w:val="none"/>
        </w:rPr>
      </w:pPr>
      <w:r>
        <w:rPr>
          <w:rFonts w:hint="eastAsia" w:ascii="黑体" w:hAnsi="华文中宋" w:eastAsia="黑体"/>
          <w:bCs/>
          <w:sz w:val="36"/>
          <w:szCs w:val="36"/>
          <w:highlight w:val="none"/>
        </w:rPr>
        <w:t xml:space="preserve">二○二四年</w:t>
      </w:r>
      <w:r>
        <w:rPr>
          <w:rFonts w:hint="eastAsia" w:ascii="黑体" w:hAnsi="华文中宋" w:eastAsia="黑体"/>
          <w:bCs/>
          <w:sz w:val="36"/>
          <w:szCs w:val="36"/>
          <w:highlight w:val="none"/>
          <w:lang w:val="en-US" w:eastAsia="zh-CN"/>
        </w:rPr>
        <w:t xml:space="preserve">八</w:t>
      </w:r>
      <w:r>
        <w:rPr>
          <w:rFonts w:hint="eastAsia" w:ascii="黑体" w:hAnsi="华文中宋" w:eastAsia="黑体"/>
          <w:bCs/>
          <w:sz w:val="36"/>
          <w:szCs w:val="36"/>
          <w:highlight w:val="none"/>
        </w:rPr>
        <w:t xml:space="preserve">月</w:t>
      </w:r>
      <w:r/>
    </w:p>
    <w:p>
      <w:pPr>
        <w:jc w:val="center"/>
        <w:spacing w:line="360" w:lineRule="auto"/>
        <w:rPr>
          <w:rStyle w:val="679"/>
          <w:rFonts w:ascii="宋体" w:hAnsi="宋体" w:cs="宋体"/>
          <w:bCs/>
          <w:sz w:val="48"/>
          <w:highlight w:val="none"/>
        </w:rPr>
      </w:pPr>
      <w:r>
        <w:rPr>
          <w:rFonts w:ascii="宋体" w:hAnsi="宋体" w:cs="宋体"/>
          <w:bCs/>
          <w:sz w:val="48"/>
          <w:highlight w:val="none"/>
        </w:rPr>
      </w:r>
      <w:r/>
    </w:p>
    <w:p>
      <w:pPr>
        <w:jc w:val="center"/>
        <w:spacing w:line="360" w:lineRule="auto"/>
        <w:rPr>
          <w:rStyle w:val="679"/>
          <w:rFonts w:ascii="宋体" w:hAnsi="宋体" w:cs="宋体"/>
          <w:sz w:val="48"/>
          <w:szCs w:val="48"/>
          <w:highlight w:val="none"/>
        </w:rPr>
      </w:pPr>
      <w:r>
        <w:rPr>
          <w:rFonts w:ascii="宋体" w:hAnsi="宋体" w:cs="宋体"/>
          <w:sz w:val="48"/>
          <w:szCs w:val="48"/>
          <w:highlight w:val="none"/>
        </w:rPr>
      </w:r>
      <w:r/>
    </w:p>
    <w:p>
      <w:pPr>
        <w:jc w:val="center"/>
        <w:spacing w:line="360" w:lineRule="auto"/>
        <w:rPr>
          <w:rStyle w:val="679"/>
          <w:rFonts w:ascii="宋体" w:hAnsi="宋体" w:cs="宋体"/>
          <w:sz w:val="48"/>
          <w:szCs w:val="48"/>
          <w:highlight w:val="none"/>
        </w:rPr>
      </w:pPr>
      <w:r>
        <w:rPr>
          <w:rStyle w:val="679"/>
          <w:rFonts w:hint="eastAsia" w:ascii="宋体" w:hAnsi="宋体" w:cs="宋体"/>
          <w:bCs/>
          <w:sz w:val="48"/>
          <w:highlight w:val="none"/>
        </w:rPr>
        <w:t xml:space="preserve">目   录</w:t>
      </w:r>
      <w:r/>
    </w:p>
    <w:p>
      <w:pPr>
        <w:jc w:val="center"/>
        <w:spacing w:line="360" w:lineRule="auto"/>
        <w:rPr>
          <w:rFonts w:hAnsi="宋体" w:cs="宋体"/>
          <w:bCs/>
          <w:sz w:val="30"/>
          <w:highlight w:val="none"/>
        </w:rPr>
      </w:pPr>
      <w:r>
        <w:rPr>
          <w:rFonts w:hAnsi="宋体" w:cs="宋体"/>
          <w:bCs/>
          <w:sz w:val="30"/>
          <w:highlight w:val="none"/>
        </w:rPr>
      </w:r>
      <w:r/>
    </w:p>
    <w:p>
      <w:pPr>
        <w:ind w:firstLine="630"/>
        <w:spacing w:line="720" w:lineRule="auto"/>
        <w:rPr>
          <w:rFonts w:hAnsi="宋体" w:cs="宋体"/>
          <w:bCs/>
          <w:sz w:val="30"/>
          <w:szCs w:val="30"/>
          <w:highlight w:val="none"/>
        </w:rPr>
      </w:pPr>
      <w:r>
        <w:rPr>
          <w:rFonts w:hint="eastAsia" w:hAnsi="宋体" w:cs="宋体"/>
          <w:bCs/>
          <w:sz w:val="30"/>
          <w:szCs w:val="30"/>
          <w:highlight w:val="none"/>
        </w:rPr>
        <w:t xml:space="preserve">一．投标供应商须知前附表</w:t>
      </w:r>
      <w:r/>
    </w:p>
    <w:p>
      <w:pPr>
        <w:ind w:firstLine="630"/>
        <w:spacing w:line="720" w:lineRule="auto"/>
        <w:rPr>
          <w:rFonts w:hAnsi="宋体" w:cs="宋体"/>
          <w:bCs/>
          <w:sz w:val="30"/>
          <w:szCs w:val="30"/>
          <w:highlight w:val="none"/>
        </w:rPr>
      </w:pPr>
      <w:r>
        <w:rPr>
          <w:rFonts w:hint="eastAsia" w:hAnsi="宋体" w:cs="宋体"/>
          <w:bCs/>
          <w:sz w:val="30"/>
          <w:szCs w:val="30"/>
          <w:highlight w:val="none"/>
        </w:rPr>
        <w:t xml:space="preserve">二．投标供应商须知</w:t>
      </w:r>
      <w:r/>
    </w:p>
    <w:p>
      <w:pPr>
        <w:ind w:firstLine="630"/>
        <w:spacing w:line="720" w:lineRule="auto"/>
        <w:rPr>
          <w:rFonts w:hAnsi="宋体" w:cs="宋体"/>
          <w:bCs/>
          <w:sz w:val="30"/>
          <w:szCs w:val="30"/>
          <w:highlight w:val="none"/>
        </w:rPr>
      </w:pPr>
      <w:r>
        <w:rPr>
          <w:rFonts w:hint="eastAsia" w:hAnsi="宋体" w:cs="宋体"/>
          <w:bCs/>
          <w:sz w:val="30"/>
          <w:szCs w:val="30"/>
          <w:highlight w:val="none"/>
        </w:rPr>
        <w:t xml:space="preserve">三．采购需求</w:t>
      </w:r>
      <w:r/>
    </w:p>
    <w:p>
      <w:pPr>
        <w:ind w:firstLine="630"/>
        <w:spacing w:line="720" w:lineRule="auto"/>
        <w:rPr>
          <w:rFonts w:hAnsi="宋体" w:cs="宋体"/>
          <w:bCs/>
          <w:sz w:val="30"/>
          <w:szCs w:val="30"/>
          <w:highlight w:val="none"/>
        </w:rPr>
      </w:pPr>
      <w:r>
        <w:rPr>
          <w:rFonts w:hint="eastAsia" w:hAnsi="宋体" w:cs="宋体"/>
          <w:bCs/>
          <w:sz w:val="30"/>
          <w:szCs w:val="30"/>
          <w:highlight w:val="none"/>
        </w:rPr>
        <w:t xml:space="preserve">四. 合同书（格式文本）</w:t>
      </w:r>
      <w:r/>
    </w:p>
    <w:p>
      <w:pPr>
        <w:ind w:firstLine="630"/>
        <w:spacing w:line="720" w:lineRule="auto"/>
        <w:rPr>
          <w:rFonts w:hAnsi="宋体" w:cs="宋体"/>
          <w:bCs/>
          <w:sz w:val="28"/>
          <w:szCs w:val="28"/>
          <w:highlight w:val="none"/>
        </w:rPr>
      </w:pPr>
      <w:r>
        <w:rPr>
          <w:rFonts w:hint="eastAsia" w:hAnsi="宋体" w:cs="宋体"/>
          <w:bCs/>
          <w:sz w:val="30"/>
          <w:szCs w:val="30"/>
          <w:highlight w:val="none"/>
        </w:rPr>
        <w:t xml:space="preserve">五. 附件（投标文件格式）</w:t>
      </w:r>
      <w:r/>
    </w:p>
    <w:p>
      <w:pPr>
        <w:spacing w:line="360" w:lineRule="auto"/>
        <w:widowControl/>
        <w:rPr>
          <w:rFonts w:hAnsi="宋体" w:cs="宋体"/>
          <w:b/>
          <w:sz w:val="24"/>
          <w:highlight w:val="none"/>
        </w:rPr>
      </w:pPr>
      <w:r>
        <w:rPr>
          <w:rFonts w:hAnsi="宋体" w:cs="宋体"/>
          <w:b/>
          <w:sz w:val="24"/>
          <w:highlight w:val="none"/>
        </w:rPr>
      </w:r>
      <w:r/>
    </w:p>
    <w:p>
      <w:pPr>
        <w:spacing w:line="360" w:lineRule="auto"/>
        <w:widowControl/>
        <w:rPr>
          <w:rFonts w:hAnsi="宋体" w:cs="宋体"/>
          <w:b/>
          <w:sz w:val="24"/>
          <w:highlight w:val="none"/>
        </w:rPr>
      </w:pPr>
      <w:r>
        <w:rPr>
          <w:rFonts w:hAnsi="宋体" w:cs="宋体"/>
          <w:b/>
          <w:sz w:val="24"/>
          <w:highlight w:val="none"/>
        </w:rPr>
      </w:r>
      <w:r/>
    </w:p>
    <w:p>
      <w:pPr>
        <w:spacing w:line="360" w:lineRule="auto"/>
        <w:widowControl/>
        <w:rPr>
          <w:rFonts w:hAnsi="宋体" w:cs="宋体"/>
          <w:b/>
          <w:sz w:val="24"/>
          <w:highlight w:val="none"/>
        </w:rPr>
      </w:pPr>
      <w:r>
        <w:rPr>
          <w:rFonts w:hAnsi="宋体" w:cs="宋体"/>
          <w:b/>
          <w:sz w:val="24"/>
          <w:highlight w:val="none"/>
        </w:rPr>
      </w:r>
      <w:r/>
    </w:p>
    <w:p>
      <w:pPr>
        <w:spacing w:line="360" w:lineRule="auto"/>
        <w:widowControl/>
        <w:rPr>
          <w:rFonts w:hAnsi="宋体" w:cs="宋体"/>
          <w:b/>
          <w:sz w:val="24"/>
          <w:highlight w:val="none"/>
        </w:rPr>
      </w:pPr>
      <w:r>
        <w:rPr>
          <w:rFonts w:hAnsi="宋体" w:cs="宋体"/>
          <w:b/>
          <w:sz w:val="24"/>
          <w:highlight w:val="none"/>
        </w:rPr>
      </w:r>
      <w:r/>
    </w:p>
    <w:p>
      <w:pPr>
        <w:spacing w:line="360" w:lineRule="auto"/>
        <w:widowControl/>
        <w:rPr>
          <w:rFonts w:hAnsi="宋体" w:cs="宋体"/>
          <w:b/>
          <w:sz w:val="24"/>
          <w:highlight w:val="none"/>
        </w:rPr>
      </w:pPr>
      <w:r>
        <w:rPr>
          <w:rFonts w:hAnsi="宋体" w:cs="宋体"/>
          <w:b/>
          <w:sz w:val="24"/>
          <w:highlight w:val="none"/>
        </w:rPr>
      </w:r>
      <w:r/>
    </w:p>
    <w:p>
      <w:pPr>
        <w:spacing w:before="470" w:line="360" w:lineRule="auto"/>
        <w:widowControl/>
        <w:rPr>
          <w:rFonts w:hAnsi="宋体" w:cs="宋体"/>
          <w:b/>
          <w:sz w:val="24"/>
          <w:highlight w:val="none"/>
        </w:rPr>
      </w:pPr>
      <w:r>
        <w:rPr>
          <w:rFonts w:hAnsi="宋体" w:cs="宋体"/>
          <w:b/>
          <w:sz w:val="24"/>
          <w:highlight w:val="none"/>
        </w:rPr>
      </w:r>
      <w:r/>
    </w:p>
    <w:p>
      <w:pPr>
        <w:spacing w:before="470" w:line="360" w:lineRule="auto"/>
        <w:widowControl/>
        <w:rPr>
          <w:rFonts w:hAnsi="宋体" w:cs="宋体"/>
          <w:b/>
          <w:sz w:val="24"/>
          <w:highlight w:val="none"/>
        </w:rPr>
      </w:pPr>
      <w:r>
        <w:rPr>
          <w:rFonts w:hAnsi="宋体" w:cs="宋体"/>
          <w:b/>
          <w:sz w:val="24"/>
          <w:highlight w:val="none"/>
        </w:rPr>
      </w:r>
      <w:r/>
    </w:p>
    <w:p>
      <w:pPr>
        <w:jc w:val="center"/>
        <w:spacing w:line="360" w:lineRule="auto"/>
        <w:rPr>
          <w:rFonts w:hAnsi="宋体" w:cs="宋体"/>
          <w:b/>
          <w:bCs/>
          <w:sz w:val="32"/>
          <w:szCs w:val="32"/>
          <w:highlight w:val="none"/>
        </w:rPr>
      </w:pPr>
      <w:r>
        <w:rPr>
          <w:rFonts w:hint="eastAsia" w:hAnsi="宋体" w:cs="宋体"/>
          <w:b/>
          <w:sz w:val="24"/>
          <w:highlight w:val="none"/>
        </w:rPr>
        <w:br w:type="page" w:clear="all"/>
      </w:r>
      <w:r>
        <w:rPr>
          <w:rFonts w:hint="eastAsia" w:hAnsi="宋体" w:cs="宋体"/>
          <w:b/>
          <w:bCs/>
          <w:sz w:val="32"/>
          <w:szCs w:val="32"/>
          <w:highlight w:val="none"/>
        </w:rPr>
        <w:t xml:space="preserve">一．投标供应商须知前附表</w:t>
      </w:r>
      <w:r/>
    </w:p>
    <w:p>
      <w:pPr>
        <w:ind w:firstLine="480"/>
        <w:spacing w:line="360" w:lineRule="auto"/>
        <w:rPr>
          <w:rFonts w:hAnsi="宋体" w:cs="宋体"/>
          <w:bCs/>
          <w:sz w:val="24"/>
          <w:highlight w:val="none"/>
        </w:rPr>
      </w:pPr>
      <w:r>
        <w:rPr>
          <w:rFonts w:hint="eastAsia" w:hAnsi="宋体" w:cs="宋体"/>
          <w:bCs/>
          <w:sz w:val="24"/>
          <w:highlight w:val="none"/>
        </w:rPr>
        <w:t xml:space="preserve">无锡彰誉技术咨询有限公司受</w:t>
      </w:r>
      <w:r>
        <w:rPr>
          <w:rFonts w:hint="eastAsia" w:hAnsi="宋体" w:cs="宋体"/>
          <w:bCs/>
          <w:sz w:val="24"/>
          <w:highlight w:val="none"/>
          <w:lang w:eastAsia="zh-CN"/>
        </w:rPr>
        <w:t xml:space="preserve">无锡市新吴区人民政府鸿山街道办事处</w:t>
      </w:r>
      <w:r>
        <w:rPr>
          <w:rFonts w:hint="eastAsia" w:hAnsi="宋体" w:cs="宋体"/>
          <w:bCs/>
          <w:sz w:val="24"/>
          <w:highlight w:val="none"/>
        </w:rPr>
        <w:t xml:space="preserve">的委托，对其</w:t>
      </w:r>
      <w:r>
        <w:rPr>
          <w:rFonts w:hint="eastAsia" w:hAnsi="宋体" w:cs="宋体"/>
          <w:bCs/>
          <w:sz w:val="24"/>
          <w:highlight w:val="none"/>
          <w:lang w:eastAsia="zh-CN"/>
        </w:rPr>
        <w:t xml:space="preserve">金杨化工等6家企业土壤污染风险评估项目</w:t>
      </w:r>
      <w:r>
        <w:rPr>
          <w:rFonts w:hint="eastAsia" w:hAnsi="宋体" w:cs="宋体"/>
          <w:bCs/>
          <w:sz w:val="24"/>
          <w:highlight w:val="none"/>
        </w:rPr>
        <w:t xml:space="preserve">进行公开招标，欢迎你单位参加投标并提请注意下列附表中的相关事项：</w:t>
      </w:r>
      <w:r/>
    </w:p>
    <w:tbl>
      <w:tblPr>
        <w:tblStyle w:val="648"/>
        <w:tblW w:w="967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8941"/>
      </w:tblGrid>
      <w:tr>
        <w:trPr>
          <w:trHeight w:val="256"/>
        </w:trPr>
        <w:tc>
          <w:tcPr>
            <w:tcW w:w="735" w:type="dxa"/>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序号</w:t>
            </w:r>
            <w:r/>
          </w:p>
        </w:tc>
        <w:tc>
          <w:tcPr>
            <w:tcW w:w="8941" w:type="dxa"/>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内    容</w:t>
            </w:r>
            <w:r/>
          </w:p>
        </w:tc>
      </w:tr>
      <w:tr>
        <w:trPr>
          <w:trHeight w:val="489"/>
        </w:trPr>
        <w:tc>
          <w:tcPr>
            <w:tcW w:w="735" w:type="dxa"/>
            <w:vAlign w:val="center"/>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w:t>
            </w:r>
            <w:r/>
          </w:p>
        </w:tc>
        <w:tc>
          <w:tcPr>
            <w:tcW w:w="8941" w:type="dxa"/>
            <w:textDirection w:val="lrTb"/>
            <w:noWrap w:val="false"/>
          </w:tcPr>
          <w:p>
            <w:pPr>
              <w:spacing w:line="360" w:lineRule="auto"/>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采购项目名称：</w:t>
            </w:r>
            <w:r>
              <w:rPr>
                <w:rFonts w:hint="eastAsia" w:ascii="宋体" w:hAnsi="宋体" w:eastAsia="宋体" w:cs="宋体"/>
                <w:bCs/>
                <w:sz w:val="24"/>
                <w:highlight w:val="none"/>
                <w:lang w:eastAsia="zh-CN"/>
              </w:rPr>
              <w:t xml:space="preserve">金杨化工等6家企业土壤污染风险评估项目</w:t>
            </w:r>
            <w:r/>
          </w:p>
          <w:p>
            <w:pPr>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政府采购编号：</w:t>
            </w:r>
            <w:r>
              <w:rPr>
                <w:rFonts w:hint="eastAsia" w:ascii="宋体" w:hAnsi="宋体" w:eastAsia="宋体" w:cs="宋体"/>
                <w:bCs/>
                <w:sz w:val="24"/>
                <w:highlight w:val="none"/>
                <w:lang w:val="en-US" w:eastAsia="zh-CN"/>
              </w:rPr>
              <w:t xml:space="preserve">JSZC-320214-ZRJJ-G2024-0008</w:t>
            </w:r>
            <w:r/>
          </w:p>
          <w:p>
            <w:pPr>
              <w:spacing w:line="360" w:lineRule="auto"/>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采   购   人：</w:t>
            </w:r>
            <w:r>
              <w:rPr>
                <w:rFonts w:hint="eastAsia" w:ascii="宋体" w:hAnsi="宋体" w:eastAsia="宋体" w:cs="宋体"/>
                <w:bCs/>
                <w:sz w:val="24"/>
                <w:highlight w:val="none"/>
                <w:lang w:eastAsia="zh-CN"/>
              </w:rPr>
              <w:t xml:space="preserve">无锡市新吴区人民政府鸿山街道办事处</w:t>
            </w:r>
            <w:r/>
          </w:p>
        </w:tc>
      </w:tr>
      <w:tr>
        <w:trPr>
          <w:trHeight w:val="783"/>
        </w:trPr>
        <w:tc>
          <w:tcPr>
            <w:tcW w:w="735" w:type="dxa"/>
            <w:vAlign w:val="center"/>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w:t>
            </w:r>
            <w:r/>
          </w:p>
        </w:tc>
        <w:tc>
          <w:tcPr>
            <w:tcW w:w="8941" w:type="dxa"/>
            <w:textDirection w:val="lrTb"/>
            <w:noWrap w:val="false"/>
          </w:tcPr>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采购代理机构：无锡彰誉技术咨询有限公司</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地        址：无锡市锡山经济开发区长泰国际社区11栋83-1</w:t>
            </w:r>
            <w:r/>
          </w:p>
        </w:tc>
      </w:tr>
      <w:tr>
        <w:trPr>
          <w:trHeight w:val="90"/>
        </w:trPr>
        <w:tc>
          <w:tcPr>
            <w:tcW w:w="735" w:type="dxa"/>
            <w:vAlign w:val="center"/>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w:t>
            </w:r>
            <w:r/>
          </w:p>
        </w:tc>
        <w:tc>
          <w:tcPr>
            <w:tcW w:w="8941" w:type="dxa"/>
            <w:textDirection w:val="lrTb"/>
            <w:noWrap w:val="false"/>
          </w:tcPr>
          <w:p>
            <w:pPr>
              <w:spacing w:line="360" w:lineRule="auto"/>
              <w:rPr>
                <w:rFonts w:hint="eastAsia" w:ascii="宋体" w:hAnsi="宋体" w:eastAsia="宋体" w:cs="宋体"/>
                <w:bCs/>
                <w:sz w:val="24"/>
                <w:highlight w:val="none"/>
              </w:rPr>
            </w:pPr>
            <w:r>
              <w:rPr>
                <w:rFonts w:hint="eastAsia" w:ascii="宋体" w:hAnsi="宋体" w:eastAsia="宋体" w:cs="宋体"/>
                <w:b/>
                <w:sz w:val="24"/>
                <w:highlight w:val="none"/>
              </w:rPr>
              <w:t xml:space="preserve">采购内容及范围：</w:t>
            </w:r>
            <w:r>
              <w:rPr>
                <w:rFonts w:hint="eastAsia" w:ascii="宋体" w:hAnsi="宋体" w:eastAsia="宋体" w:cs="宋体"/>
                <w:sz w:val="24"/>
                <w:highlight w:val="none"/>
              </w:rPr>
              <w:t xml:space="preserve">对原无锡市金杨化工有限公司、原无锡市后宅化工厂地块、原无锡天龙化工有限公司、原无锡市振德化工厂、原无锡市光亮溶剂厂、原无锡海硕生物有限公司共计6个地块进行风险评估报告的编制，并通过专家评审。</w:t>
            </w:r>
            <w:r>
              <w:rPr>
                <w:rFonts w:hint="eastAsia" w:ascii="宋体" w:hAnsi="宋体" w:eastAsia="宋体" w:cs="宋体"/>
                <w:bCs/>
                <w:sz w:val="24"/>
                <w:highlight w:val="none"/>
              </w:rPr>
              <w:t xml:space="preserve">（具体内容及要求详见采购文件“三.采购需求”）。</w:t>
            </w:r>
            <w:r/>
          </w:p>
          <w:p>
            <w:pPr>
              <w:spacing w:line="360" w:lineRule="auto"/>
              <w:rPr>
                <w:rFonts w:hint="eastAsia" w:ascii="宋体" w:hAnsi="宋体" w:eastAsia="宋体" w:cs="宋体"/>
                <w:bCs/>
                <w:sz w:val="24"/>
                <w:highlight w:val="none"/>
              </w:rPr>
            </w:pPr>
            <w:r>
              <w:rPr>
                <w:rFonts w:hint="eastAsia" w:ascii="宋体" w:hAnsi="宋体" w:eastAsia="宋体" w:cs="宋体"/>
                <w:b/>
                <w:sz w:val="24"/>
                <w:highlight w:val="none"/>
              </w:rPr>
              <w:t xml:space="preserve">项目地点：</w:t>
            </w:r>
            <w:r>
              <w:rPr>
                <w:rFonts w:hint="eastAsia" w:ascii="宋体" w:hAnsi="宋体" w:eastAsia="宋体" w:cs="宋体"/>
                <w:bCs/>
                <w:sz w:val="24"/>
                <w:highlight w:val="none"/>
              </w:rPr>
              <w:t xml:space="preserve">无锡市新吴区</w:t>
            </w:r>
            <w:r>
              <w:rPr>
                <w:rFonts w:hint="eastAsia" w:ascii="宋体" w:hAnsi="宋体" w:eastAsia="宋体" w:cs="宋体"/>
                <w:bCs/>
                <w:sz w:val="24"/>
                <w:highlight w:val="none"/>
                <w:lang w:val="en-US" w:eastAsia="zh-CN"/>
              </w:rPr>
              <w:t xml:space="preserve">鸿山街道</w:t>
            </w:r>
            <w:r>
              <w:rPr>
                <w:rFonts w:hint="eastAsia" w:ascii="宋体" w:hAnsi="宋体" w:eastAsia="宋体" w:cs="宋体"/>
                <w:bCs/>
                <w:sz w:val="24"/>
                <w:highlight w:val="none"/>
              </w:rPr>
              <w:t xml:space="preserve">。</w:t>
            </w:r>
            <w:r/>
          </w:p>
          <w:p>
            <w:pPr>
              <w:spacing w:line="360" w:lineRule="auto"/>
              <w:rPr>
                <w:rFonts w:hint="eastAsia" w:ascii="宋体" w:hAnsi="宋体" w:eastAsia="宋体" w:cs="宋体"/>
                <w:bCs/>
                <w:sz w:val="24"/>
                <w:highlight w:val="none"/>
              </w:rPr>
            </w:pPr>
            <w:r>
              <w:rPr>
                <w:rFonts w:hint="eastAsia" w:ascii="宋体" w:hAnsi="宋体" w:eastAsia="宋体" w:cs="宋体"/>
                <w:b/>
                <w:sz w:val="24"/>
                <w:highlight w:val="none"/>
              </w:rPr>
              <w:t xml:space="preserve">质量要求：</w:t>
            </w:r>
            <w:r>
              <w:rPr>
                <w:rFonts w:hint="eastAsia" w:ascii="宋体" w:hAnsi="宋体" w:eastAsia="宋体" w:cs="宋体"/>
                <w:bCs/>
                <w:sz w:val="24"/>
                <w:highlight w:val="none"/>
              </w:rPr>
              <w:t xml:space="preserve">（1）风险评估报告的编制应符合国家、江苏省、无锡市各级环境主管部门污染地块管理相关法律法规、规章等规定。</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（2）风险评估报告的编制应符合相关技术规范，国家或行业标准、规程的要求，风险评估报告的内容和深度不低于《建设用地土壤污染风险评估技术导则》（HJ25.3-2019）等相关技术导则、指南及标准的要求。</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（3）风险评估报告及相关附件文件必须符合招标人的要求，经专家评审后提交业主。</w:t>
            </w:r>
            <w:r/>
          </w:p>
          <w:p>
            <w:pPr>
              <w:spacing w:line="360" w:lineRule="auto"/>
              <w:rPr>
                <w:rFonts w:hint="eastAsia" w:ascii="宋体" w:hAnsi="宋体" w:eastAsia="宋体" w:cs="宋体"/>
                <w:bCs/>
                <w:sz w:val="24"/>
                <w:highlight w:val="none"/>
                <w:lang w:val="en-US" w:eastAsia="zh-CN"/>
              </w:rPr>
            </w:pPr>
            <w:r>
              <w:rPr>
                <w:rFonts w:hint="eastAsia" w:ascii="宋体" w:hAnsi="宋体" w:eastAsia="宋体" w:cs="宋体"/>
                <w:b/>
                <w:bCs w:val="0"/>
                <w:sz w:val="24"/>
                <w:highlight w:val="none"/>
                <w:lang w:val="en-US" w:eastAsia="zh-CN"/>
              </w:rPr>
              <w:t xml:space="preserve">服务周期要求</w:t>
            </w:r>
            <w:r>
              <w:rPr>
                <w:rFonts w:hint="eastAsia" w:ascii="宋体" w:hAnsi="宋体" w:eastAsia="宋体" w:cs="宋体"/>
                <w:bCs/>
                <w:sz w:val="24"/>
                <w:highlight w:val="none"/>
                <w:lang w:val="en-US" w:eastAsia="zh-CN"/>
              </w:rPr>
              <w:t xml:space="preserve">：合同签订后90日历天内完成地块风险评估报告并通过专家评审。</w:t>
            </w:r>
            <w:r/>
          </w:p>
          <w:p>
            <w:pPr>
              <w:spacing w:line="360" w:lineRule="auto"/>
              <w:rPr>
                <w:rFonts w:hint="eastAsia" w:ascii="宋体" w:hAnsi="宋体" w:eastAsia="宋体" w:cs="宋体"/>
                <w:bCs/>
                <w:sz w:val="24"/>
                <w:highlight w:val="none"/>
              </w:rPr>
            </w:pPr>
            <w:r>
              <w:rPr>
                <w:rFonts w:hint="eastAsia" w:ascii="宋体" w:hAnsi="宋体" w:eastAsia="宋体" w:cs="宋体"/>
                <w:b/>
                <w:sz w:val="24"/>
                <w:highlight w:val="none"/>
              </w:rPr>
              <w:t xml:space="preserve">采购预算：</w:t>
            </w:r>
            <w:r>
              <w:rPr>
                <w:rFonts w:hint="eastAsia" w:ascii="宋体" w:hAnsi="宋体" w:cs="宋体"/>
                <w:bCs/>
                <w:sz w:val="24"/>
                <w:highlight w:val="none"/>
                <w:lang w:val="en-US" w:eastAsia="zh-CN"/>
              </w:rPr>
              <w:t xml:space="preserve">177.3</w:t>
            </w:r>
            <w:r>
              <w:rPr>
                <w:rFonts w:hint="eastAsia" w:ascii="宋体" w:hAnsi="宋体" w:eastAsia="宋体" w:cs="宋体"/>
                <w:bCs/>
                <w:sz w:val="24"/>
                <w:highlight w:val="none"/>
              </w:rPr>
              <w:t xml:space="preserve">万元。</w:t>
            </w:r>
            <w:r/>
          </w:p>
          <w:p>
            <w:pPr>
              <w:spacing w:line="360" w:lineRule="auto"/>
              <w:rPr>
                <w:rFonts w:hint="eastAsia" w:ascii="宋体" w:hAnsi="宋体" w:eastAsia="宋体" w:cs="宋体"/>
                <w:bCs/>
                <w:sz w:val="24"/>
                <w:highlight w:val="none"/>
                <w:lang w:val="en-US" w:eastAsia="zh-CN"/>
              </w:rPr>
            </w:pPr>
            <w:r>
              <w:rPr>
                <w:rFonts w:hint="eastAsia" w:ascii="宋体" w:hAnsi="宋体" w:eastAsia="宋体" w:cs="宋体"/>
                <w:b/>
                <w:sz w:val="24"/>
                <w:highlight w:val="none"/>
              </w:rPr>
              <w:t xml:space="preserve">最高限价：</w:t>
            </w:r>
            <w:r>
              <w:rPr>
                <w:rFonts w:hint="eastAsia" w:ascii="宋体" w:hAnsi="宋体" w:cs="宋体"/>
                <w:bCs/>
                <w:sz w:val="24"/>
                <w:highlight w:val="none"/>
                <w:lang w:val="en-US" w:eastAsia="zh-CN"/>
              </w:rPr>
              <w:t xml:space="preserve">177.3</w:t>
            </w:r>
            <w:r>
              <w:rPr>
                <w:rFonts w:hint="eastAsia" w:ascii="宋体" w:hAnsi="宋体" w:eastAsia="宋体" w:cs="宋体"/>
                <w:bCs/>
                <w:sz w:val="24"/>
                <w:highlight w:val="none"/>
              </w:rPr>
              <w:t xml:space="preserve">万元</w:t>
            </w:r>
            <w:r>
              <w:rPr>
                <w:rFonts w:hint="eastAsia" w:ascii="宋体" w:hAnsi="宋体" w:eastAsia="宋体" w:cs="宋体"/>
                <w:bCs/>
                <w:sz w:val="24"/>
                <w:highlight w:val="none"/>
                <w:lang w:eastAsia="zh-CN"/>
              </w:rPr>
              <w:t xml:space="preserve">。</w:t>
            </w:r>
            <w:r/>
          </w:p>
          <w:p>
            <w:pPr>
              <w:spacing w:line="360" w:lineRule="auto"/>
              <w:rPr>
                <w:rFonts w:hint="eastAsia" w:ascii="宋体" w:hAnsi="宋体" w:eastAsia="宋体" w:cs="宋体"/>
                <w:highlight w:val="none"/>
              </w:rPr>
            </w:pPr>
            <w:r>
              <w:rPr>
                <w:rFonts w:hint="eastAsia" w:ascii="宋体" w:hAnsi="宋体" w:eastAsia="宋体" w:cs="宋体"/>
                <w:b/>
                <w:sz w:val="24"/>
                <w:highlight w:val="none"/>
              </w:rPr>
              <w:t xml:space="preserve">本项目是否专门面向中小企业：</w:t>
            </w:r>
            <w:r>
              <w:rPr>
                <w:rFonts w:hint="eastAsia" w:ascii="宋体" w:hAnsi="宋体" w:eastAsia="宋体" w:cs="宋体"/>
                <w:bCs/>
                <w:sz w:val="24"/>
                <w:highlight w:val="none"/>
              </w:rPr>
              <w:t xml:space="preserve">是。</w:t>
            </w:r>
            <w:r/>
          </w:p>
          <w:p>
            <w:pPr>
              <w:spacing w:line="360" w:lineRule="auto"/>
              <w:rPr>
                <w:rFonts w:hint="eastAsia" w:ascii="宋体" w:hAnsi="宋体" w:eastAsia="宋体" w:cs="宋体"/>
                <w:bCs/>
                <w:sz w:val="24"/>
                <w:highlight w:val="none"/>
              </w:rPr>
            </w:pPr>
            <w:r>
              <w:rPr>
                <w:rFonts w:hint="eastAsia" w:ascii="宋体" w:hAnsi="宋体" w:eastAsia="宋体" w:cs="宋体"/>
                <w:b/>
                <w:sz w:val="24"/>
                <w:highlight w:val="none"/>
              </w:rPr>
              <w:t xml:space="preserve">本项目所属行业：</w:t>
            </w:r>
            <w:r>
              <w:rPr>
                <w:rFonts w:hint="eastAsia" w:ascii="宋体" w:hAnsi="宋体" w:eastAsia="宋体" w:cs="宋体"/>
                <w:bCs/>
                <w:sz w:val="24"/>
                <w:highlight w:val="none"/>
              </w:rPr>
              <w:t xml:space="preserve">其他未列明行业。（从业人员300人以下的为中小微型企业。其中，从业人员100人及以上的为中型企业；从业人员10人及以上的为小型企业；从业人员10人以下的为微型企业）</w:t>
            </w:r>
            <w:r/>
          </w:p>
        </w:tc>
      </w:tr>
      <w:tr>
        <w:trPr>
          <w:trHeight w:val="70"/>
        </w:trPr>
        <w:tc>
          <w:tcPr>
            <w:tcW w:w="735" w:type="dxa"/>
            <w:vAlign w:val="center"/>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w:t>
            </w:r>
            <w:r/>
          </w:p>
        </w:tc>
        <w:tc>
          <w:tcPr>
            <w:tcW w:w="8941" w:type="dxa"/>
            <w:textDirection w:val="lrTb"/>
            <w:noWrap w:val="false"/>
          </w:tcPr>
          <w:p>
            <w:pPr>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投标供应商参加本次政府采购活动除应当符合《中华人民共和国政府采购法》第二十二条</w:t>
            </w:r>
            <w:r>
              <w:rPr>
                <w:rFonts w:hint="eastAsia" w:ascii="宋体" w:hAnsi="宋体" w:eastAsia="宋体" w:cs="宋体"/>
                <w:bCs/>
                <w:sz w:val="24"/>
                <w:highlight w:val="none"/>
              </w:rPr>
              <w:t xml:space="preserve">的规定外，还必须具备以下条件：</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（1）具有独立法人资格的企业，持有有效的营业执照或事业单位法人证书或其他证明资料。</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rPr>
              <w:t xml:space="preserve">）具备履行合同所必需的设备和专业技术能力。</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）参加政府采购活动前3年内在经营活动中没有重大违法记录。</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4</w:t>
            </w:r>
            <w:r>
              <w:rPr>
                <w:rFonts w:hint="eastAsia" w:ascii="宋体" w:hAnsi="宋体" w:eastAsia="宋体" w:cs="宋体"/>
                <w:bCs/>
                <w:sz w:val="24"/>
                <w:highlight w:val="none"/>
              </w:rPr>
              <w:t xml:space="preserve">）本项目不接受联合体投标。</w:t>
            </w:r>
            <w:r/>
          </w:p>
          <w:p>
            <w:pPr>
              <w:spacing w:line="360" w:lineRule="auto"/>
              <w:rPr>
                <w:rFonts w:hint="eastAsia" w:ascii="宋体" w:hAnsi="宋体" w:eastAsia="宋体" w:cs="宋体"/>
                <w:bCs/>
                <w:sz w:val="24"/>
                <w:highlight w:val="none"/>
              </w:rPr>
            </w:pPr>
            <w:r>
              <w:rPr>
                <w:rFonts w:hint="eastAsia" w:ascii="宋体" w:hAnsi="宋体" w:cs="宋体"/>
                <w:bCs/>
                <w:sz w:val="24"/>
                <w:highlight w:val="none"/>
                <w:lang w:eastAsia="zh-CN"/>
              </w:rPr>
              <w:t xml:space="preserve">其他</w:t>
            </w:r>
            <w:r>
              <w:rPr>
                <w:rFonts w:hint="eastAsia" w:ascii="宋体" w:hAnsi="宋体" w:eastAsia="宋体" w:cs="宋体"/>
                <w:bCs/>
                <w:sz w:val="24"/>
                <w:highlight w:val="none"/>
              </w:rPr>
              <w:t xml:space="preserve">资格要求：</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（1）未被“信用中国”网站（www.creditchina.gov.cn）列入失信被执行人、重大税收违法案件当事人名单、政府采购严重失信行为记录名单。</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备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中华人民共和国政府采购法》第二十二条的规定中所称“重大违法记录”,是指供应商因违法经营受到刑事处罚或者责令停产停业、吊销许可证或者执照、较大数额罚款等行政处罚。(“较大数额罚款”的金额标准按照苏财购[2022]2号文“转发《财政部关于中华人民共和国政府采购法实施条例第十九条第一款“较大数额罚款”具体适用问题的意见》的通知”)。</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（3）单位负责人为同一人或者存在直接控股、管理关系的不同供应商，不得参加同一合同项下的政府采购活动。</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（4）采购人有权对以上资格条件进行核查，如投标供应商有弄虚作假行为或不具备以上条件的将取消其投标资格。</w:t>
            </w:r>
            <w:r/>
          </w:p>
        </w:tc>
      </w:tr>
      <w:tr>
        <w:trPr>
          <w:trHeight w:val="90"/>
        </w:trPr>
        <w:tc>
          <w:tcPr>
            <w:tcW w:w="735" w:type="dxa"/>
            <w:vAlign w:val="center"/>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w:t>
            </w:r>
            <w:r/>
          </w:p>
        </w:tc>
        <w:tc>
          <w:tcPr>
            <w:tcW w:w="8941" w:type="dxa"/>
            <w:textDirection w:val="lrTb"/>
            <w:noWrap w:val="false"/>
          </w:tcPr>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采购文件获取信息：</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1、采购文件获取时间：自本公告发布之日起五个工作日内（法定假日除外）。五个工作日后仍可下载招标文件，但不作为供应商权益受到损害的证明材料和依据。</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2、获取方式：本项目采用网上注册登记方式，网上注册登记成功后系统内免费下载。</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潜在报价供应商如确定投标，可在“无锡政府采购网--江苏省政府采购（苏采云）平台或“江苏政府采购网--苏采云”（http://jszfcg.jscz.gov.cn/jszc/login）中免费下载采购文件（具体操作流程详见《“苏采云”系统供应商操作手册》），完成项目采购文件获取，方可按要求制作、上传响应文件，对采购文件各项内容做出实质性响应，否则其响应文件无效。</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4、报价供应商应承担其编制响应文件以及递交响应文件所涉及的一切费用。无论投标结果如何，采购人对上述费用不负任何责任。</w:t>
            </w:r>
            <w:r/>
          </w:p>
          <w:p>
            <w:pPr>
              <w:spacing w:line="360" w:lineRule="auto"/>
              <w:rPr>
                <w:rFonts w:hint="eastAsia" w:ascii="宋体" w:hAnsi="宋体" w:eastAsia="宋体" w:cs="宋体"/>
                <w:sz w:val="24"/>
                <w:highlight w:val="none"/>
              </w:rPr>
            </w:pPr>
            <w:r>
              <w:rPr>
                <w:rFonts w:hint="eastAsia" w:ascii="宋体" w:hAnsi="宋体" w:eastAsia="宋体" w:cs="宋体"/>
                <w:bCs/>
                <w:sz w:val="24"/>
                <w:highlight w:val="none"/>
              </w:rPr>
              <w:t xml:space="preserve">5、本项目无须缴纳投标保证金。</w:t>
            </w:r>
            <w:r/>
          </w:p>
        </w:tc>
      </w:tr>
      <w:tr>
        <w:trPr>
          <w:trHeight w:val="1067"/>
        </w:trPr>
        <w:tc>
          <w:tcPr>
            <w:tcW w:w="735" w:type="dxa"/>
            <w:vAlign w:val="center"/>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6</w:t>
            </w:r>
            <w:r/>
          </w:p>
        </w:tc>
        <w:tc>
          <w:tcPr>
            <w:tcW w:w="8941" w:type="dxa"/>
            <w:textDirection w:val="lrTb"/>
            <w:noWrap w:val="false"/>
          </w:tcPr>
          <w:p>
            <w:pP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投标人提疑截止时间：2024年</w:t>
            </w:r>
            <w:r>
              <w:rPr>
                <w:rFonts w:hint="eastAsia" w:ascii="宋体" w:hAnsi="宋体" w:cs="宋体"/>
                <w:sz w:val="24"/>
                <w:highlight w:val="none"/>
                <w:lang w:val="en-US" w:eastAsia="zh-CN"/>
              </w:rPr>
              <w:t xml:space="preserve">9</w:t>
            </w:r>
            <w:r>
              <w:rPr>
                <w:rFonts w:hint="eastAsia" w:ascii="宋体" w:hAnsi="宋体" w:eastAsia="宋体" w:cs="宋体"/>
                <w:sz w:val="24"/>
                <w:highlight w:val="none"/>
              </w:rPr>
              <w:t xml:space="preserve">月</w:t>
            </w: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日10:00时前，以电子邮件形式发送给采购代理机构。</w:t>
            </w:r>
            <w:r/>
          </w:p>
          <w:p>
            <w:pP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答疑时间：2024年</w:t>
            </w:r>
            <w:r>
              <w:rPr>
                <w:rFonts w:hint="eastAsia" w:ascii="宋体" w:hAnsi="宋体" w:cs="宋体"/>
                <w:sz w:val="24"/>
                <w:highlight w:val="none"/>
                <w:lang w:val="en-US" w:eastAsia="zh-CN"/>
              </w:rPr>
              <w:t xml:space="preserve">9</w:t>
            </w:r>
            <w:r>
              <w:rPr>
                <w:rFonts w:hint="eastAsia" w:ascii="宋体" w:hAnsi="宋体" w:eastAsia="宋体" w:cs="宋体"/>
                <w:sz w:val="24"/>
                <w:highlight w:val="none"/>
              </w:rPr>
              <w:t xml:space="preserve">月</w:t>
            </w:r>
            <w:r>
              <w:rPr>
                <w:rFonts w:hint="eastAsia" w:ascii="宋体" w:hAnsi="宋体" w:cs="宋体"/>
                <w:sz w:val="24"/>
                <w:highlight w:val="none"/>
                <w:lang w:val="en-US" w:eastAsia="zh-CN"/>
              </w:rPr>
              <w:t xml:space="preserve">4</w:t>
            </w:r>
            <w:bookmarkStart w:id="1" w:name="_GoBack"/>
            <w:r/>
            <w:bookmarkEnd w:id="1"/>
            <w:r>
              <w:rPr>
                <w:rFonts w:hint="eastAsia" w:ascii="宋体" w:hAnsi="宋体" w:eastAsia="宋体" w:cs="宋体"/>
                <w:sz w:val="24"/>
                <w:highlight w:val="none"/>
              </w:rPr>
              <w:t xml:space="preserve">日16:00时，采购代理机构以电子邮件形式告知各投标供应商。</w:t>
            </w:r>
            <w:r/>
          </w:p>
        </w:tc>
      </w:tr>
      <w:tr>
        <w:trPr>
          <w:trHeight w:val="70"/>
        </w:trPr>
        <w:tc>
          <w:tcPr>
            <w:tcW w:w="735" w:type="dxa"/>
            <w:vAlign w:val="center"/>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7</w:t>
            </w:r>
            <w:r/>
          </w:p>
        </w:tc>
        <w:tc>
          <w:tcPr>
            <w:tcW w:w="8941" w:type="dxa"/>
            <w:vAlign w:val="center"/>
            <w:textDirection w:val="lrTb"/>
            <w:noWrap w:val="false"/>
          </w:tcPr>
          <w:p>
            <w:pPr>
              <w:pStyle w:val="653"/>
              <w:spacing w:line="360" w:lineRule="auto"/>
              <w:tabs>
                <w:tab w:val="left" w:pos="360" w:leader="none"/>
              </w:tabs>
              <w:rPr>
                <w:rFonts w:hint="eastAsia" w:ascii="宋体" w:hAnsi="宋体" w:eastAsia="宋体" w:cs="宋体"/>
                <w:bCs/>
                <w:sz w:val="24"/>
                <w:highlight w:val="none"/>
              </w:rPr>
            </w:pPr>
            <w:r>
              <w:rPr>
                <w:rFonts w:hint="eastAsia" w:ascii="宋体" w:hAnsi="宋体" w:eastAsia="宋体" w:cs="宋体"/>
                <w:sz w:val="24"/>
                <w:szCs w:val="24"/>
                <w:highlight w:val="none"/>
              </w:rPr>
              <w:t xml:space="preserve">本项目无需递交投标保证金。</w:t>
            </w:r>
            <w:r/>
          </w:p>
        </w:tc>
      </w:tr>
      <w:tr>
        <w:trPr>
          <w:trHeight w:val="565"/>
        </w:trPr>
        <w:tc>
          <w:tcPr>
            <w:tcW w:w="735" w:type="dxa"/>
            <w:vAlign w:val="center"/>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8</w:t>
            </w:r>
            <w:r/>
          </w:p>
        </w:tc>
        <w:tc>
          <w:tcPr>
            <w:tcW w:w="8941" w:type="dxa"/>
            <w:vAlign w:val="center"/>
            <w:textDirection w:val="lrTb"/>
            <w:noWrap w:val="false"/>
          </w:tcPr>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投标有效期：开标之日起90天</w:t>
            </w:r>
            <w:r/>
          </w:p>
        </w:tc>
      </w:tr>
      <w:tr>
        <w:trPr>
          <w:trHeight w:val="388"/>
        </w:trPr>
        <w:tc>
          <w:tcPr>
            <w:tcW w:w="735" w:type="dxa"/>
            <w:vAlign w:val="center"/>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9</w:t>
            </w:r>
            <w:r/>
          </w:p>
        </w:tc>
        <w:tc>
          <w:tcPr>
            <w:tcW w:w="8941" w:type="dxa"/>
            <w:textDirection w:val="lrTb"/>
            <w:noWrap w:val="false"/>
          </w:tcPr>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网上投标截止时间：2024年</w:t>
            </w:r>
            <w:r>
              <w:rPr>
                <w:rFonts w:hint="eastAsia" w:ascii="宋体" w:hAnsi="宋体" w:cs="宋体"/>
                <w:bCs/>
                <w:sz w:val="24"/>
                <w:highlight w:val="none"/>
                <w:lang w:val="en-US" w:eastAsia="zh-CN"/>
              </w:rPr>
              <w:t xml:space="preserve">9</w:t>
            </w:r>
            <w:r>
              <w:rPr>
                <w:rFonts w:hint="eastAsia" w:ascii="宋体" w:hAnsi="宋体" w:eastAsia="宋体" w:cs="宋体"/>
                <w:bCs/>
                <w:sz w:val="24"/>
                <w:highlight w:val="none"/>
              </w:rPr>
              <w:t xml:space="preserve">月</w:t>
            </w:r>
            <w:r>
              <w:rPr>
                <w:rFonts w:hint="eastAsia" w:ascii="宋体" w:hAnsi="宋体" w:cs="宋体"/>
                <w:bCs/>
                <w:sz w:val="24"/>
                <w:highlight w:val="none"/>
                <w:lang w:val="en-US" w:eastAsia="zh-CN"/>
              </w:rPr>
              <w:t xml:space="preserve">18</w:t>
            </w:r>
            <w:r>
              <w:rPr>
                <w:rFonts w:hint="eastAsia" w:ascii="宋体" w:hAnsi="宋体" w:eastAsia="宋体" w:cs="宋体"/>
                <w:bCs/>
                <w:sz w:val="24"/>
                <w:highlight w:val="none"/>
              </w:rPr>
              <w:t xml:space="preserve">日1</w:t>
            </w:r>
            <w:r>
              <w:rPr>
                <w:rFonts w:hint="eastAsia" w:ascii="宋体" w:hAnsi="宋体" w:cs="宋体"/>
                <w:bCs/>
                <w:sz w:val="24"/>
                <w:highlight w:val="none"/>
                <w:lang w:val="en-US" w:eastAsia="zh-CN"/>
              </w:rPr>
              <w:t xml:space="preserve">4</w:t>
            </w:r>
            <w:r>
              <w:rPr>
                <w:rFonts w:hint="eastAsia" w:ascii="宋体" w:hAnsi="宋体" w:eastAsia="宋体" w:cs="宋体"/>
                <w:bCs/>
                <w:sz w:val="24"/>
                <w:highlight w:val="none"/>
              </w:rPr>
              <w:t xml:space="preserve">:</w:t>
            </w:r>
            <w:r>
              <w:rPr>
                <w:rFonts w:hint="eastAsia" w:ascii="宋体" w:hAnsi="宋体" w:cs="宋体"/>
                <w:bCs/>
                <w:sz w:val="24"/>
                <w:highlight w:val="none"/>
                <w:lang w:val="en-US" w:eastAsia="zh-CN"/>
              </w:rPr>
              <w:t xml:space="preserve">00</w:t>
            </w:r>
            <w:r>
              <w:rPr>
                <w:rFonts w:hint="eastAsia" w:ascii="宋体" w:hAnsi="宋体" w:eastAsia="宋体" w:cs="宋体"/>
                <w:bCs/>
                <w:sz w:val="24"/>
                <w:highlight w:val="none"/>
              </w:rPr>
              <w:t xml:space="preserve">（投标截止时间后的投标文件恕不接受）</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网上投标解密时间：2024年</w:t>
            </w:r>
            <w:r>
              <w:rPr>
                <w:rFonts w:hint="eastAsia" w:ascii="宋体" w:hAnsi="宋体" w:cs="宋体"/>
                <w:bCs/>
                <w:sz w:val="24"/>
                <w:highlight w:val="none"/>
                <w:lang w:val="en-US" w:eastAsia="zh-CN"/>
              </w:rPr>
              <w:t xml:space="preserve">9</w:t>
            </w:r>
            <w:r>
              <w:rPr>
                <w:rFonts w:hint="eastAsia" w:ascii="宋体" w:hAnsi="宋体" w:eastAsia="宋体" w:cs="宋体"/>
                <w:bCs/>
                <w:sz w:val="24"/>
                <w:highlight w:val="none"/>
              </w:rPr>
              <w:t xml:space="preserve">月</w:t>
            </w:r>
            <w:r>
              <w:rPr>
                <w:rFonts w:hint="eastAsia" w:ascii="宋体" w:hAnsi="宋体" w:cs="宋体"/>
                <w:bCs/>
                <w:sz w:val="24"/>
                <w:highlight w:val="none"/>
                <w:lang w:val="en-US" w:eastAsia="zh-CN"/>
              </w:rPr>
              <w:t xml:space="preserve">18</w:t>
            </w:r>
            <w:r>
              <w:rPr>
                <w:rFonts w:hint="eastAsia" w:ascii="宋体" w:hAnsi="宋体" w:eastAsia="宋体" w:cs="宋体"/>
                <w:bCs/>
                <w:sz w:val="24"/>
                <w:highlight w:val="none"/>
              </w:rPr>
              <w:t xml:space="preserve">日1</w:t>
            </w:r>
            <w:r>
              <w:rPr>
                <w:rFonts w:hint="eastAsia" w:ascii="宋体" w:hAnsi="宋体" w:cs="宋体"/>
                <w:bCs/>
                <w:sz w:val="24"/>
                <w:highlight w:val="none"/>
                <w:lang w:val="en-US" w:eastAsia="zh-CN"/>
              </w:rPr>
              <w:t xml:space="preserve">4</w:t>
            </w:r>
            <w:r>
              <w:rPr>
                <w:rFonts w:hint="eastAsia" w:ascii="宋体" w:hAnsi="宋体" w:eastAsia="宋体" w:cs="宋体"/>
                <w:bCs/>
                <w:sz w:val="24"/>
                <w:highlight w:val="none"/>
              </w:rPr>
              <w:t xml:space="preserve">:</w:t>
            </w:r>
            <w:r>
              <w:rPr>
                <w:rFonts w:hint="eastAsia" w:ascii="宋体" w:hAnsi="宋体" w:cs="宋体"/>
                <w:bCs/>
                <w:sz w:val="24"/>
                <w:highlight w:val="none"/>
                <w:lang w:val="en-US" w:eastAsia="zh-CN"/>
              </w:rPr>
              <w:t xml:space="preserve">00</w:t>
            </w:r>
            <w:r>
              <w:rPr>
                <w:rFonts w:hint="eastAsia" w:ascii="宋体" w:hAnsi="宋体" w:eastAsia="宋体" w:cs="宋体"/>
                <w:bCs/>
                <w:sz w:val="24"/>
                <w:highlight w:val="none"/>
              </w:rPr>
              <w:t xml:space="preserve">，开启解密后30分钟。</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响应文件提交地点：</w:t>
            </w:r>
            <w:r>
              <w:rPr>
                <w:rFonts w:hint="eastAsia" w:ascii="宋体" w:hAnsi="宋体" w:eastAsia="宋体" w:cs="宋体"/>
                <w:color w:val="000000"/>
                <w:sz w:val="24"/>
                <w:highlight w:val="none"/>
                <w:shd w:val="clear" w:color="auto" w:fill="ffffff"/>
              </w:rPr>
              <w:t xml:space="preserve">江苏省政府采购（苏采云）平台投标，线上不见面开标。</w:t>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特别提醒：</w:t>
            </w:r>
            <w:r/>
          </w:p>
          <w:p>
            <w:pP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eastAsia="宋体" w:cs="宋体"/>
                <w:b/>
                <w:bCs/>
                <w:sz w:val="24"/>
                <w:highlight w:val="none"/>
              </w:rPr>
              <w:t xml:space="preserve">具体操作流程详见《“苏采云”系统供应商操作</w:t>
            </w:r>
            <w:r>
              <w:rPr>
                <w:rFonts w:hint="eastAsia" w:ascii="宋体" w:hAnsi="宋体" w:eastAsia="宋体" w:cs="宋体"/>
                <w:b/>
                <w:color w:val="000000"/>
                <w:sz w:val="24"/>
                <w:highlight w:val="none"/>
              </w:rPr>
              <w:t xml:space="preserve">手册》。开标现场有疑问可联系代理机构：13771548616。</w:t>
            </w:r>
            <w:r/>
          </w:p>
          <w:p>
            <w:pPr>
              <w:spacing w:line="360" w:lineRule="auto"/>
              <w:rPr>
                <w:rFonts w:hint="eastAsia" w:ascii="宋体" w:hAnsi="宋体" w:eastAsia="宋体" w:cs="宋体"/>
                <w:highlight w:val="none"/>
              </w:rPr>
            </w:pPr>
            <w:r>
              <w:rPr>
                <w:rFonts w:hint="eastAsia" w:ascii="宋体" w:hAnsi="宋体" w:eastAsia="宋体" w:cs="宋体"/>
                <w:b/>
                <w:color w:val="000000"/>
                <w:sz w:val="24"/>
                <w:highlight w:val="none"/>
              </w:rPr>
              <w:t xml:space="preserve">2、若资格审查中或评审过程中，采购人/代理机构/评标委员会对响应文件存在疑问，报价供应商被授权代表须在接到在线询标函后15分钟内，在开标界面在线以澄清函回复并签章；若报价供应商被授权代表未在规定时间内按上述要求</w:t>
            </w:r>
            <w:r>
              <w:rPr>
                <w:rFonts w:hint="eastAsia" w:ascii="宋体" w:hAnsi="宋体" w:cs="宋体"/>
                <w:b/>
                <w:color w:val="000000"/>
                <w:sz w:val="24"/>
                <w:highlight w:val="none"/>
                <w:lang w:eastAsia="zh-CN"/>
              </w:rPr>
              <w:t xml:space="preserve">作出</w:t>
            </w:r>
            <w:r>
              <w:rPr>
                <w:rFonts w:hint="eastAsia" w:ascii="宋体" w:hAnsi="宋体" w:eastAsia="宋体" w:cs="宋体"/>
                <w:b/>
                <w:color w:val="000000"/>
                <w:sz w:val="24"/>
                <w:highlight w:val="none"/>
              </w:rPr>
              <w:t xml:space="preserve">回复，则视为报价供应商默认资审结果或评审结果。</w:t>
            </w:r>
            <w:r/>
          </w:p>
        </w:tc>
      </w:tr>
      <w:tr>
        <w:trPr/>
        <w:tc>
          <w:tcPr>
            <w:tcW w:w="735" w:type="dxa"/>
            <w:vAlign w:val="center"/>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10</w:t>
            </w:r>
            <w:r/>
          </w:p>
        </w:tc>
        <w:tc>
          <w:tcPr>
            <w:tcW w:w="8941" w:type="dxa"/>
            <w:textDirection w:val="lrTb"/>
            <w:noWrap w:val="false"/>
          </w:tcPr>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开标时间：2024年</w:t>
            </w:r>
            <w:r>
              <w:rPr>
                <w:rFonts w:hint="eastAsia" w:ascii="宋体" w:hAnsi="宋体" w:cs="宋体"/>
                <w:bCs/>
                <w:sz w:val="24"/>
                <w:highlight w:val="none"/>
                <w:lang w:val="en-US" w:eastAsia="zh-CN"/>
              </w:rPr>
              <w:t xml:space="preserve">9</w:t>
            </w:r>
            <w:r>
              <w:rPr>
                <w:rFonts w:hint="eastAsia" w:ascii="宋体" w:hAnsi="宋体" w:eastAsia="宋体" w:cs="宋体"/>
                <w:bCs/>
                <w:sz w:val="24"/>
                <w:highlight w:val="none"/>
              </w:rPr>
              <w:t xml:space="preserve">月</w:t>
            </w:r>
            <w:r>
              <w:rPr>
                <w:rFonts w:hint="eastAsia" w:ascii="宋体" w:hAnsi="宋体" w:cs="宋体"/>
                <w:bCs/>
                <w:sz w:val="24"/>
                <w:highlight w:val="none"/>
                <w:lang w:val="en-US" w:eastAsia="zh-CN"/>
              </w:rPr>
              <w:t xml:space="preserve">18</w:t>
            </w:r>
            <w:r>
              <w:rPr>
                <w:rFonts w:hint="eastAsia" w:ascii="宋体" w:hAnsi="宋体" w:eastAsia="宋体" w:cs="宋体"/>
                <w:bCs/>
                <w:sz w:val="24"/>
                <w:highlight w:val="none"/>
              </w:rPr>
              <w:t xml:space="preserve">日1</w:t>
            </w:r>
            <w:r>
              <w:rPr>
                <w:rFonts w:hint="eastAsia" w:ascii="宋体" w:hAnsi="宋体" w:cs="宋体"/>
                <w:bCs/>
                <w:sz w:val="24"/>
                <w:highlight w:val="none"/>
                <w:lang w:val="en-US" w:eastAsia="zh-CN"/>
              </w:rPr>
              <w:t xml:space="preserve">4</w:t>
            </w:r>
            <w:r>
              <w:rPr>
                <w:rFonts w:hint="eastAsia" w:ascii="宋体" w:hAnsi="宋体" w:eastAsia="宋体" w:cs="宋体"/>
                <w:bCs/>
                <w:sz w:val="24"/>
                <w:highlight w:val="none"/>
              </w:rPr>
              <w:t xml:space="preserve">:</w:t>
            </w:r>
            <w:r>
              <w:rPr>
                <w:rFonts w:hint="eastAsia" w:ascii="宋体" w:hAnsi="宋体" w:cs="宋体"/>
                <w:bCs/>
                <w:sz w:val="24"/>
                <w:highlight w:val="none"/>
                <w:lang w:val="en-US" w:eastAsia="zh-CN"/>
              </w:rPr>
              <w:t xml:space="preserve">00</w:t>
            </w:r>
            <w:r>
              <w:rPr>
                <w:rFonts w:hint="eastAsia" w:ascii="宋体" w:hAnsi="宋体" w:eastAsia="宋体" w:cs="宋体"/>
                <w:sz w:val="24"/>
                <w:highlight w:val="none"/>
              </w:rPr>
              <w:t xml:space="preserve">时</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开标地点：</w:t>
            </w:r>
            <w:r>
              <w:rPr>
                <w:rFonts w:hint="eastAsia" w:ascii="宋体" w:hAnsi="宋体" w:eastAsia="宋体" w:cs="宋体"/>
                <w:sz w:val="24"/>
                <w:highlight w:val="none"/>
              </w:rPr>
              <w:t xml:space="preserve">“苏采云”系统（网址：http://jszfcg.jsczt.cn/）“开标大厅”</w:t>
            </w:r>
            <w:r/>
          </w:p>
        </w:tc>
      </w:tr>
      <w:tr>
        <w:trPr>
          <w:trHeight w:val="509"/>
        </w:trPr>
        <w:tc>
          <w:tcPr>
            <w:tcW w:w="735" w:type="dxa"/>
            <w:vAlign w:val="center"/>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11</w:t>
            </w:r>
            <w:r/>
          </w:p>
        </w:tc>
        <w:tc>
          <w:tcPr>
            <w:tcW w:w="8941" w:type="dxa"/>
            <w:textDirection w:val="lrTb"/>
            <w:noWrap w:val="false"/>
          </w:tcPr>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评标时间：2024年</w:t>
            </w:r>
            <w:r>
              <w:rPr>
                <w:rFonts w:hint="eastAsia" w:ascii="宋体" w:hAnsi="宋体" w:cs="宋体"/>
                <w:bCs/>
                <w:sz w:val="24"/>
                <w:highlight w:val="none"/>
                <w:lang w:val="en-US" w:eastAsia="zh-CN"/>
              </w:rPr>
              <w:t xml:space="preserve">9</w:t>
            </w:r>
            <w:r>
              <w:rPr>
                <w:rFonts w:hint="eastAsia" w:ascii="宋体" w:hAnsi="宋体" w:eastAsia="宋体" w:cs="宋体"/>
                <w:bCs/>
                <w:sz w:val="24"/>
                <w:highlight w:val="none"/>
              </w:rPr>
              <w:t xml:space="preserve">月</w:t>
            </w:r>
            <w:r>
              <w:rPr>
                <w:rFonts w:hint="eastAsia" w:ascii="宋体" w:hAnsi="宋体" w:cs="宋体"/>
                <w:bCs/>
                <w:sz w:val="24"/>
                <w:highlight w:val="none"/>
                <w:lang w:val="en-US" w:eastAsia="zh-CN"/>
              </w:rPr>
              <w:t xml:space="preserve">18</w:t>
            </w:r>
            <w:r>
              <w:rPr>
                <w:rFonts w:hint="eastAsia" w:ascii="宋体" w:hAnsi="宋体" w:eastAsia="宋体" w:cs="宋体"/>
                <w:bCs/>
                <w:sz w:val="24"/>
                <w:highlight w:val="none"/>
              </w:rPr>
              <w:t xml:space="preserve">日开标结束</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评标地点：</w:t>
            </w:r>
            <w:r>
              <w:rPr>
                <w:rFonts w:hint="eastAsia" w:ascii="宋体" w:hAnsi="宋体" w:eastAsia="宋体" w:cs="宋体"/>
                <w:sz w:val="24"/>
                <w:highlight w:val="none"/>
              </w:rPr>
              <w:t xml:space="preserve">无锡市公共资源交易中心新吴分中心评标室</w:t>
            </w:r>
            <w:r/>
          </w:p>
        </w:tc>
      </w:tr>
      <w:tr>
        <w:trPr>
          <w:trHeight w:val="571"/>
        </w:trPr>
        <w:tc>
          <w:tcPr>
            <w:tcW w:w="735" w:type="dxa"/>
            <w:vAlign w:val="center"/>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12</w:t>
            </w:r>
            <w:r/>
          </w:p>
        </w:tc>
        <w:tc>
          <w:tcPr>
            <w:tcW w:w="8941" w:type="dxa"/>
            <w:vAlign w:val="center"/>
            <w:textDirection w:val="lrTb"/>
            <w:noWrap w:val="false"/>
          </w:tcPr>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本次采购采用《无锡市政府采购交易管理系统》进行采购活动，采购文件发布、报价、评审和中标结果发布全程电子化。</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供应商主体信息库注册：</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1、潜在报价供应商访问江苏省政府采购（苏采云）平台的网络地址和方法：</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供应商访问江苏省政府采购（苏采云）平台的方法：“苏采云”系统用户注册--获取“CA数字证书”--CA绑定与登录--网上获取--下载采购文件--将采购文件导入政府采购客户端工具--制作响应文件--导出加密的响应文件（后缀名为zip）--通过“苏采云”系统上传响应文件。具体见《“苏采云”系统供应商操作手册》。</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（2）访问“无锡政府采购网”点击“江苏省政府采购（苏采云平台）”——“用户注册”按钮，进行账号注册并填写申请信息，也可以直接通过苏采云 (http://jszfcg.jsczt.cn/)进入注册界面。</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报价供应商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（4）CA驱动下载：在“江苏省政府采购（苏采云）平台”</w:t>
            </w:r>
            <w:r>
              <w:rPr>
                <w:rFonts w:hint="eastAsia" w:ascii="宋体" w:hAnsi="宋体" w:cs="宋体"/>
                <w:bCs/>
                <w:sz w:val="24"/>
                <w:highlight w:val="none"/>
                <w:lang w:eastAsia="zh-CN"/>
              </w:rPr>
              <w:t xml:space="preserve">账号登录</w:t>
            </w:r>
            <w:r>
              <w:rPr>
                <w:rFonts w:hint="eastAsia" w:ascii="宋体" w:hAnsi="宋体" w:eastAsia="宋体" w:cs="宋体"/>
                <w:bCs/>
                <w:sz w:val="24"/>
                <w:highlight w:val="none"/>
              </w:rPr>
              <w:t xml:space="preserve">页面，点击“驱动下载”链接中的“政务CA、方正签章控件驱动安装包及安装说明”可以直接下载驱动安装包，安装包中附有驱动安装手册。技术服务电话：0510-81827781（服务时间：工作日 9:00-11:30,13:00-17:00）。</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（5）采购文件、供应商操作手册及政府采购客户端工具可通过“苏采云”系统--已获取项目—获取详情页面内相应链接进行下载。</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（7）采购代理机构将数据电文形式的采购文件加载至“苏采云”系统，供潜在供应商下载或者查阅。</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（8）苏采云系统应使用谷歌浏览器参与不见面开标。</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供应商应按上述要求提供相关材料及注册登记信息，所提供的材料应均是真实的、准确的，若有违背，供应商自行承担由此而产生的一切后果。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highlight w:val="none"/>
              </w:rPr>
              <w:fldChar w:fldCharType="begin"/>
            </w:r>
            <w:r>
              <w:rPr>
                <w:rFonts w:hint="eastAsia" w:ascii="宋体" w:hAnsi="宋体" w:eastAsia="宋体" w:cs="宋体"/>
                <w:highlight w:val="none"/>
              </w:rPr>
              <w:instrText xml:space="preserve">HYPERLINK "http://cz.wuxi.gov.cn/doc/2023/10/11/4080287.shtml" \t "_blank" \o "“苏采云”系统供应商操作手册"</w:instrText>
            </w:r>
            <w:r>
              <w:rPr>
                <w:rFonts w:hint="eastAsia" w:ascii="宋体" w:hAnsi="宋体" w:eastAsia="宋体" w:cs="宋体"/>
                <w:highlight w:val="none"/>
              </w:rPr>
              <w:fldChar w:fldCharType="separate"/>
            </w:r>
            <w:r>
              <w:rPr>
                <w:rFonts w:hint="eastAsia" w:ascii="宋体" w:hAnsi="宋体" w:eastAsia="宋体" w:cs="宋体"/>
                <w:bCs/>
                <w:sz w:val="24"/>
                <w:highlight w:val="none"/>
              </w:rPr>
              <w:t xml:space="preserve">“苏采云”系统供应商操作手册</w:t>
            </w:r>
            <w:r>
              <w:rPr>
                <w:rFonts w:hint="eastAsia" w:ascii="宋体" w:hAnsi="宋体" w:eastAsia="宋体" w:cs="宋体"/>
                <w:bCs/>
                <w:sz w:val="24"/>
                <w:highlight w:val="none"/>
              </w:rPr>
              <w:fldChar w:fldCharType="end"/>
            </w:r>
            <w:r>
              <w:rPr>
                <w:rFonts w:hint="eastAsia" w:ascii="宋体" w:hAnsi="宋体" w:eastAsia="宋体" w:cs="宋体"/>
                <w:bCs/>
                <w:sz w:val="24"/>
                <w:highlight w:val="none"/>
              </w:rPr>
              <w:t xml:space="preserve">。技术支持QQ：孙先生：442456465；王先生：1476328133。</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3、有关本次招标的事项若存在变动或修改，敬请及时关注“无锡政府采购网”、“江苏政府采购网”发布的信息。</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4、如投标人未按上述要求操作，由此所产生的损失及风险由投标人自行承担。</w:t>
            </w:r>
            <w:r/>
          </w:p>
        </w:tc>
      </w:tr>
      <w:tr>
        <w:trPr>
          <w:trHeight w:val="655"/>
        </w:trPr>
        <w:tc>
          <w:tcPr>
            <w:tcW w:w="735" w:type="dxa"/>
            <w:vAlign w:val="center"/>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13</w:t>
            </w:r>
            <w:r/>
          </w:p>
        </w:tc>
        <w:tc>
          <w:tcPr>
            <w:tcW w:w="8941" w:type="dxa"/>
            <w:textDirection w:val="lrTb"/>
            <w:noWrap w:val="false"/>
          </w:tcPr>
          <w:p>
            <w:pP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有关本次采购活动程序方面的问题，可来人、来函或电话联系。</w:t>
            </w:r>
            <w:r/>
          </w:p>
          <w:p>
            <w:pP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代理机构：无锡彰誉技术咨询有限公司</w:t>
            </w:r>
            <w:r/>
          </w:p>
          <w:p>
            <w:pP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联系地址：无锡市锡山经济开发区长泰国际社区11栋83-1</w:t>
            </w:r>
            <w:r/>
          </w:p>
          <w:p>
            <w:pP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联系人：朱君妍</w:t>
            </w:r>
            <w:r/>
          </w:p>
          <w:p>
            <w:pP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联系电话：0510-88710616</w:t>
            </w:r>
            <w:r/>
          </w:p>
          <w:p>
            <w:pPr>
              <w:spacing w:line="360" w:lineRule="auto"/>
              <w:widowControl/>
              <w:rPr>
                <w:rFonts w:hint="eastAsia" w:ascii="宋体" w:hAnsi="宋体" w:eastAsia="宋体" w:cs="宋体"/>
                <w:bCs/>
                <w:sz w:val="24"/>
                <w:highlight w:val="none"/>
              </w:rPr>
            </w:pPr>
            <w:r>
              <w:rPr>
                <w:rFonts w:hint="eastAsia" w:ascii="宋体" w:hAnsi="宋体" w:eastAsia="宋体" w:cs="宋体"/>
                <w:sz w:val="24"/>
                <w:highlight w:val="none"/>
              </w:rPr>
              <w:t xml:space="preserve">电子邮件地址：2532046986@qq.com</w:t>
            </w:r>
            <w:r/>
          </w:p>
        </w:tc>
      </w:tr>
    </w:tbl>
    <w:p>
      <w:pPr>
        <w:jc w:val="center"/>
        <w:spacing w:line="360" w:lineRule="auto"/>
        <w:rPr>
          <w:rFonts w:hAnsi="宋体" w:cs="宋体"/>
          <w:b/>
          <w:bCs/>
          <w:sz w:val="32"/>
          <w:szCs w:val="32"/>
          <w:highlight w:val="none"/>
        </w:rPr>
      </w:pPr>
      <w:r>
        <w:rPr>
          <w:rFonts w:hAnsi="宋体" w:cs="宋体"/>
          <w:b/>
          <w:bCs/>
          <w:sz w:val="32"/>
          <w:szCs w:val="32"/>
          <w:highlight w:val="none"/>
        </w:rPr>
      </w:r>
      <w:r/>
    </w:p>
    <w:p>
      <w:pPr>
        <w:jc w:val="center"/>
        <w:spacing w:line="360" w:lineRule="auto"/>
        <w:rPr>
          <w:rFonts w:hAnsi="宋体" w:cs="宋体"/>
          <w:b/>
          <w:bCs/>
          <w:sz w:val="32"/>
          <w:szCs w:val="32"/>
          <w:highlight w:val="none"/>
        </w:rPr>
      </w:pPr>
      <w:r>
        <w:rPr>
          <w:rFonts w:hAnsi="宋体" w:cs="宋体"/>
          <w:b/>
          <w:bCs/>
          <w:sz w:val="32"/>
          <w:szCs w:val="32"/>
          <w:highlight w:val="none"/>
        </w:rPr>
      </w:r>
      <w:r/>
    </w:p>
    <w:p>
      <w:pPr>
        <w:rPr>
          <w:rFonts w:hAnsi="宋体" w:cs="宋体"/>
          <w:b/>
          <w:bCs/>
          <w:sz w:val="32"/>
          <w:szCs w:val="32"/>
          <w:highlight w:val="none"/>
        </w:rPr>
      </w:pPr>
      <w:r>
        <w:rPr>
          <w:rFonts w:hint="eastAsia" w:hAnsi="宋体" w:cs="宋体"/>
          <w:b/>
          <w:bCs/>
          <w:sz w:val="32"/>
          <w:szCs w:val="32"/>
          <w:highlight w:val="none"/>
        </w:rPr>
        <w:br w:type="page" w:clear="all"/>
      </w:r>
      <w:r/>
    </w:p>
    <w:p>
      <w:pPr>
        <w:jc w:val="center"/>
        <w:rPr>
          <w:rFonts w:hAnsi="宋体" w:cs="宋体"/>
          <w:b/>
          <w:bCs/>
          <w:sz w:val="32"/>
          <w:szCs w:val="32"/>
          <w:highlight w:val="none"/>
        </w:rPr>
      </w:pPr>
      <w:r>
        <w:rPr>
          <w:rFonts w:hint="eastAsia" w:hAnsi="宋体" w:cs="宋体"/>
          <w:b/>
          <w:bCs/>
          <w:sz w:val="32"/>
          <w:szCs w:val="32"/>
          <w:highlight w:val="none"/>
        </w:rPr>
        <w:t xml:space="preserve">二．投标供应商须知</w:t>
      </w:r>
      <w:r/>
    </w:p>
    <w:p>
      <w:pPr>
        <w:ind w:firstLine="480"/>
        <w:spacing w:line="360" w:lineRule="auto"/>
        <w:tabs>
          <w:tab w:val="left" w:pos="735" w:leader="none"/>
        </w:tabs>
        <w:rPr>
          <w:rFonts w:hAnsi="宋体" w:cs="宋体"/>
          <w:bCs/>
          <w:sz w:val="24"/>
          <w:highlight w:val="none"/>
        </w:rPr>
      </w:pPr>
      <w:r>
        <w:rPr>
          <w:rFonts w:hint="eastAsia" w:hAnsi="宋体" w:cs="宋体"/>
          <w:bCs/>
          <w:sz w:val="24"/>
          <w:highlight w:val="none"/>
        </w:rPr>
        <w:t xml:space="preserve">（一）遵循原则：</w:t>
      </w:r>
      <w:r/>
    </w:p>
    <w:p>
      <w:pPr>
        <w:ind w:firstLine="480"/>
        <w:spacing w:line="360" w:lineRule="auto"/>
        <w:rPr>
          <w:rFonts w:hAnsi="宋体" w:cs="宋体"/>
          <w:bCs/>
          <w:sz w:val="24"/>
          <w:highlight w:val="none"/>
        </w:rPr>
      </w:pPr>
      <w:r>
        <w:rPr>
          <w:rFonts w:hint="eastAsia" w:hAnsi="宋体" w:cs="宋体"/>
          <w:bCs/>
          <w:sz w:val="24"/>
          <w:highlight w:val="none"/>
        </w:rPr>
        <w:t xml:space="preserve">公开透明原则、公平竞争原则、公正原则和诚实信用原则。</w:t>
      </w:r>
      <w:r/>
    </w:p>
    <w:p>
      <w:pPr>
        <w:ind w:left="480"/>
        <w:spacing w:line="360" w:lineRule="auto"/>
        <w:tabs>
          <w:tab w:val="left" w:pos="735" w:leader="none"/>
        </w:tabs>
        <w:rPr>
          <w:rFonts w:hAnsi="宋体" w:cs="宋体"/>
          <w:bCs/>
          <w:sz w:val="24"/>
          <w:highlight w:val="none"/>
        </w:rPr>
      </w:pPr>
      <w:r>
        <w:rPr>
          <w:rFonts w:hint="eastAsia" w:hAnsi="宋体" w:cs="宋体"/>
          <w:bCs/>
          <w:sz w:val="24"/>
          <w:highlight w:val="none"/>
        </w:rPr>
        <w:t xml:space="preserve">（二）采购文件：</w:t>
      </w:r>
      <w:r/>
    </w:p>
    <w:p>
      <w:pPr>
        <w:ind w:firstLine="480"/>
        <w:spacing w:line="360" w:lineRule="auto"/>
        <w:tabs>
          <w:tab w:val="left" w:pos="630" w:leader="none"/>
        </w:tabs>
        <w:rPr>
          <w:rFonts w:hAnsi="宋体" w:cs="宋体"/>
          <w:bCs/>
          <w:sz w:val="24"/>
          <w:highlight w:val="none"/>
        </w:rPr>
      </w:pPr>
      <w:r>
        <w:rPr>
          <w:rFonts w:hint="eastAsia" w:hAnsi="宋体" w:cs="宋体"/>
          <w:bCs/>
          <w:sz w:val="24"/>
          <w:highlight w:val="none"/>
        </w:rPr>
        <w:t xml:space="preserve">1、采购文件包括文件目录所列全部内容，投标供应商应仔细阅读，并在投标文件中充分响应采购文件的所有要求。</w:t>
      </w:r>
      <w:r/>
    </w:p>
    <w:p>
      <w:pPr>
        <w:ind w:firstLine="480"/>
        <w:spacing w:line="360" w:lineRule="auto"/>
        <w:tabs>
          <w:tab w:val="left" w:pos="630" w:leader="none"/>
        </w:tabs>
        <w:rPr>
          <w:rFonts w:hAnsi="宋体" w:cs="宋体"/>
          <w:bCs/>
          <w:sz w:val="24"/>
          <w:highlight w:val="none"/>
        </w:rPr>
      </w:pPr>
      <w:r>
        <w:rPr>
          <w:rFonts w:hint="eastAsia" w:hAnsi="宋体" w:cs="宋体"/>
          <w:bCs/>
          <w:sz w:val="24"/>
          <w:highlight w:val="none"/>
        </w:rPr>
        <w:t xml:space="preserve">2、</w:t>
      </w:r>
      <w:r>
        <w:rPr>
          <w:rFonts w:hint="eastAsia" w:ascii="宋体" w:hAnsi="宋体"/>
          <w:bCs/>
          <w:color w:val="000000"/>
          <w:sz w:val="24"/>
          <w:highlight w:val="none"/>
        </w:rPr>
        <w:t xml:space="preserve">投标人应在无锡政府采购网（https://cz.wuxi.gov.cn/ztzl/zfcg/index.shtml，下同）或登录</w:t>
      </w:r>
      <w:r>
        <w:rPr>
          <w:rFonts w:ascii="宋体" w:hAnsi="宋体"/>
          <w:color w:val="000000"/>
          <w:sz w:val="24"/>
          <w:highlight w:val="none"/>
        </w:rPr>
        <w:t xml:space="preserve">江苏省政府采购（苏采云）平台</w:t>
      </w:r>
      <w:r>
        <w:rPr>
          <w:rFonts w:hint="eastAsia" w:ascii="宋体" w:hAnsi="宋体"/>
          <w:bCs/>
          <w:color w:val="000000"/>
          <w:sz w:val="24"/>
          <w:highlight w:val="none"/>
        </w:rPr>
        <w:t xml:space="preserve">下载</w:t>
      </w:r>
      <w:r>
        <w:rPr>
          <w:rFonts w:hint="eastAsia" w:ascii="宋体" w:hAnsi="宋体"/>
          <w:color w:val="000000"/>
          <w:sz w:val="24"/>
          <w:highlight w:val="none"/>
        </w:rPr>
        <w:t xml:space="preserve">采购文件</w:t>
      </w:r>
      <w:r>
        <w:rPr>
          <w:rFonts w:hint="eastAsia" w:ascii="宋体" w:hAnsi="宋体"/>
          <w:bCs/>
          <w:color w:val="000000"/>
          <w:sz w:val="24"/>
          <w:highlight w:val="none"/>
        </w:rPr>
        <w:t xml:space="preserve">及有关资料，</w:t>
      </w:r>
      <w:r>
        <w:rPr>
          <w:rFonts w:hint="eastAsia" w:ascii="宋体" w:hAnsi="宋体"/>
          <w:color w:val="000000"/>
          <w:sz w:val="24"/>
          <w:highlight w:val="none"/>
        </w:rPr>
        <w:t xml:space="preserve">按要求制作、上传投标文件，</w:t>
      </w:r>
      <w:r>
        <w:rPr>
          <w:rFonts w:hint="eastAsia" w:ascii="宋体" w:hAnsi="宋体"/>
          <w:bCs/>
          <w:color w:val="000000"/>
          <w:sz w:val="24"/>
          <w:highlight w:val="none"/>
        </w:rPr>
        <w:t xml:space="preserve">对</w:t>
      </w:r>
      <w:r>
        <w:rPr>
          <w:rFonts w:hint="eastAsia" w:ascii="宋体" w:hAnsi="宋体"/>
          <w:color w:val="000000"/>
          <w:sz w:val="24"/>
          <w:highlight w:val="none"/>
        </w:rPr>
        <w:t xml:space="preserve">采购文件</w:t>
      </w:r>
      <w:r>
        <w:rPr>
          <w:rFonts w:hint="eastAsia" w:ascii="宋体" w:hAnsi="宋体"/>
          <w:bCs/>
          <w:color w:val="000000"/>
          <w:sz w:val="24"/>
          <w:highlight w:val="none"/>
        </w:rPr>
        <w:t xml:space="preserve">各项内容做出实质性响应，否则投标无效</w:t>
      </w:r>
      <w:r>
        <w:rPr>
          <w:rFonts w:hint="eastAsia" w:hAnsi="宋体" w:cs="宋体"/>
          <w:bCs/>
          <w:sz w:val="24"/>
          <w:highlight w:val="none"/>
        </w:rPr>
        <w:t xml:space="preserve">。</w:t>
      </w:r>
      <w:r/>
    </w:p>
    <w:p>
      <w:pPr>
        <w:ind w:firstLine="480"/>
        <w:spacing w:line="360" w:lineRule="auto"/>
        <w:tabs>
          <w:tab w:val="left" w:pos="630" w:leader="none"/>
        </w:tabs>
        <w:rPr>
          <w:rFonts w:hAnsi="宋体" w:cs="宋体"/>
          <w:bCs/>
          <w:sz w:val="24"/>
          <w:highlight w:val="none"/>
        </w:rPr>
      </w:pPr>
      <w:r>
        <w:rPr>
          <w:rFonts w:hint="eastAsia" w:hAnsi="宋体" w:cs="宋体"/>
          <w:bCs/>
          <w:sz w:val="24"/>
          <w:highlight w:val="none"/>
        </w:rPr>
        <w:t xml:space="preserve">3、招标文件中的“法定代表人”是指投标人的营业执照的“法定代表人”或相关部门的登记证明文件中的“负责人”。</w:t>
      </w:r>
      <w:r/>
    </w:p>
    <w:p>
      <w:pPr>
        <w:ind w:firstLine="480"/>
        <w:spacing w:line="360" w:lineRule="auto"/>
        <w:tabs>
          <w:tab w:val="left" w:pos="630" w:leader="none"/>
        </w:tabs>
        <w:rPr>
          <w:rFonts w:hAnsi="宋体" w:cs="宋体"/>
          <w:bCs/>
          <w:sz w:val="24"/>
          <w:highlight w:val="none"/>
        </w:rPr>
      </w:pPr>
      <w:r>
        <w:rPr>
          <w:rFonts w:hint="eastAsia" w:hAnsi="宋体" w:cs="宋体"/>
          <w:bCs/>
          <w:sz w:val="24"/>
          <w:highlight w:val="none"/>
        </w:rPr>
        <w:t xml:space="preserve">4、采购文件仅作为本次招投标使用。</w:t>
      </w:r>
      <w:r/>
    </w:p>
    <w:p>
      <w:pPr>
        <w:ind w:firstLine="480"/>
        <w:spacing w:line="360" w:lineRule="auto"/>
        <w:tabs>
          <w:tab w:val="left" w:pos="630" w:leader="none"/>
        </w:tabs>
        <w:rPr>
          <w:rFonts w:hAnsi="宋体" w:cs="宋体"/>
          <w:bCs/>
          <w:sz w:val="24"/>
          <w:highlight w:val="none"/>
        </w:rPr>
      </w:pPr>
      <w:r>
        <w:rPr>
          <w:rFonts w:hint="eastAsia" w:hAnsi="宋体" w:cs="宋体"/>
          <w:bCs/>
          <w:sz w:val="24"/>
          <w:highlight w:val="none"/>
        </w:rPr>
        <w:t xml:space="preserve">（三）采购文件的解释：</w:t>
      </w:r>
      <w:r/>
    </w:p>
    <w:p>
      <w:pPr>
        <w:ind w:firstLine="480"/>
        <w:spacing w:line="360" w:lineRule="auto"/>
        <w:tabs>
          <w:tab w:val="left" w:pos="525" w:leader="none"/>
          <w:tab w:val="left" w:pos="840" w:leader="none"/>
        </w:tabs>
        <w:rPr>
          <w:rFonts w:hAnsi="宋体" w:cs="宋体"/>
          <w:bCs/>
          <w:sz w:val="24"/>
          <w:highlight w:val="none"/>
        </w:rPr>
      </w:pPr>
      <w:r>
        <w:rPr>
          <w:rFonts w:hint="eastAsia" w:hAnsi="宋体" w:cs="宋体"/>
          <w:bCs/>
          <w:sz w:val="24"/>
          <w:highlight w:val="none"/>
        </w:rPr>
        <w:t xml:space="preserve">1、投标供应商如有需要对采购文件要求澄清或修改的问题，请以书面或电子邮件提出，并按“投标供应商须知前附表”规定的时间将书面形式或电子邮件形式至无锡彰誉技术咨询有限公司，联系方式详见投标供应商须知前附表。</w:t>
      </w:r>
      <w:r/>
    </w:p>
    <w:p>
      <w:pPr>
        <w:ind w:firstLine="480"/>
        <w:spacing w:line="360" w:lineRule="auto"/>
        <w:tabs>
          <w:tab w:val="left" w:pos="525" w:leader="none"/>
          <w:tab w:val="left" w:pos="840" w:leader="none"/>
        </w:tabs>
        <w:rPr>
          <w:rFonts w:hAnsi="宋体" w:cs="宋体"/>
          <w:bCs/>
          <w:sz w:val="24"/>
          <w:highlight w:val="none"/>
        </w:rPr>
      </w:pPr>
      <w:r>
        <w:rPr>
          <w:rFonts w:hint="eastAsia" w:hAnsi="宋体" w:cs="宋体"/>
          <w:bCs/>
          <w:sz w:val="24"/>
          <w:highlight w:val="none"/>
        </w:rPr>
        <w:t xml:space="preserve">2、采购人、无锡彰誉技术咨询有限公司将按“投标供应商须知前附表”规定的时间对投标供应商针对采购文件书面提出的要求澄清的问题进行答疑。</w:t>
      </w:r>
      <w:r/>
    </w:p>
    <w:p>
      <w:pPr>
        <w:ind w:firstLine="480"/>
        <w:spacing w:line="360" w:lineRule="auto"/>
        <w:tabs>
          <w:tab w:val="left" w:pos="525" w:leader="none"/>
          <w:tab w:val="left" w:pos="840" w:leader="none"/>
        </w:tabs>
        <w:rPr>
          <w:rFonts w:hAnsi="宋体" w:cs="宋体"/>
          <w:bCs/>
          <w:sz w:val="24"/>
          <w:highlight w:val="none"/>
        </w:rPr>
      </w:pPr>
      <w:r>
        <w:rPr>
          <w:rFonts w:hint="eastAsia" w:hAnsi="宋体" w:cs="宋体"/>
          <w:bCs/>
          <w:sz w:val="24"/>
          <w:highlight w:val="none"/>
        </w:rPr>
        <w:t xml:space="preserve">3、本文件的最终解释权归采购人。</w:t>
      </w:r>
      <w:r/>
    </w:p>
    <w:p>
      <w:pPr>
        <w:ind w:firstLine="480"/>
        <w:spacing w:line="360" w:lineRule="auto"/>
        <w:rPr>
          <w:rFonts w:hAnsi="宋体" w:cs="宋体"/>
          <w:bCs/>
          <w:sz w:val="24"/>
          <w:highlight w:val="none"/>
        </w:rPr>
      </w:pPr>
      <w:r>
        <w:rPr>
          <w:rFonts w:hint="eastAsia" w:hAnsi="宋体" w:cs="宋体"/>
          <w:bCs/>
          <w:sz w:val="24"/>
          <w:highlight w:val="none"/>
        </w:rPr>
        <w:t xml:space="preserve">（四）采购文件的补充或修正：</w:t>
      </w:r>
      <w:r/>
    </w:p>
    <w:p>
      <w:pPr>
        <w:ind w:firstLine="480"/>
        <w:spacing w:line="360" w:lineRule="auto"/>
        <w:tabs>
          <w:tab w:val="left" w:pos="525" w:leader="none"/>
          <w:tab w:val="left" w:pos="945" w:leader="none"/>
        </w:tabs>
        <w:rPr>
          <w:rFonts w:hAnsi="宋体" w:cs="宋体"/>
          <w:bCs/>
          <w:sz w:val="24"/>
          <w:highlight w:val="none"/>
        </w:rPr>
      </w:pPr>
      <w:r>
        <w:rPr>
          <w:rFonts w:hint="eastAsia" w:hAnsi="宋体" w:cs="宋体"/>
          <w:bCs/>
          <w:sz w:val="24"/>
          <w:highlight w:val="none"/>
        </w:rPr>
        <w:t xml:space="preserve">1、采购人或者采购代理机构可以对已发出的采购文件进行必要的澄清或者修改，澄清或者修改将在无锡政府采购网上发布澄清公告。澄清或者修改的内容为采购文件的组成部分，与采购文件具有同等约束力。</w:t>
      </w:r>
      <w:r/>
    </w:p>
    <w:p>
      <w:pPr>
        <w:ind w:firstLine="480"/>
        <w:spacing w:line="360" w:lineRule="auto"/>
        <w:tabs>
          <w:tab w:val="left" w:pos="525" w:leader="none"/>
          <w:tab w:val="left" w:pos="945" w:leader="none"/>
        </w:tabs>
        <w:rPr>
          <w:rFonts w:hAnsi="宋体" w:cs="宋体"/>
          <w:bCs/>
          <w:sz w:val="24"/>
          <w:highlight w:val="none"/>
        </w:rPr>
      </w:pPr>
      <w:r>
        <w:rPr>
          <w:rFonts w:hint="eastAsia" w:hAnsi="宋体" w:cs="宋体"/>
          <w:bCs/>
          <w:sz w:val="24"/>
          <w:highlight w:val="none"/>
        </w:rPr>
        <w:t xml:space="preserve">2、澄清或者修改的内容可能影响投标文件编制的，采购人或者采购代理机构将在投标截止时间至少15日前，在无锡政府采购网上发布更正公告；不足15日的，采购人或者采购代理机构将顺延提交投标文件的截止时间。</w:t>
      </w:r>
      <w:r/>
    </w:p>
    <w:p>
      <w:pPr>
        <w:ind w:firstLine="480"/>
        <w:spacing w:line="360" w:lineRule="auto"/>
        <w:tabs>
          <w:tab w:val="left" w:pos="525" w:leader="none"/>
          <w:tab w:val="left" w:pos="945" w:leader="none"/>
        </w:tabs>
        <w:rPr>
          <w:rFonts w:hAnsi="宋体" w:cs="宋体"/>
          <w:bCs/>
          <w:sz w:val="24"/>
          <w:highlight w:val="none"/>
        </w:rPr>
      </w:pPr>
      <w:r>
        <w:rPr>
          <w:rFonts w:hint="eastAsia" w:hAnsi="宋体" w:cs="宋体"/>
          <w:bCs/>
          <w:sz w:val="24"/>
          <w:highlight w:val="none"/>
        </w:rPr>
        <w:t xml:space="preserve">3、投标供应商应在采购文件规定时间前关注原采购公告媒体上发布的相关更正公告。因投标供应商未尽注意义务，未及时全面地关注更正公告导致其提交的投标材料不符合招标要求，而造成的损失及风险（包括但不限于未中标）由投标供应商自行承担。</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（五）投标文件的组成：</w:t>
      </w:r>
      <w:r/>
    </w:p>
    <w:p>
      <w:pPr>
        <w:ind w:firstLine="480"/>
        <w:spacing w:line="360" w:lineRule="auto"/>
        <w:tabs>
          <w:tab w:val="left" w:pos="1050" w:leader="none"/>
        </w:tabs>
        <w:rPr>
          <w:rFonts w:hAnsi="宋体" w:cs="宋体"/>
          <w:bCs/>
          <w:sz w:val="24"/>
          <w:highlight w:val="none"/>
        </w:rPr>
      </w:pPr>
      <w:r>
        <w:rPr>
          <w:rFonts w:hint="eastAsia" w:hAnsi="宋体" w:cs="宋体"/>
          <w:bCs/>
          <w:sz w:val="24"/>
          <w:highlight w:val="none"/>
        </w:rPr>
        <w:t xml:space="preserve">第一部分 商务标部分</w:t>
      </w:r>
      <w:r/>
    </w:p>
    <w:p>
      <w:pPr>
        <w:ind w:firstLine="480"/>
        <w:spacing w:line="360" w:lineRule="auto"/>
        <w:tabs>
          <w:tab w:val="left" w:pos="1050" w:leader="none"/>
        </w:tabs>
        <w:rPr>
          <w:rFonts w:hAnsi="宋体" w:cs="宋体"/>
          <w:bCs/>
          <w:sz w:val="24"/>
          <w:highlight w:val="none"/>
        </w:rPr>
      </w:pPr>
      <w:r>
        <w:rPr>
          <w:rFonts w:hint="eastAsia" w:hAnsi="宋体" w:cs="宋体"/>
          <w:bCs/>
          <w:sz w:val="24"/>
          <w:highlight w:val="none"/>
        </w:rPr>
        <w:t xml:space="preserve">1、资格、资信证明文件</w:t>
      </w:r>
      <w:r/>
    </w:p>
    <w:p>
      <w:pPr>
        <w:ind w:firstLine="480"/>
        <w:spacing w:line="360" w:lineRule="auto"/>
        <w:tabs>
          <w:tab w:val="left" w:pos="1050" w:leader="none"/>
        </w:tabs>
        <w:rPr>
          <w:rFonts w:hAnsi="宋体" w:cs="宋体"/>
          <w:bCs/>
          <w:sz w:val="24"/>
          <w:highlight w:val="none"/>
        </w:rPr>
      </w:pPr>
      <w:r>
        <w:rPr>
          <w:rFonts w:hint="eastAsia" w:hAnsi="宋体" w:cs="宋体"/>
          <w:bCs/>
          <w:sz w:val="24"/>
          <w:highlight w:val="none"/>
        </w:rPr>
        <w:t xml:space="preserve">1）关于资格的声明函（格式见附件）；</w:t>
      </w:r>
      <w:r/>
    </w:p>
    <w:p>
      <w:pPr>
        <w:ind w:firstLine="480"/>
        <w:spacing w:line="360" w:lineRule="auto"/>
        <w:tabs>
          <w:tab w:val="left" w:pos="1050" w:leader="none"/>
        </w:tabs>
        <w:rPr>
          <w:rFonts w:hint="eastAsia" w:hAnsi="宋体" w:cs="宋体"/>
          <w:bCs/>
          <w:sz w:val="24"/>
          <w:highlight w:val="none"/>
        </w:rPr>
      </w:pPr>
      <w:r>
        <w:rPr>
          <w:rFonts w:hint="eastAsia" w:hAnsi="宋体" w:cs="宋体"/>
          <w:bCs/>
          <w:sz w:val="24"/>
          <w:highlight w:val="none"/>
        </w:rPr>
        <w:t xml:space="preserve">2）具有独立承担民事责任能力的供应商营业执照或相关部门的登记证明文件；</w:t>
      </w:r>
      <w:r/>
    </w:p>
    <w:p>
      <w:pPr>
        <w:ind w:firstLine="480"/>
        <w:spacing w:line="360" w:lineRule="auto"/>
        <w:tabs>
          <w:tab w:val="left" w:pos="1050" w:leader="none"/>
        </w:tabs>
        <w:rPr>
          <w:rFonts w:hAnsi="宋体" w:cs="宋体"/>
          <w:bCs/>
          <w:sz w:val="24"/>
          <w:highlight w:val="none"/>
        </w:rPr>
      </w:pPr>
      <w:r>
        <w:rPr>
          <w:rFonts w:hint="eastAsia" w:hAnsi="宋体" w:cs="宋体"/>
          <w:bCs/>
          <w:sz w:val="24"/>
          <w:highlight w:val="none"/>
        </w:rPr>
        <w:t xml:space="preserve">3）供应商近</w:t>
      </w:r>
      <w:r>
        <w:rPr>
          <w:rFonts w:hint="eastAsia" w:hAnsi="宋体" w:cs="宋体"/>
          <w:bCs/>
          <w:sz w:val="24"/>
          <w:highlight w:val="none"/>
          <w:lang w:val="en-US" w:eastAsia="zh-CN"/>
        </w:rPr>
        <w:t xml:space="preserve">一年</w:t>
      </w:r>
      <w:r>
        <w:rPr>
          <w:rFonts w:hint="eastAsia" w:hAnsi="宋体" w:cs="宋体"/>
          <w:bCs/>
          <w:sz w:val="24"/>
          <w:highlight w:val="none"/>
        </w:rPr>
        <w:t xml:space="preserve">中任意一个月份（不含获取采购文件当月）的财务状况报告（资产负债表和利润表）或由会计师事务所出具的</w:t>
      </w:r>
      <w:r>
        <w:rPr>
          <w:rFonts w:hint="eastAsia" w:hAnsi="宋体" w:cs="宋体"/>
          <w:bCs/>
          <w:sz w:val="24"/>
          <w:highlight w:val="none"/>
          <w:lang w:val="en-US" w:eastAsia="zh-CN"/>
        </w:rPr>
        <w:t xml:space="preserve">2023年度</w:t>
      </w:r>
      <w:r>
        <w:rPr>
          <w:rFonts w:hint="eastAsia" w:hAnsi="宋体" w:cs="宋体"/>
          <w:bCs/>
          <w:sz w:val="24"/>
          <w:highlight w:val="none"/>
        </w:rPr>
        <w:t xml:space="preserve">的审计报告和所附已审财务报告；</w:t>
      </w:r>
      <w:r/>
    </w:p>
    <w:p>
      <w:pPr>
        <w:ind w:firstLine="480"/>
        <w:spacing w:line="360" w:lineRule="auto"/>
        <w:tabs>
          <w:tab w:val="left" w:pos="1050" w:leader="none"/>
        </w:tabs>
        <w:rPr>
          <w:rFonts w:hAnsi="宋体" w:cs="宋体"/>
          <w:bCs/>
          <w:sz w:val="24"/>
          <w:highlight w:val="none"/>
        </w:rPr>
      </w:pPr>
      <w:r>
        <w:rPr>
          <w:rFonts w:hint="eastAsia" w:hAnsi="宋体" w:cs="宋体"/>
          <w:bCs/>
          <w:sz w:val="24"/>
          <w:highlight w:val="none"/>
        </w:rPr>
        <w:t xml:space="preserve">4）供应商近</w:t>
      </w:r>
      <w:r>
        <w:rPr>
          <w:rFonts w:hint="eastAsia" w:hAnsi="宋体" w:cs="宋体"/>
          <w:bCs/>
          <w:sz w:val="24"/>
          <w:highlight w:val="none"/>
          <w:lang w:val="en-US" w:eastAsia="zh-CN"/>
        </w:rPr>
        <w:t xml:space="preserve">一年</w:t>
      </w:r>
      <w:r>
        <w:rPr>
          <w:rFonts w:hint="eastAsia" w:hAnsi="宋体" w:cs="宋体"/>
          <w:bCs/>
          <w:sz w:val="24"/>
          <w:highlight w:val="none"/>
        </w:rPr>
        <w:t xml:space="preserve">中任意一个月份（不含获取采购文件当月）的依法缴纳税收的相关材料（提供相关主管部门证明或银行代扣证明）；</w:t>
      </w:r>
      <w:r/>
    </w:p>
    <w:p>
      <w:pPr>
        <w:ind w:firstLine="480"/>
        <w:spacing w:line="360" w:lineRule="auto"/>
        <w:tabs>
          <w:tab w:val="left" w:pos="1050" w:leader="none"/>
        </w:tabs>
        <w:rPr>
          <w:rFonts w:hAnsi="宋体" w:cs="宋体"/>
          <w:bCs/>
          <w:sz w:val="24"/>
          <w:highlight w:val="none"/>
        </w:rPr>
      </w:pPr>
      <w:r>
        <w:rPr>
          <w:rFonts w:hint="eastAsia" w:hAnsi="宋体" w:cs="宋体"/>
          <w:bCs/>
          <w:sz w:val="24"/>
          <w:highlight w:val="none"/>
        </w:rPr>
        <w:t xml:space="preserve">5）供应商近</w:t>
      </w:r>
      <w:r>
        <w:rPr>
          <w:rFonts w:hint="eastAsia" w:hAnsi="宋体" w:cs="宋体"/>
          <w:bCs/>
          <w:sz w:val="24"/>
          <w:highlight w:val="none"/>
          <w:lang w:val="en-US" w:eastAsia="zh-CN"/>
        </w:rPr>
        <w:t xml:space="preserve">一年</w:t>
      </w:r>
      <w:r>
        <w:rPr>
          <w:rFonts w:hint="eastAsia" w:hAnsi="宋体" w:cs="宋体"/>
          <w:bCs/>
          <w:sz w:val="24"/>
          <w:highlight w:val="none"/>
        </w:rPr>
        <w:t xml:space="preserve">中任意一个月份（不含获取采购文件当月）的依法缴纳社会保障资金的相关材料（提供相关主管部门证明或银行代扣证明）；</w:t>
      </w:r>
      <w:r/>
    </w:p>
    <w:p>
      <w:pPr>
        <w:ind w:firstLine="480"/>
        <w:spacing w:line="360" w:lineRule="auto"/>
        <w:tabs>
          <w:tab w:val="left" w:pos="1050" w:leader="none"/>
        </w:tabs>
        <w:rPr>
          <w:rFonts w:hAnsi="宋体" w:cs="宋体"/>
          <w:bCs/>
          <w:sz w:val="24"/>
          <w:highlight w:val="none"/>
        </w:rPr>
      </w:pPr>
      <w:r>
        <w:rPr>
          <w:rFonts w:hint="eastAsia" w:hAnsi="宋体" w:cs="宋体"/>
          <w:bCs/>
          <w:sz w:val="24"/>
          <w:highlight w:val="none"/>
        </w:rPr>
        <w:t xml:space="preserve">6）供应商法定代表人授权委托书（法人亲自参加的无须提供）；</w:t>
      </w:r>
      <w:r/>
    </w:p>
    <w:p>
      <w:pPr>
        <w:ind w:firstLine="480"/>
        <w:spacing w:line="360" w:lineRule="auto"/>
        <w:tabs>
          <w:tab w:val="left" w:pos="1050" w:leader="none"/>
        </w:tabs>
        <w:rPr>
          <w:rFonts w:hAnsi="宋体" w:cs="宋体"/>
          <w:bCs/>
          <w:sz w:val="24"/>
          <w:highlight w:val="none"/>
        </w:rPr>
      </w:pPr>
      <w:r>
        <w:rPr>
          <w:rFonts w:hint="eastAsia" w:hAnsi="宋体" w:cs="宋体"/>
          <w:bCs/>
          <w:sz w:val="24"/>
          <w:highlight w:val="none"/>
        </w:rPr>
        <w:t xml:space="preserve">7）供应商法定代表人身份证复印件及法定代表人授权代表身份件；</w:t>
      </w:r>
      <w:r/>
    </w:p>
    <w:p>
      <w:pPr>
        <w:ind w:firstLine="480"/>
        <w:spacing w:line="360" w:lineRule="auto"/>
        <w:tabs>
          <w:tab w:val="left" w:pos="1050" w:leader="none"/>
        </w:tabs>
        <w:rPr>
          <w:rFonts w:hAnsi="宋体" w:cs="宋体"/>
          <w:bCs/>
          <w:sz w:val="24"/>
          <w:highlight w:val="none"/>
        </w:rPr>
      </w:pPr>
      <w:r>
        <w:rPr>
          <w:rFonts w:hint="eastAsia" w:hAnsi="宋体" w:cs="宋体"/>
          <w:bCs/>
          <w:sz w:val="24"/>
          <w:highlight w:val="none"/>
        </w:rPr>
        <w:t xml:space="preserve">8）提供《中小企业声明函》或《残疾人福利性单位声明函》（格式见附件，如为监狱企业需由省级以上监狱管理局、戒毒管理局出具的证明文件）；</w:t>
      </w:r>
      <w:r/>
    </w:p>
    <w:p>
      <w:pPr>
        <w:ind w:firstLine="480"/>
        <w:spacing w:line="360" w:lineRule="auto"/>
        <w:tabs>
          <w:tab w:val="left" w:pos="1050" w:leader="none"/>
        </w:tabs>
        <w:rPr>
          <w:rFonts w:hAnsi="宋体" w:cs="宋体"/>
          <w:bCs/>
          <w:sz w:val="24"/>
          <w:highlight w:val="none"/>
        </w:rPr>
      </w:pPr>
      <w:r>
        <w:rPr>
          <w:rFonts w:hint="eastAsia" w:hAnsi="宋体" w:cs="宋体"/>
          <w:bCs/>
          <w:sz w:val="24"/>
          <w:highlight w:val="none"/>
        </w:rPr>
        <w:t xml:space="preserve">9）承诺书（格式见附件）。</w:t>
      </w:r>
      <w:r/>
    </w:p>
    <w:p>
      <w:pPr>
        <w:ind w:firstLine="480"/>
        <w:spacing w:line="360" w:lineRule="auto"/>
        <w:tabs>
          <w:tab w:val="left" w:pos="1050" w:leader="none"/>
        </w:tabs>
        <w:rPr>
          <w:rFonts w:hAnsi="宋体" w:cs="宋体"/>
          <w:bCs/>
          <w:sz w:val="24"/>
          <w:highlight w:val="none"/>
        </w:rPr>
      </w:pPr>
      <w:r>
        <w:rPr>
          <w:rFonts w:hAnsi="宋体" w:cs="宋体"/>
          <w:bCs/>
          <w:sz w:val="24"/>
          <w:highlight w:val="none"/>
        </w:rPr>
        <w:t xml:space="preserve">*注：上述证明文件中的资格、资信证明文件必须全部提供</w:t>
      </w:r>
      <w:r>
        <w:rPr>
          <w:rFonts w:hint="eastAsia" w:hAnsi="宋体" w:cs="宋体"/>
          <w:bCs/>
          <w:sz w:val="24"/>
          <w:highlight w:val="none"/>
        </w:rPr>
        <w:t xml:space="preserve">（原件扫描件上传）</w:t>
      </w:r>
      <w:r>
        <w:rPr>
          <w:rFonts w:hAnsi="宋体" w:cs="宋体"/>
          <w:bCs/>
          <w:sz w:val="24"/>
          <w:highlight w:val="none"/>
        </w:rPr>
        <w:t xml:space="preserve">。如果原件正在年检（或换证），则必须提供法定年检（或换证）单位出具的有效证明。供应商法定代表人或法定代表人授权代表为外籍、港、澳、台地区人士的，其身份证明须提供有效的护照或港澳同胞来往内地通行证、台湾同胞来往大陆通行证，</w:t>
      </w:r>
      <w:r>
        <w:rPr>
          <w:rFonts w:hint="eastAsia" w:hAnsi="宋体" w:cs="宋体"/>
          <w:bCs/>
          <w:sz w:val="24"/>
          <w:highlight w:val="none"/>
          <w:lang w:eastAsia="zh-CN"/>
        </w:rPr>
        <w:t xml:space="preserve">或其他</w:t>
      </w:r>
      <w:r>
        <w:rPr>
          <w:rFonts w:hAnsi="宋体" w:cs="宋体"/>
          <w:bCs/>
          <w:sz w:val="24"/>
          <w:highlight w:val="none"/>
        </w:rPr>
        <w:t xml:space="preserve">可在中国大陆有效居留的许可证明。供应商所提交的资格、资信证明文件的完整与否，将直接影响其响应文件的审核结果。</w:t>
      </w:r>
      <w:r/>
    </w:p>
    <w:p>
      <w:pPr>
        <w:ind w:firstLine="480"/>
        <w:spacing w:line="360" w:lineRule="auto"/>
        <w:tabs>
          <w:tab w:val="left" w:pos="1050" w:leader="none"/>
        </w:tabs>
        <w:rPr>
          <w:rFonts w:hAnsi="宋体" w:cs="宋体"/>
          <w:bCs/>
          <w:sz w:val="24"/>
          <w:highlight w:val="none"/>
        </w:rPr>
      </w:pPr>
      <w:r>
        <w:rPr>
          <w:rFonts w:hint="eastAsia" w:hAnsi="宋体" w:cs="宋体"/>
          <w:bCs/>
          <w:sz w:val="24"/>
          <w:highlight w:val="none"/>
        </w:rPr>
        <w:t xml:space="preserve">2、投标函部分（格式见附件）</w:t>
      </w:r>
      <w:r/>
    </w:p>
    <w:p>
      <w:pPr>
        <w:ind w:firstLine="480"/>
        <w:spacing w:line="360" w:lineRule="auto"/>
        <w:tabs>
          <w:tab w:val="left" w:pos="1050" w:leader="none"/>
        </w:tabs>
        <w:rPr>
          <w:rFonts w:hAnsi="宋体" w:cs="宋体"/>
          <w:bCs/>
          <w:sz w:val="24"/>
          <w:highlight w:val="none"/>
        </w:rPr>
      </w:pPr>
      <w:r>
        <w:rPr>
          <w:rFonts w:hint="eastAsia" w:hAnsi="宋体" w:cs="宋体"/>
          <w:bCs/>
          <w:sz w:val="24"/>
          <w:highlight w:val="none"/>
        </w:rPr>
        <w:t xml:space="preserve">（1）投标函</w:t>
      </w:r>
      <w:r/>
    </w:p>
    <w:p>
      <w:pPr>
        <w:ind w:firstLine="480"/>
        <w:spacing w:line="360" w:lineRule="auto"/>
        <w:tabs>
          <w:tab w:val="left" w:pos="1050" w:leader="none"/>
        </w:tabs>
        <w:rPr>
          <w:rFonts w:hAnsi="宋体" w:cs="宋体"/>
          <w:bCs/>
          <w:sz w:val="24"/>
          <w:highlight w:val="none"/>
        </w:rPr>
      </w:pPr>
      <w:r>
        <w:rPr>
          <w:rFonts w:hint="eastAsia" w:hAnsi="宋体" w:cs="宋体"/>
          <w:bCs/>
          <w:sz w:val="24"/>
          <w:highlight w:val="none"/>
        </w:rPr>
        <w:t xml:space="preserve">（2）开标一览表</w:t>
      </w:r>
      <w:r/>
    </w:p>
    <w:p>
      <w:pPr>
        <w:ind w:firstLine="480"/>
        <w:spacing w:line="360" w:lineRule="auto"/>
        <w:tabs>
          <w:tab w:val="left" w:pos="1050" w:leader="none"/>
        </w:tabs>
        <w:rPr>
          <w:rFonts w:hAnsi="宋体" w:cs="宋体"/>
          <w:bCs/>
          <w:sz w:val="24"/>
          <w:highlight w:val="none"/>
        </w:rPr>
      </w:pPr>
      <w:r>
        <w:rPr>
          <w:rFonts w:hint="eastAsia" w:hAnsi="宋体" w:cs="宋体"/>
          <w:bCs/>
          <w:sz w:val="24"/>
          <w:highlight w:val="none"/>
        </w:rPr>
        <w:t xml:space="preserve">（3）明细报价表</w:t>
      </w:r>
      <w:r/>
    </w:p>
    <w:p>
      <w:pPr>
        <w:ind w:firstLine="480"/>
        <w:spacing w:line="360" w:lineRule="auto"/>
        <w:tabs>
          <w:tab w:val="left" w:pos="1050" w:leader="none"/>
        </w:tabs>
        <w:rPr>
          <w:rFonts w:hAnsi="宋体" w:cs="宋体"/>
          <w:bCs/>
          <w:sz w:val="24"/>
          <w:highlight w:val="none"/>
        </w:rPr>
      </w:pPr>
      <w:r>
        <w:rPr>
          <w:rFonts w:hint="eastAsia" w:hAnsi="宋体" w:cs="宋体"/>
          <w:bCs/>
          <w:sz w:val="24"/>
          <w:highlight w:val="none"/>
        </w:rPr>
        <w:t xml:space="preserve">（4）拟投入人员清单（格式自拟）</w:t>
      </w:r>
      <w:r/>
    </w:p>
    <w:p>
      <w:pPr>
        <w:ind w:firstLine="480"/>
        <w:spacing w:line="360" w:lineRule="auto"/>
        <w:tabs>
          <w:tab w:val="left" w:pos="1050" w:leader="none"/>
        </w:tabs>
        <w:rPr>
          <w:rFonts w:hAnsi="宋体" w:cs="宋体"/>
          <w:bCs/>
          <w:sz w:val="24"/>
          <w:highlight w:val="none"/>
        </w:rPr>
      </w:pPr>
      <w:r>
        <w:rPr>
          <w:rFonts w:hint="eastAsia" w:hAnsi="宋体" w:cs="宋体"/>
          <w:bCs/>
          <w:sz w:val="24"/>
          <w:highlight w:val="none"/>
        </w:rPr>
        <w:t xml:space="preserve">（5）投标供应商简介和经营情况说明</w:t>
      </w:r>
      <w:r/>
    </w:p>
    <w:p>
      <w:pPr>
        <w:ind w:firstLine="480"/>
        <w:spacing w:line="360" w:lineRule="auto"/>
        <w:tabs>
          <w:tab w:val="left" w:pos="1050" w:leader="none"/>
        </w:tabs>
        <w:rPr>
          <w:rFonts w:ascii="宋体" w:hAnsi="宋体" w:cs="宋体"/>
          <w:bCs/>
          <w:sz w:val="24"/>
          <w:highlight w:val="none"/>
        </w:rPr>
      </w:pPr>
      <w:r>
        <w:rPr>
          <w:rFonts w:hint="eastAsia" w:ascii="宋体" w:hAnsi="宋体" w:cs="宋体"/>
          <w:bCs/>
          <w:sz w:val="24"/>
          <w:highlight w:val="none"/>
        </w:rPr>
        <w:t xml:space="preserve">第二部分 技术标部分（格式自拟，内容根据评分标准编制）</w:t>
      </w:r>
      <w:r/>
    </w:p>
    <w:p>
      <w:pPr>
        <w:ind w:firstLine="482"/>
        <w:spacing w:line="360" w:lineRule="auto"/>
        <w:tabs>
          <w:tab w:val="left" w:pos="1050" w:leader="none"/>
        </w:tabs>
        <w:rPr>
          <w:rFonts w:hAnsi="宋体" w:cs="宋体"/>
          <w:b/>
          <w:sz w:val="24"/>
          <w:highlight w:val="none"/>
        </w:rPr>
      </w:pPr>
      <w:r>
        <w:rPr>
          <w:rFonts w:hint="eastAsia" w:hAnsi="宋体" w:cs="宋体"/>
          <w:b/>
          <w:sz w:val="24"/>
          <w:highlight w:val="none"/>
        </w:rPr>
        <w:t xml:space="preserve">注：参加投标的中小企业,应当按照《政府采购促进中小企业发展管理办法》（财库[2020]46号）的规定提供《中小企业声明函》（格式见附件）</w:t>
      </w:r>
      <w:r>
        <w:rPr>
          <w:rFonts w:hint="eastAsia" w:hAnsi="宋体" w:cs="宋体"/>
          <w:b/>
          <w:sz w:val="24"/>
          <w:highlight w:val="none"/>
        </w:rPr>
        <w:t xml:space="preserve">（中小企业划型标准详见《关于印发中小企业划型标准规定的通知》工信部联企业（[2011]300号）。按属于小、微型企业产品细目报价表认真填写）或参加投标的监狱企业，应当按照《关于政府采购支持监狱企业发展有关问题的通知》（财库[2014]68号）的规定提供由省级以上监狱管理局、戒毒管理局（含新疆生产建设兵团）出具的属于监狱企业的证明文件。或参加投标的残疾人福利性单位，应当按照《财政部、民政部、中国残疾人联合会关于促进残疾人就业政府采购政策的通知》（财库[2017]141号）的规定提供《残疾人福利性单位声明函》。</w:t>
      </w:r>
      <w:r/>
    </w:p>
    <w:p>
      <w:pPr>
        <w:ind w:firstLine="480"/>
        <w:spacing w:line="360" w:lineRule="auto"/>
        <w:rPr>
          <w:rFonts w:hAnsi="宋体" w:cs="宋体"/>
          <w:sz w:val="24"/>
          <w:highlight w:val="none"/>
        </w:rPr>
      </w:pPr>
      <w:r>
        <w:rPr>
          <w:rFonts w:hint="eastAsia" w:hAnsi="宋体" w:cs="宋体"/>
          <w:sz w:val="24"/>
          <w:highlight w:val="none"/>
        </w:rPr>
        <w:t xml:space="preserve">（六）投标报价说明：</w:t>
      </w:r>
      <w:r/>
    </w:p>
    <w:p>
      <w:pPr>
        <w:ind w:firstLine="480"/>
        <w:spacing w:line="360" w:lineRule="auto"/>
        <w:rPr>
          <w:rFonts w:hAnsi="宋体" w:cs="宋体"/>
          <w:sz w:val="24"/>
          <w:highlight w:val="none"/>
        </w:rPr>
      </w:pPr>
      <w:r>
        <w:rPr>
          <w:rFonts w:hint="eastAsia" w:hAnsi="宋体" w:cs="宋体"/>
          <w:sz w:val="24"/>
          <w:highlight w:val="none"/>
        </w:rPr>
        <w:t xml:space="preserve">1、本项目总报价应包括完成该项服务所需的一切费用，包括但不限于现场调查、一般性资料搜集</w:t>
      </w:r>
      <w:r>
        <w:rPr>
          <w:rFonts w:hint="eastAsia" w:hAnsi="宋体" w:cs="宋体"/>
          <w:sz w:val="24"/>
          <w:highlight w:val="none"/>
          <w:lang w:eastAsia="zh-CN"/>
        </w:rPr>
        <w:t xml:space="preserve">、</w:t>
      </w:r>
      <w:r>
        <w:rPr>
          <w:rFonts w:hint="eastAsia" w:hAnsi="宋体" w:cs="宋体"/>
          <w:sz w:val="24"/>
          <w:highlight w:val="none"/>
        </w:rPr>
        <w:t xml:space="preserve">方案论证、检测、评估、验收、各种报告、文件整理并按统一格式编写成电子文件和书面文件后提交采购人、专家评审的专家费用、人员工资、办公费用、交通费用、通讯费用、人员食宿费用、设备投入、租赁及折旧等费用、各项税金等为完成本项目所需的一切费用。</w:t>
      </w:r>
      <w:r/>
    </w:p>
    <w:p>
      <w:pPr>
        <w:ind w:firstLine="480"/>
        <w:spacing w:line="360" w:lineRule="auto"/>
        <w:rPr>
          <w:rFonts w:hAnsi="宋体" w:cs="宋体"/>
          <w:sz w:val="24"/>
          <w:highlight w:val="none"/>
        </w:rPr>
      </w:pPr>
      <w:r>
        <w:rPr>
          <w:rFonts w:hint="eastAsia" w:hAnsi="宋体" w:cs="宋体"/>
          <w:sz w:val="24"/>
          <w:highlight w:val="none"/>
        </w:rPr>
        <w:t xml:space="preserve">2、供应商在编制投标报价时应考虑价格上涨、政策性调整等一切因素，合同协议书一经签订，除合同另有规定外，合同金额（综合单价）一概不予调整。</w:t>
      </w:r>
      <w:r/>
    </w:p>
    <w:p>
      <w:pPr>
        <w:ind w:firstLine="480"/>
        <w:spacing w:line="360" w:lineRule="auto"/>
        <w:rPr>
          <w:rFonts w:hAnsi="宋体" w:cs="宋体"/>
          <w:sz w:val="24"/>
          <w:highlight w:val="none"/>
        </w:rPr>
      </w:pPr>
      <w:r>
        <w:rPr>
          <w:rFonts w:hint="eastAsia" w:hAnsi="宋体" w:cs="宋体"/>
          <w:sz w:val="24"/>
          <w:highlight w:val="none"/>
          <w:lang w:val="en-US" w:eastAsia="zh-CN"/>
        </w:rPr>
        <w:t xml:space="preserve">3</w:t>
      </w:r>
      <w:r>
        <w:rPr>
          <w:rFonts w:hint="eastAsia" w:hAnsi="宋体" w:cs="宋体"/>
          <w:sz w:val="24"/>
          <w:highlight w:val="none"/>
        </w:rPr>
        <w:t xml:space="preserve">、经评标委员会认定投标供应商的投标报价明显低于其他通过符合性审查投标供应商的报价，有可能影响产品质量或者不能诚信履约，要求其在合理的时间内（自江苏省政府采购（苏采云）平台通知之时起</w:t>
      </w:r>
      <w:r>
        <w:rPr>
          <w:rFonts w:hint="eastAsia" w:hAnsi="宋体" w:cs="宋体"/>
          <w:sz w:val="24"/>
          <w:highlight w:val="none"/>
          <w:lang w:val="en-US" w:eastAsia="zh-CN"/>
        </w:rPr>
        <w:t xml:space="preserve">20分钟</w:t>
      </w:r>
      <w:r>
        <w:rPr>
          <w:rFonts w:hint="eastAsia" w:hAnsi="宋体" w:cs="宋体"/>
          <w:sz w:val="24"/>
          <w:highlight w:val="none"/>
        </w:rPr>
        <w:t xml:space="preserve">内）提供书面说明，并提交相关证明材料。投标供应商不能证明其报价合理性的，评标委员会当将其作为无效标书处理。</w:t>
      </w:r>
      <w:r/>
    </w:p>
    <w:p>
      <w:pPr>
        <w:ind w:firstLine="480"/>
        <w:spacing w:line="360" w:lineRule="auto"/>
        <w:rPr>
          <w:rFonts w:hAnsi="宋体" w:cs="宋体"/>
          <w:bCs/>
          <w:sz w:val="24"/>
          <w:highlight w:val="none"/>
        </w:rPr>
      </w:pPr>
      <w:r>
        <w:rPr>
          <w:rFonts w:hint="eastAsia" w:hAnsi="宋体" w:cs="宋体"/>
          <w:bCs/>
          <w:sz w:val="24"/>
          <w:highlight w:val="none"/>
        </w:rPr>
        <w:t xml:space="preserve">（七）投标文件的要求：</w:t>
      </w:r>
      <w:r/>
    </w:p>
    <w:p>
      <w:pPr>
        <w:ind w:firstLine="480"/>
        <w:spacing w:line="360" w:lineRule="auto"/>
        <w:tabs>
          <w:tab w:val="left" w:pos="525" w:leader="none"/>
          <w:tab w:val="left" w:pos="840" w:leader="none"/>
          <w:tab w:val="left" w:pos="1060" w:leader="none"/>
        </w:tabs>
        <w:rPr>
          <w:rFonts w:hAnsi="宋体" w:cs="宋体"/>
          <w:bCs/>
          <w:sz w:val="24"/>
          <w:highlight w:val="none"/>
        </w:rPr>
      </w:pPr>
      <w:r>
        <w:rPr>
          <w:rFonts w:hint="eastAsia" w:hAnsi="宋体" w:cs="宋体"/>
          <w:bCs/>
          <w:sz w:val="24"/>
          <w:highlight w:val="none"/>
        </w:rPr>
        <w:t xml:space="preserve">1、所有文件、往来函件均应使用简体中文（规格、型号辅助符号除外）。</w:t>
      </w:r>
      <w:r/>
    </w:p>
    <w:p>
      <w:pPr>
        <w:ind w:firstLine="480"/>
        <w:spacing w:line="360" w:lineRule="auto"/>
        <w:tabs>
          <w:tab w:val="left" w:pos="525" w:leader="none"/>
          <w:tab w:val="left" w:pos="840" w:leader="none"/>
          <w:tab w:val="left" w:pos="1060" w:leader="none"/>
        </w:tabs>
        <w:rPr>
          <w:rFonts w:hAnsi="宋体" w:cs="宋体"/>
          <w:bCs/>
          <w:sz w:val="24"/>
          <w:highlight w:val="none"/>
        </w:rPr>
      </w:pPr>
      <w:r>
        <w:rPr>
          <w:rFonts w:hint="eastAsia" w:hAnsi="宋体" w:cs="宋体"/>
          <w:bCs/>
          <w:sz w:val="24"/>
          <w:highlight w:val="none"/>
        </w:rPr>
        <w:t xml:space="preserve">2、投标文件由投标供应商按给定格式如实填写（编写），须有法人（盖章）、法定代表人或法定代表人授权代表签字或盖章，方为有效，未尽事宜可自行补充。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840" w:leader="none"/>
          <w:tab w:val="left" w:pos="1060" w:leader="none"/>
        </w:tabs>
        <w:rPr>
          <w:rFonts w:hAnsi="宋体" w:cs="宋体"/>
          <w:bCs/>
          <w:sz w:val="24"/>
          <w:highlight w:val="none"/>
        </w:rPr>
      </w:pPr>
      <w:r>
        <w:rPr>
          <w:rFonts w:hint="eastAsia" w:hAnsi="宋体" w:cs="宋体"/>
          <w:bCs/>
          <w:sz w:val="24"/>
          <w:highlight w:val="none"/>
        </w:rPr>
        <w:t xml:space="preserve">3、投标供应商报价一律以人民币为报价结算货币，结算单位为“元”。</w:t>
      </w:r>
      <w:r/>
    </w:p>
    <w:p>
      <w:pPr>
        <w:ind w:firstLine="480"/>
        <w:spacing w:line="360" w:lineRule="auto"/>
        <w:tabs>
          <w:tab w:val="left" w:pos="525" w:leader="none"/>
          <w:tab w:val="left" w:pos="840" w:leader="none"/>
          <w:tab w:val="left" w:pos="1060" w:leader="none"/>
        </w:tabs>
        <w:rPr>
          <w:rFonts w:hAnsi="宋体" w:cs="宋体"/>
          <w:bCs/>
          <w:sz w:val="24"/>
          <w:highlight w:val="none"/>
        </w:rPr>
      </w:pPr>
      <w:r>
        <w:rPr>
          <w:rFonts w:hint="eastAsia" w:hAnsi="宋体" w:cs="宋体"/>
          <w:bCs/>
          <w:sz w:val="24"/>
          <w:highlight w:val="none"/>
        </w:rPr>
        <w:t xml:space="preserve">4、投标文件格式部分，应由投标供应商按给定格式提供，不得更改。</w:t>
      </w:r>
      <w:r/>
    </w:p>
    <w:p>
      <w:pPr>
        <w:ind w:firstLine="480"/>
        <w:spacing w:line="360" w:lineRule="auto"/>
        <w:tabs>
          <w:tab w:val="left" w:pos="525" w:leader="none"/>
          <w:tab w:val="left" w:pos="840" w:leader="none"/>
          <w:tab w:val="left" w:pos="1060" w:leader="none"/>
        </w:tabs>
        <w:rPr>
          <w:rFonts w:hAnsi="宋体" w:cs="宋体"/>
          <w:bCs/>
          <w:sz w:val="24"/>
          <w:highlight w:val="none"/>
        </w:rPr>
      </w:pPr>
      <w:r>
        <w:rPr>
          <w:rFonts w:hint="eastAsia" w:hAnsi="宋体" w:cs="宋体"/>
          <w:bCs/>
          <w:sz w:val="24"/>
          <w:highlight w:val="none"/>
        </w:rPr>
        <w:t xml:space="preserve">5、投标文件不应有涂改、增删和潦草之处，如有必须修改时，修改处必须有法人、法定代表人或法定代表人授权代表的签章。</w:t>
      </w:r>
      <w:r/>
    </w:p>
    <w:p>
      <w:pPr>
        <w:ind w:firstLine="480"/>
        <w:spacing w:line="360" w:lineRule="auto"/>
        <w:tabs>
          <w:tab w:val="left" w:pos="525" w:leader="none"/>
          <w:tab w:val="left" w:pos="840" w:leader="none"/>
          <w:tab w:val="left" w:pos="1060" w:leader="none"/>
        </w:tabs>
        <w:rPr>
          <w:rFonts w:hAnsi="宋体" w:cs="宋体"/>
          <w:bCs/>
          <w:sz w:val="24"/>
          <w:highlight w:val="none"/>
        </w:rPr>
      </w:pPr>
      <w:r>
        <w:rPr>
          <w:rFonts w:hint="eastAsia" w:hAnsi="宋体" w:cs="宋体"/>
          <w:bCs/>
          <w:sz w:val="24"/>
          <w:highlight w:val="none"/>
        </w:rPr>
        <w:t xml:space="preserve">6、投标费用自理。</w:t>
      </w:r>
      <w:r/>
    </w:p>
    <w:p>
      <w:pPr>
        <w:ind w:firstLine="480"/>
        <w:spacing w:line="360" w:lineRule="auto"/>
        <w:tabs>
          <w:tab w:val="left" w:pos="525" w:leader="none"/>
          <w:tab w:val="left" w:pos="840" w:leader="none"/>
          <w:tab w:val="left" w:pos="1060" w:leader="none"/>
        </w:tabs>
        <w:rPr>
          <w:rFonts w:hAnsi="宋体" w:cs="宋体"/>
          <w:bCs/>
          <w:sz w:val="24"/>
          <w:highlight w:val="none"/>
        </w:rPr>
      </w:pPr>
      <w:r>
        <w:rPr>
          <w:rFonts w:hint="eastAsia" w:hAnsi="宋体" w:cs="宋体"/>
          <w:bCs/>
          <w:sz w:val="24"/>
          <w:highlight w:val="none"/>
        </w:rPr>
        <w:t xml:space="preserve">7、投标人应由其法定代表人或法定代表人授权代表在规定的网上投标时间内，凭CA数字证书</w:t>
      </w:r>
      <w:r>
        <w:rPr>
          <w:rFonts w:hint="eastAsia" w:hAnsi="宋体" w:cs="宋体"/>
          <w:bCs/>
          <w:sz w:val="24"/>
          <w:highlight w:val="none"/>
          <w:lang w:eastAsia="zh-CN"/>
        </w:rPr>
        <w:t xml:space="preserve">登录</w:t>
      </w:r>
      <w:r>
        <w:rPr>
          <w:rFonts w:hint="eastAsia" w:hAnsi="宋体" w:cs="宋体"/>
          <w:bCs/>
          <w:sz w:val="24"/>
          <w:highlight w:val="none"/>
        </w:rPr>
        <w:t xml:space="preserve">政府采购交易管理一体化系统获取采购文件，在投标客户端制作投标文件（电子数据），并在投标截止时间之前上传投标文件。</w:t>
      </w:r>
      <w:r/>
    </w:p>
    <w:p>
      <w:pPr>
        <w:ind w:firstLine="480"/>
        <w:spacing w:line="360" w:lineRule="auto"/>
        <w:tabs>
          <w:tab w:val="left" w:pos="525" w:leader="none"/>
          <w:tab w:val="left" w:pos="840" w:leader="none"/>
          <w:tab w:val="left" w:pos="1060" w:leader="none"/>
        </w:tabs>
        <w:rPr>
          <w:rFonts w:hAnsi="宋体" w:cs="宋体"/>
          <w:bCs/>
          <w:sz w:val="24"/>
          <w:highlight w:val="none"/>
        </w:rPr>
      </w:pPr>
      <w:r>
        <w:rPr>
          <w:rFonts w:hint="eastAsia" w:hAnsi="宋体" w:cs="宋体"/>
          <w:bCs/>
          <w:sz w:val="24"/>
          <w:highlight w:val="none"/>
        </w:rPr>
        <w:t xml:space="preserve">8、投标人应对CA数字证书妥善保管，如被他人盗用投标，后果自负。</w:t>
      </w:r>
      <w:r/>
    </w:p>
    <w:p>
      <w:pPr>
        <w:ind w:firstLine="480"/>
        <w:spacing w:line="360" w:lineRule="auto"/>
        <w:tabs>
          <w:tab w:val="left" w:pos="525" w:leader="none"/>
          <w:tab w:val="left" w:pos="840" w:leader="none"/>
          <w:tab w:val="left" w:pos="1060" w:leader="none"/>
        </w:tabs>
        <w:rPr>
          <w:rFonts w:hAnsi="宋体" w:cs="宋体"/>
          <w:bCs/>
          <w:sz w:val="24"/>
          <w:highlight w:val="none"/>
        </w:rPr>
      </w:pPr>
      <w:r>
        <w:rPr>
          <w:rFonts w:hint="eastAsia" w:hAnsi="宋体" w:cs="宋体"/>
          <w:bCs/>
          <w:sz w:val="24"/>
          <w:highlight w:val="none"/>
        </w:rPr>
        <w:t xml:space="preserve">9、投标人按采购文件规定的网上解密时间进行解密，如未按时解密后果自负。</w:t>
      </w:r>
      <w:r/>
    </w:p>
    <w:p>
      <w:pPr>
        <w:ind w:firstLine="480"/>
        <w:spacing w:line="360" w:lineRule="auto"/>
        <w:tabs>
          <w:tab w:val="left" w:pos="525" w:leader="none"/>
          <w:tab w:val="left" w:pos="840" w:leader="none"/>
          <w:tab w:val="left" w:pos="1060" w:leader="none"/>
        </w:tabs>
        <w:rPr>
          <w:rFonts w:hAnsi="宋体" w:cs="宋体"/>
          <w:bCs/>
          <w:sz w:val="24"/>
          <w:highlight w:val="none"/>
        </w:rPr>
      </w:pPr>
      <w:r>
        <w:rPr>
          <w:rFonts w:hint="eastAsia" w:hAnsi="宋体" w:cs="宋体"/>
          <w:bCs/>
          <w:sz w:val="24"/>
          <w:highlight w:val="none"/>
        </w:rPr>
        <w:t xml:space="preserve">10、投标人应当对采购文件提出的要求和条件作出实质性响应，并在电子投标系统逐条应答。</w:t>
      </w:r>
      <w:r/>
    </w:p>
    <w:p>
      <w:pPr>
        <w:ind w:firstLine="480"/>
        <w:spacing w:line="360" w:lineRule="auto"/>
        <w:tabs>
          <w:tab w:val="left" w:pos="525" w:leader="none"/>
          <w:tab w:val="left" w:pos="840" w:leader="none"/>
          <w:tab w:val="left" w:pos="1060" w:leader="none"/>
        </w:tabs>
        <w:rPr>
          <w:rFonts w:hAnsi="宋体" w:cs="宋体"/>
          <w:bCs/>
          <w:sz w:val="24"/>
          <w:highlight w:val="none"/>
        </w:rPr>
      </w:pPr>
      <w:r>
        <w:rPr>
          <w:rFonts w:hint="eastAsia" w:hAnsi="宋体" w:cs="宋体"/>
          <w:bCs/>
          <w:sz w:val="24"/>
          <w:highlight w:val="none"/>
        </w:rPr>
        <w:t xml:space="preserve">11、投标人应对要求提供的资格证明文件（如资质证书、资格证书）、技术资料（如白皮书、彩页、手册、检测报告等）扫描上传至投标系统。</w:t>
      </w:r>
      <w:r/>
    </w:p>
    <w:p>
      <w:pPr>
        <w:ind w:firstLine="480"/>
        <w:spacing w:line="360" w:lineRule="auto"/>
        <w:rPr>
          <w:rFonts w:hAnsi="宋体" w:cs="宋体"/>
          <w:bCs/>
          <w:sz w:val="24"/>
          <w:highlight w:val="none"/>
        </w:rPr>
      </w:pPr>
      <w:r>
        <w:rPr>
          <w:rFonts w:hint="eastAsia" w:hAnsi="宋体" w:cs="宋体"/>
          <w:bCs/>
          <w:sz w:val="24"/>
          <w:highlight w:val="none"/>
        </w:rPr>
        <w:t xml:space="preserve">（八）网上投标：</w:t>
      </w:r>
      <w:r/>
    </w:p>
    <w:p>
      <w:pPr>
        <w:ind w:firstLine="480"/>
        <w:spacing w:line="360" w:lineRule="auto"/>
        <w:rPr>
          <w:rFonts w:hAnsi="宋体" w:cs="宋体"/>
          <w:bCs/>
          <w:sz w:val="24"/>
          <w:highlight w:val="none"/>
        </w:rPr>
      </w:pPr>
      <w:r>
        <w:rPr>
          <w:rFonts w:hint="eastAsia" w:hAnsi="宋体" w:cs="宋体"/>
          <w:bCs/>
          <w:sz w:val="24"/>
          <w:highlight w:val="none"/>
        </w:rPr>
        <w:t xml:space="preserve">1、供应商应通过苏采云平台，在投标文件提交截止时间前制作并上传电子投标文件。供应商上传电子投标文件的时间不得迟于招标公告中规定的截止时间。供应商应充分考虑到网络环境、网络带宽等风险因素，如因供应商自身原因造成的电子投标文件上传不成功的做无效响应处理。</w:t>
      </w:r>
      <w:r/>
    </w:p>
    <w:p>
      <w:pPr>
        <w:ind w:firstLine="480"/>
        <w:spacing w:line="360" w:lineRule="auto"/>
        <w:rPr>
          <w:rFonts w:hAnsi="宋体" w:cs="宋体"/>
          <w:bCs/>
          <w:sz w:val="24"/>
          <w:highlight w:val="none"/>
        </w:rPr>
      </w:pPr>
      <w:r>
        <w:rPr>
          <w:rFonts w:hint="eastAsia" w:hAnsi="宋体" w:cs="宋体"/>
          <w:bCs/>
          <w:sz w:val="24"/>
          <w:highlight w:val="none"/>
        </w:rPr>
        <w:t xml:space="preserve">2、投标文件的开启由苏采云平台主持，邀请供应商参加。投标文件开启时，苏采云平台自动提取所有投标文件。投标文件开启解密之后30分钟内，供应商通过苏采云平台（使用“CA数字证书”）按时在线解密。投标文件解密失败的补救方案:无。</w:t>
      </w:r>
      <w:r/>
    </w:p>
    <w:p>
      <w:pPr>
        <w:ind w:firstLine="480"/>
        <w:spacing w:line="360" w:lineRule="auto"/>
        <w:rPr>
          <w:rFonts w:hAnsi="宋体" w:cs="宋体"/>
          <w:bCs/>
          <w:sz w:val="24"/>
          <w:highlight w:val="none"/>
        </w:rPr>
      </w:pPr>
      <w:r>
        <w:rPr>
          <w:rFonts w:hint="eastAsia" w:hAnsi="宋体" w:cs="宋体"/>
          <w:bCs/>
          <w:sz w:val="24"/>
          <w:highlight w:val="none"/>
        </w:rPr>
        <w:t xml:space="preserve">3、供应商应当参加投标文件开启和在苏采云平台规定的时间内对电子投标文件进行解密。供应商在投标文件开启过程中</w:t>
      </w:r>
      <w:r>
        <w:rPr>
          <w:rFonts w:hint="eastAsia" w:hAnsi="宋体" w:cs="宋体"/>
          <w:bCs/>
          <w:sz w:val="24"/>
          <w:highlight w:val="none"/>
          <w:lang w:eastAsia="zh-CN"/>
        </w:rPr>
        <w:t xml:space="preserve">涉及的</w:t>
      </w:r>
      <w:r>
        <w:rPr>
          <w:rFonts w:hint="eastAsia" w:hAnsi="宋体" w:cs="宋体"/>
          <w:bCs/>
          <w:sz w:val="24"/>
          <w:highlight w:val="none"/>
        </w:rPr>
        <w:t xml:space="preserve">投标文件解密、结果确认等工作，应按照《操作手册》规定执行。供应商如果对投标文件开启过程和开启记录有疑义，应当根据《操作手册》规定提出，如苏采云平台中《报价记录表》宣布后5分钟内未提出的，视同认可开启结果。</w:t>
      </w:r>
      <w:r/>
    </w:p>
    <w:p>
      <w:pPr>
        <w:ind w:firstLine="480"/>
        <w:spacing w:line="360" w:lineRule="auto"/>
        <w:rPr>
          <w:rFonts w:hAnsi="宋体" w:cs="宋体"/>
          <w:bCs/>
          <w:sz w:val="24"/>
          <w:highlight w:val="none"/>
        </w:rPr>
      </w:pPr>
      <w:r>
        <w:rPr>
          <w:rFonts w:hint="eastAsia" w:hAnsi="宋体" w:cs="宋体"/>
          <w:bCs/>
          <w:sz w:val="24"/>
          <w:highlight w:val="none"/>
        </w:rPr>
        <w:t xml:space="preserve">4、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r/>
    </w:p>
    <w:p>
      <w:pPr>
        <w:ind w:firstLine="480"/>
        <w:spacing w:line="360" w:lineRule="auto"/>
        <w:rPr>
          <w:rFonts w:hAnsi="宋体" w:cs="宋体"/>
          <w:bCs/>
          <w:sz w:val="24"/>
          <w:highlight w:val="none"/>
        </w:rPr>
      </w:pPr>
      <w:r>
        <w:rPr>
          <w:rFonts w:hint="eastAsia" w:hAnsi="宋体" w:cs="宋体"/>
          <w:bCs/>
          <w:sz w:val="24"/>
          <w:highlight w:val="none"/>
        </w:rPr>
        <w:t xml:space="preserve">5、投标供应商应对CA数字证书妥善保管，如被他人盗用投标，后果自负。</w:t>
      </w:r>
      <w:r/>
    </w:p>
    <w:p>
      <w:pPr>
        <w:ind w:firstLine="480"/>
        <w:spacing w:line="360" w:lineRule="auto"/>
        <w:rPr>
          <w:rFonts w:hAnsi="宋体" w:cs="宋体"/>
          <w:bCs/>
          <w:sz w:val="24"/>
          <w:highlight w:val="none"/>
        </w:rPr>
      </w:pPr>
      <w:r>
        <w:rPr>
          <w:rFonts w:hint="eastAsia" w:hAnsi="宋体" w:cs="宋体"/>
          <w:bCs/>
          <w:sz w:val="24"/>
          <w:highlight w:val="none"/>
        </w:rPr>
        <w:t xml:space="preserve">6、投标供应商应当对采购文件提出的要求和条件作出实质性响应，并在电子投标系统逐条应答。</w:t>
      </w:r>
      <w:r/>
    </w:p>
    <w:p>
      <w:pPr>
        <w:ind w:firstLine="480"/>
        <w:spacing w:line="360" w:lineRule="auto"/>
        <w:rPr>
          <w:rFonts w:hAnsi="宋体" w:cs="宋体"/>
          <w:bCs/>
          <w:sz w:val="24"/>
          <w:highlight w:val="none"/>
        </w:rPr>
      </w:pPr>
      <w:r>
        <w:rPr>
          <w:rFonts w:hint="eastAsia" w:hAnsi="宋体" w:cs="宋体"/>
          <w:bCs/>
          <w:sz w:val="24"/>
          <w:highlight w:val="none"/>
        </w:rPr>
        <w:t xml:space="preserve">7、投标供应商对要求提供的资格证明文件（如资质证书、资格证书）、技术资料（如白皮书、彩页、手册、检测报告等）扫描上传至投标系统。</w:t>
      </w:r>
      <w:r/>
    </w:p>
    <w:p>
      <w:pPr>
        <w:ind w:firstLine="480"/>
        <w:spacing w:line="360" w:lineRule="auto"/>
        <w:rPr>
          <w:rFonts w:hAnsi="宋体" w:cs="宋体"/>
          <w:bCs/>
          <w:sz w:val="24"/>
          <w:highlight w:val="none"/>
        </w:rPr>
      </w:pPr>
      <w:r>
        <w:rPr>
          <w:rFonts w:hint="eastAsia" w:hAnsi="宋体" w:cs="宋体"/>
          <w:bCs/>
          <w:sz w:val="24"/>
          <w:highlight w:val="none"/>
        </w:rPr>
        <w:t xml:space="preserve">（九）无效投标文件的确认：</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投标供应商有下列情况之一者，其投标文件无效：</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1、未按规定在无锡市政府采购供应商主体信息库注册的；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2、电子投标文件未按规定期限投标的，纸质投标文件（如有）未按规定的期限、地点送达的；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3、电子投标文件未按采购文件要求签章的；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4、在苏采云平台规定的时间内未成功解密电子响应文件的；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5、未按采购文件要求解密电子投标文件的；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6、投标供应商的法定代表人授权代表，无法定代表人授权委托书的；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7、项目（标段）投标总价超过本项目（标段）最高限价及分项限价的；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8、以联合体形式参加政府采购活动的各方再单独参加或者与其他供应商另外组成联合体参加同一合同项下的政府采购活动的。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9、除单一来源采购项目外，为本项目提供整体设计、规范编制或者项目管理、监理、检测等服务的；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10、不具备采购文件中规定的资格要求或未按采购文件规定的要求提供资格、资信证明文件的；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11、被“信用中国”网站（</w:t>
      </w:r>
      <w:r>
        <w:rPr>
          <w:highlight w:val="none"/>
        </w:rPr>
        <w:fldChar w:fldCharType="begin"/>
      </w:r>
      <w:r>
        <w:rPr>
          <w:highlight w:val="none"/>
        </w:rPr>
        <w:instrText xml:space="preserve">HYPERLINK "http://www.creditchina.gov.cn"</w:instrText>
      </w:r>
      <w:r>
        <w:rPr>
          <w:highlight w:val="none"/>
        </w:rPr>
        <w:fldChar w:fldCharType="separate"/>
      </w:r>
      <w:r>
        <w:rPr>
          <w:rFonts w:hint="eastAsia" w:hAnsi="宋体" w:cs="宋体"/>
          <w:bCs/>
          <w:sz w:val="24"/>
          <w:highlight w:val="none"/>
        </w:rPr>
        <w:t xml:space="preserve">www.creditchina.gov.cn</w:t>
      </w:r>
      <w:r>
        <w:rPr>
          <w:rFonts w:hAnsi="宋体" w:cs="宋体"/>
          <w:bCs/>
          <w:sz w:val="24"/>
          <w:highlight w:val="none"/>
        </w:rPr>
        <w:fldChar w:fldCharType="end"/>
      </w:r>
      <w:r>
        <w:rPr>
          <w:rFonts w:hint="eastAsia" w:hAnsi="宋体" w:cs="宋体"/>
          <w:bCs/>
          <w:sz w:val="24"/>
          <w:highlight w:val="none"/>
        </w:rPr>
        <w:t xml:space="preserve">）、中国政府采购网(www.ccgp.gov.cn)、“信用江苏”网站（http://credit.jiangsu.gov.cn）列入失信被执行人、重大税收违法案件当事人名单、政府采购严重违法失信行为记录名单的；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12、投标文件未按采购文件规定的内容和要求填写的；没有在投标系统指定位置上传对应文件、材料的；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13、投标文件图片、字迹模糊不清、无法辨认的；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14、不同投标供应商的单位负责人为同一人或者存在直接控股、管理关系的；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15、投标文件中有采购文件未允许提供的选择性内容；</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16、不同投标供应商的投标文件相互混装的；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17、不同投标供应商委托同一单位或者个人办理投标事宜的；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18、不同投标供应商的投标文件由同一单位或者个人编制的；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19、不同投标供应商聘请同一人为其投标提供技术或经济咨询服务的；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20、不同投标供应商投标文件内容存在非正常一致、项目组成员出现同一人、投标文件中错误（或异常）一致或雷同、电子文档信息一致或雷同的；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21、不同投标供应商的投标报价呈规律性差异的，故意哄抬价格或压价</w:t>
      </w:r>
      <w:r>
        <w:rPr>
          <w:rFonts w:hint="eastAsia" w:hAnsi="宋体" w:cs="宋体"/>
          <w:bCs/>
          <w:sz w:val="24"/>
          <w:highlight w:val="none"/>
          <w:lang w:eastAsia="zh-CN"/>
        </w:rPr>
        <w:t xml:space="preserve">等其他</w:t>
      </w:r>
      <w:r>
        <w:rPr>
          <w:rFonts w:hint="eastAsia" w:hAnsi="宋体" w:cs="宋体"/>
          <w:bCs/>
          <w:sz w:val="24"/>
          <w:highlight w:val="none"/>
        </w:rPr>
        <w:t xml:space="preserve">恶意串通投标的；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22、提供虚假材料的（包括工商营业执照、财务报表、资格、资信证明文件等）；</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23、投标文件中同一方案有选择性报价且未声明以哪一个为准的；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24、投标供应商的投标报价畸高或畸低，投标总报价与各分项报价不能相互对应，在询标时没有合理的解释或者不能提供计算依据和报价依据的；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25、未按要求提供技术文件的；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26、不同投标供应商的响应文件的装订形式、纸张情况、目录序号、排版格式、文字风格等存在明显的相似性或一致性，特征显示由同一单位或者同一个人编制的；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27、不同投标供应商的委托代理人、项目负责人以及其他相关人员有在同一个单位缴纳社会保险的；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28、同一投标文件中单位名称落款与公章不是同一单位的；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29、评标委员会认为供应商的报价明显低于其他通过符合性审查供应商的报价，有可能影响产品质量或者不能诚信履约的，应当要求其在一小时内通过苏采云平台（使用“CA数字证书”，加盖电子签章）提供书面说明，必要时提交相关证明材料；供应商不能证明其报价合理性的，评标委员会应当将其作为无效响应处理；</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30、不同投标供应商的投标文件由同一台电脑编制或者同一把数字证书加密锁加密或者同一台附属设备打印的；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31、各投标供应商的投标文件上传使用的MAC地址和IP地址一致的，不同投标文件留有相同标记标识、存在两处以上一致性错误或雷同等情况，视为投标供应商相互围标、串标,其投标无效；</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32、投标文件对采购文件采购需求中工期、质量的要求、标准未实质性响应的；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33、投标文件含有采购人不能接受的附加条件的；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34、投标文件报价出现前后不一致，投标供应商拒不确认修正后的报价的；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35、未通过投标文件资格性检查、投标文件符合性检查的；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36、投标供应商未遵循公平竞争的原则，恶意串通，妨碍其他投标供应商的竞争行为，损害采购人或者其他投标供应商的合法权益的；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37、商务标和技术标未按采购文件要求制作，未加盖投标供应商公章及法定代表人或授权代表签字或盖章的；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38.投标文件内容不全或不符合采购文件中规定</w:t>
      </w:r>
      <w:r>
        <w:rPr>
          <w:rFonts w:hint="eastAsia" w:hAnsi="宋体" w:cs="宋体"/>
          <w:bCs/>
          <w:sz w:val="24"/>
          <w:highlight w:val="none"/>
          <w:lang w:eastAsia="zh-CN"/>
        </w:rPr>
        <w:t xml:space="preserve">的其他</w:t>
      </w:r>
      <w:r>
        <w:rPr>
          <w:rFonts w:hint="eastAsia" w:hAnsi="宋体" w:cs="宋体"/>
          <w:bCs/>
          <w:sz w:val="24"/>
          <w:highlight w:val="none"/>
        </w:rPr>
        <w:t xml:space="preserve">实质性要求的；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39、法律法规和采购文件规定</w:t>
      </w:r>
      <w:r>
        <w:rPr>
          <w:rFonts w:hint="eastAsia" w:hAnsi="宋体" w:cs="宋体"/>
          <w:bCs/>
          <w:sz w:val="24"/>
          <w:highlight w:val="none"/>
          <w:lang w:eastAsia="zh-CN"/>
        </w:rPr>
        <w:t xml:space="preserve">的其他</w:t>
      </w:r>
      <w:r>
        <w:rPr>
          <w:rFonts w:hint="eastAsia" w:hAnsi="宋体" w:cs="宋体"/>
          <w:bCs/>
          <w:sz w:val="24"/>
          <w:highlight w:val="none"/>
        </w:rPr>
        <w:t xml:space="preserve">无效情形。</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（十）开标、评标：</w:t>
      </w:r>
      <w:r/>
    </w:p>
    <w:p>
      <w:pPr>
        <w:ind w:firstLine="480"/>
        <w:spacing w:line="360" w:lineRule="auto"/>
        <w:rPr>
          <w:rFonts w:hAnsi="宋体"/>
          <w:color w:val="000000"/>
          <w:sz w:val="24"/>
          <w:highlight w:val="none"/>
        </w:rPr>
        <w:outlineLvl w:val="0"/>
      </w:pPr>
      <w:r>
        <w:rPr>
          <w:rFonts w:hint="eastAsia" w:hAnsi="宋体"/>
          <w:color w:val="000000"/>
          <w:sz w:val="24"/>
          <w:highlight w:val="none"/>
        </w:rPr>
        <w:t xml:space="preserve">1、所有投标供应商在采购文件规定的时间内解密各自投标文件；</w:t>
      </w:r>
      <w:r/>
    </w:p>
    <w:p>
      <w:pPr>
        <w:ind w:firstLine="480"/>
        <w:spacing w:line="360" w:lineRule="auto"/>
        <w:rPr>
          <w:rFonts w:hAnsi="宋体"/>
          <w:color w:val="000000"/>
          <w:sz w:val="24"/>
          <w:highlight w:val="none"/>
        </w:rPr>
        <w:outlineLvl w:val="0"/>
      </w:pPr>
      <w:r>
        <w:rPr>
          <w:rFonts w:hint="eastAsia" w:hAnsi="宋体"/>
          <w:color w:val="000000"/>
          <w:sz w:val="24"/>
          <w:highlight w:val="none"/>
        </w:rPr>
        <w:t xml:space="preserve">2、投标截止时间后参加投标的供应商或解密投标文件的供应商不足三家的，不开标；开标后，所有投标供应商可在线上开标大厅中看到所有投标人的投标报价；</w:t>
      </w:r>
      <w:r/>
    </w:p>
    <w:p>
      <w:pPr>
        <w:ind w:firstLine="480"/>
        <w:spacing w:line="360" w:lineRule="auto"/>
        <w:rPr>
          <w:rFonts w:hAnsi="宋体"/>
          <w:color w:val="000000"/>
          <w:sz w:val="24"/>
          <w:highlight w:val="none"/>
        </w:rPr>
        <w:outlineLvl w:val="0"/>
      </w:pPr>
      <w:r>
        <w:rPr>
          <w:rFonts w:hint="eastAsia" w:hAnsi="宋体"/>
          <w:color w:val="000000"/>
          <w:sz w:val="24"/>
          <w:highlight w:val="none"/>
        </w:rPr>
        <w:t xml:space="preserve">3、解密后，供应商须自行准备设备（包括但不限于笔记本电脑、无线网络、CA锁）登录“江苏省政府采购（苏采云）平台”，按采购文件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Ansi="宋体"/>
          <w:color w:val="000000"/>
          <w:sz w:val="24"/>
          <w:highlight w:val="none"/>
        </w:rPr>
        <w:outlineLvl w:val="0"/>
      </w:pPr>
      <w:r>
        <w:rPr>
          <w:rFonts w:hint="eastAsia" w:hAnsi="宋体"/>
          <w:color w:val="000000"/>
          <w:sz w:val="24"/>
          <w:highlight w:val="none"/>
        </w:rPr>
        <w:t xml:space="preserve">4、开标时，投标文件报价出现前后不一致的，按照下列规定修正：</w:t>
      </w:r>
      <w:r/>
    </w:p>
    <w:p>
      <w:pPr>
        <w:ind w:firstLine="480"/>
        <w:spacing w:line="360" w:lineRule="auto"/>
        <w:rPr>
          <w:rFonts w:hAnsi="Calibri"/>
          <w:color w:val="000000"/>
          <w:sz w:val="24"/>
          <w:highlight w:val="none"/>
        </w:rPr>
        <w:outlineLvl w:val="0"/>
      </w:pPr>
      <w:r>
        <w:rPr>
          <w:rFonts w:hint="eastAsia" w:hAnsi="Calibri"/>
          <w:color w:val="000000"/>
          <w:sz w:val="24"/>
          <w:highlight w:val="none"/>
        </w:rPr>
        <w:t xml:space="preserve">（1）投标文件中开标一览表（报价表）内容与投标文件中相应内容不一致的，以开标一览表（报价表）为准；</w:t>
      </w:r>
      <w:r/>
    </w:p>
    <w:p>
      <w:pPr>
        <w:ind w:firstLine="480"/>
        <w:spacing w:line="360" w:lineRule="auto"/>
        <w:tabs>
          <w:tab w:val="left" w:pos="510" w:leader="none"/>
          <w:tab w:val="left" w:pos="945" w:leader="none"/>
        </w:tabs>
        <w:rPr>
          <w:rFonts w:hAnsi="Calibri"/>
          <w:color w:val="000000"/>
          <w:sz w:val="24"/>
          <w:highlight w:val="none"/>
        </w:rPr>
      </w:pPr>
      <w:r>
        <w:rPr>
          <w:rFonts w:hint="eastAsia" w:hAnsi="Calibri"/>
          <w:color w:val="000000"/>
          <w:sz w:val="24"/>
          <w:highlight w:val="none"/>
        </w:rPr>
        <w:t xml:space="preserve">（2）大写金额和小写金额不一致的，以大写金额为准；</w:t>
      </w:r>
      <w:r/>
    </w:p>
    <w:p>
      <w:pPr>
        <w:ind w:firstLine="480"/>
        <w:spacing w:line="360" w:lineRule="auto"/>
        <w:tabs>
          <w:tab w:val="left" w:pos="510" w:leader="none"/>
          <w:tab w:val="left" w:pos="945" w:leader="none"/>
        </w:tabs>
        <w:rPr>
          <w:rFonts w:hAnsi="Calibri"/>
          <w:color w:val="000000"/>
          <w:sz w:val="24"/>
          <w:highlight w:val="none"/>
        </w:rPr>
      </w:pPr>
      <w:r>
        <w:rPr>
          <w:rFonts w:hint="eastAsia" w:hAnsi="Calibri"/>
          <w:color w:val="000000"/>
          <w:sz w:val="24"/>
          <w:highlight w:val="none"/>
        </w:rPr>
        <w:t xml:space="preserve">（3）单价金额小数点或者百分比有明显错位的，以开标一览表的总价为准，并修改单价；</w:t>
      </w:r>
      <w:r/>
    </w:p>
    <w:p>
      <w:pPr>
        <w:ind w:firstLine="480"/>
        <w:spacing w:line="360" w:lineRule="auto"/>
        <w:tabs>
          <w:tab w:val="left" w:pos="510" w:leader="none"/>
          <w:tab w:val="left" w:pos="945" w:leader="none"/>
        </w:tabs>
        <w:rPr>
          <w:rFonts w:hAnsi="Calibri"/>
          <w:color w:val="000000"/>
          <w:sz w:val="24"/>
          <w:highlight w:val="none"/>
        </w:rPr>
      </w:pPr>
      <w:r>
        <w:rPr>
          <w:rFonts w:hint="eastAsia" w:hAnsi="Calibri"/>
          <w:color w:val="000000"/>
          <w:sz w:val="24"/>
          <w:highlight w:val="none"/>
        </w:rPr>
        <w:t xml:space="preserve">（4）总价金额与按单价汇总金额不一致的，以单价金额计算结果为准。</w:t>
      </w:r>
      <w:r/>
    </w:p>
    <w:p>
      <w:pPr>
        <w:ind w:firstLine="480"/>
        <w:spacing w:line="360" w:lineRule="auto"/>
        <w:tabs>
          <w:tab w:val="left" w:pos="510" w:leader="none"/>
          <w:tab w:val="left" w:pos="945" w:leader="none"/>
        </w:tabs>
        <w:rPr>
          <w:rFonts w:hAnsi="Calibri"/>
          <w:color w:val="000000"/>
          <w:sz w:val="24"/>
          <w:highlight w:val="none"/>
        </w:rPr>
      </w:pPr>
      <w:r>
        <w:rPr>
          <w:rFonts w:hint="eastAsia" w:hAnsi="Calibri"/>
          <w:color w:val="000000"/>
          <w:sz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525" w:leader="none"/>
          <w:tab w:val="left" w:pos="945" w:leader="none"/>
        </w:tabs>
        <w:rPr>
          <w:rFonts w:hAnsi="宋体"/>
          <w:color w:val="000000"/>
          <w:sz w:val="24"/>
          <w:highlight w:val="none"/>
        </w:rPr>
      </w:pPr>
      <w:r>
        <w:rPr>
          <w:rFonts w:hint="eastAsia" w:hAnsi="宋体"/>
          <w:color w:val="000000"/>
          <w:sz w:val="24"/>
          <w:highlight w:val="none"/>
        </w:rPr>
        <w:t xml:space="preserve">5、电子投标响应文件与纸质投标响应文件（如有）不符的，以电子投标文件为准。</w:t>
      </w:r>
      <w:r/>
    </w:p>
    <w:p>
      <w:pPr>
        <w:ind w:firstLine="480"/>
        <w:spacing w:line="360" w:lineRule="auto"/>
        <w:tabs>
          <w:tab w:val="left" w:pos="525" w:leader="none"/>
          <w:tab w:val="left" w:pos="945" w:leader="none"/>
        </w:tabs>
        <w:rPr>
          <w:rFonts w:hAnsi="宋体"/>
          <w:color w:val="000000"/>
          <w:sz w:val="24"/>
          <w:highlight w:val="none"/>
        </w:rPr>
      </w:pPr>
      <w:r>
        <w:rPr>
          <w:rFonts w:hint="eastAsia" w:hAnsi="宋体"/>
          <w:color w:val="000000"/>
          <w:sz w:val="24"/>
          <w:highlight w:val="none"/>
        </w:rPr>
        <w:t xml:space="preserve">6、对不同文字文本投标文件的解释发生异议的，以中文文本为准。</w:t>
      </w:r>
      <w:r/>
    </w:p>
    <w:p>
      <w:pPr>
        <w:ind w:firstLine="480"/>
        <w:spacing w:line="360" w:lineRule="auto"/>
        <w:tabs>
          <w:tab w:val="left" w:pos="525" w:leader="none"/>
          <w:tab w:val="left" w:pos="945" w:leader="none"/>
        </w:tabs>
        <w:rPr>
          <w:rFonts w:hAnsi="宋体"/>
          <w:color w:val="000000"/>
          <w:sz w:val="24"/>
          <w:highlight w:val="none"/>
        </w:rPr>
      </w:pPr>
      <w:r>
        <w:rPr>
          <w:rFonts w:hint="eastAsia" w:hAnsi="宋体"/>
          <w:color w:val="000000"/>
          <w:sz w:val="24"/>
          <w:highlight w:val="none"/>
        </w:rPr>
        <w:t xml:space="preserve">7、投标人未参加开标的，视同认可开标结果。</w:t>
      </w:r>
      <w:r/>
    </w:p>
    <w:p>
      <w:pPr>
        <w:ind w:firstLine="480"/>
        <w:spacing w:line="360" w:lineRule="auto"/>
        <w:tabs>
          <w:tab w:val="left" w:pos="525" w:leader="none"/>
          <w:tab w:val="left" w:pos="945" w:leader="none"/>
        </w:tabs>
        <w:rPr>
          <w:rFonts w:hAnsi="Calibri"/>
          <w:color w:val="000000"/>
          <w:sz w:val="24"/>
          <w:highlight w:val="none"/>
        </w:rPr>
      </w:pPr>
      <w:r>
        <w:rPr>
          <w:rFonts w:hint="eastAsia" w:hAnsi="宋体"/>
          <w:color w:val="000000"/>
          <w:sz w:val="24"/>
          <w:highlight w:val="none"/>
        </w:rPr>
        <w:t xml:space="preserve">8、评标程序</w:t>
      </w:r>
      <w:r/>
    </w:p>
    <w:p>
      <w:pPr>
        <w:ind w:firstLine="480"/>
        <w:spacing w:line="360" w:lineRule="auto"/>
        <w:tabs>
          <w:tab w:val="left" w:pos="945" w:leader="none"/>
        </w:tabs>
        <w:rPr>
          <w:rFonts w:hAnsi="Calibri"/>
          <w:color w:val="000000"/>
          <w:sz w:val="24"/>
          <w:highlight w:val="none"/>
        </w:rPr>
      </w:pPr>
      <w:r>
        <w:rPr>
          <w:rFonts w:hint="eastAsia" w:hAnsi="宋体"/>
          <w:color w:val="000000"/>
          <w:sz w:val="24"/>
          <w:highlight w:val="none"/>
        </w:rPr>
        <w:t xml:space="preserve">评标工作由无锡彰誉技术咨询有限公司负责组织，具体评标事务由依法组建的评标委员会负责。</w:t>
      </w:r>
      <w:r/>
    </w:p>
    <w:p>
      <w:pPr>
        <w:ind w:firstLine="480"/>
        <w:spacing w:line="360" w:lineRule="auto"/>
        <w:tabs>
          <w:tab w:val="left" w:pos="630" w:leader="none"/>
          <w:tab w:val="left" w:pos="945" w:leader="none"/>
          <w:tab w:val="left" w:pos="1155" w:leader="none"/>
        </w:tabs>
        <w:rPr>
          <w:rFonts w:hAnsi="Calibri"/>
          <w:color w:val="000000"/>
          <w:sz w:val="24"/>
          <w:highlight w:val="none"/>
        </w:rPr>
      </w:pPr>
      <w:r>
        <w:rPr>
          <w:rFonts w:hint="eastAsia" w:hAnsi="宋体"/>
          <w:color w:val="000000"/>
          <w:sz w:val="24"/>
          <w:highlight w:val="none"/>
        </w:rPr>
        <w:t xml:space="preserve">（1）投标文件初审。初审分为资格性检查和符合性检查。</w:t>
      </w:r>
      <w:r/>
    </w:p>
    <w:p>
      <w:pPr>
        <w:ind w:firstLine="480"/>
        <w:spacing w:line="360" w:lineRule="auto"/>
        <w:tabs>
          <w:tab w:val="left" w:pos="525" w:leader="none"/>
          <w:tab w:val="left" w:pos="630" w:leader="none"/>
          <w:tab w:val="left" w:pos="945" w:leader="none"/>
          <w:tab w:val="left" w:pos="1365" w:leader="none"/>
        </w:tabs>
        <w:rPr>
          <w:rFonts w:hAnsi="Calibri"/>
          <w:color w:val="000000"/>
          <w:sz w:val="24"/>
          <w:highlight w:val="none"/>
        </w:rPr>
      </w:pPr>
      <w:r>
        <w:rPr>
          <w:rFonts w:hint="eastAsia" w:hAnsi="宋体"/>
          <w:color w:val="000000"/>
          <w:sz w:val="24"/>
          <w:highlight w:val="none"/>
        </w:rPr>
        <w:t xml:space="preserve">①资格性检查。采购人依据法律法规和采购文件的规定，对投标文件中的资格证明、投标（报价）承诺函等进行审查；通过“信用中国”网站（</w:t>
      </w:r>
      <w:r>
        <w:rPr>
          <w:highlight w:val="none"/>
        </w:rPr>
        <w:fldChar w:fldCharType="begin"/>
      </w:r>
      <w:r>
        <w:rPr>
          <w:highlight w:val="none"/>
        </w:rPr>
        <w:instrText xml:space="preserve">HYPERLINK "http://www.creditchina.gov.cn"</w:instrText>
      </w:r>
      <w:r>
        <w:rPr>
          <w:highlight w:val="none"/>
        </w:rPr>
        <w:fldChar w:fldCharType="separate"/>
      </w:r>
      <w:r>
        <w:rPr>
          <w:rFonts w:hint="eastAsia" w:hAnsi="宋体"/>
          <w:color w:val="000000"/>
          <w:sz w:val="24"/>
          <w:highlight w:val="none"/>
        </w:rPr>
        <w:t xml:space="preserve">www.creditchina.gov.cn</w:t>
      </w:r>
      <w:r>
        <w:rPr>
          <w:rFonts w:hAnsi="宋体"/>
          <w:color w:val="000000"/>
          <w:sz w:val="24"/>
          <w:highlight w:val="none"/>
        </w:rPr>
        <w:fldChar w:fldCharType="end"/>
      </w:r>
      <w:r>
        <w:rPr>
          <w:rFonts w:hint="eastAsia" w:hAnsi="宋体"/>
          <w:color w:val="000000"/>
          <w:sz w:val="24"/>
          <w:highlight w:val="none"/>
        </w:rPr>
        <w:t xml:space="preserve">）、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firstLine="480"/>
        <w:spacing w:line="360" w:lineRule="auto"/>
        <w:tabs>
          <w:tab w:val="left" w:pos="525" w:leader="none"/>
          <w:tab w:val="left" w:pos="630" w:leader="none"/>
          <w:tab w:val="left" w:pos="945" w:leader="none"/>
          <w:tab w:val="left" w:pos="1365" w:leader="none"/>
        </w:tabs>
        <w:rPr>
          <w:rFonts w:hAnsi="Calibri"/>
          <w:color w:val="000000"/>
          <w:sz w:val="24"/>
          <w:highlight w:val="none"/>
        </w:rPr>
      </w:pPr>
      <w:r>
        <w:rPr>
          <w:rFonts w:hint="eastAsia" w:hAnsi="宋体"/>
          <w:color w:val="000000"/>
          <w:sz w:val="24"/>
          <w:highlight w:val="none"/>
        </w:rPr>
        <w:t xml:space="preserve">②符合性检查。评标委员会依据采购文件的规定，从投标文件的有效性、完整性和对采购文件的响应程度进行审查，以确定是否对采购文件的实质性要求作出响应。</w:t>
      </w:r>
      <w:r/>
    </w:p>
    <w:p>
      <w:pPr>
        <w:ind w:firstLine="480"/>
        <w:spacing w:line="360" w:lineRule="auto"/>
        <w:tabs>
          <w:tab w:val="left" w:pos="525" w:leader="none"/>
          <w:tab w:val="left" w:pos="945" w:leader="none"/>
          <w:tab w:val="left" w:pos="1155" w:leader="none"/>
        </w:tabs>
        <w:rPr>
          <w:rFonts w:hAnsi="Calibri"/>
          <w:color w:val="000000"/>
          <w:sz w:val="24"/>
          <w:highlight w:val="none"/>
        </w:rPr>
      </w:pPr>
      <w:r>
        <w:rPr>
          <w:rFonts w:hint="eastAsia" w:hAnsi="宋体"/>
          <w:color w:val="000000"/>
          <w:sz w:val="24"/>
          <w:highlight w:val="none"/>
        </w:rPr>
        <w:t xml:space="preserve">（2）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p>
    <w:p>
      <w:pPr>
        <w:ind w:firstLine="480"/>
        <w:spacing w:line="360" w:lineRule="auto"/>
        <w:tabs>
          <w:tab w:val="left" w:pos="840" w:leader="none"/>
          <w:tab w:val="left" w:pos="1050" w:leader="none"/>
        </w:tabs>
        <w:rPr>
          <w:rFonts w:hAnsi="宋体"/>
          <w:bCs/>
          <w:sz w:val="24"/>
          <w:highlight w:val="none"/>
        </w:rPr>
      </w:pPr>
      <w:r>
        <w:rPr>
          <w:rFonts w:hint="eastAsia" w:hAnsi="宋体"/>
          <w:color w:val="000000"/>
          <w:sz w:val="24"/>
          <w:highlight w:val="none"/>
        </w:rPr>
        <w:t xml:space="preserve">（3）比较与评价。按采购文件中规定的评标方法和标准，对资格性检查和符合性检查合格的投标文件进行商务和技术评估，综合比较与评价。</w:t>
      </w:r>
      <w:r/>
    </w:p>
    <w:p>
      <w:pPr>
        <w:ind w:firstLine="600"/>
        <w:spacing w:line="360" w:lineRule="auto"/>
        <w:tabs>
          <w:tab w:val="left" w:pos="840" w:leader="none"/>
          <w:tab w:val="left" w:pos="1050" w:leader="none"/>
        </w:tabs>
        <w:rPr>
          <w:rFonts w:hAnsi="宋体"/>
          <w:bCs/>
          <w:sz w:val="24"/>
          <w:highlight w:val="none"/>
        </w:rPr>
      </w:pPr>
      <w:r>
        <w:rPr>
          <w:rFonts w:hint="eastAsia" w:hAnsi="宋体"/>
          <w:bCs/>
          <w:sz w:val="24"/>
          <w:highlight w:val="none"/>
        </w:rPr>
        <w:t xml:space="preserve">9、评标方法和主要因素：</w:t>
      </w:r>
      <w:r/>
    </w:p>
    <w:p>
      <w:pPr>
        <w:ind w:firstLine="600"/>
        <w:spacing w:line="360" w:lineRule="auto"/>
        <w:tabs>
          <w:tab w:val="left" w:pos="840" w:leader="none"/>
          <w:tab w:val="left" w:pos="1050" w:leader="none"/>
        </w:tabs>
        <w:rPr>
          <w:rFonts w:hAnsi="宋体"/>
          <w:bCs/>
          <w:sz w:val="24"/>
          <w:highlight w:val="none"/>
        </w:rPr>
      </w:pPr>
      <w:r>
        <w:rPr>
          <w:rFonts w:hint="eastAsia" w:hAnsi="宋体"/>
          <w:bCs/>
          <w:sz w:val="24"/>
          <w:highlight w:val="none"/>
        </w:rPr>
        <w:t xml:space="preserve">比较与评价采用综合评分法（计分均保留2位小数）。</w:t>
      </w:r>
      <w:r/>
    </w:p>
    <w:p>
      <w:pPr>
        <w:ind w:firstLine="600"/>
        <w:spacing w:line="360" w:lineRule="auto"/>
        <w:tabs>
          <w:tab w:val="left" w:pos="840" w:leader="none"/>
          <w:tab w:val="left" w:pos="1050" w:leader="none"/>
        </w:tabs>
        <w:rPr>
          <w:rFonts w:hAnsi="宋体"/>
          <w:bCs/>
          <w:sz w:val="24"/>
          <w:highlight w:val="none"/>
        </w:rPr>
      </w:pPr>
      <w:r>
        <w:rPr>
          <w:rFonts w:hint="eastAsia" w:hAnsi="宋体"/>
          <w:bCs/>
          <w:sz w:val="24"/>
          <w:highlight w:val="none"/>
        </w:rPr>
        <w:t xml:space="preserve">评审委员会遵循公平、公正、择优原则，独立按照评分标准分别评定投标人的分值；各投标人的最终得分为各评委所评定分值的平均值，评标结果按评审后得分由高到低顺序排列。投标文件满足采购文件全部实质性要求，且按照评审因素的量化指标评审得分最高的投标供应商为中标候选人。若总得分相同，按报价得分由高到低顺序排列；总得分且报价得分相同，按技术部分得分由高到低顺序排列。</w:t>
      </w:r>
      <w:r/>
    </w:p>
    <w:p>
      <w:pPr>
        <w:ind w:firstLine="480"/>
        <w:spacing w:line="360" w:lineRule="auto"/>
        <w:rPr>
          <w:rFonts w:hAnsi="宋体"/>
          <w:sz w:val="24"/>
          <w:highlight w:val="none"/>
        </w:rPr>
      </w:pPr>
      <w:r>
        <w:rPr>
          <w:rFonts w:hint="eastAsia" w:hAnsi="宋体"/>
          <w:sz w:val="24"/>
          <w:highlight w:val="none"/>
        </w:rPr>
        <w:t xml:space="preserve">（一）评分项目及分值（总分100分，计分均保留2位小数）</w:t>
      </w:r>
      <w:r/>
    </w:p>
    <w:p>
      <w:pPr>
        <w:ind w:firstLine="472"/>
        <w:spacing w:line="360" w:lineRule="auto"/>
        <w:rPr>
          <w:rFonts w:hAnsi="宋体"/>
          <w:b/>
          <w:sz w:val="24"/>
          <w:highlight w:val="none"/>
        </w:rPr>
      </w:pPr>
      <w:r>
        <w:rPr>
          <w:rFonts w:hint="eastAsia" w:hAnsi="宋体"/>
          <w:b/>
          <w:sz w:val="24"/>
          <w:highlight w:val="none"/>
        </w:rPr>
        <w:t xml:space="preserve">（1）投标报价                                  30分</w:t>
      </w:r>
      <w:r/>
    </w:p>
    <w:p>
      <w:pPr>
        <w:ind w:firstLine="472"/>
        <w:spacing w:line="360" w:lineRule="auto"/>
        <w:rPr>
          <w:rFonts w:hAnsi="宋体"/>
          <w:b/>
          <w:sz w:val="24"/>
          <w:highlight w:val="none"/>
        </w:rPr>
      </w:pPr>
      <w:r>
        <w:rPr>
          <w:rFonts w:hint="eastAsia" w:hAnsi="宋体"/>
          <w:b/>
          <w:sz w:val="24"/>
          <w:highlight w:val="none"/>
        </w:rPr>
        <w:t xml:space="preserve">（2）商务资信                                  </w:t>
      </w:r>
      <w:r>
        <w:rPr>
          <w:rFonts w:hint="eastAsia" w:hAnsi="宋体"/>
          <w:b/>
          <w:sz w:val="24"/>
          <w:highlight w:val="none"/>
          <w:lang w:val="en-US" w:eastAsia="zh-CN"/>
        </w:rPr>
        <w:t xml:space="preserve">15</w:t>
      </w:r>
      <w:r>
        <w:rPr>
          <w:rFonts w:hint="eastAsia" w:hAnsi="宋体"/>
          <w:b/>
          <w:sz w:val="24"/>
          <w:highlight w:val="none"/>
        </w:rPr>
        <w:t xml:space="preserve">分</w:t>
      </w:r>
      <w:r/>
    </w:p>
    <w:p>
      <w:pPr>
        <w:ind w:firstLine="472"/>
        <w:spacing w:line="360" w:lineRule="auto"/>
        <w:rPr>
          <w:rFonts w:hAnsi="宋体"/>
          <w:b/>
          <w:sz w:val="24"/>
          <w:highlight w:val="none"/>
        </w:rPr>
      </w:pPr>
      <w:r>
        <w:rPr>
          <w:rFonts w:hint="eastAsia" w:hAnsi="宋体"/>
          <w:b/>
          <w:sz w:val="24"/>
          <w:highlight w:val="none"/>
        </w:rPr>
        <w:t xml:space="preserve">（3）技术文件                                  </w:t>
      </w:r>
      <w:r>
        <w:rPr>
          <w:rFonts w:hint="eastAsia" w:hAnsi="宋体"/>
          <w:b/>
          <w:sz w:val="24"/>
          <w:highlight w:val="none"/>
          <w:lang w:val="en-US" w:eastAsia="zh-CN"/>
        </w:rPr>
        <w:t xml:space="preserve">55</w:t>
      </w:r>
      <w:r>
        <w:rPr>
          <w:rFonts w:hint="eastAsia" w:hAnsi="宋体"/>
          <w:b/>
          <w:sz w:val="24"/>
          <w:highlight w:val="none"/>
        </w:rPr>
        <w:t xml:space="preserve">分</w:t>
      </w:r>
      <w:r/>
    </w:p>
    <w:p>
      <w:pPr>
        <w:ind w:right="-81" w:firstLine="480"/>
        <w:spacing w:line="360" w:lineRule="auto"/>
        <w:rPr>
          <w:rFonts w:ascii="宋体" w:hAnsi="宋体"/>
          <w:sz w:val="24"/>
          <w:szCs w:val="20"/>
          <w:highlight w:val="none"/>
        </w:rPr>
      </w:pPr>
      <w:r>
        <w:rPr>
          <w:rFonts w:hint="eastAsia" w:ascii="宋体" w:hAnsi="宋体"/>
          <w:sz w:val="24"/>
          <w:szCs w:val="20"/>
          <w:highlight w:val="none"/>
        </w:rPr>
        <w:t xml:space="preserve">（二）各项目评分标准</w:t>
      </w:r>
      <w:r/>
    </w:p>
    <w:tbl>
      <w:tblPr>
        <w:tblStyle w:val="648"/>
        <w:tblW w:w="9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342"/>
        <w:gridCol w:w="800"/>
        <w:gridCol w:w="6913"/>
      </w:tblGrid>
      <w:tr>
        <w:trPr>
          <w:jc w:val="center"/>
          <w:trHeight w:val="354"/>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276" w:lineRule="auto"/>
              <w:rPr>
                <w:rFonts w:ascii="宋体" w:hAnsi="宋体" w:cs="宋体"/>
                <w:b/>
                <w:bCs/>
                <w:sz w:val="24"/>
                <w:highlight w:val="none"/>
                <w:lang w:eastAsia="en-US"/>
              </w:rPr>
            </w:pPr>
            <w:r>
              <w:rPr>
                <w:rFonts w:hint="eastAsia" w:ascii="宋体" w:hAnsi="宋体" w:cs="宋体"/>
                <w:b/>
                <w:bCs/>
                <w:sz w:val="24"/>
                <w:highlight w:val="none"/>
                <w:lang w:eastAsia="en-US"/>
              </w:rPr>
              <w:t xml:space="preserve">序号</w:t>
            </w:r>
            <w:r/>
          </w:p>
        </w:tc>
        <w:tc>
          <w:tcPr>
            <w:tcBorders>
              <w:top w:val="single" w:color="auto" w:sz="4" w:space="0"/>
              <w:left w:val="single" w:color="auto" w:sz="4" w:space="0"/>
              <w:right w:val="single" w:color="auto" w:sz="4" w:space="0"/>
            </w:tcBorders>
            <w:tcW w:w="1342" w:type="dxa"/>
            <w:vAlign w:val="center"/>
            <w:textDirection w:val="lrTb"/>
            <w:noWrap w:val="false"/>
          </w:tcPr>
          <w:p>
            <w:pPr>
              <w:jc w:val="center"/>
              <w:spacing w:line="276" w:lineRule="auto"/>
              <w:rPr>
                <w:rFonts w:ascii="宋体" w:hAnsi="宋体" w:cs="宋体"/>
                <w:b/>
                <w:bCs/>
                <w:sz w:val="24"/>
                <w:highlight w:val="none"/>
                <w:lang w:eastAsia="en-US"/>
              </w:rPr>
            </w:pPr>
            <w:r>
              <w:rPr>
                <w:rFonts w:hint="eastAsia" w:ascii="宋体" w:hAnsi="宋体" w:cs="宋体"/>
                <w:b/>
                <w:bCs/>
                <w:sz w:val="24"/>
                <w:highlight w:val="none"/>
                <w:lang w:eastAsia="en-US"/>
              </w:rPr>
              <w:t xml:space="preserve">评审项目</w:t>
            </w:r>
            <w:r/>
          </w:p>
        </w:tc>
        <w:tc>
          <w:tcPr>
            <w:tcBorders>
              <w:top w:val="single" w:color="auto" w:sz="4" w:space="0"/>
              <w:left w:val="single" w:color="auto" w:sz="4" w:space="0"/>
              <w:right w:val="single" w:color="auto" w:sz="4" w:space="0"/>
            </w:tcBorders>
            <w:tcW w:w="800" w:type="dxa"/>
            <w:vAlign w:val="center"/>
            <w:textDirection w:val="lrTb"/>
            <w:noWrap w:val="false"/>
          </w:tcPr>
          <w:p>
            <w:pPr>
              <w:jc w:val="center"/>
              <w:spacing w:line="276" w:lineRule="auto"/>
              <w:rPr>
                <w:rFonts w:ascii="宋体" w:hAnsi="宋体" w:cs="宋体"/>
                <w:b/>
                <w:bCs/>
                <w:sz w:val="24"/>
                <w:highlight w:val="none"/>
                <w:lang w:eastAsia="en-US"/>
              </w:rPr>
            </w:pPr>
            <w:r>
              <w:rPr>
                <w:rFonts w:hint="eastAsia" w:ascii="宋体" w:hAnsi="宋体" w:cs="宋体"/>
                <w:b/>
                <w:bCs/>
                <w:sz w:val="24"/>
                <w:highlight w:val="none"/>
                <w:lang w:eastAsia="en-US"/>
              </w:rPr>
              <w:t xml:space="preserve">分值</w:t>
            </w:r>
            <w:r/>
          </w:p>
        </w:tc>
        <w:tc>
          <w:tcPr>
            <w:tcBorders>
              <w:top w:val="single" w:color="auto" w:sz="4" w:space="0"/>
              <w:left w:val="single" w:color="auto" w:sz="4" w:space="0"/>
              <w:bottom w:val="single" w:color="auto" w:sz="4" w:space="0"/>
              <w:right w:val="single" w:color="auto" w:sz="4" w:space="0"/>
            </w:tcBorders>
            <w:tcW w:w="6913" w:type="dxa"/>
            <w:vAlign w:val="center"/>
            <w:textDirection w:val="lrTb"/>
            <w:noWrap w:val="false"/>
          </w:tcPr>
          <w:p>
            <w:pPr>
              <w:jc w:val="center"/>
              <w:spacing w:line="276" w:lineRule="auto"/>
              <w:rPr>
                <w:rFonts w:ascii="宋体" w:hAnsi="宋体" w:cs="宋体"/>
                <w:b/>
                <w:bCs/>
                <w:sz w:val="24"/>
                <w:highlight w:val="none"/>
                <w:lang w:eastAsia="en-US"/>
              </w:rPr>
            </w:pPr>
            <w:r>
              <w:rPr>
                <w:rFonts w:hint="eastAsia" w:ascii="宋体" w:hAnsi="宋体" w:cs="宋体"/>
                <w:b/>
                <w:bCs/>
                <w:sz w:val="24"/>
                <w:highlight w:val="none"/>
                <w:lang w:eastAsia="en-US"/>
              </w:rPr>
              <w:t xml:space="preserve">评审细则</w:t>
            </w:r>
            <w:r/>
          </w:p>
        </w:tc>
      </w:tr>
      <w:tr>
        <w:trPr>
          <w:jc w:val="center"/>
          <w:trHeight w:val="354"/>
        </w:trPr>
        <w:tc>
          <w:tcPr>
            <w:gridSpan w:val="4"/>
            <w:tcBorders>
              <w:top w:val="single" w:color="auto" w:sz="4" w:space="0"/>
              <w:left w:val="single" w:color="auto" w:sz="4" w:space="0"/>
              <w:bottom w:val="single" w:color="auto" w:sz="4" w:space="0"/>
              <w:right w:val="single" w:color="auto" w:sz="4" w:space="0"/>
            </w:tcBorders>
            <w:tcW w:w="9715" w:type="dxa"/>
            <w:vAlign w:val="center"/>
            <w:textDirection w:val="lrTb"/>
            <w:noWrap w:val="false"/>
          </w:tcPr>
          <w:p>
            <w:pPr>
              <w:jc w:val="left"/>
              <w:spacing w:line="276" w:lineRule="auto"/>
              <w:rPr>
                <w:rFonts w:ascii="宋体" w:hAnsi="宋体" w:cs="宋体"/>
                <w:b/>
                <w:bCs/>
                <w:sz w:val="24"/>
                <w:highlight w:val="none"/>
              </w:rPr>
            </w:pPr>
            <w:r>
              <w:rPr>
                <w:rFonts w:hint="eastAsia" w:ascii="宋体" w:hAnsi="宋体" w:cs="宋体"/>
                <w:b/>
                <w:bCs/>
                <w:sz w:val="24"/>
                <w:highlight w:val="none"/>
              </w:rPr>
              <w:t xml:space="preserve">（一）投标报价（30分）</w:t>
            </w:r>
            <w:r/>
          </w:p>
        </w:tc>
      </w:tr>
      <w:tr>
        <w:trPr>
          <w:jc w:val="center"/>
          <w:trHeight w:val="354"/>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276" w:lineRule="auto"/>
              <w:rPr>
                <w:rFonts w:ascii="宋体" w:hAnsi="宋体" w:cs="宋体"/>
                <w:sz w:val="24"/>
                <w:highlight w:val="none"/>
              </w:rPr>
            </w:pPr>
            <w:r>
              <w:rPr>
                <w:rFonts w:hint="eastAsia" w:ascii="宋体" w:hAnsi="宋体" w:cs="宋体"/>
                <w:sz w:val="24"/>
                <w:highlight w:val="none"/>
              </w:rPr>
              <w:t xml:space="preserve">1</w:t>
            </w:r>
            <w:r/>
          </w:p>
        </w:tc>
        <w:tc>
          <w:tcPr>
            <w:tcBorders>
              <w:top w:val="single" w:color="auto" w:sz="4" w:space="0"/>
              <w:left w:val="single" w:color="auto" w:sz="4" w:space="0"/>
              <w:right w:val="single" w:color="auto" w:sz="4" w:space="0"/>
            </w:tcBorders>
            <w:tcW w:w="1342" w:type="dxa"/>
            <w:vAlign w:val="center"/>
            <w:textDirection w:val="lrTb"/>
            <w:noWrap w:val="false"/>
          </w:tcPr>
          <w:p>
            <w:pPr>
              <w:jc w:val="center"/>
              <w:spacing w:line="276" w:lineRule="auto"/>
              <w:rPr>
                <w:rFonts w:ascii="宋体" w:hAnsi="宋体" w:cs="宋体"/>
                <w:sz w:val="24"/>
                <w:highlight w:val="none"/>
              </w:rPr>
            </w:pPr>
            <w:r>
              <w:rPr>
                <w:rFonts w:hint="eastAsia" w:ascii="宋体" w:hAnsi="宋体" w:cs="宋体"/>
                <w:sz w:val="24"/>
                <w:highlight w:val="none"/>
              </w:rPr>
              <w:t xml:space="preserve">报价分</w:t>
            </w:r>
            <w:r/>
          </w:p>
        </w:tc>
        <w:tc>
          <w:tcPr>
            <w:tcBorders>
              <w:top w:val="single" w:color="auto" w:sz="4" w:space="0"/>
              <w:left w:val="single" w:color="auto" w:sz="4" w:space="0"/>
              <w:right w:val="single" w:color="auto" w:sz="4" w:space="0"/>
            </w:tcBorders>
            <w:tcW w:w="800" w:type="dxa"/>
            <w:vAlign w:val="center"/>
            <w:textDirection w:val="lrTb"/>
            <w:noWrap w:val="false"/>
          </w:tcPr>
          <w:p>
            <w:pPr>
              <w:jc w:val="center"/>
              <w:spacing w:line="276" w:lineRule="auto"/>
              <w:rPr>
                <w:rFonts w:ascii="宋体" w:hAnsi="宋体" w:cs="宋体"/>
                <w:sz w:val="24"/>
                <w:highlight w:val="none"/>
              </w:rPr>
            </w:pPr>
            <w:r>
              <w:rPr>
                <w:rFonts w:hint="eastAsia" w:ascii="宋体" w:hAnsi="宋体" w:cs="宋体"/>
                <w:sz w:val="24"/>
                <w:highlight w:val="none"/>
              </w:rPr>
              <w:t xml:space="preserve">30分</w:t>
            </w:r>
            <w:r/>
          </w:p>
        </w:tc>
        <w:tc>
          <w:tcPr>
            <w:tcBorders>
              <w:top w:val="single" w:color="auto" w:sz="4" w:space="0"/>
              <w:left w:val="single" w:color="auto" w:sz="4" w:space="0"/>
              <w:bottom w:val="single" w:color="auto" w:sz="4" w:space="0"/>
              <w:right w:val="single" w:color="auto" w:sz="4" w:space="0"/>
            </w:tcBorders>
            <w:tcW w:w="6913" w:type="dxa"/>
            <w:vAlign w:val="center"/>
            <w:textDirection w:val="lrTb"/>
            <w:noWrap w:val="false"/>
          </w:tcPr>
          <w:p>
            <w:pPr>
              <w:jc w:val="left"/>
              <w:spacing w:line="276" w:lineRule="auto"/>
              <w:rPr>
                <w:rFonts w:ascii="宋体" w:hAnsi="宋体" w:cs="宋体"/>
                <w:sz w:val="24"/>
                <w:highlight w:val="none"/>
              </w:rPr>
            </w:pPr>
            <w:r>
              <w:rPr>
                <w:rFonts w:hint="eastAsia" w:ascii="宋体" w:hAnsi="宋体" w:cs="宋体"/>
                <w:sz w:val="24"/>
                <w:highlight w:val="none"/>
              </w:rPr>
              <w:t xml:space="preserve">价格得分计算方法：采用低价优先法计算，即满足采购文件要求且投标价格最低的投标报价为评标基准价，其价格分为满分。其他投标供应商的价格分统一按照下列公式计算：</w:t>
            </w:r>
            <w:r/>
          </w:p>
          <w:p>
            <w:pPr>
              <w:jc w:val="left"/>
              <w:spacing w:line="276" w:lineRule="auto"/>
              <w:rPr>
                <w:rFonts w:ascii="宋体" w:hAnsi="宋体" w:cs="宋体"/>
                <w:sz w:val="24"/>
                <w:highlight w:val="none"/>
              </w:rPr>
            </w:pPr>
            <w:r>
              <w:rPr>
                <w:rFonts w:hint="eastAsia" w:ascii="宋体" w:hAnsi="宋体" w:cs="宋体"/>
                <w:sz w:val="24"/>
                <w:highlight w:val="none"/>
              </w:rPr>
              <w:t xml:space="preserve">投标报价得分=(评标基准价／投标报价)×价格分。</w:t>
            </w:r>
            <w:r/>
          </w:p>
        </w:tc>
      </w:tr>
      <w:tr>
        <w:trPr>
          <w:jc w:val="center"/>
          <w:trHeight w:val="354"/>
        </w:trPr>
        <w:tc>
          <w:tcPr>
            <w:gridSpan w:val="4"/>
            <w:tcBorders>
              <w:top w:val="single" w:color="auto" w:sz="4" w:space="0"/>
              <w:left w:val="single" w:color="auto" w:sz="4" w:space="0"/>
              <w:bottom w:val="single" w:color="auto" w:sz="4" w:space="0"/>
              <w:right w:val="single" w:color="auto" w:sz="4" w:space="0"/>
            </w:tcBorders>
            <w:tcW w:w="9715" w:type="dxa"/>
            <w:vAlign w:val="center"/>
            <w:textDirection w:val="lrTb"/>
            <w:noWrap w:val="false"/>
          </w:tcPr>
          <w:p>
            <w:pPr>
              <w:jc w:val="left"/>
              <w:spacing w:line="276" w:lineRule="auto"/>
              <w:rPr>
                <w:rFonts w:ascii="宋体" w:hAnsi="宋体" w:cs="宋体"/>
                <w:b/>
                <w:bCs/>
                <w:sz w:val="24"/>
                <w:highlight w:val="none"/>
              </w:rPr>
            </w:pPr>
            <w:r>
              <w:rPr>
                <w:rFonts w:hint="eastAsia" w:ascii="宋体" w:hAnsi="宋体" w:cs="宋体"/>
                <w:b/>
                <w:bCs/>
                <w:sz w:val="24"/>
                <w:highlight w:val="none"/>
              </w:rPr>
              <w:t xml:space="preserve">（二）商务资信（</w:t>
            </w:r>
            <w:r>
              <w:rPr>
                <w:rFonts w:hint="eastAsia" w:ascii="宋体" w:hAnsi="宋体" w:cs="宋体"/>
                <w:b/>
                <w:bCs/>
                <w:sz w:val="24"/>
                <w:highlight w:val="none"/>
                <w:lang w:val="en-US" w:eastAsia="zh-CN"/>
              </w:rPr>
              <w:t xml:space="preserve">15</w:t>
            </w:r>
            <w:r>
              <w:rPr>
                <w:rFonts w:hint="eastAsia" w:ascii="宋体" w:hAnsi="宋体" w:cs="宋体"/>
                <w:b/>
                <w:bCs/>
                <w:sz w:val="24"/>
                <w:highlight w:val="none"/>
              </w:rPr>
              <w:t xml:space="preserve">分）</w:t>
            </w:r>
            <w:r/>
          </w:p>
        </w:tc>
      </w:tr>
      <w:tr>
        <w:trPr>
          <w:jc w:val="center"/>
          <w:trHeight w:val="274"/>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276" w:lineRule="auto"/>
              <w:rPr>
                <w:rFonts w:ascii="宋体" w:hAnsi="宋体" w:cs="宋体"/>
                <w:sz w:val="24"/>
                <w:highlight w:val="none"/>
              </w:rPr>
            </w:pPr>
            <w:r>
              <w:rPr>
                <w:rFonts w:ascii="宋体" w:hAnsi="宋体" w:cs="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spacing w:line="276" w:lineRule="auto"/>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类似业绩</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276" w:lineRule="auto"/>
              <w:rPr>
                <w:rFonts w:ascii="宋体" w:hAnsi="宋体" w:cs="宋体"/>
                <w:sz w:val="24"/>
                <w:highlight w:val="none"/>
                <w:lang w:eastAsia="en-US"/>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6913" w:type="dxa"/>
            <w:vAlign w:val="center"/>
            <w:textDirection w:val="lrTb"/>
            <w:noWrap w:val="false"/>
          </w:tcPr>
          <w:p>
            <w:pPr>
              <w:ind w:right="-223"/>
              <w:jc w:val="left"/>
              <w:spacing w:line="276" w:lineRule="auto"/>
              <w:rPr>
                <w:rFonts w:hint="eastAsia" w:ascii="宋体" w:hAnsi="宋体" w:eastAsia="宋体" w:cs="宋体"/>
                <w:sz w:val="24"/>
                <w:highlight w:val="none"/>
                <w:lang w:eastAsia="zh-CN"/>
              </w:rPr>
            </w:pPr>
            <w:r>
              <w:rPr>
                <w:rFonts w:hint="eastAsia" w:ascii="宋体" w:hAnsi="宋体" w:cs="宋体"/>
                <w:sz w:val="24"/>
                <w:highlight w:val="none"/>
              </w:rPr>
              <w:t xml:space="preserve">投标供应商自2021年1月1日</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含</w:t>
            </w:r>
            <w:r>
              <w:rPr>
                <w:rFonts w:hint="eastAsia" w:ascii="宋体" w:hAnsi="宋体" w:cs="宋体"/>
                <w:sz w:val="24"/>
                <w:highlight w:val="none"/>
                <w:lang w:eastAsia="zh-CN"/>
              </w:rPr>
              <w:t xml:space="preserve">）</w:t>
            </w:r>
            <w:r>
              <w:rPr>
                <w:rFonts w:hint="eastAsia" w:ascii="宋体" w:hAnsi="宋体" w:cs="宋体"/>
                <w:sz w:val="24"/>
                <w:highlight w:val="none"/>
              </w:rPr>
              <w:t xml:space="preserve">以来，承担过</w:t>
            </w:r>
            <w:r>
              <w:rPr>
                <w:rFonts w:hint="eastAsia" w:ascii="宋体" w:hAnsi="宋体" w:cs="宋体"/>
                <w:sz w:val="24"/>
                <w:highlight w:val="none"/>
                <w:lang w:val="en-US" w:eastAsia="zh-CN"/>
              </w:rPr>
              <w:t xml:space="preserve">类似</w:t>
            </w:r>
            <w:r>
              <w:rPr>
                <w:rFonts w:hint="eastAsia" w:ascii="宋体" w:hAnsi="宋体" w:cs="宋体"/>
                <w:sz w:val="24"/>
                <w:highlight w:val="none"/>
              </w:rPr>
              <w:t xml:space="preserve">风险评估咨询项目的，有1个得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rPr>
                <w:rFonts w:hint="eastAsia" w:ascii="宋体" w:hAnsi="宋体" w:cs="宋体"/>
                <w:sz w:val="24"/>
                <w:highlight w:val="none"/>
              </w:rPr>
              <w:t xml:space="preserve">最高得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时间</w:t>
            </w:r>
            <w:r>
              <w:rPr>
                <w:rFonts w:hint="eastAsia" w:ascii="宋体" w:hAnsi="宋体" w:cs="宋体"/>
                <w:sz w:val="24"/>
                <w:highlight w:val="none"/>
                <w:lang w:eastAsia="zh-CN"/>
              </w:rPr>
              <w:t xml:space="preserve">以合同签订时间为准。</w:t>
            </w:r>
            <w:r/>
          </w:p>
          <w:p>
            <w:pPr>
              <w:ind w:right="-223"/>
              <w:jc w:val="left"/>
              <w:spacing w:line="276" w:lineRule="auto"/>
              <w:rPr>
                <w:rFonts w:hint="eastAsia" w:eastAsia="宋体"/>
                <w:sz w:val="24"/>
                <w:highlight w:val="none"/>
                <w:lang w:eastAsia="zh-CN"/>
              </w:rPr>
            </w:pPr>
            <w:r>
              <w:rPr>
                <w:rFonts w:hint="eastAsia" w:ascii="宋体" w:hAnsi="宋体" w:cs="宋体"/>
                <w:sz w:val="24"/>
                <w:highlight w:val="none"/>
              </w:rPr>
              <w:t xml:space="preserve">注：提供</w:t>
            </w:r>
            <w:r>
              <w:rPr>
                <w:rFonts w:hint="eastAsia" w:ascii="宋体" w:hAnsi="宋体" w:cs="宋体"/>
                <w:sz w:val="24"/>
                <w:highlight w:val="none"/>
                <w:lang w:val="en-US" w:eastAsia="zh-CN"/>
              </w:rPr>
              <w:t xml:space="preserve">类似</w:t>
            </w:r>
            <w:r>
              <w:rPr>
                <w:rFonts w:hint="eastAsia" w:ascii="宋体" w:hAnsi="宋体" w:cs="宋体"/>
                <w:sz w:val="24"/>
                <w:highlight w:val="none"/>
              </w:rPr>
              <w:t xml:space="preserve">业绩中标通知书和合同扫描件加盖公章放入投标文件中，不提供的不得分</w:t>
            </w:r>
            <w:r>
              <w:rPr>
                <w:rFonts w:hint="eastAsia" w:ascii="宋体" w:hAnsi="宋体" w:cs="宋体"/>
                <w:sz w:val="24"/>
                <w:highlight w:val="none"/>
                <w:lang w:eastAsia="zh-CN"/>
              </w:rPr>
              <w:t xml:space="preserve">。</w:t>
            </w:r>
            <w:r/>
          </w:p>
        </w:tc>
      </w:tr>
      <w:tr>
        <w:trPr>
          <w:jc w:val="center"/>
          <w:trHeight w:val="274"/>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276" w:lineRule="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spacing w:line="276" w:lineRule="auto"/>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企业荣誉</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276" w:lineRule="auto"/>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3分</w:t>
            </w:r>
            <w:r/>
          </w:p>
        </w:tc>
        <w:tc>
          <w:tcPr>
            <w:tcBorders>
              <w:top w:val="single" w:color="auto" w:sz="4" w:space="0"/>
              <w:left w:val="single" w:color="auto" w:sz="4" w:space="0"/>
              <w:bottom w:val="single" w:color="auto" w:sz="4" w:space="0"/>
              <w:right w:val="single" w:color="auto" w:sz="4" w:space="0"/>
            </w:tcBorders>
            <w:tcW w:w="6913" w:type="dxa"/>
            <w:vAlign w:val="center"/>
            <w:textDirection w:val="lrTb"/>
            <w:noWrap w:val="false"/>
          </w:tcPr>
          <w:p>
            <w:pPr>
              <w:jc w:val="left"/>
              <w:spacing w:line="276" w:lineRule="auto"/>
              <w:rPr>
                <w:rFonts w:hint="default" w:ascii="宋体" w:hAnsi="宋体" w:eastAsia="宋体" w:cs="宋体"/>
                <w:sz w:val="24"/>
                <w:highlight w:val="none"/>
                <w:lang w:val="en-US" w:eastAsia="zh-CN"/>
              </w:rPr>
            </w:pPr>
            <w:r>
              <w:rPr>
                <w:rFonts w:hint="eastAsia" w:ascii="宋体" w:hAnsi="宋体" w:cs="宋体"/>
                <w:sz w:val="24"/>
                <w:highlight w:val="none"/>
              </w:rPr>
              <w:t xml:space="preserve">投标供应商</w:t>
            </w:r>
            <w:r>
              <w:rPr>
                <w:rFonts w:hint="eastAsia" w:ascii="宋体" w:hAnsi="宋体" w:cs="宋体"/>
                <w:sz w:val="24"/>
                <w:highlight w:val="none"/>
                <w:lang w:val="en-US" w:eastAsia="zh-CN"/>
              </w:rPr>
              <w:t xml:space="preserve">获得过省级及以上环境修复类技术类奖项的，得3分；获得市级环境修复类技术类奖项的，得2分，限评一个奖项，本项最高得3分。提供相关证明材料扫描件加盖公章放入投标文件中，不提供不得分。</w:t>
            </w:r>
            <w:r/>
          </w:p>
        </w:tc>
      </w:tr>
      <w:tr>
        <w:trPr>
          <w:jc w:val="center"/>
          <w:trHeight w:val="274"/>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276" w:lineRule="auto"/>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spacing w:line="276" w:lineRule="auto"/>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项目技术负责人</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276" w:lineRule="auto"/>
              <w:rPr>
                <w:rFonts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6913" w:type="dxa"/>
            <w:vAlign w:val="center"/>
            <w:textDirection w:val="lrTb"/>
            <w:noWrap w:val="false"/>
          </w:tcPr>
          <w:p>
            <w:pPr>
              <w:jc w:val="left"/>
              <w:spacing w:line="276" w:lineRule="auto"/>
              <w:rPr>
                <w:rFonts w:ascii="宋体" w:hAnsi="宋体" w:cs="宋体"/>
                <w:sz w:val="24"/>
                <w:highlight w:val="none"/>
              </w:rPr>
            </w:pPr>
            <w:r>
              <w:rPr>
                <w:rFonts w:hint="eastAsia" w:ascii="宋体" w:hAnsi="宋体" w:cs="宋体"/>
                <w:sz w:val="24"/>
                <w:highlight w:val="none"/>
              </w:rPr>
              <w:t xml:space="preserve">项目</w:t>
            </w:r>
            <w:r>
              <w:rPr>
                <w:rFonts w:hint="eastAsia" w:ascii="宋体" w:hAnsi="宋体" w:cs="宋体"/>
                <w:sz w:val="24"/>
                <w:highlight w:val="none"/>
                <w:lang w:val="en-US" w:eastAsia="zh-CN"/>
              </w:rPr>
              <w:t xml:space="preserve">技术负责人</w:t>
            </w:r>
            <w:r>
              <w:rPr>
                <w:rFonts w:hint="eastAsia" w:ascii="宋体" w:hAnsi="宋体" w:cs="宋体"/>
                <w:sz w:val="24"/>
                <w:highlight w:val="none"/>
              </w:rPr>
              <w:t xml:space="preserve">具有环保类</w:t>
            </w:r>
            <w:r>
              <w:rPr>
                <w:rFonts w:hint="eastAsia" w:ascii="宋体" w:hAnsi="宋体" w:cs="宋体"/>
                <w:sz w:val="24"/>
                <w:highlight w:val="none"/>
                <w:lang w:val="en-US" w:eastAsia="zh-CN"/>
              </w:rPr>
              <w:t xml:space="preserve">相关专业</w:t>
            </w:r>
            <w:r>
              <w:rPr>
                <w:rFonts w:hint="eastAsia" w:ascii="宋体" w:hAnsi="宋体" w:cs="宋体"/>
                <w:sz w:val="24"/>
                <w:highlight w:val="none"/>
              </w:rPr>
              <w:t xml:space="preserve">高级</w:t>
            </w:r>
            <w:r>
              <w:rPr>
                <w:rFonts w:hint="eastAsia" w:ascii="宋体" w:hAnsi="宋体" w:cs="宋体"/>
                <w:sz w:val="24"/>
                <w:highlight w:val="none"/>
                <w:lang w:val="en-US" w:eastAsia="zh-CN"/>
              </w:rPr>
              <w:t xml:space="preserve">及以上</w:t>
            </w:r>
            <w:r>
              <w:rPr>
                <w:rFonts w:hint="eastAsia" w:ascii="宋体" w:hAnsi="宋体" w:cs="宋体"/>
                <w:sz w:val="24"/>
                <w:highlight w:val="none"/>
              </w:rPr>
              <w:t xml:space="preserve">职称的，得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分；具有环保类相关专业</w:t>
            </w:r>
            <w:r>
              <w:rPr>
                <w:rFonts w:hint="eastAsia" w:ascii="宋体" w:hAnsi="宋体" w:cs="宋体"/>
                <w:sz w:val="24"/>
                <w:highlight w:val="none"/>
                <w:lang w:val="en-US" w:eastAsia="zh-CN"/>
              </w:rPr>
              <w:t xml:space="preserve">中级</w:t>
            </w:r>
            <w:r>
              <w:rPr>
                <w:rFonts w:hint="eastAsia" w:ascii="宋体" w:hAnsi="宋体" w:cs="宋体"/>
                <w:sz w:val="24"/>
                <w:highlight w:val="none"/>
              </w:rPr>
              <w:t xml:space="preserve">职称的，得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lang w:val="en-US" w:eastAsia="zh-CN"/>
              </w:rPr>
              <w:t xml:space="preserve">提供职称证书扫描件加盖公章放入投标文件中，不提供不得分。</w:t>
            </w:r>
            <w:r/>
          </w:p>
        </w:tc>
      </w:tr>
      <w:tr>
        <w:trPr>
          <w:jc w:val="center"/>
          <w:trHeight w:val="274"/>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276" w:lineRule="auto"/>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widowControl/>
              <w:rPr>
                <w:rFonts w:hint="default" w:hAnsi="宋体" w:eastAsia="宋体" w:cs="华文仿宋"/>
                <w:bCs/>
                <w:sz w:val="24"/>
                <w:highlight w:val="none"/>
                <w:lang w:val="en-US" w:eastAsia="zh-CN"/>
              </w:rPr>
            </w:pPr>
            <w:r>
              <w:rPr>
                <w:rFonts w:hint="eastAsia" w:hAnsi="宋体" w:cs="华文仿宋"/>
                <w:bCs/>
                <w:sz w:val="24"/>
                <w:highlight w:val="none"/>
                <w:lang w:val="en-US" w:eastAsia="zh-CN"/>
              </w:rPr>
              <w:t xml:space="preserve">项目组成员</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276" w:lineRule="auto"/>
              <w:rPr>
                <w:rFonts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6913" w:type="dxa"/>
            <w:vAlign w:val="center"/>
            <w:textDirection w:val="lrTb"/>
            <w:noWrap w:val="false"/>
          </w:tcPr>
          <w:p>
            <w:pPr>
              <w:jc w:val="left"/>
              <w:spacing w:line="276" w:lineRule="auto"/>
              <w:rPr>
                <w:rFonts w:hint="default" w:ascii="宋体" w:hAnsi="宋体" w:eastAsia="宋体" w:cs="宋体"/>
                <w:sz w:val="24"/>
                <w:highlight w:val="none"/>
                <w:lang w:val="en-US" w:eastAsia="zh-CN"/>
              </w:rPr>
            </w:pPr>
            <w:r>
              <w:rPr>
                <w:rFonts w:hint="eastAsia" w:ascii="宋体" w:hAnsi="宋体" w:cs="宋体"/>
                <w:sz w:val="24"/>
                <w:highlight w:val="none"/>
              </w:rPr>
              <w:t xml:space="preserve">项目组成员</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不含项目技术负责人）</w:t>
            </w:r>
            <w:r>
              <w:rPr>
                <w:rFonts w:hint="eastAsia" w:ascii="宋体" w:hAnsi="宋体" w:cs="宋体"/>
                <w:sz w:val="24"/>
                <w:highlight w:val="none"/>
              </w:rPr>
              <w:t xml:space="preserve">中具有环保</w:t>
            </w:r>
            <w:r>
              <w:rPr>
                <w:rFonts w:hint="eastAsia" w:ascii="宋体" w:hAnsi="宋体" w:cs="宋体"/>
                <w:sz w:val="24"/>
                <w:highlight w:val="none"/>
                <w:lang w:val="en-US" w:eastAsia="zh-CN"/>
              </w:rPr>
              <w:t xml:space="preserve">相关专业</w:t>
            </w:r>
            <w:r>
              <w:rPr>
                <w:rFonts w:hint="eastAsia" w:ascii="宋体" w:hAnsi="宋体" w:cs="宋体"/>
                <w:sz w:val="24"/>
                <w:highlight w:val="none"/>
              </w:rPr>
              <w:t xml:space="preserve">相关的高级及以上</w:t>
            </w:r>
            <w:r>
              <w:rPr>
                <w:rFonts w:hint="eastAsia" w:ascii="宋体" w:hAnsi="宋体" w:cs="宋体"/>
                <w:sz w:val="24"/>
                <w:highlight w:val="none"/>
                <w:lang w:val="en-US" w:eastAsia="zh-CN"/>
              </w:rPr>
              <w:t xml:space="preserve">技术</w:t>
            </w:r>
            <w:r>
              <w:rPr>
                <w:rFonts w:hint="eastAsia" w:ascii="宋体" w:hAnsi="宋体" w:cs="宋体"/>
                <w:sz w:val="24"/>
                <w:highlight w:val="none"/>
              </w:rPr>
              <w:t xml:space="preserve">职称的，每提供1个得3分；具有环保相关专业相关的</w:t>
            </w:r>
            <w:r>
              <w:rPr>
                <w:rFonts w:hint="eastAsia" w:ascii="宋体" w:hAnsi="宋体" w:cs="宋体"/>
                <w:sz w:val="24"/>
                <w:highlight w:val="none"/>
                <w:lang w:val="en-US" w:eastAsia="zh-CN"/>
              </w:rPr>
              <w:t xml:space="preserve">中级技术</w:t>
            </w:r>
            <w:r>
              <w:rPr>
                <w:rFonts w:hint="eastAsia" w:ascii="宋体" w:hAnsi="宋体" w:cs="宋体"/>
                <w:sz w:val="24"/>
                <w:highlight w:val="none"/>
              </w:rPr>
              <w:t xml:space="preserve">职称的，每提供</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个得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本项最高得6分。提供职称证书扫描件加盖公章放入投标文件中，不提供不得分。</w:t>
            </w:r>
            <w:r/>
          </w:p>
        </w:tc>
      </w:tr>
      <w:tr>
        <w:trPr>
          <w:jc w:val="center"/>
          <w:trHeight w:val="401"/>
        </w:trPr>
        <w:tc>
          <w:tcPr>
            <w:gridSpan w:val="4"/>
            <w:tcBorders>
              <w:top w:val="single" w:color="auto" w:sz="4" w:space="0"/>
              <w:left w:val="single" w:color="auto" w:sz="4" w:space="0"/>
              <w:bottom w:val="single" w:color="auto" w:sz="4" w:space="0"/>
              <w:right w:val="single" w:color="auto" w:sz="4" w:space="0"/>
            </w:tcBorders>
            <w:tcW w:w="9715" w:type="dxa"/>
            <w:vAlign w:val="center"/>
            <w:textDirection w:val="lrTb"/>
            <w:noWrap w:val="false"/>
          </w:tcPr>
          <w:p>
            <w:pPr>
              <w:jc w:val="left"/>
              <w:spacing w:line="276" w:lineRule="auto"/>
              <w:rPr>
                <w:rFonts w:ascii="宋体" w:hAnsi="宋体" w:cs="Courier New"/>
                <w:bCs/>
                <w:sz w:val="24"/>
                <w:highlight w:val="none"/>
              </w:rPr>
            </w:pPr>
            <w:r>
              <w:rPr>
                <w:rFonts w:hint="eastAsia" w:ascii="宋体" w:hAnsi="宋体" w:cs="宋体"/>
                <w:b/>
                <w:bCs/>
                <w:sz w:val="24"/>
                <w:highlight w:val="none"/>
              </w:rPr>
              <w:t xml:space="preserve">（三）技术文件（</w:t>
            </w:r>
            <w:r>
              <w:rPr>
                <w:rFonts w:hint="eastAsia" w:ascii="宋体" w:hAnsi="宋体" w:cs="宋体"/>
                <w:b/>
                <w:bCs/>
                <w:sz w:val="24"/>
                <w:highlight w:val="none"/>
                <w:lang w:val="en-US" w:eastAsia="zh-CN"/>
              </w:rPr>
              <w:t xml:space="preserve">55</w:t>
            </w:r>
            <w:r>
              <w:rPr>
                <w:rFonts w:hint="eastAsia" w:ascii="宋体" w:hAnsi="宋体" w:cs="宋体"/>
                <w:b/>
                <w:bCs/>
                <w:sz w:val="24"/>
                <w:highlight w:val="none"/>
              </w:rPr>
              <w:t xml:space="preserve">分）</w:t>
            </w:r>
            <w:r/>
          </w:p>
        </w:tc>
      </w:tr>
      <w:tr>
        <w:trPr>
          <w:jc w:val="center"/>
          <w:trHeight w:val="246"/>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276" w:lineRule="auto"/>
              <w:rPr>
                <w:rFonts w:ascii="宋体" w:hAnsi="宋体"/>
                <w:sz w:val="24"/>
                <w:highlight w:val="none"/>
              </w:rPr>
            </w:pPr>
            <w:r>
              <w:rPr>
                <w:rFonts w:hint="eastAsia" w:ascii="宋体" w:hAnsi="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widowControl/>
              <w:rPr>
                <w:rFonts w:hint="eastAsia" w:hAnsi="宋体" w:eastAsia="宋体" w:cs="华文仿宋"/>
                <w:bCs/>
                <w:sz w:val="24"/>
                <w:highlight w:val="none"/>
                <w:lang w:val="en-US" w:eastAsia="zh-CN"/>
              </w:rPr>
            </w:pPr>
            <w:r>
              <w:rPr>
                <w:rFonts w:hint="eastAsia" w:hAnsi="宋体" w:cs="华文仿宋"/>
                <w:bCs/>
                <w:sz w:val="24"/>
                <w:highlight w:val="none"/>
              </w:rPr>
              <w:t xml:space="preserve">项目总体</w:t>
            </w:r>
            <w:r>
              <w:rPr>
                <w:rFonts w:hint="eastAsia" w:hAnsi="宋体" w:cs="华文仿宋"/>
                <w:bCs/>
                <w:sz w:val="24"/>
                <w:highlight w:val="none"/>
                <w:lang w:val="en-US" w:eastAsia="zh-CN"/>
              </w:rPr>
              <w:t xml:space="preserve">概述</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276" w:lineRule="auto"/>
              <w:rPr>
                <w:rFonts w:ascii="宋体" w:hAnsi="宋体"/>
                <w:bCs/>
                <w:sz w:val="24"/>
                <w:highlight w:val="none"/>
              </w:rPr>
            </w:pPr>
            <w:r>
              <w:rPr>
                <w:rFonts w:hint="eastAsia" w:ascii="宋体" w:hAnsi="宋体"/>
                <w:sz w:val="24"/>
                <w:highlight w:val="none"/>
              </w:rPr>
              <w:t xml:space="preserve">10分</w:t>
            </w:r>
            <w:r/>
          </w:p>
        </w:tc>
        <w:tc>
          <w:tcPr>
            <w:tcBorders>
              <w:top w:val="single" w:color="auto" w:sz="4" w:space="0"/>
              <w:left w:val="single" w:color="auto" w:sz="4" w:space="0"/>
              <w:bottom w:val="single" w:color="auto" w:sz="4" w:space="0"/>
              <w:right w:val="single" w:color="auto" w:sz="4" w:space="0"/>
            </w:tcBorders>
            <w:tcW w:w="6913" w:type="dxa"/>
            <w:vAlign w:val="center"/>
            <w:textDirection w:val="lrTb"/>
            <w:noWrap w:val="false"/>
          </w:tcPr>
          <w:p>
            <w:pPr>
              <w:jc w:val="left"/>
              <w:spacing w:line="276" w:lineRule="auto"/>
              <w:rPr>
                <w:rFonts w:hint="eastAsia" w:ascii="宋体" w:hAnsi="宋体"/>
                <w:sz w:val="24"/>
                <w:highlight w:val="none"/>
              </w:rPr>
            </w:pPr>
            <w:r>
              <w:rPr>
                <w:rFonts w:hint="eastAsia" w:ascii="宋体" w:hAnsi="宋体"/>
                <w:sz w:val="24"/>
                <w:highlight w:val="none"/>
              </w:rPr>
              <w:t xml:space="preserve">1）项目实施背景（4分）</w:t>
            </w:r>
            <w:r/>
          </w:p>
          <w:p>
            <w:pPr>
              <w:jc w:val="left"/>
              <w:spacing w:line="276" w:lineRule="auto"/>
              <w:rPr>
                <w:rFonts w:hint="eastAsia" w:ascii="宋体" w:hAnsi="宋体"/>
                <w:sz w:val="24"/>
                <w:highlight w:val="none"/>
              </w:rPr>
            </w:pPr>
            <w:r>
              <w:rPr>
                <w:rFonts w:hint="eastAsia" w:ascii="宋体" w:hAnsi="宋体"/>
                <w:sz w:val="24"/>
                <w:highlight w:val="none"/>
              </w:rPr>
              <w:t xml:space="preserve">内容阐述详细、理解全面、条理清晰得4分；内容阐述简单、理解程度一般、条理较清晰的得2分；内容阐述粗糙、理解程度较低、条理差的得1分；未阐述或阐述不全的不得分。</w:t>
            </w:r>
            <w:r/>
          </w:p>
          <w:p>
            <w:pPr>
              <w:jc w:val="left"/>
              <w:spacing w:line="276" w:lineRule="auto"/>
              <w:rPr>
                <w:rFonts w:hint="eastAsia" w:ascii="宋体" w:hAnsi="宋体"/>
                <w:sz w:val="24"/>
                <w:highlight w:val="none"/>
              </w:rPr>
            </w:pPr>
            <w:r>
              <w:rPr>
                <w:rFonts w:hint="eastAsia" w:ascii="宋体" w:hAnsi="宋体"/>
                <w:sz w:val="24"/>
                <w:highlight w:val="none"/>
              </w:rPr>
              <w:t xml:space="preserve">2）前期工作梳理（3分）</w:t>
            </w:r>
            <w:r/>
          </w:p>
          <w:p>
            <w:pPr>
              <w:jc w:val="left"/>
              <w:spacing w:line="276" w:lineRule="auto"/>
              <w:rPr>
                <w:rFonts w:hint="eastAsia" w:ascii="宋体" w:hAnsi="宋体"/>
                <w:sz w:val="24"/>
                <w:highlight w:val="none"/>
              </w:rPr>
            </w:pPr>
            <w:r>
              <w:rPr>
                <w:rFonts w:hint="eastAsia" w:ascii="宋体" w:hAnsi="宋体"/>
                <w:sz w:val="24"/>
                <w:highlight w:val="none"/>
              </w:rPr>
              <w:t xml:space="preserve">内容阐述详细、理解全面、条理清晰得3分；内容阐述简单、理解程度一般、条理较清晰的得2分；内容阐述粗糙、理解程度较低、条理差的得1分；未阐述或阐述不全的不得分。</w:t>
            </w:r>
            <w:r/>
          </w:p>
          <w:p>
            <w:pPr>
              <w:jc w:val="left"/>
              <w:spacing w:line="276" w:lineRule="auto"/>
              <w:rPr>
                <w:rFonts w:hint="eastAsia" w:ascii="宋体" w:hAnsi="宋体"/>
                <w:sz w:val="24"/>
                <w:highlight w:val="none"/>
              </w:rPr>
            </w:pPr>
            <w:r>
              <w:rPr>
                <w:rFonts w:hint="eastAsia" w:ascii="宋体" w:hAnsi="宋体"/>
                <w:sz w:val="24"/>
                <w:highlight w:val="none"/>
              </w:rPr>
              <w:t xml:space="preserve">3）技术路线（3分）</w:t>
            </w:r>
            <w:r/>
          </w:p>
          <w:p>
            <w:pPr>
              <w:jc w:val="left"/>
              <w:spacing w:line="276" w:lineRule="auto"/>
              <w:rPr>
                <w:rFonts w:ascii="宋体" w:hAnsi="宋体"/>
                <w:sz w:val="24"/>
                <w:highlight w:val="none"/>
              </w:rPr>
            </w:pPr>
            <w:r>
              <w:rPr>
                <w:rFonts w:hint="eastAsia" w:ascii="宋体" w:hAnsi="宋体"/>
                <w:sz w:val="24"/>
                <w:highlight w:val="none"/>
              </w:rPr>
              <w:t xml:space="preserve">内容阐述详细</w:t>
            </w:r>
            <w:r>
              <w:rPr>
                <w:rFonts w:hint="eastAsia" w:ascii="宋体" w:hAnsi="宋体"/>
                <w:sz w:val="24"/>
                <w:highlight w:val="none"/>
                <w:lang w:eastAsia="zh-CN"/>
              </w:rPr>
              <w:t xml:space="preserve">、具</w:t>
            </w:r>
            <w:r>
              <w:rPr>
                <w:rFonts w:hint="eastAsia" w:ascii="宋体" w:hAnsi="宋体"/>
                <w:sz w:val="24"/>
                <w:highlight w:val="none"/>
              </w:rPr>
              <w:t xml:space="preserve">有适用性、可操作性的得3分；内容阐述简单、需求贴合度一般、条理较清晰的得2分；内容阐述粗糙、需求贴合度低、条理差的得1分；未阐述或阐述不全的不得分。</w:t>
            </w:r>
            <w:r/>
          </w:p>
        </w:tc>
      </w:tr>
      <w:tr>
        <w:trPr>
          <w:jc w:val="center"/>
          <w:trHeight w:val="246"/>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276" w:lineRule="auto"/>
              <w:rPr>
                <w:rFonts w:ascii="宋体" w:hAnsi="宋体"/>
                <w:sz w:val="24"/>
                <w:highlight w:val="none"/>
              </w:rPr>
            </w:pPr>
            <w:r>
              <w:rPr>
                <w:rFonts w:hint="eastAsia" w:ascii="宋体" w:hAnsi="宋体"/>
                <w:sz w:val="24"/>
                <w:highlight w:val="none"/>
              </w:rPr>
              <w:t xml:space="preserve">2</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widowControl/>
              <w:rPr>
                <w:rFonts w:hAnsi="宋体" w:cs="华文仿宋"/>
                <w:bCs/>
                <w:sz w:val="24"/>
                <w:highlight w:val="none"/>
              </w:rPr>
            </w:pPr>
            <w:r>
              <w:rPr>
                <w:rFonts w:hint="eastAsia" w:hAnsi="宋体" w:cs="华文仿宋"/>
                <w:bCs/>
                <w:sz w:val="24"/>
                <w:highlight w:val="none"/>
              </w:rPr>
              <w:t xml:space="preserve">项目实施方案</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276" w:lineRule="auto"/>
              <w:rPr>
                <w:rFonts w:ascii="宋体" w:hAnsi="宋体"/>
                <w:bCs/>
                <w:sz w:val="24"/>
                <w:highlight w:val="none"/>
              </w:rPr>
            </w:pPr>
            <w:r>
              <w:rPr>
                <w:rFonts w:hint="eastAsia" w:ascii="宋体" w:hAnsi="宋体"/>
                <w:sz w:val="24"/>
                <w:highlight w:val="none"/>
                <w:lang w:val="en-US" w:eastAsia="zh-CN"/>
              </w:rPr>
              <w:t xml:space="preserve">10</w:t>
            </w:r>
            <w:r>
              <w:rPr>
                <w:rFonts w:hint="eastAsia" w:ascii="宋体" w:hAnsi="宋体"/>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6913" w:type="dxa"/>
            <w:vAlign w:val="center"/>
            <w:textDirection w:val="lrTb"/>
            <w:noWrap w:val="false"/>
          </w:tcPr>
          <w:p>
            <w:pPr>
              <w:jc w:val="left"/>
              <w:spacing w:line="276" w:lineRule="auto"/>
              <w:rPr>
                <w:rFonts w:hint="eastAsia" w:ascii="宋体" w:hAnsi="宋体"/>
                <w:sz w:val="24"/>
                <w:highlight w:val="none"/>
              </w:rPr>
            </w:pPr>
            <w:r>
              <w:rPr>
                <w:rFonts w:hint="eastAsia" w:ascii="宋体" w:hAnsi="宋体"/>
                <w:sz w:val="24"/>
                <w:highlight w:val="none"/>
              </w:rPr>
              <w:t xml:space="preserve">1）本项目的重点（5分）</w:t>
            </w:r>
            <w:r/>
          </w:p>
          <w:p>
            <w:pPr>
              <w:jc w:val="left"/>
              <w:spacing w:line="276" w:lineRule="auto"/>
              <w:rPr>
                <w:rFonts w:hint="eastAsia" w:ascii="宋体" w:hAnsi="宋体"/>
                <w:sz w:val="24"/>
                <w:highlight w:val="none"/>
              </w:rPr>
            </w:pPr>
            <w:r>
              <w:rPr>
                <w:rFonts w:hint="eastAsia" w:ascii="宋体" w:hAnsi="宋体"/>
                <w:sz w:val="24"/>
                <w:highlight w:val="none"/>
              </w:rPr>
              <w:t xml:space="preserve">内容阐述详实、科学可行性强、条理清晰的得5分；内容阐述简单、科学可行性较强、条理较清晰的得3分；内容阐述粗糙、科学可行性一般、条理差的得1分；未阐述或阐述不全的不得分。</w:t>
            </w:r>
            <w:r/>
          </w:p>
          <w:p>
            <w:pPr>
              <w:jc w:val="left"/>
              <w:spacing w:line="276" w:lineRule="auto"/>
              <w:rPr>
                <w:rFonts w:hint="eastAsia" w:ascii="宋体" w:hAnsi="宋体"/>
                <w:sz w:val="24"/>
                <w:highlight w:val="none"/>
              </w:rPr>
            </w:pPr>
            <w:r>
              <w:rPr>
                <w:rFonts w:hint="eastAsia" w:ascii="宋体" w:hAnsi="宋体"/>
                <w:sz w:val="24"/>
                <w:highlight w:val="none"/>
              </w:rPr>
              <w:t xml:space="preserve">2）本项目的难点及相应的解决措施（5分）</w:t>
            </w:r>
            <w:r/>
          </w:p>
          <w:p>
            <w:pPr>
              <w:jc w:val="left"/>
              <w:spacing w:line="276" w:lineRule="auto"/>
              <w:rPr>
                <w:rFonts w:ascii="宋体" w:hAnsi="宋体"/>
                <w:sz w:val="24"/>
                <w:highlight w:val="none"/>
              </w:rPr>
            </w:pPr>
            <w:r>
              <w:rPr>
                <w:rFonts w:hint="eastAsia" w:ascii="宋体" w:hAnsi="宋体"/>
                <w:sz w:val="24"/>
                <w:highlight w:val="none"/>
              </w:rPr>
              <w:t xml:space="preserve">内容阐述详实、科学可行性强、条理清晰的得5分；内容阐述简单、科学可行性较强、条理较清晰的得3分；内容阐述粗糙、科学可行性一般、条理差的得1分；未阐述或阐述不全的不得分。</w:t>
            </w:r>
            <w:r/>
          </w:p>
        </w:tc>
      </w:tr>
      <w:tr>
        <w:trPr>
          <w:jc w:val="center"/>
          <w:trHeight w:val="246"/>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276" w:lineRule="auto"/>
              <w:rPr>
                <w:rFonts w:ascii="宋体" w:hAnsi="宋体"/>
                <w:sz w:val="24"/>
                <w:highlight w:val="none"/>
              </w:rPr>
            </w:pPr>
            <w:r>
              <w:rPr>
                <w:rFonts w:hint="eastAsia" w:ascii="宋体" w:hAnsi="宋体"/>
                <w:sz w:val="24"/>
                <w:highlight w:val="none"/>
              </w:rPr>
              <w:t xml:space="preserve">3</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widowControl/>
              <w:rPr>
                <w:rFonts w:hAnsi="宋体" w:cs="华文仿宋"/>
                <w:bCs/>
                <w:sz w:val="24"/>
                <w:highlight w:val="none"/>
              </w:rPr>
            </w:pPr>
            <w:r>
              <w:rPr>
                <w:rFonts w:hint="eastAsia" w:hAnsi="宋体" w:cs="华文仿宋"/>
                <w:bCs/>
                <w:sz w:val="24"/>
                <w:highlight w:val="none"/>
              </w:rPr>
              <w:t xml:space="preserve">质量保证方案</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276" w:lineRule="auto"/>
              <w:rPr>
                <w:rFonts w:ascii="宋体" w:hAnsi="宋体"/>
                <w:sz w:val="24"/>
                <w:highlight w:val="none"/>
              </w:rPr>
            </w:pPr>
            <w:r>
              <w:rPr>
                <w:rFonts w:hint="eastAsia" w:ascii="宋体" w:hAnsi="宋体"/>
                <w:sz w:val="24"/>
                <w:highlight w:val="none"/>
                <w:lang w:val="en-US" w:eastAsia="zh-CN"/>
              </w:rPr>
              <w:t xml:space="preserve">8</w:t>
            </w:r>
            <w:r>
              <w:rPr>
                <w:rFonts w:hint="eastAsia" w:ascii="宋体" w:hAnsi="宋体"/>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6913" w:type="dxa"/>
            <w:vAlign w:val="center"/>
            <w:textDirection w:val="lrTb"/>
            <w:noWrap w:val="false"/>
          </w:tcPr>
          <w:p>
            <w:pPr>
              <w:jc w:val="left"/>
              <w:spacing w:line="276" w:lineRule="auto"/>
              <w:rPr>
                <w:rFonts w:hint="eastAsia" w:ascii="宋体" w:hAnsi="宋体"/>
                <w:sz w:val="24"/>
                <w:highlight w:val="none"/>
              </w:rPr>
            </w:pPr>
            <w:r>
              <w:rPr>
                <w:rFonts w:hint="eastAsia" w:ascii="宋体" w:hAnsi="宋体"/>
                <w:sz w:val="24"/>
                <w:highlight w:val="none"/>
              </w:rPr>
              <w:t xml:space="preserve">1）质量保证计划与体系（4分）</w:t>
            </w:r>
            <w:r/>
          </w:p>
          <w:p>
            <w:pPr>
              <w:jc w:val="left"/>
              <w:spacing w:line="276" w:lineRule="auto"/>
              <w:rPr>
                <w:rFonts w:hint="eastAsia" w:ascii="宋体" w:hAnsi="宋体"/>
                <w:sz w:val="24"/>
                <w:highlight w:val="none"/>
              </w:rPr>
            </w:pPr>
            <w:r>
              <w:rPr>
                <w:rFonts w:hint="eastAsia" w:ascii="宋体" w:hAnsi="宋体"/>
                <w:sz w:val="24"/>
                <w:highlight w:val="none"/>
              </w:rPr>
              <w:t xml:space="preserve">内容阐述详实、科学可行性强、条理清晰的得4分；内容阐述简单、科学可行性较强、条理较清晰的得2分；内容阐述粗糙、科学可行性一般、条理差的得1分；未阐述或阐述不全的不得分。</w:t>
            </w:r>
            <w:r/>
          </w:p>
          <w:p>
            <w:pPr>
              <w:jc w:val="left"/>
              <w:spacing w:line="276" w:lineRule="auto"/>
              <w:rPr>
                <w:rFonts w:hint="eastAsia" w:ascii="宋体" w:hAnsi="宋体"/>
                <w:sz w:val="24"/>
                <w:highlight w:val="none"/>
              </w:rPr>
            </w:pPr>
            <w:r>
              <w:rPr>
                <w:rFonts w:hint="eastAsia" w:ascii="宋体" w:hAnsi="宋体"/>
                <w:sz w:val="24"/>
                <w:highlight w:val="none"/>
              </w:rPr>
              <w:t xml:space="preserve">2）质量保证措施（4分）</w:t>
            </w:r>
            <w:r/>
          </w:p>
          <w:p>
            <w:pPr>
              <w:jc w:val="left"/>
              <w:spacing w:line="276" w:lineRule="auto"/>
              <w:rPr>
                <w:rFonts w:ascii="宋体" w:hAnsi="宋体"/>
                <w:sz w:val="24"/>
                <w:highlight w:val="none"/>
              </w:rPr>
            </w:pPr>
            <w:r>
              <w:rPr>
                <w:rFonts w:hint="eastAsia" w:ascii="宋体" w:hAnsi="宋体"/>
                <w:sz w:val="24"/>
                <w:highlight w:val="none"/>
              </w:rPr>
              <w:t xml:space="preserve">内容阐述详实、科学可行性强、条理清晰的得4分；内容阐述简单、科学可行性较强、条理较清晰的得2分；内容阐述粗糙、科学可行性一般、条理差的得1分；未阐述或阐述不全的不得分。</w:t>
            </w:r>
            <w:r/>
          </w:p>
        </w:tc>
      </w:tr>
      <w:tr>
        <w:trPr>
          <w:jc w:val="center"/>
          <w:trHeight w:val="246"/>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276" w:lineRule="auto"/>
              <w:rPr>
                <w:rFonts w:ascii="宋体" w:hAnsi="宋体"/>
                <w:sz w:val="24"/>
                <w:highlight w:val="none"/>
              </w:rPr>
            </w:pPr>
            <w:r>
              <w:rPr>
                <w:rFonts w:ascii="宋体" w:hAnsi="宋体"/>
                <w:sz w:val="24"/>
                <w:highlight w:val="none"/>
              </w:rPr>
              <w:t xml:space="preserve">4</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widowControl/>
              <w:rPr>
                <w:rFonts w:hAnsi="宋体" w:cs="华文仿宋"/>
                <w:bCs/>
                <w:sz w:val="24"/>
                <w:highlight w:val="none"/>
              </w:rPr>
            </w:pPr>
            <w:r>
              <w:rPr>
                <w:rFonts w:hint="eastAsia" w:hAnsi="宋体" w:cs="华文仿宋"/>
                <w:bCs/>
                <w:sz w:val="24"/>
                <w:highlight w:val="none"/>
              </w:rPr>
              <w:t xml:space="preserve">进度计划方案</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276" w:lineRule="auto"/>
              <w:rPr>
                <w:rFonts w:ascii="宋体" w:hAnsi="宋体"/>
                <w:bCs/>
                <w:sz w:val="24"/>
                <w:highlight w:val="none"/>
              </w:rPr>
            </w:pPr>
            <w:r>
              <w:rPr>
                <w:rFonts w:hint="eastAsia" w:ascii="宋体" w:hAnsi="宋体"/>
                <w:sz w:val="24"/>
                <w:highlight w:val="none"/>
                <w:lang w:val="en-US" w:eastAsia="zh-CN"/>
              </w:rPr>
              <w:t xml:space="preserve">8</w:t>
            </w:r>
            <w:r>
              <w:rPr>
                <w:rFonts w:hint="eastAsia" w:ascii="宋体" w:hAnsi="宋体"/>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6913" w:type="dxa"/>
            <w:vAlign w:val="center"/>
            <w:textDirection w:val="lrTb"/>
            <w:noWrap w:val="false"/>
          </w:tcPr>
          <w:p>
            <w:pPr>
              <w:jc w:val="left"/>
              <w:spacing w:line="276" w:lineRule="auto"/>
              <w:rPr>
                <w:rFonts w:hint="eastAsia" w:ascii="宋体" w:hAnsi="宋体"/>
                <w:sz w:val="24"/>
                <w:highlight w:val="none"/>
              </w:rPr>
            </w:pPr>
            <w:r>
              <w:rPr>
                <w:rFonts w:hint="eastAsia" w:ascii="宋体" w:hAnsi="宋体"/>
                <w:sz w:val="24"/>
                <w:highlight w:val="none"/>
              </w:rPr>
              <w:t xml:space="preserve">1）进度计划（</w:t>
            </w:r>
            <w:r>
              <w:rPr>
                <w:rFonts w:hint="eastAsia" w:ascii="宋体" w:hAnsi="宋体"/>
                <w:sz w:val="24"/>
                <w:highlight w:val="none"/>
                <w:lang w:val="en-US" w:eastAsia="zh-CN"/>
              </w:rPr>
              <w:t xml:space="preserve">4</w:t>
            </w:r>
            <w:r>
              <w:rPr>
                <w:rFonts w:hint="eastAsia" w:ascii="宋体" w:hAnsi="宋体"/>
                <w:sz w:val="24"/>
                <w:highlight w:val="none"/>
              </w:rPr>
              <w:t xml:space="preserve">分）</w:t>
            </w:r>
            <w:r/>
          </w:p>
          <w:p>
            <w:pPr>
              <w:jc w:val="left"/>
              <w:spacing w:line="276" w:lineRule="auto"/>
              <w:rPr>
                <w:rFonts w:hint="eastAsia" w:ascii="宋体" w:hAnsi="宋体"/>
                <w:sz w:val="24"/>
                <w:highlight w:val="none"/>
              </w:rPr>
            </w:pPr>
            <w:r>
              <w:rPr>
                <w:rFonts w:hint="eastAsia" w:ascii="宋体" w:hAnsi="宋体"/>
                <w:sz w:val="24"/>
                <w:highlight w:val="none"/>
                <w:lang w:val="en-US" w:eastAsia="zh-CN"/>
              </w:rPr>
              <w:t xml:space="preserve">进度计划</w:t>
            </w:r>
            <w:r>
              <w:rPr>
                <w:rFonts w:hint="eastAsia" w:ascii="宋体" w:hAnsi="宋体"/>
                <w:sz w:val="24"/>
                <w:highlight w:val="none"/>
              </w:rPr>
              <w:t xml:space="preserve">阐述详实、可行性强、条理清晰的得</w:t>
            </w:r>
            <w:r>
              <w:rPr>
                <w:rFonts w:hint="eastAsia" w:ascii="宋体" w:hAnsi="宋体"/>
                <w:sz w:val="24"/>
                <w:highlight w:val="none"/>
                <w:lang w:val="en-US" w:eastAsia="zh-CN"/>
              </w:rPr>
              <w:t xml:space="preserve">4</w:t>
            </w:r>
            <w:r>
              <w:rPr>
                <w:rFonts w:hint="eastAsia" w:ascii="宋体" w:hAnsi="宋体"/>
                <w:sz w:val="24"/>
                <w:highlight w:val="none"/>
              </w:rPr>
              <w:t xml:space="preserve">分；内容阐述简单、可行性较强、条理较清晰的得2分；内容阐述粗糙、可行性一般、条理差的得1分；未阐述或阐述不全的不得分。</w:t>
            </w:r>
            <w:r/>
          </w:p>
          <w:p>
            <w:pPr>
              <w:jc w:val="left"/>
              <w:spacing w:line="276" w:lineRule="auto"/>
              <w:rPr>
                <w:rFonts w:hint="eastAsia" w:ascii="宋体" w:hAnsi="宋体"/>
                <w:sz w:val="24"/>
                <w:highlight w:val="none"/>
              </w:rPr>
            </w:pPr>
            <w:r>
              <w:rPr>
                <w:rFonts w:hint="eastAsia" w:ascii="宋体" w:hAnsi="宋体"/>
                <w:sz w:val="24"/>
                <w:highlight w:val="none"/>
              </w:rPr>
              <w:t xml:space="preserve">2）进度保证措施（</w:t>
            </w:r>
            <w:r>
              <w:rPr>
                <w:rFonts w:hint="eastAsia" w:ascii="宋体" w:hAnsi="宋体"/>
                <w:sz w:val="24"/>
                <w:highlight w:val="none"/>
                <w:lang w:val="en-US" w:eastAsia="zh-CN"/>
              </w:rPr>
              <w:t xml:space="preserve">4</w:t>
            </w:r>
            <w:r>
              <w:rPr>
                <w:rFonts w:hint="eastAsia" w:ascii="宋体" w:hAnsi="宋体"/>
                <w:sz w:val="24"/>
                <w:highlight w:val="none"/>
              </w:rPr>
              <w:t xml:space="preserve">分）</w:t>
            </w:r>
            <w:r/>
          </w:p>
          <w:p>
            <w:pPr>
              <w:jc w:val="left"/>
              <w:spacing w:line="276" w:lineRule="auto"/>
              <w:rPr>
                <w:rFonts w:ascii="宋体" w:hAnsi="宋体"/>
                <w:sz w:val="24"/>
                <w:highlight w:val="none"/>
              </w:rPr>
            </w:pPr>
            <w:r>
              <w:rPr>
                <w:rFonts w:hint="eastAsia" w:ascii="宋体" w:hAnsi="宋体"/>
                <w:sz w:val="24"/>
                <w:highlight w:val="none"/>
                <w:lang w:val="en-US" w:eastAsia="zh-CN"/>
              </w:rPr>
              <w:t xml:space="preserve">进度保证措施</w:t>
            </w:r>
            <w:r>
              <w:rPr>
                <w:rFonts w:hint="eastAsia" w:ascii="宋体" w:hAnsi="宋体"/>
                <w:sz w:val="24"/>
                <w:highlight w:val="none"/>
              </w:rPr>
              <w:t xml:space="preserve">阐述详实、可行性强、条理清晰的得</w:t>
            </w:r>
            <w:r>
              <w:rPr>
                <w:rFonts w:hint="eastAsia" w:ascii="宋体" w:hAnsi="宋体"/>
                <w:sz w:val="24"/>
                <w:highlight w:val="none"/>
                <w:lang w:val="en-US" w:eastAsia="zh-CN"/>
              </w:rPr>
              <w:t xml:space="preserve">4</w:t>
            </w:r>
            <w:r>
              <w:rPr>
                <w:rFonts w:hint="eastAsia" w:ascii="宋体" w:hAnsi="宋体"/>
                <w:sz w:val="24"/>
                <w:highlight w:val="none"/>
              </w:rPr>
              <w:t xml:space="preserve">分；内容阐述简单、可行性较强、条理较清晰的得2分；内容阐述粗糙、可行性一般、条理差的得1分；未阐述或阐述不全的不得分。</w:t>
            </w:r>
            <w:r/>
          </w:p>
        </w:tc>
      </w:tr>
      <w:tr>
        <w:trPr>
          <w:jc w:val="center"/>
          <w:trHeight w:val="246"/>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276" w:lineRule="auto"/>
              <w:rPr>
                <w:rFonts w:ascii="宋体" w:hAnsi="宋体"/>
                <w:sz w:val="24"/>
                <w:highlight w:val="none"/>
              </w:rPr>
            </w:pPr>
            <w:r>
              <w:rPr>
                <w:rFonts w:hint="eastAsia" w:ascii="宋体" w:hAnsi="宋体"/>
                <w:sz w:val="24"/>
                <w:highlight w:val="none"/>
              </w:rPr>
              <w:t xml:space="preserve">5</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widowControl/>
              <w:rPr>
                <w:rFonts w:hAnsi="宋体" w:cs="华文仿宋"/>
                <w:bCs/>
                <w:sz w:val="24"/>
                <w:highlight w:val="none"/>
              </w:rPr>
            </w:pPr>
            <w:r>
              <w:rPr>
                <w:rFonts w:hint="eastAsia" w:hAnsi="宋体" w:cs="华文仿宋"/>
                <w:bCs/>
                <w:sz w:val="24"/>
                <w:highlight w:val="none"/>
              </w:rPr>
              <w:t xml:space="preserve">服务保障措施</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276" w:lineRule="auto"/>
              <w:rPr>
                <w:rFonts w:ascii="宋体" w:hAnsi="宋体"/>
                <w:sz w:val="24"/>
                <w:highlight w:val="none"/>
              </w:rPr>
            </w:pPr>
            <w:r>
              <w:rPr>
                <w:rFonts w:hint="eastAsia" w:ascii="宋体" w:hAnsi="宋体"/>
                <w:sz w:val="24"/>
                <w:highlight w:val="none"/>
                <w:lang w:val="en-US" w:eastAsia="zh-CN"/>
              </w:rPr>
              <w:t xml:space="preserve">10</w:t>
            </w:r>
            <w:r>
              <w:rPr>
                <w:rFonts w:hint="eastAsia" w:ascii="宋体" w:hAnsi="宋体"/>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6913" w:type="dxa"/>
            <w:vAlign w:val="center"/>
            <w:textDirection w:val="lrTb"/>
            <w:noWrap w:val="false"/>
          </w:tcPr>
          <w:p>
            <w:pPr>
              <w:jc w:val="left"/>
              <w:spacing w:line="276" w:lineRule="auto"/>
              <w:rPr>
                <w:rFonts w:hint="eastAsia" w:ascii="宋体" w:hAnsi="宋体"/>
                <w:sz w:val="24"/>
                <w:highlight w:val="none"/>
              </w:rPr>
            </w:pPr>
            <w:r>
              <w:rPr>
                <w:rFonts w:hint="eastAsia" w:ascii="宋体" w:hAnsi="宋体"/>
                <w:sz w:val="24"/>
                <w:highlight w:val="none"/>
              </w:rPr>
              <w:t xml:space="preserve">服务方案内容详细</w:t>
            </w:r>
            <w:r>
              <w:rPr>
                <w:rFonts w:hint="eastAsia" w:ascii="宋体" w:hAnsi="宋体"/>
                <w:sz w:val="24"/>
                <w:highlight w:val="none"/>
                <w:lang w:eastAsia="zh-CN"/>
              </w:rPr>
              <w:t xml:space="preserve">、具</w:t>
            </w:r>
            <w:r>
              <w:rPr>
                <w:rFonts w:hint="eastAsia" w:ascii="宋体" w:hAnsi="宋体"/>
                <w:sz w:val="24"/>
                <w:highlight w:val="none"/>
              </w:rPr>
              <w:t xml:space="preserve">有适用性、可操作性的得</w:t>
            </w:r>
            <w:r>
              <w:rPr>
                <w:rFonts w:hint="eastAsia" w:ascii="宋体" w:hAnsi="宋体"/>
                <w:sz w:val="24"/>
                <w:highlight w:val="none"/>
                <w:lang w:val="en-US" w:eastAsia="zh-CN"/>
              </w:rPr>
              <w:t xml:space="preserve">10</w:t>
            </w:r>
            <w:r>
              <w:rPr>
                <w:rFonts w:hint="eastAsia" w:ascii="宋体" w:hAnsi="宋体"/>
                <w:sz w:val="24"/>
                <w:highlight w:val="none"/>
              </w:rPr>
              <w:t xml:space="preserve">分；</w:t>
            </w:r>
            <w:r/>
          </w:p>
          <w:p>
            <w:pPr>
              <w:jc w:val="left"/>
              <w:spacing w:line="276" w:lineRule="auto"/>
              <w:rPr>
                <w:rFonts w:hint="eastAsia" w:ascii="宋体" w:hAnsi="宋体"/>
                <w:sz w:val="24"/>
                <w:highlight w:val="none"/>
              </w:rPr>
            </w:pPr>
            <w:r>
              <w:rPr>
                <w:rFonts w:hint="eastAsia" w:ascii="宋体" w:hAnsi="宋体"/>
                <w:sz w:val="24"/>
                <w:highlight w:val="none"/>
              </w:rPr>
              <w:t xml:space="preserve">内容简单、需求贴合度一般、条理较清晰的得</w:t>
            </w:r>
            <w:r>
              <w:rPr>
                <w:rFonts w:hint="eastAsia" w:ascii="宋体" w:hAnsi="宋体"/>
                <w:sz w:val="24"/>
                <w:highlight w:val="none"/>
                <w:lang w:val="en-US" w:eastAsia="zh-CN"/>
              </w:rPr>
              <w:t xml:space="preserve">7</w:t>
            </w:r>
            <w:r>
              <w:rPr>
                <w:rFonts w:hint="eastAsia" w:ascii="宋体" w:hAnsi="宋体"/>
                <w:sz w:val="24"/>
                <w:highlight w:val="none"/>
              </w:rPr>
              <w:t xml:space="preserve">分；</w:t>
            </w:r>
            <w:r/>
          </w:p>
          <w:p>
            <w:pPr>
              <w:jc w:val="left"/>
              <w:spacing w:line="276" w:lineRule="auto"/>
              <w:rPr>
                <w:rFonts w:hint="eastAsia" w:ascii="宋体" w:hAnsi="宋体"/>
                <w:sz w:val="24"/>
                <w:highlight w:val="none"/>
              </w:rPr>
            </w:pPr>
            <w:r>
              <w:rPr>
                <w:rFonts w:hint="eastAsia" w:ascii="宋体" w:hAnsi="宋体"/>
                <w:sz w:val="24"/>
                <w:highlight w:val="none"/>
              </w:rPr>
              <w:t xml:space="preserve">内容粗糙、需求贴合度低、条理差的得</w:t>
            </w:r>
            <w:r>
              <w:rPr>
                <w:rFonts w:hint="eastAsia" w:ascii="宋体" w:hAnsi="宋体"/>
                <w:sz w:val="24"/>
                <w:highlight w:val="none"/>
                <w:lang w:val="en-US" w:eastAsia="zh-CN"/>
              </w:rPr>
              <w:t xml:space="preserve">5</w:t>
            </w:r>
            <w:r>
              <w:rPr>
                <w:rFonts w:hint="eastAsia" w:ascii="宋体" w:hAnsi="宋体"/>
                <w:sz w:val="24"/>
                <w:highlight w:val="none"/>
              </w:rPr>
              <w:t xml:space="preserve">分；</w:t>
            </w:r>
            <w:r/>
          </w:p>
          <w:p>
            <w:pPr>
              <w:jc w:val="left"/>
              <w:spacing w:line="276" w:lineRule="auto"/>
              <w:rPr>
                <w:rFonts w:ascii="宋体" w:hAnsi="宋体"/>
                <w:sz w:val="24"/>
                <w:highlight w:val="none"/>
              </w:rPr>
            </w:pPr>
            <w:r>
              <w:rPr>
                <w:rFonts w:hint="eastAsia" w:ascii="宋体" w:hAnsi="宋体"/>
                <w:sz w:val="24"/>
                <w:highlight w:val="none"/>
              </w:rPr>
              <w:t xml:space="preserve">未提供的不得分。</w:t>
            </w:r>
            <w:r/>
          </w:p>
        </w:tc>
      </w:tr>
      <w:tr>
        <w:trPr>
          <w:jc w:val="center"/>
          <w:trHeight w:val="2190"/>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276" w:lineRule="auto"/>
              <w:rPr>
                <w:rFonts w:ascii="宋体" w:hAnsi="宋体"/>
                <w:sz w:val="24"/>
                <w:highlight w:val="none"/>
              </w:rPr>
            </w:pPr>
            <w:r>
              <w:rPr>
                <w:rFonts w:ascii="宋体" w:hAnsi="宋体"/>
                <w:sz w:val="24"/>
                <w:highlight w:val="none"/>
              </w:rPr>
              <w:t xml:space="preserve">6</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widowControl/>
              <w:rPr>
                <w:rFonts w:hAnsi="宋体" w:cs="华文仿宋"/>
                <w:bCs/>
                <w:sz w:val="24"/>
                <w:highlight w:val="none"/>
              </w:rPr>
            </w:pPr>
            <w:r>
              <w:rPr>
                <w:rFonts w:hint="eastAsia" w:ascii="宋体" w:hAnsi="宋体"/>
                <w:color w:val="000000"/>
                <w:sz w:val="24"/>
                <w:highlight w:val="none"/>
              </w:rPr>
              <w:t xml:space="preserve">合理化建议</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276" w:lineRule="auto"/>
              <w:rPr>
                <w:rFonts w:ascii="宋体" w:hAnsi="宋体"/>
                <w:bCs/>
                <w:sz w:val="24"/>
                <w:highlight w:val="none"/>
              </w:rPr>
            </w:pPr>
            <w:r>
              <w:rPr>
                <w:rFonts w:hint="eastAsia" w:ascii="宋体" w:hAnsi="宋体"/>
                <w:sz w:val="24"/>
                <w:highlight w:val="none"/>
                <w:lang w:val="en-US" w:eastAsia="zh-CN"/>
              </w:rPr>
              <w:t xml:space="preserve">9</w:t>
            </w:r>
            <w:r>
              <w:rPr>
                <w:rFonts w:hint="eastAsia" w:ascii="宋体" w:hAnsi="宋体"/>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6913" w:type="dxa"/>
            <w:vAlign w:val="center"/>
            <w:textDirection w:val="lrTb"/>
            <w:noWrap w:val="false"/>
          </w:tcPr>
          <w:p>
            <w:pPr>
              <w:jc w:val="left"/>
              <w:spacing w:line="276" w:lineRule="auto"/>
              <w:rPr>
                <w:rFonts w:hint="eastAsia" w:ascii="宋体" w:hAnsi="宋体"/>
                <w:sz w:val="24"/>
                <w:highlight w:val="none"/>
                <w:lang w:val="en-US" w:eastAsia="zh-CN"/>
              </w:rPr>
            </w:pPr>
            <w:r>
              <w:rPr>
                <w:rFonts w:hint="eastAsia" w:ascii="宋体" w:hAnsi="宋体"/>
                <w:sz w:val="24"/>
                <w:highlight w:val="none"/>
                <w:lang w:val="en-US" w:eastAsia="zh-CN"/>
              </w:rPr>
              <w:t xml:space="preserve">供应商对本项目提供的合理化建议进行阐述，内容详实、具有针对性和可行性的得9分；</w:t>
            </w:r>
            <w:r/>
          </w:p>
          <w:p>
            <w:pPr>
              <w:jc w:val="left"/>
              <w:spacing w:line="276" w:lineRule="auto"/>
              <w:rPr>
                <w:rFonts w:hint="eastAsia" w:ascii="宋体" w:hAnsi="宋体"/>
                <w:sz w:val="24"/>
                <w:highlight w:val="none"/>
                <w:lang w:val="en-US" w:eastAsia="zh-CN"/>
              </w:rPr>
            </w:pPr>
            <w:r>
              <w:rPr>
                <w:rFonts w:hint="eastAsia" w:ascii="宋体" w:hAnsi="宋体"/>
                <w:sz w:val="24"/>
                <w:highlight w:val="none"/>
                <w:lang w:val="en-US" w:eastAsia="zh-CN"/>
              </w:rPr>
              <w:t xml:space="preserve">内容简单、较有针对性和可行性的得7分；</w:t>
            </w:r>
            <w:r/>
          </w:p>
          <w:p>
            <w:pPr>
              <w:jc w:val="left"/>
              <w:spacing w:line="276" w:lineRule="auto"/>
              <w:rPr>
                <w:rFonts w:hint="eastAsia" w:ascii="宋体" w:hAnsi="宋体"/>
                <w:sz w:val="24"/>
                <w:highlight w:val="none"/>
                <w:lang w:val="en-US" w:eastAsia="zh-CN"/>
              </w:rPr>
            </w:pPr>
            <w:r>
              <w:rPr>
                <w:rFonts w:hint="eastAsia" w:ascii="宋体" w:hAnsi="宋体"/>
                <w:sz w:val="24"/>
                <w:highlight w:val="none"/>
                <w:lang w:val="en-US" w:eastAsia="zh-CN"/>
              </w:rPr>
              <w:t xml:space="preserve">内容粗糙、针对性和可行性差的得5分；</w:t>
            </w:r>
            <w:r/>
          </w:p>
          <w:p>
            <w:pPr>
              <w:jc w:val="left"/>
              <w:spacing w:line="276" w:lineRule="auto"/>
              <w:rPr>
                <w:rFonts w:hint="default" w:eastAsia="宋体"/>
                <w:highlight w:val="none"/>
                <w:lang w:val="en-US" w:eastAsia="zh-CN"/>
              </w:rPr>
            </w:pPr>
            <w:r>
              <w:rPr>
                <w:rFonts w:hint="eastAsia" w:ascii="宋体" w:hAnsi="宋体"/>
                <w:sz w:val="24"/>
                <w:highlight w:val="none"/>
                <w:lang w:val="en-US" w:eastAsia="zh-CN"/>
              </w:rPr>
              <w:t xml:space="preserve">未阐述或阐述不全的不得分。</w:t>
            </w:r>
            <w:r/>
          </w:p>
        </w:tc>
      </w:tr>
    </w:tbl>
    <w:p>
      <w:pPr>
        <w:ind w:right="-81" w:firstLine="482"/>
        <w:spacing w:line="360" w:lineRule="auto"/>
        <w:rPr>
          <w:rFonts w:ascii="宋体" w:hAnsi="宋体"/>
          <w:b/>
          <w:sz w:val="24"/>
          <w:highlight w:val="none"/>
        </w:rPr>
      </w:pPr>
      <w:r>
        <w:rPr>
          <w:rFonts w:hint="eastAsia" w:ascii="宋体" w:hAnsi="宋体"/>
          <w:b/>
          <w:sz w:val="24"/>
          <w:highlight w:val="none"/>
        </w:rPr>
        <w:t xml:space="preserve">备注：针对评分标准中评分的每一条，投标供应商均应在投标文件中提供对应资料，不提供相关资料的视为不具备该项得分的条件。</w:t>
      </w:r>
      <w:r/>
    </w:p>
    <w:p>
      <w:pPr>
        <w:ind w:right="-81" w:firstLine="482"/>
        <w:spacing w:line="360" w:lineRule="auto"/>
        <w:rPr>
          <w:rFonts w:hAnsi="宋体"/>
          <w:b/>
          <w:bCs/>
          <w:sz w:val="24"/>
          <w:highlight w:val="none"/>
        </w:rPr>
      </w:pPr>
      <w:r>
        <w:rPr>
          <w:rFonts w:hint="eastAsia" w:hAnsi="宋体"/>
          <w:b/>
          <w:bCs/>
          <w:sz w:val="24"/>
          <w:highlight w:val="none"/>
        </w:rPr>
        <w:t xml:space="preserve">10、评标说明</w:t>
      </w:r>
      <w:r/>
    </w:p>
    <w:p>
      <w:pPr>
        <w:ind w:right="-81" w:firstLine="480"/>
        <w:spacing w:line="360" w:lineRule="auto"/>
        <w:rPr>
          <w:rFonts w:hAnsi="宋体"/>
          <w:sz w:val="24"/>
          <w:highlight w:val="none"/>
        </w:rPr>
      </w:pPr>
      <w:r>
        <w:rPr>
          <w:rFonts w:hint="eastAsia" w:hAnsi="宋体"/>
          <w:sz w:val="24"/>
          <w:highlight w:val="none"/>
        </w:rPr>
        <w:t xml:space="preserve">10.1 未列入本评分细则的其他条件不作为评分内容。</w:t>
      </w:r>
      <w:r/>
    </w:p>
    <w:p>
      <w:pPr>
        <w:ind w:right="-81" w:firstLine="480"/>
        <w:spacing w:line="360" w:lineRule="auto"/>
        <w:rPr>
          <w:rFonts w:hAnsi="宋体"/>
          <w:sz w:val="24"/>
          <w:highlight w:val="none"/>
        </w:rPr>
      </w:pPr>
      <w:r>
        <w:rPr>
          <w:rFonts w:hint="eastAsia" w:hAnsi="宋体"/>
          <w:sz w:val="24"/>
          <w:highlight w:val="none"/>
        </w:rPr>
        <w:t xml:space="preserve">10.2 评委为5人以上的单数（含5人）时，计算分项得分时取平均值为投标供应商的得分，各分项得分合计即为投标供应商的总得分。投标文件无相应评分内容时，该项目为零分。每项评分的具体内容和方法由评委集体讨论，评委独立评分。所有评委打分的平均值为各投标人最终得分。最终评审得分最高的投标供应商为中标候选人，评分办法及评分细则的解释权属采购人。未列入本评分细则的其他条件不作为评分内容。</w:t>
      </w:r>
      <w:r/>
    </w:p>
    <w:p>
      <w:pPr>
        <w:ind w:right="-81" w:firstLine="480"/>
        <w:spacing w:line="360" w:lineRule="auto"/>
        <w:rPr>
          <w:rFonts w:hAnsi="宋体"/>
          <w:bCs/>
          <w:sz w:val="24"/>
          <w:highlight w:val="none"/>
        </w:rPr>
      </w:pPr>
      <w:r>
        <w:rPr>
          <w:rFonts w:hint="eastAsia" w:hAnsi="宋体"/>
          <w:bCs/>
          <w:sz w:val="24"/>
          <w:highlight w:val="none"/>
        </w:rPr>
        <w:t xml:space="preserve">（十一）确定中标人：</w:t>
      </w:r>
      <w:r/>
    </w:p>
    <w:p>
      <w:pPr>
        <w:ind w:right="-81" w:firstLine="480"/>
        <w:spacing w:line="360" w:lineRule="auto"/>
        <w:rPr>
          <w:rFonts w:hAnsi="宋体"/>
          <w:sz w:val="24"/>
          <w:highlight w:val="none"/>
        </w:rPr>
      </w:pPr>
      <w:r>
        <w:rPr>
          <w:rFonts w:hint="eastAsia" w:hAnsi="宋体"/>
          <w:sz w:val="24"/>
          <w:highlight w:val="none"/>
        </w:rPr>
        <w:t xml:space="preserve">1.评标委员会根据采购文件规定的评标方法和评标标准进行评审，自评审结束之日起</w:t>
      </w:r>
      <w:r>
        <w:rPr>
          <w:rFonts w:hAnsi="宋体"/>
          <w:sz w:val="24"/>
          <w:highlight w:val="none"/>
        </w:rPr>
        <w:t xml:space="preserve">2</w:t>
      </w:r>
      <w:r>
        <w:rPr>
          <w:rFonts w:hint="eastAsia" w:hAnsi="宋体"/>
          <w:sz w:val="24"/>
          <w:highlight w:val="none"/>
        </w:rPr>
        <w:t xml:space="preserve">个工作日内将评审报告送交采购人。采购人自收到评审报告之日起</w:t>
      </w:r>
      <w:r>
        <w:rPr>
          <w:rFonts w:hAnsi="宋体"/>
          <w:sz w:val="24"/>
          <w:highlight w:val="none"/>
        </w:rPr>
        <w:t xml:space="preserve">5</w:t>
      </w:r>
      <w:r>
        <w:rPr>
          <w:rFonts w:hint="eastAsia" w:hAnsi="宋体"/>
          <w:sz w:val="24"/>
          <w:highlight w:val="none"/>
        </w:rPr>
        <w:t xml:space="preserve">个工作日内在评审报告推荐的中标候选人为中标人。无锡彰誉技术咨询有限公司自中标人确定之日起</w:t>
      </w:r>
      <w:r>
        <w:rPr>
          <w:rFonts w:hAnsi="宋体"/>
          <w:sz w:val="24"/>
          <w:highlight w:val="none"/>
        </w:rPr>
        <w:t xml:space="preserve">2</w:t>
      </w:r>
      <w:r>
        <w:rPr>
          <w:rFonts w:hint="eastAsia" w:hAnsi="宋体"/>
          <w:sz w:val="24"/>
          <w:highlight w:val="none"/>
        </w:rPr>
        <w:t xml:space="preserve">个工作日内，发出中标通知书，并在财政部门指定的政府采购信息发布媒体无锡政府采购网站发布公告中标公告。如有质疑，按《中华人民共和国政府采购法》、《中华人民共和国政府采购法实施条例》、财政部《政府采购货物和服务招标投标管理办法》等有关法规处理。</w:t>
      </w:r>
      <w:r/>
    </w:p>
    <w:p>
      <w:pPr>
        <w:ind w:right="-81" w:firstLine="480"/>
        <w:spacing w:line="360" w:lineRule="auto"/>
        <w:rPr>
          <w:rFonts w:hAnsi="宋体"/>
          <w:bCs/>
          <w:sz w:val="24"/>
          <w:highlight w:val="none"/>
        </w:rPr>
      </w:pPr>
      <w:r>
        <w:rPr>
          <w:rFonts w:hint="eastAsia" w:hAnsi="宋体"/>
          <w:bCs/>
          <w:sz w:val="24"/>
          <w:highlight w:val="none"/>
        </w:rPr>
        <w:t xml:space="preserve">2.投标、开标及定标的整个过程均由区政府采购监管部门的监督。</w:t>
      </w:r>
      <w:r/>
    </w:p>
    <w:p>
      <w:pPr>
        <w:ind w:right="-81" w:firstLine="480"/>
        <w:spacing w:line="360" w:lineRule="auto"/>
        <w:rPr>
          <w:rFonts w:hAnsi="宋体"/>
          <w:sz w:val="24"/>
          <w:highlight w:val="none"/>
        </w:rPr>
      </w:pPr>
      <w:r>
        <w:rPr>
          <w:rFonts w:hint="eastAsia" w:hAnsi="宋体"/>
          <w:sz w:val="24"/>
          <w:highlight w:val="none"/>
        </w:rPr>
        <w:t xml:space="preserve">3.在中标公示的同时，无锡彰誉技术咨询有限公司将向中标供应商发出中标通知书。</w:t>
      </w:r>
      <w:r/>
    </w:p>
    <w:p>
      <w:pPr>
        <w:ind w:right="-81" w:firstLine="480"/>
        <w:spacing w:line="360" w:lineRule="auto"/>
        <w:rPr>
          <w:rFonts w:hAnsi="宋体"/>
          <w:sz w:val="24"/>
          <w:highlight w:val="none"/>
        </w:rPr>
      </w:pPr>
      <w:r>
        <w:rPr>
          <w:rFonts w:hint="eastAsia" w:hAnsi="宋体"/>
          <w:sz w:val="24"/>
          <w:highlight w:val="none"/>
        </w:rPr>
        <w:t xml:space="preserve">（十二）废标的确认：</w:t>
      </w:r>
      <w:r/>
    </w:p>
    <w:p>
      <w:pPr>
        <w:ind w:right="-81" w:firstLine="480"/>
        <w:spacing w:line="360" w:lineRule="auto"/>
        <w:rPr>
          <w:rFonts w:hAnsi="宋体"/>
          <w:sz w:val="24"/>
          <w:highlight w:val="none"/>
        </w:rPr>
      </w:pPr>
      <w:r>
        <w:rPr>
          <w:rFonts w:hint="eastAsia" w:hAnsi="宋体"/>
          <w:sz w:val="24"/>
          <w:highlight w:val="none"/>
        </w:rPr>
        <w:t xml:space="preserve">在招标采购中，出现下列情况之一的，应予废标：</w:t>
      </w:r>
      <w:r/>
    </w:p>
    <w:p>
      <w:pPr>
        <w:ind w:right="-81" w:firstLine="480"/>
        <w:spacing w:line="360" w:lineRule="auto"/>
        <w:rPr>
          <w:rFonts w:hAnsi="宋体"/>
          <w:sz w:val="24"/>
          <w:highlight w:val="none"/>
        </w:rPr>
      </w:pPr>
      <w:r>
        <w:rPr>
          <w:rFonts w:hint="eastAsia" w:hAnsi="宋体"/>
          <w:sz w:val="24"/>
          <w:highlight w:val="none"/>
        </w:rPr>
        <w:t xml:space="preserve">1.符合专业条件的投标人或者对采购文件作出实质性响应的投标人不足三家；</w:t>
      </w:r>
      <w:r/>
    </w:p>
    <w:p>
      <w:pPr>
        <w:ind w:right="-81" w:firstLine="480"/>
        <w:spacing w:line="360" w:lineRule="auto"/>
        <w:rPr>
          <w:rFonts w:hAnsi="宋体"/>
          <w:sz w:val="24"/>
          <w:highlight w:val="none"/>
        </w:rPr>
      </w:pPr>
      <w:r>
        <w:rPr>
          <w:rFonts w:hint="eastAsia" w:hAnsi="宋体"/>
          <w:sz w:val="24"/>
          <w:highlight w:val="none"/>
        </w:rPr>
        <w:t xml:space="preserve">2.出现影响采购公正的违法、违规行为；</w:t>
      </w:r>
      <w:r/>
    </w:p>
    <w:p>
      <w:pPr>
        <w:ind w:right="-81" w:firstLine="480"/>
        <w:spacing w:line="360" w:lineRule="auto"/>
        <w:rPr>
          <w:rFonts w:hAnsi="宋体"/>
          <w:sz w:val="24"/>
          <w:highlight w:val="none"/>
        </w:rPr>
      </w:pPr>
      <w:r>
        <w:rPr>
          <w:rFonts w:hint="eastAsia" w:hAnsi="宋体"/>
          <w:sz w:val="24"/>
          <w:highlight w:val="none"/>
        </w:rPr>
        <w:t xml:space="preserve">3.投标人的报价均超过采购预算，采购人不能支付的；</w:t>
      </w:r>
      <w:r/>
    </w:p>
    <w:p>
      <w:pPr>
        <w:ind w:right="-81" w:firstLine="480"/>
        <w:spacing w:line="360" w:lineRule="auto"/>
        <w:rPr>
          <w:rFonts w:hAnsi="宋体"/>
          <w:sz w:val="24"/>
          <w:highlight w:val="none"/>
        </w:rPr>
      </w:pPr>
      <w:r>
        <w:rPr>
          <w:rFonts w:hint="eastAsia" w:hAnsi="宋体"/>
          <w:sz w:val="24"/>
          <w:highlight w:val="none"/>
        </w:rPr>
        <w:t xml:space="preserve">4.因重大变故，采购任务取消。</w:t>
      </w:r>
      <w:r/>
    </w:p>
    <w:p>
      <w:pPr>
        <w:numPr>
          <w:ilvl w:val="255"/>
          <w:numId w:val="0"/>
        </w:numPr>
        <w:ind w:left="480" w:right="-81"/>
        <w:spacing w:line="360" w:lineRule="auto"/>
        <w:rPr>
          <w:rFonts w:hAnsi="宋体"/>
          <w:sz w:val="24"/>
          <w:highlight w:val="none"/>
        </w:rPr>
      </w:pPr>
      <w:r>
        <w:rPr>
          <w:rFonts w:hint="eastAsia" w:hAnsi="宋体"/>
          <w:sz w:val="24"/>
          <w:highlight w:val="none"/>
        </w:rPr>
        <w:t xml:space="preserve">（十三）履约保证金：</w:t>
      </w:r>
      <w:r/>
    </w:p>
    <w:p>
      <w:pPr>
        <w:ind w:firstLine="480"/>
        <w:spacing w:line="360" w:lineRule="auto"/>
        <w:rPr>
          <w:rFonts w:hAnsi="宋体"/>
          <w:sz w:val="24"/>
          <w:highlight w:val="none"/>
        </w:rPr>
        <w:outlineLvl w:val="0"/>
      </w:pPr>
      <w:r>
        <w:rPr>
          <w:rFonts w:hint="eastAsia" w:hAnsi="宋体"/>
          <w:sz w:val="24"/>
          <w:highlight w:val="none"/>
        </w:rPr>
        <w:t xml:space="preserve">1.履约保证金应按照采购文件规定的数额和办法</w:t>
      </w:r>
      <w:r>
        <w:rPr>
          <w:rFonts w:hint="eastAsia" w:hAnsi="宋体"/>
          <w:sz w:val="24"/>
          <w:highlight w:val="none"/>
          <w:lang w:eastAsia="zh-CN"/>
        </w:rPr>
        <w:t xml:space="preserve">缴纳</w:t>
      </w:r>
      <w:r>
        <w:rPr>
          <w:rFonts w:hint="eastAsia" w:hAnsi="宋体"/>
          <w:sz w:val="24"/>
          <w:highlight w:val="none"/>
        </w:rPr>
        <w:t xml:space="preserve">。</w:t>
      </w:r>
      <w:r/>
    </w:p>
    <w:p>
      <w:pPr>
        <w:ind w:firstLine="480"/>
        <w:spacing w:line="360" w:lineRule="auto"/>
        <w:rPr>
          <w:rFonts w:hAnsi="宋体"/>
          <w:sz w:val="24"/>
          <w:highlight w:val="none"/>
        </w:rPr>
        <w:outlineLvl w:val="0"/>
      </w:pPr>
      <w:r>
        <w:rPr>
          <w:rFonts w:hint="eastAsia" w:hAnsi="宋体"/>
          <w:sz w:val="24"/>
          <w:highlight w:val="none"/>
        </w:rPr>
        <w:t xml:space="preserve">2.如投标人未按采购人要求履约，则履约保证金将作为违约金不予退还。</w:t>
      </w:r>
      <w:r/>
    </w:p>
    <w:p>
      <w:pPr>
        <w:ind w:firstLine="480"/>
        <w:spacing w:line="360" w:lineRule="auto"/>
        <w:rPr>
          <w:rFonts w:hAnsi="宋体"/>
          <w:sz w:val="24"/>
          <w:highlight w:val="none"/>
        </w:rPr>
        <w:outlineLvl w:val="0"/>
      </w:pPr>
      <w:r>
        <w:rPr>
          <w:rFonts w:hint="eastAsia" w:hAnsi="宋体"/>
          <w:sz w:val="24"/>
          <w:highlight w:val="none"/>
        </w:rPr>
        <w:t xml:space="preserve">3.中标供应商的履约保证金将在本项目招标内容履约结束后无息退还。</w:t>
      </w:r>
      <w:r/>
    </w:p>
    <w:p>
      <w:pPr>
        <w:ind w:left="-2" w:firstLine="420"/>
        <w:spacing w:line="360" w:lineRule="auto"/>
        <w:rPr>
          <w:rFonts w:hAnsi="宋体"/>
          <w:sz w:val="24"/>
          <w:highlight w:val="none"/>
        </w:rPr>
        <w:outlineLvl w:val="0"/>
      </w:pPr>
      <w:r>
        <w:rPr>
          <w:rFonts w:hint="eastAsia" w:hAnsi="宋体"/>
          <w:sz w:val="24"/>
          <w:highlight w:val="none"/>
        </w:rPr>
        <w:t xml:space="preserve">（十四）中标无效的确认：</w:t>
      </w:r>
      <w:r/>
    </w:p>
    <w:p>
      <w:pPr>
        <w:ind w:left="-2" w:firstLine="420"/>
        <w:spacing w:line="360" w:lineRule="auto"/>
        <w:rPr>
          <w:rFonts w:hAnsi="宋体"/>
          <w:sz w:val="24"/>
          <w:highlight w:val="none"/>
        </w:rPr>
        <w:outlineLvl w:val="0"/>
      </w:pPr>
      <w:r>
        <w:rPr>
          <w:rFonts w:hint="eastAsia" w:hAnsi="宋体"/>
          <w:sz w:val="24"/>
          <w:highlight w:val="none"/>
        </w:rPr>
        <w:t xml:space="preserve">（1）提供虚假材料谋取中标的；</w:t>
      </w:r>
      <w:r/>
    </w:p>
    <w:p>
      <w:pPr>
        <w:ind w:left="-2" w:firstLine="420"/>
        <w:spacing w:line="360" w:lineRule="auto"/>
        <w:rPr>
          <w:rFonts w:hAnsi="宋体"/>
          <w:sz w:val="24"/>
          <w:highlight w:val="none"/>
        </w:rPr>
        <w:outlineLvl w:val="0"/>
      </w:pPr>
      <w:r>
        <w:rPr>
          <w:rFonts w:hint="eastAsia" w:hAnsi="宋体"/>
          <w:sz w:val="24"/>
          <w:highlight w:val="none"/>
        </w:rPr>
        <w:t xml:space="preserve">（2）采取不正当手段诋毁、排挤其他投标人的；</w:t>
      </w:r>
      <w:r/>
    </w:p>
    <w:p>
      <w:pPr>
        <w:ind w:left="-2" w:firstLine="420"/>
        <w:spacing w:line="360" w:lineRule="auto"/>
        <w:rPr>
          <w:rFonts w:hAnsi="宋体"/>
          <w:sz w:val="24"/>
          <w:highlight w:val="none"/>
        </w:rPr>
        <w:outlineLvl w:val="0"/>
      </w:pPr>
      <w:r>
        <w:rPr>
          <w:rFonts w:hint="eastAsia" w:hAnsi="宋体"/>
          <w:sz w:val="24"/>
          <w:highlight w:val="none"/>
        </w:rPr>
        <w:t xml:space="preserve">（3）与招标采购单位、其他投标人恶意串通的；</w:t>
      </w:r>
      <w:r/>
    </w:p>
    <w:p>
      <w:pPr>
        <w:ind w:left="-2" w:firstLine="420"/>
        <w:spacing w:line="360" w:lineRule="auto"/>
        <w:rPr>
          <w:rFonts w:hAnsi="宋体"/>
          <w:sz w:val="24"/>
          <w:highlight w:val="none"/>
        </w:rPr>
        <w:outlineLvl w:val="0"/>
      </w:pPr>
      <w:r>
        <w:rPr>
          <w:rFonts w:hint="eastAsia" w:hAnsi="宋体"/>
          <w:sz w:val="24"/>
          <w:highlight w:val="none"/>
        </w:rPr>
        <w:t xml:space="preserve">（4）向采购人行贿或者提供其他不正当利益的；</w:t>
      </w:r>
      <w:r/>
    </w:p>
    <w:p>
      <w:pPr>
        <w:ind w:left="-2" w:firstLine="420"/>
        <w:spacing w:line="360" w:lineRule="auto"/>
        <w:rPr>
          <w:rFonts w:hAnsi="宋体"/>
          <w:sz w:val="24"/>
          <w:highlight w:val="none"/>
        </w:rPr>
        <w:outlineLvl w:val="0"/>
      </w:pPr>
      <w:r>
        <w:rPr>
          <w:rFonts w:hint="eastAsia" w:hAnsi="宋体"/>
          <w:sz w:val="24"/>
          <w:highlight w:val="none"/>
        </w:rPr>
        <w:t xml:space="preserve">（5）在招标过程中与采购人进行协商谈判、不按照采购文件和中标供应商的投标文件订立合同，或者与采购人另行订立背离合同实质性内容的协议的；</w:t>
      </w:r>
      <w:r/>
    </w:p>
    <w:p>
      <w:pPr>
        <w:ind w:left="-2" w:firstLine="420"/>
        <w:spacing w:line="360" w:lineRule="auto"/>
        <w:rPr>
          <w:rFonts w:hAnsi="宋体"/>
          <w:sz w:val="24"/>
          <w:highlight w:val="none"/>
        </w:rPr>
        <w:outlineLvl w:val="0"/>
      </w:pPr>
      <w:r>
        <w:rPr>
          <w:rFonts w:hint="eastAsia" w:hAnsi="宋体"/>
          <w:sz w:val="24"/>
          <w:highlight w:val="none"/>
        </w:rPr>
        <w:t xml:space="preserve">（6）拒绝有关部门监督检查或者提供虚假情况的。</w:t>
      </w:r>
      <w:r/>
    </w:p>
    <w:p>
      <w:pPr>
        <w:ind w:left="-2" w:firstLine="420"/>
        <w:spacing w:line="360" w:lineRule="auto"/>
        <w:rPr>
          <w:rFonts w:hAnsi="宋体"/>
          <w:sz w:val="24"/>
          <w:highlight w:val="none"/>
        </w:rPr>
        <w:outlineLvl w:val="0"/>
      </w:pPr>
      <w:r>
        <w:rPr>
          <w:rFonts w:hint="eastAsia" w:hAnsi="宋体"/>
          <w:sz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spacing w:line="360" w:lineRule="auto"/>
        <w:rPr>
          <w:rFonts w:hAnsi="宋体"/>
          <w:sz w:val="24"/>
          <w:highlight w:val="none"/>
        </w:rPr>
        <w:outlineLvl w:val="0"/>
      </w:pPr>
      <w:r>
        <w:rPr>
          <w:rFonts w:hint="eastAsia" w:hAnsi="宋体"/>
          <w:sz w:val="24"/>
          <w:highlight w:val="none"/>
        </w:rPr>
        <w:t xml:space="preserve">（十五）签订、履行合同：</w:t>
      </w:r>
      <w:r/>
    </w:p>
    <w:p>
      <w:pPr>
        <w:ind w:left="-2" w:firstLine="420"/>
        <w:spacing w:line="360" w:lineRule="auto"/>
        <w:rPr>
          <w:bCs/>
          <w:sz w:val="24"/>
          <w:highlight w:val="none"/>
          <w:u w:val="single"/>
        </w:rPr>
        <w:outlineLvl w:val="0"/>
      </w:pPr>
      <w:r>
        <w:rPr>
          <w:rFonts w:hint="eastAsia" w:hAnsi="宋体"/>
          <w:bCs/>
          <w:sz w:val="24"/>
          <w:highlight w:val="none"/>
        </w:rPr>
        <w:t xml:space="preserve">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无锡彰誉技术咨询有限公司见证后生效。</w:t>
      </w:r>
      <w:r/>
    </w:p>
    <w:p>
      <w:pPr>
        <w:ind w:firstLine="600"/>
        <w:spacing w:line="360" w:lineRule="auto"/>
        <w:tabs>
          <w:tab w:val="left" w:pos="945" w:leader="none"/>
        </w:tabs>
        <w:rPr>
          <w:rFonts w:hAnsi="宋体"/>
          <w:bCs/>
          <w:sz w:val="24"/>
          <w:highlight w:val="none"/>
        </w:rPr>
        <w:outlineLvl w:val="0"/>
      </w:pPr>
      <w:r>
        <w:rPr>
          <w:rFonts w:hint="eastAsia" w:hAnsi="宋体"/>
          <w:bCs/>
          <w:sz w:val="24"/>
          <w:highlight w:val="none"/>
        </w:rPr>
        <w:t xml:space="preserve">2.无锡彰誉技术咨询有限公司监督合同的履行。中标方非因不可抗力未履行招、投标文件和合同规定的义务，一经查实，采购代理机构将根据具体情况提请政府采购管理部门作出相应处理。</w:t>
      </w:r>
      <w:r/>
    </w:p>
    <w:p>
      <w:pPr>
        <w:ind w:left="-2" w:firstLine="420"/>
        <w:spacing w:line="360" w:lineRule="auto"/>
        <w:rPr>
          <w:rFonts w:hAnsi="宋体"/>
          <w:sz w:val="24"/>
          <w:highlight w:val="none"/>
        </w:rPr>
        <w:outlineLvl w:val="0"/>
      </w:pPr>
      <w:r>
        <w:rPr>
          <w:rFonts w:hint="eastAsia" w:hAnsi="宋体"/>
          <w:sz w:val="24"/>
          <w:highlight w:val="none"/>
        </w:rPr>
        <w:t xml:space="preserve">（十六）政府采购信用担保</w:t>
      </w:r>
      <w:r/>
    </w:p>
    <w:p>
      <w:pPr>
        <w:ind w:firstLine="480"/>
        <w:spacing w:line="360" w:lineRule="auto"/>
        <w:tabs>
          <w:tab w:val="left" w:pos="525" w:leader="none"/>
          <w:tab w:val="left" w:pos="900" w:leader="none"/>
          <w:tab w:val="left" w:pos="1050" w:leader="none"/>
        </w:tabs>
        <w:rPr>
          <w:rFonts w:hAnsi="宋体" w:cs="宋体"/>
          <w:sz w:val="24"/>
          <w:highlight w:val="none"/>
        </w:rPr>
      </w:pPr>
      <w:r>
        <w:rPr>
          <w:rFonts w:hint="eastAsia" w:hAnsi="宋体" w:cs="宋体"/>
          <w:sz w:val="24"/>
          <w:highlight w:val="none"/>
        </w:rPr>
        <w:t xml:space="preserve">政府采购信用担保，是由专业担保机构为供应商向采购人、代理机构、金融机构提供的保证。供应商可以根据自身情况，自行决定是否选择采用信用担保形式。</w:t>
      </w:r>
      <w:r/>
    </w:p>
    <w:p>
      <w:pPr>
        <w:ind w:left="552"/>
        <w:spacing w:line="360" w:lineRule="auto"/>
        <w:tabs>
          <w:tab w:val="left" w:pos="525" w:leader="none"/>
          <w:tab w:val="left" w:pos="900" w:leader="none"/>
          <w:tab w:val="left" w:pos="1050" w:leader="none"/>
        </w:tabs>
        <w:rPr>
          <w:rFonts w:hAnsi="宋体" w:cs="宋体"/>
          <w:bCs/>
          <w:sz w:val="24"/>
          <w:highlight w:val="none"/>
        </w:rPr>
      </w:pPr>
      <w:r>
        <w:rPr>
          <w:rFonts w:hint="eastAsia" w:hAnsi="宋体" w:cs="宋体"/>
          <w:bCs/>
          <w:sz w:val="24"/>
          <w:highlight w:val="none"/>
        </w:rPr>
        <w:t xml:space="preserve">（1）履约担保。</w:t>
      </w:r>
      <w:r/>
    </w:p>
    <w:p>
      <w:pPr>
        <w:ind w:firstLine="480"/>
        <w:spacing w:line="360" w:lineRule="auto"/>
        <w:tabs>
          <w:tab w:val="left" w:pos="900" w:leader="none"/>
        </w:tabs>
        <w:rPr>
          <w:rFonts w:hAnsi="宋体" w:cs="宋体"/>
          <w:bCs/>
          <w:sz w:val="24"/>
          <w:highlight w:val="none"/>
        </w:rPr>
      </w:pPr>
      <w:r>
        <w:rPr>
          <w:rFonts w:hint="eastAsia" w:hAnsi="宋体" w:cs="宋体"/>
          <w:bCs/>
          <w:sz w:val="24"/>
          <w:highlight w:val="none"/>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900" w:leader="none"/>
        </w:tabs>
        <w:rPr>
          <w:rFonts w:hAnsi="宋体" w:cs="宋体"/>
          <w:bCs/>
          <w:sz w:val="24"/>
          <w:highlight w:val="none"/>
        </w:rPr>
      </w:pPr>
      <w:r>
        <w:rPr>
          <w:rFonts w:hint="eastAsia" w:hAnsi="宋体" w:cs="宋体"/>
          <w:bCs/>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1）。</w:t>
      </w:r>
      <w:r/>
    </w:p>
    <w:p>
      <w:pPr>
        <w:ind w:left="552"/>
        <w:spacing w:line="360" w:lineRule="auto"/>
        <w:tabs>
          <w:tab w:val="left" w:pos="525" w:leader="none"/>
          <w:tab w:val="left" w:pos="900" w:leader="none"/>
          <w:tab w:val="left" w:pos="1050" w:leader="none"/>
        </w:tabs>
        <w:rPr>
          <w:rFonts w:hAnsi="宋体" w:cs="宋体"/>
          <w:bCs/>
          <w:sz w:val="24"/>
          <w:highlight w:val="none"/>
        </w:rPr>
      </w:pPr>
      <w:r>
        <w:rPr>
          <w:rFonts w:hint="eastAsia" w:hAnsi="宋体" w:cs="宋体"/>
          <w:bCs/>
          <w:sz w:val="24"/>
          <w:highlight w:val="none"/>
        </w:rPr>
        <w:t xml:space="preserve">（2）合同融资。</w:t>
      </w:r>
      <w:r/>
    </w:p>
    <w:p>
      <w:pPr>
        <w:ind w:left="132" w:firstLine="480"/>
        <w:spacing w:line="360" w:lineRule="auto"/>
        <w:tabs>
          <w:tab w:val="left" w:pos="900" w:leader="none"/>
        </w:tabs>
        <w:rPr>
          <w:rFonts w:hAnsi="宋体" w:cs="宋体"/>
          <w:bCs/>
          <w:sz w:val="24"/>
          <w:highlight w:val="none"/>
        </w:rPr>
      </w:pPr>
      <w:r/>
      <w:bookmarkStart w:id="0" w:name="_Hlk65356736"/>
      <w:r>
        <w:rPr>
          <w:rFonts w:hint="eastAsia" w:hAnsi="宋体" w:cs="宋体"/>
          <w:bCs/>
          <w:sz w:val="24"/>
          <w:highlight w:val="none"/>
        </w:rPr>
        <w:t xml:space="preserve">合同融资</w:t>
      </w:r>
      <w:bookmarkEnd w:id="0"/>
      <w:r>
        <w:rPr>
          <w:rFonts w:hint="eastAsia" w:hAnsi="宋体" w:cs="宋体"/>
          <w:bCs/>
          <w:sz w:val="24"/>
          <w:highlight w:val="none"/>
        </w:rPr>
        <w:t xml:space="preserve">，是指参与政府采购的供</w:t>
      </w:r>
      <w:r>
        <w:rPr>
          <w:rFonts w:hint="eastAsia" w:hAnsi="宋体" w:cs="宋体"/>
          <w:bCs/>
          <w:sz w:val="24"/>
          <w:highlight w:val="none"/>
        </w:rPr>
        <w:t xml:space="preserve">应商，凭借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left="132" w:firstLine="480"/>
        <w:spacing w:line="360" w:lineRule="auto"/>
        <w:tabs>
          <w:tab w:val="left" w:pos="900" w:leader="none"/>
        </w:tabs>
        <w:rPr>
          <w:rFonts w:hAnsi="宋体" w:cs="宋体"/>
          <w:sz w:val="24"/>
          <w:highlight w:val="none"/>
        </w:rPr>
      </w:pPr>
      <w:r>
        <w:rPr>
          <w:rFonts w:hint="eastAsia" w:hAnsi="宋体" w:cs="宋体"/>
          <w:bCs/>
          <w:sz w:val="24"/>
          <w:highlight w:val="none"/>
        </w:rPr>
        <w:t xml:space="preserve">中标供应商可根据自身情况，自行决定是否选择采用合同融资形式，在无锡政府采购网——政采贷专栏提供的银行名录内自主选择合作银行</w:t>
      </w:r>
      <w:r>
        <w:rPr>
          <w:rFonts w:hint="eastAsia" w:hAnsi="宋体" w:cs="宋体"/>
          <w:sz w:val="24"/>
          <w:highlight w:val="none"/>
        </w:rPr>
        <w:t xml:space="preserve">。</w:t>
      </w:r>
      <w:r/>
    </w:p>
    <w:p>
      <w:pPr>
        <w:pStyle w:val="653"/>
        <w:ind w:firstLine="480"/>
        <w:spacing w:line="360" w:lineRule="auto"/>
        <w:rPr>
          <w:rFonts w:ascii="宋体" w:hAnsi="宋体" w:eastAsia="宋体"/>
          <w:sz w:val="24"/>
          <w:highlight w:val="none"/>
        </w:rPr>
      </w:pPr>
      <w:r>
        <w:rPr>
          <w:rFonts w:hint="eastAsia" w:ascii="宋体" w:hAnsi="宋体" w:eastAsia="宋体"/>
          <w:sz w:val="24"/>
          <w:highlight w:val="none"/>
        </w:rPr>
        <w:t xml:space="preserve">（十七）政府采购合同融资：</w:t>
      </w:r>
      <w:r/>
    </w:p>
    <w:p>
      <w:pPr>
        <w:pStyle w:val="653"/>
        <w:ind w:firstLine="480"/>
        <w:spacing w:line="360" w:lineRule="auto"/>
        <w:rPr>
          <w:rFonts w:ascii="宋体" w:hAnsi="宋体" w:eastAsia="宋体"/>
          <w:sz w:val="24"/>
          <w:highlight w:val="none"/>
        </w:rPr>
      </w:pPr>
      <w:r>
        <w:rPr>
          <w:rFonts w:hint="eastAsia" w:ascii="宋体" w:hAnsi="宋体" w:eastAsia="宋体"/>
          <w:sz w:val="24"/>
          <w:highlight w:val="none"/>
        </w:rPr>
        <w:t xml:space="preserve">合同融资，是指参与政府采购的供</w:t>
      </w:r>
      <w:r>
        <w:rPr>
          <w:rFonts w:hint="eastAsia" w:ascii="宋体" w:hAnsi="宋体" w:eastAsia="宋体"/>
          <w:sz w:val="24"/>
          <w:highlight w:val="none"/>
        </w:rPr>
        <w:t xml:space="preserve">应商，凭借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pStyle w:val="653"/>
        <w:ind w:firstLine="480"/>
        <w:spacing w:line="360" w:lineRule="auto"/>
        <w:rPr>
          <w:rFonts w:ascii="宋体" w:hAnsi="宋体" w:eastAsia="宋体"/>
          <w:sz w:val="24"/>
          <w:highlight w:val="none"/>
        </w:rPr>
      </w:pPr>
      <w:r>
        <w:rPr>
          <w:rFonts w:hint="eastAsia" w:ascii="宋体" w:hAnsi="宋体" w:eastAsia="宋体"/>
          <w:sz w:val="24"/>
          <w:highlight w:val="none"/>
        </w:rPr>
        <w:t xml:space="preserve">中标供应商可根据自身情况，自行决定是否选择采用合同融资形式，在无锡政府采购网——政采贷专栏提供的银行名录内自主选择合作银行。</w:t>
      </w:r>
      <w:r/>
    </w:p>
    <w:p>
      <w:pPr>
        <w:pStyle w:val="653"/>
        <w:ind w:firstLine="480"/>
        <w:spacing w:line="360" w:lineRule="auto"/>
        <w:rPr>
          <w:rFonts w:ascii="宋体" w:hAnsi="宋体" w:eastAsia="宋体"/>
          <w:bCs/>
          <w:sz w:val="24"/>
          <w:highlight w:val="none"/>
        </w:rPr>
      </w:pPr>
      <w:r>
        <w:rPr>
          <w:rFonts w:hint="eastAsia" w:ascii="宋体" w:hAnsi="宋体" w:eastAsia="宋体"/>
          <w:sz w:val="24"/>
          <w:highlight w:val="none"/>
        </w:rPr>
        <w:t xml:space="preserve">（十八）代理服务费：</w:t>
      </w:r>
      <w:r/>
    </w:p>
    <w:p>
      <w:pPr>
        <w:pStyle w:val="653"/>
        <w:ind w:firstLine="480"/>
        <w:spacing w:line="360" w:lineRule="auto"/>
        <w:rPr>
          <w:rFonts w:ascii="宋体" w:hAnsi="宋体" w:eastAsia="宋体"/>
          <w:sz w:val="24"/>
          <w:highlight w:val="none"/>
        </w:rPr>
      </w:pPr>
      <w:r>
        <w:rPr>
          <w:rFonts w:hint="eastAsia" w:ascii="宋体" w:hAnsi="宋体" w:eastAsia="宋体"/>
          <w:sz w:val="24"/>
          <w:highlight w:val="none"/>
        </w:rPr>
        <w:t xml:space="preserve">本项目招标代理服务费以标段中标价格为计费基数，代理费根据成交价格按计价格【2002】1980号文件下浮30%</w:t>
      </w:r>
      <w:r>
        <w:rPr>
          <w:rFonts w:hint="eastAsia" w:ascii="宋体" w:hAnsi="宋体" w:eastAsia="宋体"/>
          <w:sz w:val="24"/>
          <w:highlight w:val="none"/>
          <w:lang w:eastAsia="zh-CN"/>
        </w:rPr>
        <w:t xml:space="preserve">，</w:t>
      </w:r>
      <w:r>
        <w:rPr>
          <w:rFonts w:hint="eastAsia" w:ascii="宋体" w:hAnsi="宋体" w:eastAsia="宋体"/>
          <w:sz w:val="24"/>
          <w:highlight w:val="none"/>
        </w:rPr>
        <w:t xml:space="preserve">由中标人支付。</w:t>
      </w:r>
      <w:r/>
    </w:p>
    <w:p>
      <w:pPr>
        <w:ind w:firstLine="480"/>
        <w:spacing w:line="360" w:lineRule="auto"/>
        <w:rPr>
          <w:sz w:val="24"/>
          <w:highlight w:val="none"/>
        </w:rPr>
      </w:pPr>
      <w:r>
        <w:rPr>
          <w:rFonts w:hint="eastAsia" w:hAnsi="宋体"/>
          <w:sz w:val="24"/>
          <w:highlight w:val="none"/>
        </w:rPr>
        <w:t xml:space="preserve">（十九）其他：</w:t>
      </w:r>
      <w:r/>
    </w:p>
    <w:p>
      <w:pPr>
        <w:ind w:firstLine="480"/>
        <w:spacing w:line="360" w:lineRule="auto"/>
        <w:rPr>
          <w:rFonts w:hAnsi="宋体"/>
          <w:bCs/>
          <w:sz w:val="24"/>
          <w:highlight w:val="none"/>
        </w:rPr>
      </w:pPr>
      <w:r>
        <w:rPr>
          <w:rFonts w:hint="eastAsia" w:hAnsi="宋体"/>
          <w:bCs/>
          <w:sz w:val="24"/>
          <w:highlight w:val="none"/>
        </w:rPr>
        <w:t xml:space="preserve">采购文件的条款必须认真审阅，投标人应自行检查采购文件页数是否齐全。若有遗漏、重复或不清楚，需立刻通知采购人予以更正；凡属对条款的误解所造成的投标价格失误，由投标人负责。</w:t>
      </w:r>
      <w:r/>
    </w:p>
    <w:p>
      <w:pPr>
        <w:rPr>
          <w:rFonts w:hAnsi="宋体" w:cs="宋体"/>
          <w:sz w:val="24"/>
          <w:highlight w:val="none"/>
        </w:rPr>
      </w:pPr>
      <w:r>
        <w:rPr>
          <w:rFonts w:hint="eastAsia" w:hAnsi="宋体" w:cs="宋体"/>
          <w:sz w:val="24"/>
          <w:highlight w:val="none"/>
        </w:rPr>
        <w:br w:type="page" w:clear="all"/>
      </w:r>
      <w:r/>
    </w:p>
    <w:p>
      <w:pPr>
        <w:spacing w:line="480" w:lineRule="exact"/>
        <w:rPr>
          <w:rFonts w:hAnsi="宋体" w:cs="宋体"/>
          <w:sz w:val="24"/>
          <w:highlight w:val="none"/>
          <w:shd w:val="clear" w:color="auto" w:fill="ffffff"/>
        </w:rPr>
      </w:pPr>
      <w:r>
        <w:rPr>
          <w:rFonts w:hint="eastAsia" w:hAnsi="宋体" w:cs="宋体"/>
          <w:sz w:val="24"/>
          <w:highlight w:val="none"/>
          <w:shd w:val="clear" w:color="auto" w:fill="ffffff"/>
        </w:rPr>
        <w:t xml:space="preserve">附件1.政府采购履约担保函（格式）</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编号：</w:t>
      </w:r>
      <w:r/>
    </w:p>
    <w:p>
      <w:pPr>
        <w:jc w:val="left"/>
        <w:spacing w:line="480" w:lineRule="exact"/>
        <w:widowControl/>
        <w:tabs>
          <w:tab w:val="left" w:pos="360" w:leader="none"/>
          <w:tab w:val="left" w:pos="960" w:leader="none"/>
        </w:tabs>
        <w:rPr>
          <w:rFonts w:hAnsi="宋体" w:cs="宋体"/>
          <w:sz w:val="24"/>
          <w:highlight w:val="none"/>
          <w:u w:val="single"/>
        </w:rPr>
      </w:pPr>
      <w:r>
        <w:rPr>
          <w:rFonts w:hint="eastAsia" w:hAnsi="宋体" w:cs="宋体"/>
          <w:sz w:val="24"/>
          <w:highlight w:val="none"/>
          <w:u w:val="single"/>
        </w:rPr>
        <w:t xml:space="preserve">（采购人）：</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鉴于你方与</w:t>
      </w:r>
      <w:r>
        <w:rPr>
          <w:rFonts w:hint="eastAsia" w:hAnsi="宋体" w:cs="宋体"/>
          <w:sz w:val="24"/>
          <w:highlight w:val="none"/>
          <w:u w:val="single"/>
        </w:rPr>
        <w:t xml:space="preserve">                    （以下简称供应商）</w:t>
      </w:r>
      <w:r>
        <w:rPr>
          <w:rFonts w:hint="eastAsia" w:hAnsi="宋体" w:cs="宋体"/>
          <w:sz w:val="24"/>
          <w:highlight w:val="none"/>
        </w:rPr>
        <w:t xml:space="preserve">于年月日</w:t>
      </w:r>
      <w:r>
        <w:rPr>
          <w:rFonts w:hint="eastAsia" w:hAnsi="宋体" w:cs="宋体"/>
          <w:sz w:val="24"/>
          <w:highlight w:val="none"/>
          <w:lang w:eastAsia="zh-CN"/>
        </w:rPr>
        <w:t xml:space="preserve">签订</w:t>
      </w:r>
      <w:r>
        <w:rPr>
          <w:rFonts w:hint="eastAsia" w:hAnsi="宋体" w:cs="宋体"/>
          <w:sz w:val="24"/>
          <w:highlight w:val="none"/>
        </w:rPr>
        <w:t xml:space="preserve">编号为   的《政府采购合同》（以下简称主合同），且依据该合同的约定，供应商应在</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年月日前向你方交纳履约保证金，且可以履约担保函的形式交纳履约保证金。应供应商的申请，我方以保证的方式向你方提供如下履约保证金担保：</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一、保证责任的情形及保证金额</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（一）在供应商出现下列情形之一时，我方承担保证责任：</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1．将中标项目转让给他人，或者在投标文件中未说明，且未经采购招标</w:t>
      </w:r>
      <w:r>
        <w:rPr>
          <w:rFonts w:hint="eastAsia" w:hAnsi="宋体" w:cs="宋体"/>
          <w:sz w:val="24"/>
          <w:highlight w:val="none"/>
          <w:lang w:eastAsia="zh-CN"/>
        </w:rPr>
        <w:t xml:space="preserve">机构</w:t>
      </w:r>
      <w:r>
        <w:rPr>
          <w:rFonts w:hint="eastAsia" w:hAnsi="宋体" w:cs="宋体"/>
          <w:sz w:val="24"/>
          <w:highlight w:val="none"/>
        </w:rPr>
        <w:t xml:space="preserve">同意，将中标项目分包给他人的；</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2．主合同约定的应当缴纳履约保证金的情形: </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（1）未按主合同约定的质量、数量和期限供应货物/提供服务/完成工程的；</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（2）                                                           。</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（二）我方的保证范围是主合同约定的合同价款总额的%数额为元（大写），币种为 。（即主合同履约保证金金额）</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二、保证的方式及保证期间</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我方保证的方式为：连带责任保证。</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我方保证的期间为：自本合同生效之日起至供应商按照主合同约定的供货/完工期限届满后日内。</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如果供应商未按主合同约定向贵方供应货物/提供服务/完成工程的，由我方在保证金额内向你方支付上述款项。</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三、承担保证责任的程序</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1．你方要求我方承担保证责任的，应在本保函保证期间内向我方发出书面索赔通知。索赔通知应写明要求索赔的金额，支付款项应到达的帐号。并附有证明供应商违约事实的证明材料。</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如果你方与供应商因货物质量问题产生争议，你方还需同时提供        部门出具的质量检测报告，或经诉讼（仲裁）程序裁决后的裁决书、调解书，本保证人即按照检测结果或裁决书、调解书决定是否承担保证责任。</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2． 我方收到你方的书面索赔通知及相应证明材料，在工作日内进行核定后按照本保函的承诺承担保证责任。</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四、保证责任的终止</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2．我方按照本保函向你方履行了保证责任后，自我方向你方支付款项（支付款项从我方账户划出）之日起，保证责任即终止。</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3．按照法律法规的规定或出现应终止我方保证责任</w:t>
      </w:r>
      <w:r>
        <w:rPr>
          <w:rFonts w:hint="eastAsia" w:hAnsi="宋体" w:cs="宋体"/>
          <w:sz w:val="24"/>
          <w:highlight w:val="none"/>
          <w:lang w:eastAsia="zh-CN"/>
        </w:rPr>
        <w:t xml:space="preserve">的其他情形</w:t>
      </w:r>
      <w:r>
        <w:rPr>
          <w:rFonts w:hint="eastAsia" w:hAnsi="宋体" w:cs="宋体"/>
          <w:sz w:val="24"/>
          <w:highlight w:val="none"/>
        </w:rPr>
        <w:t xml:space="preserve">的，我方在本保函项下的保证责任亦终止。</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五、免责条款</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1．因你方违反主合同约定致使供应商不能履行义务的，我方不承担保证责任。</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2．依照法律法规的规定或你方与供应商的另行约定，全部或者部分免除供应商应缴纳的保证金义务的，我方亦免除相应的保证责任。</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3．因不可抗力造成供应商不能履行供货义务的，我方不承担保证责任。</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六、争议的解决</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因本保函发生的纠纷，由你我双方协商解决，协商不成的，通过诉讼程序解决，诉讼管辖地法院为法院。</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七、保函的生效</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本保函自我方加盖公章之日起生效。</w:t>
      </w:r>
      <w:r/>
    </w:p>
    <w:p>
      <w:pPr>
        <w:ind w:firstLine="240"/>
        <w:jc w:val="left"/>
        <w:spacing w:line="480" w:lineRule="exact"/>
        <w:widowControl/>
        <w:tabs>
          <w:tab w:val="left" w:pos="360" w:leader="none"/>
          <w:tab w:val="left" w:pos="960" w:leader="none"/>
        </w:tabs>
        <w:rPr>
          <w:rFonts w:hAnsi="宋体" w:cs="宋体"/>
          <w:sz w:val="24"/>
          <w:highlight w:val="none"/>
        </w:rPr>
      </w:pPr>
      <w:r>
        <w:rPr>
          <w:rFonts w:hAnsi="宋体" w:cs="宋体"/>
          <w:sz w:val="24"/>
          <w:highlight w:val="none"/>
        </w:rPr>
      </w:r>
      <w:r/>
    </w:p>
    <w:p>
      <w:pPr>
        <w:ind w:firstLine="238"/>
        <w:jc w:val="left"/>
        <w:spacing w:line="360" w:lineRule="auto"/>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保证人：（公章）</w:t>
      </w:r>
      <w:r/>
    </w:p>
    <w:p>
      <w:pPr>
        <w:ind w:firstLine="238"/>
        <w:spacing w:line="360" w:lineRule="auto"/>
        <w:rPr>
          <w:rFonts w:ascii="宋体" w:hAnsi="宋体" w:cs="宋体"/>
          <w:highlight w:val="none"/>
        </w:rPr>
      </w:pPr>
      <w:r>
        <w:rPr>
          <w:rFonts w:hint="eastAsia" w:ascii="宋体" w:hAnsi="宋体" w:cs="宋体"/>
          <w:sz w:val="24"/>
          <w:highlight w:val="none"/>
        </w:rPr>
        <w:t xml:space="preserve">年     月   日   </w:t>
      </w:r>
      <w:r>
        <w:rPr>
          <w:rFonts w:hint="eastAsia" w:ascii="宋体" w:hAnsi="宋体" w:cs="宋体"/>
          <w:highlight w:val="none"/>
        </w:rPr>
        <w:t xml:space="preserve"> </w:t>
      </w:r>
      <w:r/>
    </w:p>
    <w:p>
      <w:pPr>
        <w:spacing w:line="360" w:lineRule="auto"/>
        <w:rPr>
          <w:rFonts w:ascii="宋体" w:hAnsi="宋体" w:cs="宋体"/>
          <w:highlight w:val="none"/>
        </w:rPr>
      </w:pPr>
      <w:r>
        <w:rPr>
          <w:rFonts w:ascii="宋体" w:hAnsi="宋体" w:cs="宋体"/>
          <w:highlight w:val="none"/>
        </w:rPr>
      </w:r>
      <w:r/>
    </w:p>
    <w:p>
      <w:pPr>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jc w:val="left"/>
        <w:spacing w:line="360" w:lineRule="auto"/>
        <w:rPr>
          <w:rFonts w:ascii="宋体" w:hAnsi="宋体" w:cs="宋体"/>
          <w:b/>
          <w:bCs/>
          <w:sz w:val="32"/>
          <w:szCs w:val="32"/>
          <w:highlight w:val="none"/>
        </w:rPr>
      </w:pPr>
      <w:r>
        <w:rPr>
          <w:rFonts w:ascii="宋体" w:hAnsi="宋体" w:cs="宋体"/>
          <w:b/>
          <w:bCs/>
          <w:sz w:val="32"/>
          <w:szCs w:val="32"/>
          <w:highlight w:val="none"/>
        </w:rPr>
      </w:r>
      <w:r/>
    </w:p>
    <w:p>
      <w:pPr>
        <w:jc w:val="center"/>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三．采购需求</w:t>
      </w:r>
      <w:r/>
    </w:p>
    <w:p>
      <w:pPr>
        <w:ind w:firstLine="480"/>
        <w:spacing w:line="360" w:lineRule="auto"/>
        <w:rPr>
          <w:rFonts w:hint="eastAsia" w:ascii="新宋体" w:hAnsi="新宋体" w:eastAsia="新宋体" w:cs="新宋体"/>
          <w:b w:val="0"/>
          <w:bCs w:val="0"/>
          <w:sz w:val="24"/>
          <w:highlight w:val="none"/>
          <w:lang w:bidi="ar"/>
        </w:rPr>
      </w:pPr>
      <w:r>
        <w:rPr>
          <w:rFonts w:hint="eastAsia" w:ascii="新宋体" w:hAnsi="新宋体" w:eastAsia="新宋体" w:cs="新宋体"/>
          <w:b w:val="0"/>
          <w:bCs w:val="0"/>
          <w:sz w:val="24"/>
          <w:highlight w:val="none"/>
          <w:lang w:bidi="ar"/>
        </w:rPr>
        <w:t xml:space="preserve">1、项目基本情况</w:t>
      </w:r>
      <w:r/>
    </w:p>
    <w:p>
      <w:pPr>
        <w:ind w:firstLine="480"/>
        <w:spacing w:line="360" w:lineRule="auto"/>
        <w:rPr>
          <w:rFonts w:hint="eastAsia" w:ascii="新宋体" w:hAnsi="新宋体" w:eastAsia="新宋体" w:cs="新宋体"/>
          <w:b w:val="0"/>
          <w:bCs w:val="0"/>
          <w:sz w:val="24"/>
          <w:highlight w:val="none"/>
          <w:lang w:bidi="ar"/>
        </w:rPr>
      </w:pPr>
      <w:r>
        <w:rPr>
          <w:rFonts w:hint="eastAsia" w:ascii="新宋体" w:hAnsi="新宋体" w:eastAsia="新宋体" w:cs="新宋体"/>
          <w:b w:val="0"/>
          <w:bCs w:val="0"/>
          <w:sz w:val="24"/>
          <w:highlight w:val="none"/>
          <w:lang w:bidi="ar"/>
        </w:rPr>
        <w:t xml:space="preserve">根据《中华人民共和国土壤污染防治法》、《建设用地土壤污染状况调查、风险评估、风险管控及修复效果评估报告评审指南》(环办土壤〔2019〕63号)等文件，需对原无锡市金杨化工有限公司、原无锡市后宅化工厂地块、原无锡天龙化工有限公司、原无锡市振德化工厂、原无锡市光亮溶剂厂、原无锡海硕生物有限公司共计6个地块进行风险评估报告的编制，并通过专家评审。</w:t>
      </w:r>
      <w:r/>
    </w:p>
    <w:p>
      <w:pPr>
        <w:ind w:firstLine="480"/>
        <w:spacing w:line="360" w:lineRule="auto"/>
        <w:rPr>
          <w:rFonts w:hint="eastAsia" w:ascii="新宋体" w:hAnsi="新宋体" w:eastAsia="新宋体" w:cs="新宋体"/>
          <w:b w:val="0"/>
          <w:bCs w:val="0"/>
          <w:sz w:val="24"/>
          <w:highlight w:val="none"/>
          <w:lang w:bidi="ar"/>
        </w:rPr>
      </w:pPr>
      <w:r>
        <w:rPr>
          <w:rFonts w:hint="eastAsia" w:ascii="新宋体" w:hAnsi="新宋体" w:eastAsia="新宋体" w:cs="新宋体"/>
          <w:b w:val="0"/>
          <w:bCs w:val="0"/>
          <w:sz w:val="24"/>
          <w:highlight w:val="none"/>
          <w:lang w:bidi="ar"/>
        </w:rPr>
        <w:t xml:space="preserve">2、项目概况</w:t>
      </w:r>
      <w:r/>
    </w:p>
    <w:p>
      <w:pPr>
        <w:ind w:firstLine="480"/>
        <w:spacing w:line="360" w:lineRule="auto"/>
        <w:rPr>
          <w:rFonts w:hint="eastAsia" w:ascii="新宋体" w:hAnsi="新宋体" w:eastAsia="新宋体" w:cs="新宋体"/>
          <w:b w:val="0"/>
          <w:bCs w:val="0"/>
          <w:sz w:val="24"/>
          <w:highlight w:val="none"/>
          <w:lang w:bidi="ar"/>
        </w:rPr>
      </w:pPr>
      <w:r>
        <w:rPr>
          <w:rFonts w:hint="eastAsia" w:ascii="新宋体" w:hAnsi="新宋体" w:eastAsia="新宋体" w:cs="新宋体"/>
          <w:b w:val="0"/>
          <w:bCs w:val="0"/>
          <w:sz w:val="24"/>
          <w:highlight w:val="none"/>
          <w:lang w:bidi="ar"/>
        </w:rPr>
        <w:t xml:space="preserve">（1）项目名称：原无锡市金杨化工有限公司地块风险评估项目、原无锡市后宅化工厂地块风险评估项目、原无锡天龙化工有限公司地块风险评估项目、原无锡市振德化工厂地块风险评估项目、原无锡市光亮溶剂厂地块风险评估项目、原无锡海硕生物有限公司企业退出地块风险评估项目。</w:t>
      </w:r>
      <w:r/>
    </w:p>
    <w:p>
      <w:pPr>
        <w:ind w:firstLine="480"/>
        <w:spacing w:line="360" w:lineRule="auto"/>
        <w:rPr>
          <w:rFonts w:hint="eastAsia" w:ascii="新宋体" w:hAnsi="新宋体" w:eastAsia="新宋体" w:cs="新宋体"/>
          <w:b w:val="0"/>
          <w:bCs w:val="0"/>
          <w:sz w:val="24"/>
          <w:highlight w:val="none"/>
          <w:lang w:bidi="ar"/>
        </w:rPr>
      </w:pPr>
      <w:r>
        <w:rPr>
          <w:rFonts w:hint="eastAsia" w:ascii="新宋体" w:hAnsi="新宋体" w:eastAsia="新宋体" w:cs="新宋体"/>
          <w:b w:val="0"/>
          <w:bCs w:val="0"/>
          <w:sz w:val="24"/>
          <w:highlight w:val="none"/>
          <w:lang w:bidi="ar"/>
        </w:rPr>
        <w:t xml:space="preserve">（2）工作目的：根据地块前期土壤和地下水环境调查情况，结合地块内关注污染物的种类、浓度水平，开展人体健康风险评估，提出基于保护人体健康的关注污染物风险控制值，并依据地块后续利用方式模拟污染范围，作为后续管控或修复的依据。</w:t>
      </w:r>
      <w:r/>
    </w:p>
    <w:p>
      <w:pPr>
        <w:ind w:firstLine="480"/>
        <w:spacing w:line="360" w:lineRule="auto"/>
        <w:rPr>
          <w:rFonts w:hint="eastAsia" w:ascii="新宋体" w:hAnsi="新宋体" w:eastAsia="新宋体" w:cs="新宋体"/>
          <w:b w:val="0"/>
          <w:bCs w:val="0"/>
          <w:sz w:val="24"/>
          <w:highlight w:val="none"/>
          <w:lang w:bidi="ar"/>
        </w:rPr>
      </w:pPr>
      <w:r>
        <w:rPr>
          <w:rFonts w:hint="eastAsia" w:ascii="新宋体" w:hAnsi="新宋体" w:eastAsia="新宋体" w:cs="新宋体"/>
          <w:b w:val="0"/>
          <w:bCs w:val="0"/>
          <w:sz w:val="24"/>
          <w:highlight w:val="none"/>
          <w:lang w:bidi="ar"/>
        </w:rPr>
        <w:t xml:space="preserve">（3）工作任务：《建设用地土壤污染风险评估技术导则》（ HJ25.3-2019）</w:t>
      </w:r>
      <w:r>
        <w:rPr>
          <w:rFonts w:hint="eastAsia" w:ascii="新宋体" w:hAnsi="新宋体" w:eastAsia="新宋体" w:cs="新宋体"/>
          <w:b w:val="0"/>
          <w:bCs w:val="0"/>
          <w:sz w:val="24"/>
          <w:highlight w:val="none"/>
          <w:lang w:bidi="ar"/>
        </w:rPr>
        <w:t xml:space="preserve">和《土壤环境质量建设用地土壤污染风险管控标准（GB36600-2018）》（试行）等技术导则和规范，对地块内污染物进行危害识别、暴露评估、毒性评估、风险表征、土壤及地下水风险控制值的确定，并依照后续处理方式提出合理处置范围，最终编制形成《原无锡天龙化工有限公司地块风险评估项目》、《原无锡市后宅化工厂地块风险评估项目》、《原无锡天龙化工有限公司地块风险评估项目》、《原无锡市振德化工厂地块风险评估项目》、《原无锡市光亮溶剂厂地块风险评估项目》、《原无锡海硕生物有限公司企业退出地块风险评估项目》，并通过专家评审。</w:t>
      </w:r>
      <w:r/>
    </w:p>
    <w:p>
      <w:pPr>
        <w:ind w:firstLine="480"/>
        <w:spacing w:line="360" w:lineRule="auto"/>
        <w:rPr>
          <w:rFonts w:hint="eastAsia" w:ascii="新宋体" w:hAnsi="新宋体" w:eastAsia="新宋体" w:cs="新宋体"/>
          <w:b w:val="0"/>
          <w:bCs w:val="0"/>
          <w:sz w:val="24"/>
          <w:highlight w:val="none"/>
          <w:lang w:bidi="ar"/>
        </w:rPr>
      </w:pPr>
      <w:r>
        <w:rPr>
          <w:rFonts w:hint="eastAsia" w:ascii="新宋体" w:hAnsi="新宋体" w:eastAsia="新宋体" w:cs="新宋体"/>
          <w:b w:val="0"/>
          <w:bCs w:val="0"/>
          <w:sz w:val="24"/>
          <w:highlight w:val="none"/>
          <w:lang w:bidi="ar"/>
        </w:rPr>
        <w:t xml:space="preserve">3、工作范围</w:t>
      </w:r>
      <w:r/>
    </w:p>
    <w:p>
      <w:pPr>
        <w:ind w:firstLine="480"/>
        <w:spacing w:line="360" w:lineRule="auto"/>
        <w:rPr>
          <w:rFonts w:hint="eastAsia" w:ascii="新宋体" w:hAnsi="新宋体" w:eastAsia="新宋体" w:cs="新宋体"/>
          <w:b w:val="0"/>
          <w:bCs w:val="0"/>
          <w:sz w:val="24"/>
          <w:highlight w:val="none"/>
          <w:lang w:bidi="ar"/>
        </w:rPr>
      </w:pPr>
      <w:r>
        <w:rPr>
          <w:rFonts w:hint="eastAsia" w:ascii="新宋体" w:hAnsi="新宋体" w:eastAsia="新宋体" w:cs="新宋体"/>
          <w:b w:val="0"/>
          <w:bCs w:val="0"/>
          <w:sz w:val="24"/>
          <w:highlight w:val="none"/>
          <w:lang w:bidi="ar"/>
        </w:rPr>
        <w:t xml:space="preserve">原无锡市金杨化工有限公司地块范围为无锡市海轮涂料有限公司以东、锡宅路以南（原无锡市金杨化工有限公司），地块总面积约5277平方米；原无锡市后宅化工厂地块范围为江苏省无锡市新吴区鸿山街道后中村葛家桥，鸿昌路以东、徐塘桥</w:t>
      </w:r>
      <w:r>
        <w:rPr>
          <w:rFonts w:hint="eastAsia" w:ascii="新宋体" w:hAnsi="新宋体" w:eastAsia="新宋体" w:cs="新宋体"/>
          <w:b w:val="0"/>
          <w:bCs w:val="0"/>
          <w:sz w:val="24"/>
          <w:highlight w:val="none"/>
          <w:lang w:bidi="ar"/>
        </w:rPr>
        <w:t xml:space="preserve">河以南，地块总面积约6112平方米；原无锡天龙化工有限公司地块范围为江苏省无锡市新吴区鸿山街道后中村葛家桥，鸿昌路以东、徐塘桥河以南，地块总面积约2696平方米；原无锡市振德化工厂地块江苏省无锡市新吴区鸿山街道大坊桥村，后宅东路以南，新开河以西，地块总面积约5348平方米；原无锡市光亮溶剂厂地块江苏省无锡市新吴区鸿山街道大坊桥村，后宅东路以南，新开河以西，地块总面积约3873平方米；原无锡海硕生物有限公司企业退出地块江苏省无锡市新吴区鸿山街道梁西村，泰伯大道以北，张塘河以南，地块总面积约31900.4平方米</w:t>
      </w:r>
      <w:r/>
    </w:p>
    <w:p>
      <w:pPr>
        <w:ind w:firstLine="480"/>
        <w:spacing w:line="360" w:lineRule="auto"/>
        <w:rPr>
          <w:rFonts w:hint="eastAsia" w:ascii="新宋体" w:hAnsi="新宋体" w:eastAsia="新宋体" w:cs="新宋体"/>
          <w:b w:val="0"/>
          <w:bCs w:val="0"/>
          <w:sz w:val="24"/>
          <w:highlight w:val="none"/>
          <w:lang w:bidi="ar"/>
        </w:rPr>
      </w:pPr>
      <w:r>
        <w:rPr>
          <w:rFonts w:hint="eastAsia" w:ascii="新宋体" w:hAnsi="新宋体" w:eastAsia="新宋体" w:cs="新宋体"/>
          <w:b w:val="0"/>
          <w:bCs w:val="0"/>
          <w:sz w:val="24"/>
          <w:highlight w:val="none"/>
          <w:lang w:bidi="ar"/>
        </w:rPr>
        <w:t xml:space="preserve">4、服务周期要求</w:t>
      </w:r>
      <w:r/>
    </w:p>
    <w:p>
      <w:pPr>
        <w:ind w:firstLine="480"/>
        <w:spacing w:line="360" w:lineRule="auto"/>
        <w:rPr>
          <w:rFonts w:hint="eastAsia" w:ascii="新宋体" w:hAnsi="新宋体" w:eastAsia="新宋体" w:cs="新宋体"/>
          <w:b w:val="0"/>
          <w:bCs w:val="0"/>
          <w:sz w:val="24"/>
          <w:highlight w:val="none"/>
          <w:lang w:bidi="ar"/>
        </w:rPr>
      </w:pPr>
      <w:r>
        <w:rPr>
          <w:rFonts w:hint="eastAsia" w:ascii="新宋体" w:hAnsi="新宋体" w:eastAsia="新宋体" w:cs="新宋体"/>
          <w:b w:val="0"/>
          <w:bCs w:val="0"/>
          <w:sz w:val="24"/>
          <w:highlight w:val="none"/>
          <w:lang w:bidi="ar"/>
        </w:rPr>
        <w:t xml:space="preserve">合同签订后90日历天内完成地块风险评估报告并通过专家评审。</w:t>
      </w:r>
      <w:r/>
    </w:p>
    <w:p>
      <w:pPr>
        <w:ind w:firstLine="480"/>
        <w:spacing w:line="360" w:lineRule="auto"/>
        <w:rPr>
          <w:rFonts w:hint="eastAsia" w:ascii="新宋体" w:hAnsi="新宋体" w:eastAsia="新宋体" w:cs="新宋体"/>
          <w:b w:val="0"/>
          <w:bCs w:val="0"/>
          <w:sz w:val="24"/>
          <w:highlight w:val="none"/>
          <w:lang w:bidi="ar"/>
        </w:rPr>
      </w:pPr>
      <w:r>
        <w:rPr>
          <w:rFonts w:hint="eastAsia" w:ascii="新宋体" w:hAnsi="新宋体" w:eastAsia="新宋体" w:cs="新宋体"/>
          <w:b w:val="0"/>
          <w:bCs w:val="0"/>
          <w:sz w:val="24"/>
          <w:highlight w:val="none"/>
          <w:lang w:bidi="ar"/>
        </w:rPr>
        <w:t xml:space="preserve">5、质量要求</w:t>
      </w:r>
      <w:r/>
    </w:p>
    <w:p>
      <w:pPr>
        <w:ind w:firstLine="480"/>
        <w:spacing w:line="360" w:lineRule="auto"/>
        <w:rPr>
          <w:rFonts w:hint="eastAsia" w:ascii="新宋体" w:hAnsi="新宋体" w:eastAsia="新宋体" w:cs="新宋体"/>
          <w:b w:val="0"/>
          <w:bCs w:val="0"/>
          <w:sz w:val="24"/>
          <w:highlight w:val="none"/>
          <w:lang w:bidi="ar"/>
        </w:rPr>
      </w:pPr>
      <w:r>
        <w:rPr>
          <w:rFonts w:hint="eastAsia" w:ascii="新宋体" w:hAnsi="新宋体" w:eastAsia="新宋体" w:cs="新宋体"/>
          <w:b w:val="0"/>
          <w:bCs w:val="0"/>
          <w:sz w:val="24"/>
          <w:highlight w:val="none"/>
          <w:lang w:bidi="ar"/>
        </w:rPr>
        <w:t xml:space="preserve">（1）风险评估报告的编制应符合国家、江苏省、无锡市各级环境主管部门污染地块管理相关法律法规、规章等规定。</w:t>
      </w:r>
      <w:r/>
    </w:p>
    <w:p>
      <w:pPr>
        <w:ind w:firstLine="480"/>
        <w:spacing w:line="360" w:lineRule="auto"/>
        <w:rPr>
          <w:rFonts w:hint="eastAsia" w:ascii="新宋体" w:hAnsi="新宋体" w:eastAsia="新宋体" w:cs="新宋体"/>
          <w:b w:val="0"/>
          <w:bCs w:val="0"/>
          <w:sz w:val="24"/>
          <w:highlight w:val="none"/>
          <w:lang w:bidi="ar"/>
        </w:rPr>
      </w:pPr>
      <w:r>
        <w:rPr>
          <w:rFonts w:hint="eastAsia" w:ascii="新宋体" w:hAnsi="新宋体" w:eastAsia="新宋体" w:cs="新宋体"/>
          <w:b w:val="0"/>
          <w:bCs w:val="0"/>
          <w:sz w:val="24"/>
          <w:highlight w:val="none"/>
          <w:lang w:bidi="ar"/>
        </w:rPr>
        <w:t xml:space="preserve">（2）风险评估报告的编制应符合相关技术规范，国家或行业标准、规程的要求，风险评估报告的内容和深度不低于《建设用地土壤污染风险评估技术导则》（HJ25.3-2019）等相关技术导则、指南及标准的要求。</w:t>
      </w:r>
      <w:r/>
    </w:p>
    <w:p>
      <w:pPr>
        <w:ind w:firstLine="480"/>
        <w:spacing w:line="360" w:lineRule="auto"/>
        <w:rPr>
          <w:rFonts w:ascii="新宋体" w:hAnsi="新宋体" w:eastAsia="新宋体" w:cs="新宋体"/>
          <w:b w:val="0"/>
          <w:bCs w:val="0"/>
          <w:color w:val="000000"/>
          <w:sz w:val="24"/>
          <w:highlight w:val="none"/>
          <w:lang w:bidi="ar"/>
        </w:rPr>
      </w:pPr>
      <w:r>
        <w:rPr>
          <w:rFonts w:hint="eastAsia" w:ascii="新宋体" w:hAnsi="新宋体" w:eastAsia="新宋体" w:cs="新宋体"/>
          <w:b w:val="0"/>
          <w:bCs w:val="0"/>
          <w:sz w:val="24"/>
          <w:highlight w:val="none"/>
          <w:lang w:bidi="ar"/>
        </w:rPr>
        <w:t xml:space="preserve">（3）风险评估报告及相关附件文件必须符合招标人的要求，经专家评审后提交业主。</w:t>
      </w:r>
      <w:r/>
    </w:p>
    <w:p>
      <w:pPr>
        <w:rPr>
          <w:rFonts w:ascii="宋体" w:hAnsi="宋体" w:cs="宋体"/>
          <w:b/>
          <w:bCs/>
          <w:sz w:val="32"/>
          <w:szCs w:val="32"/>
          <w:highlight w:val="none"/>
        </w:rPr>
      </w:pPr>
      <w:r>
        <w:rPr>
          <w:rFonts w:hint="eastAsia" w:ascii="宋体" w:hAnsi="宋体" w:cs="宋体"/>
          <w:b/>
          <w:bCs/>
          <w:sz w:val="32"/>
          <w:szCs w:val="32"/>
          <w:highlight w:val="none"/>
        </w:rPr>
        <w:br w:type="page" w:clear="all"/>
      </w:r>
      <w:r/>
    </w:p>
    <w:p>
      <w:pPr>
        <w:jc w:val="center"/>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四．合同书</w:t>
      </w:r>
      <w:r/>
    </w:p>
    <w:p>
      <w:pPr>
        <w:spacing w:line="336" w:lineRule="auto"/>
        <w:rPr>
          <w:rFonts w:ascii="宋体" w:hAnsi="宋体" w:cs="宋体"/>
          <w:sz w:val="24"/>
          <w:szCs w:val="20"/>
          <w:highlight w:val="none"/>
          <w:u w:val="single"/>
        </w:rPr>
      </w:pPr>
      <w:r>
        <w:rPr>
          <w:rFonts w:hint="eastAsia" w:ascii="宋体" w:hAnsi="宋体" w:cs="宋体"/>
          <w:sz w:val="24"/>
          <w:szCs w:val="20"/>
          <w:highlight w:val="none"/>
        </w:rPr>
        <w:t xml:space="preserve">甲方（采购人）：</w:t>
      </w:r>
      <w:r>
        <w:rPr>
          <w:rFonts w:hint="eastAsia" w:ascii="宋体" w:hAnsi="宋体" w:cs="宋体"/>
          <w:sz w:val="24"/>
          <w:szCs w:val="20"/>
          <w:highlight w:val="none"/>
          <w:u w:val="single"/>
        </w:rPr>
        <w:t xml:space="preserve">                         </w:t>
      </w:r>
      <w:r/>
    </w:p>
    <w:p>
      <w:pPr>
        <w:spacing w:line="336" w:lineRule="auto"/>
        <w:rPr>
          <w:rFonts w:ascii="宋体" w:hAnsi="宋体" w:cs="宋体"/>
          <w:sz w:val="24"/>
          <w:szCs w:val="20"/>
          <w:highlight w:val="none"/>
          <w:u w:val="single"/>
        </w:rPr>
      </w:pPr>
      <w:r>
        <w:rPr>
          <w:rFonts w:hint="eastAsia" w:ascii="宋体" w:hAnsi="宋体" w:cs="宋体"/>
          <w:sz w:val="24"/>
          <w:szCs w:val="20"/>
          <w:highlight w:val="none"/>
        </w:rPr>
        <w:t xml:space="preserve">乙方（中标人）：</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一、采购编号：</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二、采购内容：</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三、中标总金额：（大写）</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；（小写）</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四、</w:t>
      </w:r>
      <w:r>
        <w:rPr>
          <w:rFonts w:hint="eastAsia" w:ascii="宋体" w:hAnsi="宋体" w:cs="宋体"/>
          <w:bCs/>
          <w:sz w:val="24"/>
          <w:szCs w:val="20"/>
          <w:highlight w:val="none"/>
        </w:rPr>
        <w:t xml:space="preserve">质量和包装要求及验收标准：</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五、</w:t>
      </w:r>
      <w:r>
        <w:rPr>
          <w:rFonts w:hint="eastAsia" w:ascii="宋体" w:hAnsi="宋体" w:cs="宋体"/>
          <w:bCs/>
          <w:sz w:val="24"/>
          <w:szCs w:val="20"/>
          <w:highlight w:val="none"/>
        </w:rPr>
        <w:t xml:space="preserve">交货期或完工期及质保期：</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六、交货地点和方式：</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hint="default" w:ascii="宋体" w:hAnsi="宋体" w:cs="宋体"/>
          <w:sz w:val="24"/>
          <w:szCs w:val="20"/>
          <w:highlight w:val="none"/>
          <w:lang w:val="en-US"/>
        </w:rPr>
      </w:pPr>
      <w:r>
        <w:rPr>
          <w:rFonts w:hint="eastAsia" w:ascii="宋体" w:hAnsi="宋体" w:cs="宋体"/>
          <w:sz w:val="24"/>
          <w:szCs w:val="20"/>
          <w:highlight w:val="none"/>
        </w:rPr>
        <w:t xml:space="preserve">七、货款支付步骤和办法：</w:t>
      </w:r>
      <w:r>
        <w:rPr>
          <w:rFonts w:hint="eastAsia" w:ascii="宋体" w:hAnsi="宋体" w:cs="宋体"/>
          <w:sz w:val="24"/>
          <w:szCs w:val="20"/>
          <w:highlight w:val="none"/>
          <w:u w:val="single"/>
          <w:lang w:val="en-US" w:eastAsia="zh-CN"/>
        </w:rPr>
        <w:t xml:space="preserve">所有地块评估报告编制完成并通过专家评审且经主管部门备案后一次性付清。</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八、售后服务：</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九、违约责任：</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十、解决争议的方式：</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十一、</w:t>
      </w:r>
      <w:r>
        <w:rPr>
          <w:rFonts w:hint="eastAsia" w:ascii="宋体" w:hAnsi="宋体" w:cs="宋体"/>
          <w:sz w:val="24"/>
          <w:szCs w:val="20"/>
          <w:highlight w:val="none"/>
          <w:lang w:eastAsia="zh-CN"/>
        </w:rPr>
        <w:t xml:space="preserve">其他</w:t>
      </w:r>
      <w:r>
        <w:rPr>
          <w:rFonts w:hint="eastAsia" w:ascii="宋体" w:hAnsi="宋体" w:cs="宋体"/>
          <w:sz w:val="24"/>
          <w:szCs w:val="20"/>
          <w:highlight w:val="none"/>
        </w:rPr>
        <w:t xml:space="preserve">事项：</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十二、合同不可分割部分：</w:t>
      </w:r>
      <w:r/>
    </w:p>
    <w:p>
      <w:pPr>
        <w:ind w:firstLine="480"/>
        <w:spacing w:line="336" w:lineRule="auto"/>
        <w:tabs>
          <w:tab w:val="left" w:pos="210" w:leader="none"/>
          <w:tab w:val="left" w:pos="420" w:leader="none"/>
          <w:tab w:val="left" w:pos="1155" w:leader="none"/>
        </w:tabs>
        <w:rPr>
          <w:rFonts w:ascii="宋体" w:hAnsi="宋体" w:cs="宋体"/>
          <w:sz w:val="24"/>
          <w:szCs w:val="20"/>
          <w:highlight w:val="none"/>
        </w:rPr>
      </w:pPr>
      <w:r>
        <w:rPr>
          <w:rFonts w:hint="eastAsia" w:ascii="宋体" w:hAnsi="宋体" w:cs="宋体"/>
          <w:sz w:val="24"/>
          <w:szCs w:val="20"/>
          <w:highlight w:val="none"/>
        </w:rPr>
        <w:t xml:space="preserve">采购文件、响应文件、合同条款及中标通知书，乙方在投标过程中所作其它有关承诺、声明、书面澄清等均为合同不可分割的部分，与主合同具有同等法律效力。</w:t>
      </w:r>
      <w:r/>
    </w:p>
    <w:p>
      <w:pPr>
        <w:ind w:firstLine="480"/>
        <w:spacing w:line="336" w:lineRule="auto"/>
        <w:tabs>
          <w:tab w:val="left" w:pos="210" w:leader="none"/>
          <w:tab w:val="left" w:pos="840" w:leader="none"/>
          <w:tab w:val="left" w:pos="1155" w:leader="none"/>
        </w:tabs>
        <w:rPr>
          <w:rFonts w:ascii="宋体" w:hAnsi="宋体" w:cs="宋体"/>
          <w:sz w:val="24"/>
          <w:szCs w:val="20"/>
          <w:highlight w:val="none"/>
        </w:rPr>
      </w:pPr>
      <w:r>
        <w:rPr>
          <w:rFonts w:hint="eastAsia" w:ascii="宋体" w:hAnsi="宋体" w:cs="宋体"/>
          <w:sz w:val="24"/>
          <w:szCs w:val="20"/>
          <w:highlight w:val="none"/>
        </w:rPr>
        <w:t xml:space="preserve">十三、合同备案：</w:t>
      </w:r>
      <w:r/>
    </w:p>
    <w:p>
      <w:pPr>
        <w:ind w:firstLine="480"/>
        <w:spacing w:line="336" w:lineRule="auto"/>
        <w:tabs>
          <w:tab w:val="left" w:pos="210" w:leader="none"/>
          <w:tab w:val="left" w:pos="840" w:leader="none"/>
          <w:tab w:val="left" w:pos="1155" w:leader="none"/>
        </w:tabs>
        <w:rPr>
          <w:rFonts w:ascii="宋体" w:hAnsi="宋体" w:cs="宋体"/>
          <w:sz w:val="24"/>
          <w:szCs w:val="20"/>
          <w:highlight w:val="none"/>
        </w:rPr>
      </w:pPr>
      <w:r>
        <w:rPr>
          <w:rFonts w:hint="eastAsia" w:ascii="宋体" w:hAnsi="宋体" w:cs="宋体"/>
          <w:sz w:val="24"/>
          <w:szCs w:val="20"/>
          <w:highlight w:val="none"/>
        </w:rPr>
        <w:t xml:space="preserve">十四、合同一式伍份，甲方、乙方各执贰份，无锡彰誉技术咨询有限公司壹份。</w:t>
      </w:r>
      <w:r/>
    </w:p>
    <w:p>
      <w:pPr>
        <w:ind w:firstLine="480"/>
        <w:spacing w:line="336" w:lineRule="auto"/>
        <w:tabs>
          <w:tab w:val="left" w:pos="210" w:leader="none"/>
          <w:tab w:val="left" w:pos="840" w:leader="none"/>
          <w:tab w:val="left" w:pos="1155" w:leader="none"/>
        </w:tabs>
        <w:rPr>
          <w:rFonts w:ascii="宋体" w:hAnsi="宋体" w:cs="宋体"/>
          <w:sz w:val="24"/>
          <w:szCs w:val="20"/>
          <w:highlight w:val="none"/>
        </w:rPr>
      </w:pPr>
      <w:r>
        <w:rPr>
          <w:rFonts w:hint="eastAsia" w:ascii="宋体" w:hAnsi="宋体" w:cs="宋体"/>
          <w:sz w:val="24"/>
          <w:szCs w:val="20"/>
          <w:highlight w:val="none"/>
        </w:rPr>
        <w:t xml:space="preserve">十五、合同生效：</w:t>
      </w:r>
      <w:r/>
    </w:p>
    <w:p>
      <w:pPr>
        <w:ind w:firstLine="480"/>
        <w:spacing w:line="336" w:lineRule="auto"/>
        <w:tabs>
          <w:tab w:val="left" w:pos="210" w:leader="none"/>
          <w:tab w:val="left" w:pos="840" w:leader="none"/>
          <w:tab w:val="left" w:pos="1155" w:leader="none"/>
        </w:tabs>
        <w:rPr>
          <w:rFonts w:ascii="宋体" w:hAnsi="宋体" w:cs="宋体"/>
          <w:sz w:val="24"/>
          <w:szCs w:val="20"/>
          <w:highlight w:val="none"/>
        </w:rPr>
      </w:pPr>
      <w:r>
        <w:rPr>
          <w:rFonts w:hint="eastAsia" w:ascii="宋体" w:hAnsi="宋体" w:cs="宋体"/>
          <w:sz w:val="24"/>
          <w:szCs w:val="20"/>
          <w:highlight w:val="none"/>
        </w:rPr>
        <w:t xml:space="preserve">本合同由甲乙双方签字、盖章，并经无锡彰誉技术咨询有限公司见证后生效。</w:t>
      </w:r>
      <w:r/>
    </w:p>
    <w:p>
      <w:pPr>
        <w:spacing w:line="336" w:lineRule="auto"/>
        <w:rPr>
          <w:rFonts w:ascii="宋体" w:hAnsi="宋体" w:cs="宋体"/>
          <w:sz w:val="24"/>
          <w:szCs w:val="20"/>
          <w:highlight w:val="none"/>
          <w:u w:val="single"/>
        </w:rPr>
      </w:pPr>
      <w:r>
        <w:rPr>
          <w:rFonts w:hint="eastAsia" w:ascii="宋体" w:hAnsi="宋体" w:cs="宋体"/>
          <w:sz w:val="24"/>
          <w:szCs w:val="20"/>
          <w:highlight w:val="none"/>
        </w:rPr>
        <w:t xml:space="preserve">甲方（采购人）：</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（盖章）    乙方（成交供应商）：</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（盖章）</w:t>
      </w:r>
      <w:r/>
    </w:p>
    <w:p>
      <w:pPr>
        <w:spacing w:line="336" w:lineRule="auto"/>
        <w:rPr>
          <w:rFonts w:ascii="宋体" w:hAnsi="宋体" w:cs="宋体"/>
          <w:sz w:val="24"/>
          <w:szCs w:val="20"/>
          <w:highlight w:val="none"/>
          <w:u w:val="single"/>
        </w:rPr>
      </w:pPr>
      <w:r>
        <w:rPr>
          <w:rFonts w:hint="eastAsia" w:ascii="宋体" w:hAnsi="宋体" w:cs="宋体"/>
          <w:sz w:val="24"/>
          <w:szCs w:val="20"/>
          <w:highlight w:val="none"/>
        </w:rPr>
        <w:t xml:space="preserve">法定（授权）代表人：</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 法定（授权）代表人：</w:t>
      </w:r>
      <w:r>
        <w:rPr>
          <w:rFonts w:hint="eastAsia" w:ascii="宋体" w:hAnsi="宋体" w:cs="宋体"/>
          <w:sz w:val="24"/>
          <w:szCs w:val="20"/>
          <w:highlight w:val="none"/>
          <w:u w:val="single"/>
        </w:rPr>
        <w:t xml:space="preserve">                 </w:t>
      </w:r>
      <w:r/>
    </w:p>
    <w:p>
      <w:pPr>
        <w:spacing w:line="336" w:lineRule="auto"/>
        <w:rPr>
          <w:rFonts w:ascii="宋体" w:hAnsi="宋体" w:cs="宋体"/>
          <w:sz w:val="24"/>
          <w:szCs w:val="20"/>
          <w:highlight w:val="none"/>
          <w:u w:val="single"/>
        </w:rPr>
      </w:pP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年</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月</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日            </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年</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月</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日</w:t>
      </w:r>
      <w:r/>
    </w:p>
    <w:p>
      <w:pPr>
        <w:spacing w:line="336" w:lineRule="auto"/>
        <w:rPr>
          <w:rFonts w:ascii="宋体" w:hAnsi="宋体" w:cs="宋体"/>
          <w:sz w:val="24"/>
          <w:szCs w:val="20"/>
          <w:highlight w:val="none"/>
          <w:u w:val="single"/>
        </w:rPr>
      </w:pPr>
      <w:r>
        <w:rPr>
          <w:rFonts w:hint="eastAsia" w:ascii="宋体" w:hAnsi="宋体" w:cs="宋体"/>
          <w:sz w:val="24"/>
          <w:szCs w:val="20"/>
          <w:highlight w:val="none"/>
        </w:rPr>
        <w:t xml:space="preserve">见证方：                   （盖章）    乙方户名：</w:t>
      </w:r>
      <w:r>
        <w:rPr>
          <w:rFonts w:hint="eastAsia" w:ascii="宋体" w:hAnsi="宋体" w:cs="宋体"/>
          <w:sz w:val="24"/>
          <w:szCs w:val="20"/>
          <w:highlight w:val="none"/>
          <w:u w:val="single"/>
        </w:rPr>
        <w:t xml:space="preserve">                             </w:t>
      </w:r>
      <w:r/>
    </w:p>
    <w:p>
      <w:pPr>
        <w:spacing w:line="336" w:lineRule="auto"/>
        <w:rPr>
          <w:rFonts w:ascii="宋体" w:hAnsi="宋体" w:cs="宋体"/>
          <w:sz w:val="24"/>
          <w:szCs w:val="20"/>
          <w:highlight w:val="none"/>
          <w:u w:val="single"/>
        </w:rPr>
      </w:pPr>
      <w:r>
        <w:rPr>
          <w:rFonts w:hint="eastAsia" w:ascii="宋体" w:hAnsi="宋体" w:cs="宋体"/>
          <w:sz w:val="24"/>
          <w:szCs w:val="20"/>
          <w:highlight w:val="none"/>
        </w:rPr>
        <w:t xml:space="preserve">见证人：</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                   乙方开户银行：</w:t>
      </w:r>
      <w:r>
        <w:rPr>
          <w:rFonts w:hint="eastAsia" w:ascii="宋体" w:hAnsi="宋体" w:cs="宋体"/>
          <w:sz w:val="24"/>
          <w:szCs w:val="20"/>
          <w:highlight w:val="none"/>
          <w:u w:val="single"/>
        </w:rPr>
        <w:t xml:space="preserve">                         </w:t>
      </w:r>
      <w:r/>
    </w:p>
    <w:p>
      <w:pPr>
        <w:spacing w:line="336" w:lineRule="auto"/>
        <w:rPr>
          <w:rFonts w:ascii="宋体" w:hAnsi="宋体" w:cs="宋体"/>
          <w:sz w:val="24"/>
          <w:szCs w:val="20"/>
          <w:highlight w:val="none"/>
          <w:u w:val="single"/>
        </w:rPr>
      </w:pP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年</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月</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日            乙方帐号：</w:t>
      </w:r>
      <w:r>
        <w:rPr>
          <w:rFonts w:hint="eastAsia" w:ascii="宋体" w:hAnsi="宋体" w:cs="宋体"/>
          <w:sz w:val="24"/>
          <w:szCs w:val="20"/>
          <w:highlight w:val="none"/>
          <w:u w:val="single"/>
        </w:rPr>
        <w:t xml:space="preserve">                             </w:t>
      </w:r>
      <w:r/>
    </w:p>
    <w:p>
      <w:pPr>
        <w:jc w:val="left"/>
        <w:spacing w:line="336" w:lineRule="auto"/>
        <w:rPr>
          <w:rFonts w:ascii="宋体" w:hAnsi="宋体" w:cs="宋体"/>
          <w:sz w:val="24"/>
          <w:szCs w:val="20"/>
          <w:highlight w:val="none"/>
        </w:rPr>
      </w:pPr>
      <w:r>
        <w:rPr>
          <w:rFonts w:hint="eastAsia" w:ascii="宋体" w:hAnsi="宋体" w:cs="宋体"/>
          <w:b/>
          <w:sz w:val="24"/>
          <w:szCs w:val="20"/>
          <w:highlight w:val="none"/>
        </w:rPr>
        <w:t xml:space="preserve">备注：</w:t>
      </w:r>
      <w:r>
        <w:rPr>
          <w:rFonts w:hint="eastAsia" w:ascii="宋体" w:hAnsi="宋体" w:cs="宋体"/>
          <w:sz w:val="24"/>
          <w:szCs w:val="20"/>
          <w:highlight w:val="none"/>
        </w:rPr>
        <w:t xml:space="preserve">甲乙双方必须以本格式文本，按照合同条款拟订合同。</w:t>
      </w:r>
      <w:r/>
    </w:p>
    <w:p>
      <w:pPr>
        <w:jc w:val="center"/>
        <w:spacing w:line="360" w:lineRule="auto"/>
        <w:widowControl/>
        <w:rPr>
          <w:rFonts w:ascii="宋体" w:hAnsi="宋体" w:cs="宋体"/>
          <w:bCs/>
          <w:sz w:val="32"/>
          <w:szCs w:val="32"/>
          <w:highlight w:val="none"/>
        </w:rPr>
        <w:outlineLvl w:val="0"/>
      </w:pPr>
      <w:r>
        <w:rPr>
          <w:rFonts w:hint="eastAsia" w:ascii="宋体" w:hAnsi="宋体" w:eastAsia="黑体" w:cs="宋体"/>
          <w:b/>
          <w:bCs/>
          <w:sz w:val="32"/>
          <w:szCs w:val="32"/>
          <w:highlight w:val="none"/>
        </w:rPr>
        <w:br w:type="page" w:clear="all"/>
      </w:r>
      <w:r>
        <w:rPr>
          <w:rFonts w:hint="eastAsia" w:ascii="宋体" w:hAnsi="宋体" w:cs="宋体"/>
          <w:b/>
          <w:bCs/>
          <w:sz w:val="32"/>
          <w:szCs w:val="32"/>
          <w:highlight w:val="none"/>
        </w:rPr>
        <w:t xml:space="preserve">合同条款（格式）</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根据《中华人民共和国</w:t>
      </w:r>
      <w:r>
        <w:rPr>
          <w:rFonts w:hint="eastAsia" w:ascii="宋体" w:hAnsi="宋体" w:cs="宋体"/>
          <w:sz w:val="24"/>
          <w:highlight w:val="none"/>
          <w:lang w:val="en-US" w:eastAsia="zh-CN"/>
        </w:rPr>
        <w:t xml:space="preserve">民法典</w:t>
      </w:r>
      <w:r>
        <w:rPr>
          <w:rFonts w:hint="eastAsia" w:ascii="宋体" w:hAnsi="宋体" w:cs="宋体"/>
          <w:sz w:val="24"/>
          <w:highlight w:val="none"/>
        </w:rPr>
        <w:t xml:space="preserve">》、《中华人民共和国政府采购法》及有关法律规定，遵循平等、自愿、公平和诚实信用的原则，双方就</w:t>
      </w:r>
      <w:r>
        <w:rPr>
          <w:rFonts w:hint="eastAsia" w:ascii="宋体" w:hAnsi="宋体" w:cs="宋体"/>
          <w:b/>
          <w:sz w:val="24"/>
          <w:highlight w:val="none"/>
          <w:u w:val="single"/>
        </w:rPr>
        <w:t xml:space="preserve">金杨化工等6家企业土壤污染风险评估项目</w:t>
      </w:r>
      <w:r>
        <w:rPr>
          <w:rFonts w:hint="eastAsia" w:ascii="宋体" w:hAnsi="宋体" w:cs="宋体"/>
          <w:sz w:val="24"/>
          <w:highlight w:val="none"/>
        </w:rPr>
        <w:t xml:space="preserve">及有关事项协商一致，共同达成如下协议：</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一、项目概况</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合同金额为（大写）：_________________元（￥_______________元）人民币。</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二、服务范围</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根据国家有关规定，对地块再次开发利用时，需进行场地环境调查，相关指标检出超过国家规定筛选值的，还要进一步开展场地加密调查和人体健康风险评估。本项目为对该地块进行场地环境调查及风险评估，为后期的土壤修复提供依据。若地块无需修复须完成地块环境影响预评价并报区环保局审批。</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三、甲方乙方的权利和义务</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1、甲方的权利和义务</w:t>
      </w:r>
      <w:r/>
    </w:p>
    <w:p>
      <w:pPr>
        <w:pStyle w:val="843"/>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（1）甲方须向乙方提供有关资料和文件，并对其完整性、真实性及时限负责。</w:t>
      </w:r>
      <w:r/>
    </w:p>
    <w:p>
      <w:pPr>
        <w:pStyle w:val="843"/>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（2）甲方除按本合同向乙方提交有关资料及文件外还负责协调有关事宜，乙方积极配合。</w:t>
      </w:r>
      <w:r/>
    </w:p>
    <w:p>
      <w:pPr>
        <w:pStyle w:val="843"/>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（3）甲方拥有乙方提供的所有成果、资料和文件的知识产权和相关财产权利。</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2、乙方的权利和义务</w:t>
      </w:r>
      <w:r/>
    </w:p>
    <w:p>
      <w:pPr>
        <w:pStyle w:val="843"/>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（1）乙方因承担本合同项下的工作所需要办理的与乙方相关的手续由乙方自行办理，并承担相应费用，且不影响本合同的执行。</w:t>
      </w:r>
      <w:r/>
    </w:p>
    <w:p>
      <w:pPr>
        <w:pStyle w:val="843"/>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乙方应确保其提供给甲方的成果及相关资料不存在任何的知识产权（包括但不限于著作权、专利权）纠纷和争议。否则，乙方应当赔偿甲方因此而蒙受的全部损失。乙方除依法保留备份存档外，不得再留存任何副本。未经甲方事先书面许可，乙方不得为非本合同项目的利用该成果。否则，甲方有权要求乙方停止利用，乙方应当向甲方支付 1 万元的违约金及赔偿甲方因此遭受的损失。</w:t>
      </w:r>
      <w:r/>
    </w:p>
    <w:p>
      <w:pPr>
        <w:pStyle w:val="843"/>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（3）本合同的具体项目严禁转包，且未经甲方同意严禁擅自分包。一旦乙方违约转包或分包，甲方有权解除合同，并有权要求乙方立即移交</w:t>
      </w:r>
      <w:r>
        <w:rPr>
          <w:rFonts w:hint="eastAsia" w:ascii="宋体" w:hAnsi="宋体" w:cs="宋体"/>
          <w:bCs/>
          <w:sz w:val="24"/>
          <w:szCs w:val="24"/>
          <w:highlight w:val="none"/>
          <w:lang w:eastAsia="zh-CN"/>
        </w:rPr>
        <w:t xml:space="preserve">资料</w:t>
      </w:r>
      <w:r>
        <w:rPr>
          <w:rFonts w:hint="eastAsia" w:ascii="宋体" w:hAnsi="宋体" w:cs="宋体"/>
          <w:bCs/>
          <w:sz w:val="24"/>
          <w:szCs w:val="24"/>
          <w:highlight w:val="none"/>
        </w:rPr>
        <w:t xml:space="preserve">及返还甲方已支付的费用。甲方解除本合同的，乙方应支付甲方总费用10%的违约金并赔偿甲方因</w:t>
      </w:r>
      <w:r>
        <w:rPr>
          <w:rFonts w:hint="eastAsia" w:ascii="宋体" w:hAnsi="宋体" w:cs="宋体"/>
          <w:bCs/>
          <w:sz w:val="24"/>
          <w:szCs w:val="24"/>
          <w:highlight w:val="none"/>
          <w:lang w:val="en-US" w:eastAsia="zh-CN"/>
        </w:rPr>
        <w:t xml:space="preserve">此</w:t>
      </w:r>
      <w:r>
        <w:rPr>
          <w:rFonts w:hint="eastAsia" w:ascii="宋体" w:hAnsi="宋体" w:cs="宋体"/>
          <w:bCs/>
          <w:sz w:val="24"/>
          <w:szCs w:val="24"/>
          <w:highlight w:val="none"/>
        </w:rPr>
        <w:t xml:space="preserve">遭受的损失（包括但不限于甲方向第三方承担的违约责任等）。甲方未解除本合同的，不减免乙方的义务及责任。</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四、服务期间（项目完成期限）</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1、委托服务期间自______年______月至______年______月止。</w:t>
      </w:r>
      <w:r/>
    </w:p>
    <w:p>
      <w:pPr>
        <w:ind w:left="480" w:hanging="480"/>
        <w:spacing w:line="360" w:lineRule="auto"/>
        <w:rPr>
          <w:rFonts w:hint="eastAsia" w:ascii="宋体" w:hAnsi="宋体" w:cs="宋体"/>
          <w:bCs/>
          <w:sz w:val="24"/>
          <w:highlight w:val="none"/>
        </w:rPr>
      </w:pPr>
      <w:r>
        <w:rPr>
          <w:rFonts w:hint="eastAsia" w:ascii="宋体" w:hAnsi="宋体" w:cs="宋体"/>
          <w:bCs/>
          <w:sz w:val="24"/>
          <w:highlight w:val="none"/>
        </w:rPr>
        <w:t xml:space="preserve">五、付款方式</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所有地块评估报告编制完成并通过专家评审且经主管部门备案后一次性付清。</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六、知识产权归属</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因履行本合同，而取得的本项目全部数据、文件资料、实物样品包括但不限于采集到的数据、检测数据、分析数据、计算数据等以及各类报告、文件资料、实物样品等，所有权均属于甲方。</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七、保密</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因履行本合同，而取得的本项目全部数据、文件资料、实物样品包括但不限于采集到的数据、检测数据、分析数据、计算数据等以及各类报告、文件资料、实物样品，未经甲方书面同意，乙方不得</w:t>
      </w:r>
      <w:r>
        <w:rPr>
          <w:rFonts w:hint="eastAsia" w:ascii="宋体" w:hAnsi="宋体" w:cs="宋体"/>
          <w:bCs/>
          <w:sz w:val="24"/>
          <w:highlight w:val="none"/>
          <w:lang w:val="en-US" w:eastAsia="zh-CN"/>
        </w:rPr>
        <w:t xml:space="preserve">透露</w:t>
      </w:r>
      <w:r>
        <w:rPr>
          <w:rFonts w:hint="eastAsia" w:ascii="宋体" w:hAnsi="宋体" w:cs="宋体"/>
          <w:bCs/>
          <w:sz w:val="24"/>
          <w:highlight w:val="none"/>
        </w:rPr>
        <w:t xml:space="preserve">给第三方或用于第三方项目或以任何方式进行公开。对于上级明确为涉密的文件、数据资料，按相关保密规定执行。</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八、违约责任与赔偿损失</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1、乙方提供的服务不符合本合同规定的，甲方有权拒收，并且乙方须向甲方支付本合同总价5%的违约金。</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2、乙方未能按本合同规定的时间提供服务，从逾期之日起每日按本合同总价3‰的数额向甲方支付违约金；逾期半个月以上的，甲方有权终止合同，由此造成的甲方经济损失由乙方承担。</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3、乙方提供的技术服务不能满足污染源普查工作要求，因提供的技术支持不足出现进度滞后或相关成果被上级退回2次以上时，乙方应当支付甲方合同总额的20%作为违约金。</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4、其它违约责任按《中华人民共和国</w:t>
      </w:r>
      <w:r>
        <w:rPr>
          <w:rFonts w:hint="eastAsia" w:ascii="宋体" w:hAnsi="宋体" w:cs="宋体"/>
          <w:bCs/>
          <w:sz w:val="24"/>
          <w:highlight w:val="none"/>
          <w:lang w:val="en-US" w:eastAsia="zh-CN"/>
        </w:rPr>
        <w:t xml:space="preserve">民法典</w:t>
      </w:r>
      <w:r>
        <w:rPr>
          <w:rFonts w:hint="eastAsia" w:ascii="宋体" w:hAnsi="宋体" w:cs="宋体"/>
          <w:bCs/>
          <w:sz w:val="24"/>
          <w:highlight w:val="none"/>
        </w:rPr>
        <w:t xml:space="preserve">》处理。</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九、争议的解决</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合同执行过程中发生的任何争议，如双方不能通过友好协商解决，应由甲方所在地有管辖权的人民法院管辖并适用中华人民共和国的相关法律法规处理。</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十、不可抗力</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十一、税费</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在中国境内、外发生的与本合同执行有关的一切税费均由乙方负担，乙方向甲方开具的发票必须是中国税务机关认可的增值税发票。</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十二、其它</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1、本合同所有附件、采购文件、响应文件、成交通知书均为合同的有效组成部分，与本合同具有同等法律效力。</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2、在执行本合同的过程中，所有经双方签署确认的文件（包括会议纪要、补充协议、往来信函）即成为本合同的有效组成部分。</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3、如一方地址、电话、传真号码有变更，应在变更当日内书面通知对方，否则，应承担相应责任。</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4、除甲方事先书面同意外，乙方不得部分或全部转让其应履行的合同项下的义务。</w:t>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rPr>
        <w:t xml:space="preserve">发包人：</w:t>
      </w:r>
      <w:r>
        <w:rPr>
          <w:rFonts w:hint="eastAsia" w:ascii="宋体" w:hAnsi="宋体" w:cs="宋体"/>
          <w:sz w:val="24"/>
          <w:highlight w:val="none"/>
          <w:lang w:eastAsia="zh-CN"/>
        </w:rPr>
        <w:t xml:space="preserve">（</w:t>
      </w:r>
      <w:r>
        <w:rPr>
          <w:rFonts w:hint="eastAsia" w:ascii="宋体" w:hAnsi="宋体" w:cs="宋体"/>
          <w:sz w:val="24"/>
          <w:highlight w:val="none"/>
        </w:rPr>
        <w:t xml:space="preserve">公章</w:t>
      </w:r>
      <w:r>
        <w:rPr>
          <w:rFonts w:hint="eastAsia" w:ascii="宋体" w:hAnsi="宋体" w:cs="宋体"/>
          <w:sz w:val="24"/>
          <w:highlight w:val="none"/>
          <w:lang w:eastAsia="zh-CN"/>
        </w:rPr>
        <w:t xml:space="preserve">）</w:t>
      </w:r>
      <w:r>
        <w:rPr>
          <w:rFonts w:hint="eastAsia" w:ascii="宋体" w:hAnsi="宋体" w:cs="宋体"/>
          <w:sz w:val="24"/>
          <w:highlight w:val="none"/>
        </w:rPr>
        <w:t xml:space="preserve">                        承包人：</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公章</w:t>
      </w:r>
      <w:r>
        <w:rPr>
          <w:rFonts w:hint="eastAsia" w:ascii="宋体" w:hAnsi="宋体" w:cs="宋体"/>
          <w:sz w:val="24"/>
          <w:highlight w:val="none"/>
          <w:lang w:val="en-US" w:eastAsia="zh-CN"/>
        </w:rPr>
        <w:t xml:space="preserve">)</w:t>
      </w:r>
      <w:r/>
    </w:p>
    <w:p>
      <w:pPr>
        <w:spacing w:line="360" w:lineRule="auto"/>
        <w:rPr>
          <w:rFonts w:hint="eastAsia" w:ascii="宋体" w:hAnsi="宋体" w:cs="宋体"/>
          <w:sz w:val="24"/>
          <w:highlight w:val="none"/>
        </w:rPr>
      </w:pPr>
      <w:r>
        <w:rPr>
          <w:rFonts w:hint="eastAsia" w:ascii="宋体" w:hAnsi="宋体" w:cs="宋体"/>
          <w:sz w:val="24"/>
          <w:highlight w:val="none"/>
        </w:rPr>
        <w:t xml:space="preserve">法定代表人或其委托代理人：            法定代表人或其委托代理人：</w:t>
      </w:r>
      <w:r/>
    </w:p>
    <w:p>
      <w:pPr>
        <w:spacing w:line="360" w:lineRule="auto"/>
        <w:rPr>
          <w:rFonts w:hint="eastAsia" w:ascii="宋体" w:hAnsi="宋体" w:cs="宋体"/>
          <w:sz w:val="24"/>
          <w:highlight w:val="none"/>
        </w:rPr>
      </w:pPr>
      <w:r>
        <w:rPr>
          <w:rFonts w:hint="eastAsia" w:ascii="宋体" w:hAnsi="宋体" w:cs="宋体"/>
          <w:sz w:val="24"/>
          <w:highlight w:val="none"/>
        </w:rPr>
        <w:t xml:space="preserve">（签字）                                （签字）</w:t>
      </w:r>
      <w:r/>
    </w:p>
    <w:p>
      <w:pPr>
        <w:spacing w:line="360" w:lineRule="auto"/>
        <w:tabs>
          <w:tab w:val="left" w:pos="4410" w:leader="none"/>
        </w:tabs>
        <w:rPr>
          <w:rFonts w:hint="eastAsia" w:ascii="宋体" w:hAnsi="宋体" w:cs="宋体"/>
          <w:sz w:val="24"/>
          <w:highlight w:val="none"/>
        </w:rPr>
      </w:pPr>
      <w:r>
        <w:rPr>
          <w:rFonts w:hint="eastAsia" w:ascii="宋体" w:hAnsi="宋体" w:cs="宋体"/>
          <w:sz w:val="24"/>
          <w:highlight w:val="none"/>
        </w:rPr>
        <w:t xml:space="preserve">组织机构代码：</w:t>
      </w:r>
      <w:r>
        <w:rPr>
          <w:rFonts w:hint="eastAsia" w:ascii="宋体" w:hAnsi="宋体" w:cs="宋体"/>
          <w:sz w:val="24"/>
          <w:highlight w:val="none"/>
          <w:u w:val="single"/>
        </w:rPr>
        <w:t xml:space="preserve">                </w:t>
      </w:r>
      <w:r>
        <w:rPr>
          <w:rFonts w:hint="eastAsia" w:ascii="宋体" w:hAnsi="宋体" w:cs="宋体"/>
          <w:sz w:val="24"/>
          <w:highlight w:val="none"/>
        </w:rPr>
        <w:t xml:space="preserve">         组织机构代码：</w:t>
      </w:r>
      <w:r>
        <w:rPr>
          <w:rFonts w:hint="eastAsia" w:ascii="宋体" w:hAnsi="宋体" w:cs="宋体"/>
          <w:sz w:val="24"/>
          <w:highlight w:val="none"/>
          <w:u w:val="single"/>
        </w:rPr>
        <w:t xml:space="preserve">                  </w:t>
      </w:r>
      <w:r/>
    </w:p>
    <w:p>
      <w:pPr>
        <w:spacing w:line="360" w:lineRule="auto"/>
        <w:rPr>
          <w:rFonts w:hint="eastAsia" w:ascii="宋体" w:hAnsi="宋体" w:cs="宋体"/>
          <w:sz w:val="24"/>
          <w:highlight w:val="none"/>
        </w:rPr>
      </w:pPr>
      <w:r>
        <w:rPr>
          <w:rFonts w:hint="eastAsia" w:ascii="宋体" w:hAnsi="宋体" w:cs="宋体"/>
          <w:sz w:val="24"/>
          <w:highlight w:val="none"/>
        </w:rPr>
        <w:t xml:space="preserve">地址：</w:t>
      </w:r>
      <w:r>
        <w:rPr>
          <w:rFonts w:hint="eastAsia" w:ascii="宋体" w:hAnsi="宋体" w:cs="宋体"/>
          <w:sz w:val="24"/>
          <w:highlight w:val="none"/>
          <w:u w:val="single"/>
        </w:rPr>
        <w:t xml:space="preserve">                        </w:t>
      </w:r>
      <w:r>
        <w:rPr>
          <w:rFonts w:hint="eastAsia" w:ascii="宋体" w:hAnsi="宋体" w:cs="宋体"/>
          <w:sz w:val="24"/>
          <w:highlight w:val="none"/>
        </w:rPr>
        <w:t xml:space="preserve">         地址：</w:t>
      </w:r>
      <w:r>
        <w:rPr>
          <w:rFonts w:hint="eastAsia" w:ascii="宋体" w:hAnsi="宋体" w:cs="宋体"/>
          <w:sz w:val="24"/>
          <w:highlight w:val="none"/>
          <w:u w:val="single"/>
        </w:rPr>
        <w:t xml:space="preserve">                          </w:t>
      </w:r>
      <w:r/>
    </w:p>
    <w:p>
      <w:pPr>
        <w:spacing w:line="360" w:lineRule="auto"/>
        <w:rPr>
          <w:rFonts w:hint="eastAsia" w:ascii="宋体" w:hAnsi="宋体" w:cs="宋体"/>
          <w:sz w:val="24"/>
          <w:highlight w:val="none"/>
        </w:rPr>
      </w:pPr>
      <w:r>
        <w:rPr>
          <w:rFonts w:hint="eastAsia" w:ascii="宋体" w:hAnsi="宋体" w:cs="宋体"/>
          <w:sz w:val="24"/>
          <w:highlight w:val="none"/>
        </w:rPr>
        <w:t xml:space="preserve">邮政编码：</w:t>
      </w:r>
      <w:r>
        <w:rPr>
          <w:rFonts w:hint="eastAsia" w:ascii="宋体" w:hAnsi="宋体" w:cs="宋体"/>
          <w:sz w:val="24"/>
          <w:highlight w:val="none"/>
          <w:u w:val="single"/>
        </w:rPr>
        <w:t xml:space="preserve">                    </w:t>
      </w:r>
      <w:r>
        <w:rPr>
          <w:rFonts w:hint="eastAsia" w:ascii="宋体" w:hAnsi="宋体" w:cs="宋体"/>
          <w:sz w:val="24"/>
          <w:highlight w:val="none"/>
        </w:rPr>
        <w:t xml:space="preserve">         邮政编码：</w:t>
      </w:r>
      <w:r>
        <w:rPr>
          <w:rFonts w:hint="eastAsia" w:ascii="宋体" w:hAnsi="宋体" w:cs="宋体"/>
          <w:sz w:val="24"/>
          <w:highlight w:val="none"/>
          <w:u w:val="single"/>
        </w:rPr>
        <w:t xml:space="preserve">                      </w:t>
      </w:r>
      <w:r/>
    </w:p>
    <w:p>
      <w:pPr>
        <w:spacing w:line="360" w:lineRule="auto"/>
        <w:rPr>
          <w:rFonts w:hint="eastAsia" w:ascii="宋体" w:hAnsi="宋体" w:cs="宋体"/>
          <w:sz w:val="24"/>
          <w:highlight w:val="none"/>
        </w:rPr>
      </w:pPr>
      <w:r>
        <w:rPr>
          <w:rFonts w:hint="eastAsia" w:ascii="宋体" w:hAnsi="宋体" w:cs="宋体"/>
          <w:sz w:val="24"/>
          <w:highlight w:val="none"/>
        </w:rPr>
        <w:t xml:space="preserve">法定代表人：</w:t>
      </w:r>
      <w:r>
        <w:rPr>
          <w:rFonts w:hint="eastAsia" w:ascii="宋体" w:hAnsi="宋体" w:cs="宋体"/>
          <w:sz w:val="24"/>
          <w:highlight w:val="none"/>
          <w:u w:val="single"/>
        </w:rPr>
        <w:t xml:space="preserve">                  </w:t>
      </w:r>
      <w:r>
        <w:rPr>
          <w:rFonts w:hint="eastAsia" w:ascii="宋体" w:hAnsi="宋体" w:cs="宋体"/>
          <w:sz w:val="24"/>
          <w:highlight w:val="none"/>
        </w:rPr>
        <w:t xml:space="preserve">        法定代表人：</w:t>
      </w:r>
      <w:r>
        <w:rPr>
          <w:rFonts w:hint="eastAsia" w:ascii="宋体" w:hAnsi="宋体" w:cs="宋体"/>
          <w:sz w:val="24"/>
          <w:highlight w:val="none"/>
          <w:u w:val="single"/>
        </w:rPr>
        <w:t xml:space="preserve">                    </w:t>
      </w:r>
      <w:r/>
    </w:p>
    <w:p>
      <w:pPr>
        <w:spacing w:line="360" w:lineRule="auto"/>
        <w:rPr>
          <w:rFonts w:hint="eastAsia" w:ascii="宋体" w:hAnsi="宋体" w:cs="宋体"/>
          <w:sz w:val="24"/>
          <w:highlight w:val="none"/>
        </w:rPr>
      </w:pPr>
      <w:r>
        <w:rPr>
          <w:rFonts w:hint="eastAsia" w:ascii="宋体" w:hAnsi="宋体" w:cs="宋体"/>
          <w:sz w:val="24"/>
          <w:highlight w:val="none"/>
        </w:rPr>
        <w:t xml:space="preserve">委托代理人：</w:t>
      </w:r>
      <w:r>
        <w:rPr>
          <w:rFonts w:hint="eastAsia" w:ascii="宋体" w:hAnsi="宋体" w:cs="宋体"/>
          <w:sz w:val="24"/>
          <w:highlight w:val="none"/>
          <w:u w:val="single"/>
        </w:rPr>
        <w:t xml:space="preserve">                   </w:t>
      </w:r>
      <w:r>
        <w:rPr>
          <w:rFonts w:hint="eastAsia" w:ascii="宋体" w:hAnsi="宋体" w:cs="宋体"/>
          <w:sz w:val="24"/>
          <w:highlight w:val="none"/>
        </w:rPr>
        <w:t xml:space="preserve">       委托代理人：</w:t>
      </w:r>
      <w:r>
        <w:rPr>
          <w:rFonts w:hint="eastAsia" w:ascii="宋体" w:hAnsi="宋体" w:cs="宋体"/>
          <w:sz w:val="24"/>
          <w:highlight w:val="none"/>
          <w:u w:val="single"/>
        </w:rPr>
        <w:t xml:space="preserve">                      </w:t>
      </w:r>
      <w:r/>
    </w:p>
    <w:p>
      <w:pPr>
        <w:spacing w:line="360" w:lineRule="auto"/>
        <w:rPr>
          <w:rFonts w:hint="eastAsia" w:ascii="宋体" w:hAnsi="宋体" w:cs="宋体"/>
          <w:sz w:val="24"/>
          <w:highlight w:val="none"/>
        </w:rPr>
      </w:pPr>
      <w:r>
        <w:rPr>
          <w:rFonts w:hint="eastAsia" w:ascii="宋体" w:hAnsi="宋体" w:cs="宋体"/>
          <w:sz w:val="24"/>
          <w:highlight w:val="none"/>
        </w:rPr>
        <w:t xml:space="preserve">电话：</w:t>
      </w:r>
      <w:r>
        <w:rPr>
          <w:rFonts w:hint="eastAsia" w:ascii="宋体" w:hAnsi="宋体" w:cs="宋体"/>
          <w:sz w:val="24"/>
          <w:highlight w:val="none"/>
          <w:u w:val="single"/>
        </w:rPr>
        <w:t xml:space="preserve">                        </w:t>
      </w:r>
      <w:r>
        <w:rPr>
          <w:rFonts w:hint="eastAsia" w:ascii="宋体" w:hAnsi="宋体" w:cs="宋体"/>
          <w:sz w:val="24"/>
          <w:highlight w:val="none"/>
        </w:rPr>
        <w:t xml:space="preserve">        电话：</w:t>
      </w:r>
      <w:r>
        <w:rPr>
          <w:rFonts w:hint="eastAsia" w:ascii="宋体" w:hAnsi="宋体" w:cs="宋体"/>
          <w:sz w:val="24"/>
          <w:highlight w:val="none"/>
          <w:u w:val="single"/>
        </w:rPr>
        <w:t xml:space="preserve">                             </w:t>
      </w:r>
      <w:r/>
    </w:p>
    <w:p>
      <w:pPr>
        <w:spacing w:line="360" w:lineRule="auto"/>
        <w:rPr>
          <w:rFonts w:hint="eastAsia" w:ascii="宋体" w:hAnsi="宋体" w:cs="宋体"/>
          <w:sz w:val="24"/>
          <w:highlight w:val="none"/>
        </w:rPr>
      </w:pPr>
      <w:r>
        <w:rPr>
          <w:rFonts w:hint="eastAsia" w:ascii="宋体" w:hAnsi="宋体" w:cs="宋体"/>
          <w:sz w:val="24"/>
          <w:highlight w:val="none"/>
        </w:rPr>
        <w:t xml:space="preserve">传真：</w:t>
      </w:r>
      <w:r>
        <w:rPr>
          <w:rFonts w:hint="eastAsia" w:ascii="宋体" w:hAnsi="宋体" w:cs="宋体"/>
          <w:sz w:val="24"/>
          <w:highlight w:val="none"/>
          <w:u w:val="single"/>
        </w:rPr>
        <w:t xml:space="preserve">                         </w:t>
      </w:r>
      <w:r>
        <w:rPr>
          <w:rFonts w:hint="eastAsia" w:ascii="宋体" w:hAnsi="宋体" w:cs="宋体"/>
          <w:sz w:val="24"/>
          <w:highlight w:val="none"/>
        </w:rPr>
        <w:t xml:space="preserve">       传真：</w:t>
      </w:r>
      <w:r>
        <w:rPr>
          <w:rFonts w:hint="eastAsia" w:ascii="宋体" w:hAnsi="宋体" w:cs="宋体"/>
          <w:sz w:val="24"/>
          <w:highlight w:val="none"/>
          <w:u w:val="single"/>
        </w:rPr>
        <w:t xml:space="preserve">                             </w:t>
      </w:r>
      <w:r/>
    </w:p>
    <w:p>
      <w:pPr>
        <w:spacing w:line="360" w:lineRule="auto"/>
        <w:rPr>
          <w:rFonts w:hint="eastAsia" w:ascii="宋体" w:hAnsi="宋体" w:cs="宋体"/>
          <w:sz w:val="24"/>
          <w:highlight w:val="none"/>
        </w:rPr>
      </w:pPr>
      <w:r>
        <w:rPr>
          <w:rFonts w:hint="eastAsia" w:ascii="宋体" w:hAnsi="宋体" w:cs="宋体"/>
          <w:sz w:val="24"/>
          <w:highlight w:val="none"/>
        </w:rPr>
        <w:t xml:space="preserve">电子信箱： </w:t>
      </w:r>
      <w:r>
        <w:rPr>
          <w:rFonts w:hint="eastAsia" w:ascii="宋体" w:hAnsi="宋体" w:cs="宋体"/>
          <w:sz w:val="24"/>
          <w:highlight w:val="none"/>
          <w:u w:val="single"/>
        </w:rPr>
        <w:t xml:space="preserve">                    </w:t>
      </w:r>
      <w:r>
        <w:rPr>
          <w:rFonts w:hint="eastAsia" w:ascii="宋体" w:hAnsi="宋体" w:cs="宋体"/>
          <w:sz w:val="24"/>
          <w:highlight w:val="none"/>
        </w:rPr>
        <w:t xml:space="preserve">       电子信箱：</w:t>
      </w:r>
      <w:r>
        <w:rPr>
          <w:rFonts w:hint="eastAsia" w:ascii="宋体" w:hAnsi="宋体" w:cs="宋体"/>
          <w:sz w:val="24"/>
          <w:highlight w:val="none"/>
          <w:u w:val="single"/>
        </w:rPr>
        <w:t xml:space="preserve">                          </w:t>
      </w:r>
      <w:r/>
    </w:p>
    <w:p>
      <w:pPr>
        <w:spacing w:line="360" w:lineRule="auto"/>
        <w:rPr>
          <w:rFonts w:hint="eastAsia" w:ascii="宋体" w:hAnsi="宋体" w:cs="宋体"/>
          <w:sz w:val="24"/>
          <w:highlight w:val="none"/>
        </w:rPr>
      </w:pPr>
      <w:r>
        <w:rPr>
          <w:rFonts w:hint="eastAsia" w:ascii="宋体" w:hAnsi="宋体" w:cs="宋体"/>
          <w:sz w:val="24"/>
          <w:highlight w:val="none"/>
        </w:rPr>
        <w:t xml:space="preserve">开户银行：</w:t>
      </w:r>
      <w:r>
        <w:rPr>
          <w:rFonts w:hint="eastAsia" w:ascii="宋体" w:hAnsi="宋体" w:cs="宋体"/>
          <w:sz w:val="24"/>
          <w:highlight w:val="none"/>
          <w:u w:val="single"/>
        </w:rPr>
        <w:t xml:space="preserve">                     </w:t>
      </w:r>
      <w:r>
        <w:rPr>
          <w:rFonts w:hint="eastAsia" w:ascii="宋体" w:hAnsi="宋体" w:cs="宋体"/>
          <w:sz w:val="24"/>
          <w:highlight w:val="none"/>
        </w:rPr>
        <w:t xml:space="preserve">       开户银行：</w:t>
      </w:r>
      <w:r>
        <w:rPr>
          <w:rFonts w:hint="eastAsia" w:ascii="宋体" w:hAnsi="宋体" w:cs="宋体"/>
          <w:sz w:val="24"/>
          <w:highlight w:val="none"/>
          <w:u w:val="single"/>
        </w:rPr>
        <w:t xml:space="preserve">                          </w:t>
      </w:r>
      <w:r/>
    </w:p>
    <w:p>
      <w:pPr>
        <w:spacing w:line="360" w:lineRule="auto"/>
        <w:rPr>
          <w:rFonts w:hint="eastAsia" w:ascii="宋体" w:hAnsi="宋体" w:cs="宋体"/>
          <w:sz w:val="24"/>
          <w:highlight w:val="none"/>
          <w:u w:val="single"/>
        </w:rPr>
      </w:pPr>
      <w:r>
        <w:rPr>
          <w:rFonts w:hint="eastAsia" w:ascii="宋体" w:hAnsi="宋体" w:cs="宋体"/>
          <w:sz w:val="24"/>
          <w:highlight w:val="none"/>
        </w:rPr>
        <w:t xml:space="preserve">账号：</w:t>
      </w:r>
      <w:r>
        <w:rPr>
          <w:rFonts w:hint="eastAsia" w:ascii="宋体" w:hAnsi="宋体" w:cs="宋体"/>
          <w:sz w:val="24"/>
          <w:highlight w:val="none"/>
          <w:u w:val="single"/>
        </w:rPr>
        <w:t xml:space="preserve">                         </w:t>
      </w:r>
      <w:r>
        <w:rPr>
          <w:rFonts w:hint="eastAsia" w:ascii="宋体" w:hAnsi="宋体" w:cs="宋体"/>
          <w:sz w:val="24"/>
          <w:highlight w:val="none"/>
        </w:rPr>
        <w:t xml:space="preserve">       账号：</w:t>
      </w:r>
      <w:r>
        <w:rPr>
          <w:rFonts w:hint="eastAsia" w:ascii="宋体" w:hAnsi="宋体" w:cs="宋体"/>
          <w:sz w:val="24"/>
          <w:highlight w:val="none"/>
          <w:u w:val="single"/>
        </w:rPr>
        <w:t xml:space="preserve">                             </w:t>
      </w:r>
      <w:r/>
    </w:p>
    <w:p>
      <w:pPr>
        <w:rPr>
          <w:rFonts w:ascii="宋体" w:hAnsi="宋体" w:cs="宋体"/>
          <w:b/>
          <w:bCs/>
          <w:sz w:val="32"/>
          <w:szCs w:val="32"/>
          <w:highlight w:val="none"/>
        </w:rPr>
      </w:pPr>
      <w:r>
        <w:rPr>
          <w:rFonts w:hint="eastAsia" w:ascii="宋体" w:hAnsi="宋体" w:cs="宋体"/>
          <w:b/>
          <w:bCs/>
          <w:sz w:val="32"/>
          <w:szCs w:val="32"/>
          <w:highlight w:val="none"/>
        </w:rPr>
        <w:br w:type="page" w:clear="all"/>
      </w:r>
      <w:r/>
    </w:p>
    <w:p>
      <w:pPr>
        <w:pStyle w:val="682"/>
        <w:rPr>
          <w:highlight w:val="none"/>
        </w:rPr>
      </w:pPr>
      <w:r>
        <w:rPr>
          <w:highlight w:val="none"/>
        </w:rPr>
      </w:r>
      <w:r/>
    </w:p>
    <w:p>
      <w:pPr>
        <w:jc w:val="center"/>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五．附件（投标文件格式）</w:t>
      </w:r>
      <w:r/>
    </w:p>
    <w:p>
      <w:pPr>
        <w:spacing w:line="360" w:lineRule="auto"/>
        <w:rPr>
          <w:rFonts w:hAnsi="宋体" w:cs="宋体"/>
          <w:bCs/>
          <w:sz w:val="32"/>
          <w:highlight w:val="none"/>
        </w:rPr>
      </w:pPr>
      <w:r>
        <w:rPr>
          <w:rFonts w:hAnsi="宋体" w:cs="宋体"/>
          <w:bCs/>
          <w:sz w:val="32"/>
          <w:highlight w:val="none"/>
        </w:rPr>
      </w:r>
      <w:r/>
    </w:p>
    <w:p>
      <w:pPr>
        <w:spacing w:line="360" w:lineRule="auto"/>
        <w:rPr>
          <w:rFonts w:hAnsi="宋体" w:cs="宋体"/>
          <w:bCs/>
          <w:sz w:val="32"/>
          <w:highlight w:val="none"/>
        </w:rPr>
      </w:pPr>
      <w:r>
        <w:rPr>
          <w:rFonts w:hAnsi="宋体" w:cs="宋体"/>
          <w:bCs/>
          <w:sz w:val="32"/>
          <w:highlight w:val="none"/>
        </w:rPr>
      </w:r>
      <w:r/>
    </w:p>
    <w:p>
      <w:pPr>
        <w:jc w:val="center"/>
        <w:spacing w:line="360" w:lineRule="auto"/>
        <w:rPr>
          <w:rFonts w:hAnsi="宋体" w:cs="宋体"/>
          <w:bCs/>
          <w:sz w:val="52"/>
          <w:szCs w:val="52"/>
          <w:highlight w:val="none"/>
        </w:rPr>
      </w:pPr>
      <w:r>
        <w:rPr>
          <w:rFonts w:hint="eastAsia" w:hAnsi="宋体" w:cs="宋体"/>
          <w:bCs/>
          <w:sz w:val="52"/>
          <w:szCs w:val="52"/>
          <w:highlight w:val="none"/>
        </w:rPr>
        <w:t xml:space="preserve">投</w:t>
      </w:r>
      <w:r/>
    </w:p>
    <w:p>
      <w:pPr>
        <w:jc w:val="center"/>
        <w:spacing w:line="360" w:lineRule="auto"/>
        <w:rPr>
          <w:rFonts w:hAnsi="宋体" w:cs="宋体"/>
          <w:bCs/>
          <w:sz w:val="72"/>
          <w:highlight w:val="none"/>
        </w:rPr>
      </w:pPr>
      <w:r>
        <w:rPr>
          <w:rFonts w:hAnsi="宋体" w:cs="宋体"/>
          <w:bCs/>
          <w:sz w:val="72"/>
          <w:highlight w:val="none"/>
        </w:rPr>
      </w:r>
      <w:r/>
    </w:p>
    <w:p>
      <w:pPr>
        <w:jc w:val="center"/>
        <w:spacing w:line="360" w:lineRule="auto"/>
        <w:rPr>
          <w:rFonts w:hAnsi="宋体" w:cs="宋体"/>
          <w:bCs/>
          <w:sz w:val="52"/>
          <w:szCs w:val="52"/>
          <w:highlight w:val="none"/>
        </w:rPr>
      </w:pPr>
      <w:r>
        <w:rPr>
          <w:rFonts w:hint="eastAsia" w:hAnsi="宋体" w:cs="宋体"/>
          <w:bCs/>
          <w:sz w:val="52"/>
          <w:szCs w:val="52"/>
          <w:highlight w:val="none"/>
        </w:rPr>
        <w:t xml:space="preserve">标</w:t>
      </w:r>
      <w:r/>
    </w:p>
    <w:p>
      <w:pPr>
        <w:jc w:val="center"/>
        <w:spacing w:line="360" w:lineRule="auto"/>
        <w:rPr>
          <w:rFonts w:hAnsi="宋体" w:cs="宋体"/>
          <w:bCs/>
          <w:sz w:val="72"/>
          <w:highlight w:val="none"/>
        </w:rPr>
      </w:pPr>
      <w:r>
        <w:rPr>
          <w:rFonts w:hAnsi="宋体" w:cs="宋体"/>
          <w:bCs/>
          <w:sz w:val="72"/>
          <w:highlight w:val="none"/>
        </w:rPr>
      </w:r>
      <w:r/>
    </w:p>
    <w:p>
      <w:pPr>
        <w:jc w:val="center"/>
        <w:spacing w:line="360" w:lineRule="auto"/>
        <w:rPr>
          <w:rFonts w:hAnsi="宋体" w:cs="宋体"/>
          <w:bCs/>
          <w:sz w:val="52"/>
          <w:szCs w:val="52"/>
          <w:highlight w:val="none"/>
        </w:rPr>
      </w:pPr>
      <w:r>
        <w:rPr>
          <w:rFonts w:hint="eastAsia" w:hAnsi="宋体" w:cs="宋体"/>
          <w:bCs/>
          <w:sz w:val="52"/>
          <w:szCs w:val="52"/>
          <w:highlight w:val="none"/>
        </w:rPr>
        <w:t xml:space="preserve">文</w:t>
      </w:r>
      <w:r/>
    </w:p>
    <w:p>
      <w:pPr>
        <w:jc w:val="center"/>
        <w:spacing w:line="360" w:lineRule="auto"/>
        <w:rPr>
          <w:rFonts w:hAnsi="宋体" w:cs="宋体"/>
          <w:bCs/>
          <w:sz w:val="72"/>
          <w:highlight w:val="none"/>
        </w:rPr>
      </w:pPr>
      <w:r>
        <w:rPr>
          <w:rFonts w:hAnsi="宋体" w:cs="宋体"/>
          <w:bCs/>
          <w:sz w:val="72"/>
          <w:highlight w:val="none"/>
        </w:rPr>
      </w:r>
      <w:r/>
    </w:p>
    <w:p>
      <w:pPr>
        <w:jc w:val="center"/>
        <w:spacing w:line="360" w:lineRule="auto"/>
        <w:rPr>
          <w:rFonts w:hAnsi="宋体" w:cs="宋体"/>
          <w:bCs/>
          <w:sz w:val="52"/>
          <w:szCs w:val="52"/>
          <w:highlight w:val="none"/>
        </w:rPr>
      </w:pPr>
      <w:r>
        <w:rPr>
          <w:rFonts w:hint="eastAsia" w:hAnsi="宋体" w:cs="宋体"/>
          <w:bCs/>
          <w:sz w:val="52"/>
          <w:szCs w:val="52"/>
          <w:highlight w:val="none"/>
        </w:rPr>
        <w:t xml:space="preserve">件</w:t>
      </w:r>
      <w:r/>
    </w:p>
    <w:p>
      <w:pPr>
        <w:ind w:firstLine="2715"/>
        <w:spacing w:line="360" w:lineRule="auto"/>
        <w:rPr>
          <w:rFonts w:hAnsi="宋体" w:cs="宋体"/>
          <w:bCs/>
          <w:sz w:val="28"/>
          <w:szCs w:val="28"/>
          <w:highlight w:val="none"/>
        </w:rPr>
      </w:pPr>
      <w:r>
        <w:rPr>
          <w:rFonts w:hAnsi="宋体" w:cs="宋体"/>
          <w:bCs/>
          <w:sz w:val="28"/>
          <w:szCs w:val="28"/>
          <w:highlight w:val="none"/>
        </w:rPr>
      </w:r>
      <w:r/>
    </w:p>
    <w:p>
      <w:pPr>
        <w:pStyle w:val="832"/>
        <w:rPr>
          <w:highlight w:val="none"/>
        </w:rPr>
      </w:pPr>
      <w:r>
        <w:rPr>
          <w:highlight w:val="none"/>
        </w:rPr>
      </w:r>
      <w:r/>
    </w:p>
    <w:p>
      <w:pPr>
        <w:pStyle w:val="832"/>
        <w:rPr>
          <w:highlight w:val="none"/>
        </w:rPr>
      </w:pPr>
      <w:r>
        <w:rPr>
          <w:highlight w:val="none"/>
        </w:rPr>
      </w:r>
      <w:r/>
    </w:p>
    <w:p>
      <w:pPr>
        <w:pStyle w:val="832"/>
        <w:rPr>
          <w:highlight w:val="none"/>
        </w:rPr>
      </w:pPr>
      <w:r>
        <w:rPr>
          <w:highlight w:val="none"/>
        </w:rPr>
      </w:r>
      <w:r/>
    </w:p>
    <w:p>
      <w:pPr>
        <w:ind w:firstLine="2715"/>
        <w:spacing w:line="360" w:lineRule="auto"/>
        <w:rPr>
          <w:rFonts w:hAnsi="宋体" w:cs="宋体"/>
          <w:bCs/>
          <w:sz w:val="28"/>
          <w:szCs w:val="28"/>
          <w:highlight w:val="none"/>
        </w:rPr>
      </w:pPr>
      <w:r>
        <w:rPr>
          <w:rFonts w:hint="eastAsia" w:hAnsi="宋体" w:cs="宋体"/>
          <w:bCs/>
          <w:sz w:val="28"/>
          <w:szCs w:val="28"/>
          <w:highlight w:val="none"/>
        </w:rPr>
        <w:t xml:space="preserve">政府采购编号：  </w:t>
      </w:r>
      <w:r/>
    </w:p>
    <w:p>
      <w:pPr>
        <w:ind w:firstLine="2703"/>
        <w:spacing w:line="360" w:lineRule="auto"/>
        <w:rPr>
          <w:rFonts w:hAnsi="宋体" w:cs="宋体"/>
          <w:bCs/>
          <w:sz w:val="28"/>
          <w:szCs w:val="28"/>
          <w:highlight w:val="none"/>
        </w:rPr>
      </w:pPr>
      <w:r>
        <w:rPr>
          <w:rFonts w:hint="eastAsia" w:hAnsi="宋体" w:cs="宋体"/>
          <w:bCs/>
          <w:sz w:val="28"/>
          <w:szCs w:val="28"/>
          <w:highlight w:val="none"/>
        </w:rPr>
        <w:t xml:space="preserve">采购项目名称：</w:t>
      </w:r>
      <w:r/>
    </w:p>
    <w:p>
      <w:pPr>
        <w:ind w:firstLine="2703"/>
        <w:spacing w:line="360" w:lineRule="auto"/>
        <w:rPr>
          <w:rFonts w:hAnsi="宋体" w:cs="宋体"/>
          <w:bCs/>
          <w:sz w:val="28"/>
          <w:szCs w:val="28"/>
          <w:highlight w:val="none"/>
        </w:rPr>
      </w:pPr>
      <w:r>
        <w:rPr>
          <w:rFonts w:hint="eastAsia" w:hAnsi="宋体" w:cs="宋体"/>
          <w:bCs/>
          <w:sz w:val="28"/>
          <w:szCs w:val="28"/>
          <w:highlight w:val="none"/>
        </w:rPr>
        <w:t xml:space="preserve">投标供应商：</w:t>
      </w:r>
      <w:r/>
    </w:p>
    <w:p>
      <w:pPr>
        <w:spacing w:line="360" w:lineRule="auto"/>
        <w:rPr>
          <w:rFonts w:hAnsi="宋体" w:cs="宋体"/>
          <w:bCs/>
          <w:sz w:val="32"/>
          <w:highlight w:val="none"/>
        </w:rPr>
      </w:pPr>
      <w:r>
        <w:rPr>
          <w:rFonts w:hAnsi="宋体" w:cs="宋体"/>
          <w:bCs/>
          <w:sz w:val="32"/>
          <w:highlight w:val="none"/>
        </w:rPr>
      </w:r>
      <w:r/>
    </w:p>
    <w:p>
      <w:pPr>
        <w:pStyle w:val="656"/>
        <w:rPr>
          <w:highlight w:val="none"/>
        </w:rPr>
      </w:pPr>
      <w:r>
        <w:rPr>
          <w:highlight w:val="none"/>
        </w:rPr>
      </w:r>
      <w:r/>
    </w:p>
    <w:p>
      <w:pPr>
        <w:rPr>
          <w:highlight w:val="none"/>
        </w:rPr>
      </w:pPr>
      <w:r>
        <w:rPr>
          <w:highlight w:val="none"/>
        </w:rPr>
      </w:r>
      <w:r/>
    </w:p>
    <w:p>
      <w:pPr>
        <w:jc w:val="center"/>
        <w:spacing w:line="360" w:lineRule="auto"/>
        <w:rPr>
          <w:rFonts w:hAnsi="宋体" w:cs="宋体"/>
          <w:bCs/>
          <w:sz w:val="36"/>
          <w:szCs w:val="36"/>
          <w:highlight w:val="none"/>
        </w:rPr>
      </w:pPr>
      <w:r>
        <w:rPr>
          <w:rFonts w:hint="eastAsia" w:hAnsi="宋体" w:cs="宋体"/>
          <w:bCs/>
          <w:sz w:val="36"/>
          <w:szCs w:val="36"/>
          <w:highlight w:val="none"/>
        </w:rPr>
        <w:t xml:space="preserve">年  月  日</w:t>
      </w:r>
      <w:r>
        <w:rPr>
          <w:rFonts w:hint="eastAsia" w:hAnsi="宋体" w:cs="宋体"/>
          <w:bCs/>
          <w:sz w:val="36"/>
          <w:szCs w:val="36"/>
          <w:highlight w:val="none"/>
        </w:rPr>
        <w:br w:type="page" w:clear="all"/>
      </w:r>
      <w:r/>
    </w:p>
    <w:p>
      <w:pPr>
        <w:spacing w:line="360" w:lineRule="auto"/>
        <w:tabs>
          <w:tab w:val="left" w:pos="7140" w:leader="none"/>
        </w:tabs>
        <w:rPr>
          <w:rFonts w:hAnsi="宋体" w:cs="宋体"/>
          <w:bCs/>
          <w:sz w:val="24"/>
          <w:highlight w:val="none"/>
        </w:rPr>
      </w:pPr>
      <w:r>
        <w:rPr>
          <w:rFonts w:hint="eastAsia" w:hAnsi="宋体" w:cs="宋体"/>
          <w:bCs/>
          <w:sz w:val="24"/>
          <w:highlight w:val="none"/>
        </w:rPr>
        <w:t xml:space="preserve">附件一：投标函（格式）</w:t>
      </w:r>
      <w:r/>
    </w:p>
    <w:p>
      <w:pPr>
        <w:jc w:val="center"/>
        <w:spacing w:line="360" w:lineRule="auto"/>
        <w:rPr>
          <w:rFonts w:hAnsi="宋体" w:cs="宋体"/>
          <w:bCs/>
          <w:sz w:val="28"/>
          <w:szCs w:val="28"/>
          <w:highlight w:val="none"/>
          <w:lang w:bidi="ar"/>
        </w:rPr>
      </w:pPr>
      <w:r>
        <w:rPr>
          <w:rFonts w:hint="eastAsia" w:hAnsi="宋体" w:cs="宋体"/>
          <w:bCs/>
          <w:sz w:val="28"/>
          <w:szCs w:val="28"/>
          <w:highlight w:val="none"/>
          <w:lang w:bidi="ar"/>
        </w:rPr>
        <w:t xml:space="preserve">投标函</w:t>
      </w:r>
      <w:r/>
    </w:p>
    <w:p>
      <w:pPr>
        <w:spacing w:line="360" w:lineRule="auto"/>
        <w:tabs>
          <w:tab w:val="left" w:pos="7140" w:leader="none"/>
        </w:tabs>
        <w:rPr>
          <w:rFonts w:hAnsi="宋体" w:cs="宋体"/>
          <w:bCs/>
          <w:sz w:val="24"/>
          <w:highlight w:val="none"/>
        </w:rPr>
      </w:pPr>
      <w:r>
        <w:rPr>
          <w:rFonts w:hint="eastAsia" w:hAnsi="宋体" w:cs="宋体"/>
          <w:bCs/>
          <w:sz w:val="24"/>
          <w:highlight w:val="none"/>
        </w:rPr>
        <w:t xml:space="preserve">致</w:t>
      </w:r>
      <w:r>
        <w:rPr>
          <w:rFonts w:hint="eastAsia" w:hAnsi="宋体" w:cs="宋体"/>
          <w:bCs/>
          <w:sz w:val="24"/>
          <w:highlight w:val="none"/>
          <w:u w:val="single"/>
        </w:rPr>
        <w:t xml:space="preserve">     （采购人名称）     </w:t>
      </w:r>
      <w:r>
        <w:rPr>
          <w:rFonts w:hint="eastAsia" w:hAnsi="宋体" w:cs="宋体"/>
          <w:bCs/>
          <w:sz w:val="24"/>
          <w:highlight w:val="none"/>
        </w:rPr>
        <w:t xml:space="preserve">：</w:t>
      </w:r>
      <w:r/>
    </w:p>
    <w:p>
      <w:pPr>
        <w:ind w:firstLine="480"/>
        <w:spacing w:line="360" w:lineRule="auto"/>
        <w:tabs>
          <w:tab w:val="left" w:pos="7140" w:leader="none"/>
        </w:tabs>
        <w:rPr>
          <w:rFonts w:hAnsi="宋体" w:cs="宋体"/>
          <w:bCs/>
          <w:sz w:val="24"/>
          <w:highlight w:val="none"/>
        </w:rPr>
      </w:pPr>
      <w:r>
        <w:rPr>
          <w:rFonts w:hint="eastAsia" w:hAnsi="宋体" w:cs="宋体"/>
          <w:bCs/>
          <w:sz w:val="24"/>
          <w:highlight w:val="none"/>
        </w:rPr>
        <w:t xml:space="preserve">我方收到贵公司</w:t>
      </w:r>
      <w:r>
        <w:rPr>
          <w:rFonts w:hint="eastAsia" w:hAnsi="宋体" w:cs="宋体"/>
          <w:bCs/>
          <w:sz w:val="24"/>
          <w:highlight w:val="none"/>
          <w:u w:val="single"/>
        </w:rPr>
        <w:t xml:space="preserve">                  </w:t>
      </w:r>
      <w:r>
        <w:rPr>
          <w:rFonts w:hint="eastAsia" w:hAnsi="宋体" w:cs="宋体"/>
          <w:bCs/>
          <w:sz w:val="24"/>
          <w:highlight w:val="none"/>
        </w:rPr>
        <w:t xml:space="preserve">项目的采购文件，经仔细阅读和研究，我方决定参加此次投标。</w:t>
      </w:r>
      <w:r/>
    </w:p>
    <w:p>
      <w:pPr>
        <w:ind w:firstLine="480"/>
        <w:spacing w:line="360" w:lineRule="auto"/>
        <w:tabs>
          <w:tab w:val="left" w:pos="7140" w:leader="none"/>
        </w:tabs>
        <w:rPr>
          <w:rFonts w:hAnsi="宋体" w:cs="宋体"/>
          <w:bCs/>
          <w:sz w:val="24"/>
          <w:highlight w:val="none"/>
        </w:rPr>
      </w:pPr>
      <w:r>
        <w:rPr>
          <w:rFonts w:hint="eastAsia" w:hAnsi="宋体" w:cs="宋体"/>
          <w:bCs/>
          <w:sz w:val="24"/>
          <w:highlight w:val="none"/>
        </w:rPr>
        <w:t xml:space="preserve">一、我方愿意按照采购文件的一切要求，提供本项目的投标，投标报价见《开标一览表》。</w:t>
      </w:r>
      <w:r/>
    </w:p>
    <w:p>
      <w:pPr>
        <w:ind w:firstLine="480"/>
        <w:spacing w:line="360" w:lineRule="auto"/>
        <w:tabs>
          <w:tab w:val="left" w:pos="315" w:leader="none"/>
          <w:tab w:val="left" w:pos="735" w:leader="none"/>
          <w:tab w:val="left" w:pos="7140" w:leader="none"/>
        </w:tabs>
        <w:rPr>
          <w:rFonts w:hAnsi="宋体" w:cs="宋体"/>
          <w:bCs/>
          <w:sz w:val="24"/>
          <w:highlight w:val="none"/>
        </w:rPr>
      </w:pPr>
      <w:r>
        <w:rPr>
          <w:rFonts w:hint="eastAsia" w:hAnsi="宋体" w:cs="宋体"/>
          <w:bCs/>
          <w:sz w:val="24"/>
          <w:highlight w:val="none"/>
        </w:rPr>
        <w:t xml:space="preserve">二、我方愿意提供采购人在采购文件中要求的文件、</w:t>
      </w:r>
      <w:r>
        <w:rPr>
          <w:rFonts w:hint="eastAsia" w:hAnsi="宋体" w:cs="宋体"/>
          <w:bCs/>
          <w:sz w:val="24"/>
          <w:szCs w:val="22"/>
          <w:highlight w:val="none"/>
        </w:rPr>
        <w:t xml:space="preserve">资料（</w:t>
      </w:r>
      <w:r>
        <w:rPr>
          <w:rFonts w:hint="eastAsia" w:hAnsi="宋体" w:cs="宋体"/>
          <w:bCs/>
          <w:sz w:val="24"/>
          <w:highlight w:val="none"/>
        </w:rPr>
        <w:t xml:space="preserve">相应内容上传至无锡市政府采购交易管理系统）。</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Ansi="宋体" w:cs="宋体"/>
          <w:bCs/>
          <w:sz w:val="24"/>
          <w:highlight w:val="none"/>
        </w:rPr>
      </w:pPr>
      <w:r>
        <w:rPr>
          <w:rFonts w:hint="eastAsia" w:hAnsi="宋体" w:cs="宋体"/>
          <w:bCs/>
          <w:sz w:val="24"/>
          <w:highlight w:val="none"/>
        </w:rPr>
        <w:t xml:space="preserve">三、我方同意按采购文件中的规定，本投标文件投标的有效期限为开标之日起90天。</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Ansi="宋体" w:cs="宋体"/>
          <w:bCs/>
          <w:sz w:val="24"/>
          <w:highlight w:val="none"/>
        </w:rPr>
      </w:pPr>
      <w:r>
        <w:rPr>
          <w:rFonts w:hint="eastAsia" w:hAnsi="宋体" w:cs="宋体"/>
          <w:bCs/>
          <w:sz w:val="24"/>
          <w:highlight w:val="none"/>
        </w:rPr>
        <w:t xml:space="preserve">四、如果我方的投标文件被接受，我方将履行采购文件中规定的每一项要求，按期、按质、按量，完成服务任务。</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Ansi="宋体" w:cs="宋体"/>
          <w:bCs/>
          <w:sz w:val="24"/>
          <w:highlight w:val="none"/>
        </w:rPr>
      </w:pPr>
      <w:r>
        <w:rPr>
          <w:rFonts w:hint="eastAsia" w:hAnsi="宋体" w:cs="宋体"/>
          <w:bCs/>
          <w:sz w:val="24"/>
          <w:highlight w:val="none"/>
        </w:rPr>
        <w:t xml:space="preserve">五、我方认为贵单位有权决定中标者。</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Ansi="宋体" w:cs="宋体"/>
          <w:bCs/>
          <w:sz w:val="24"/>
          <w:highlight w:val="none"/>
        </w:rPr>
      </w:pPr>
      <w:r>
        <w:rPr>
          <w:rFonts w:hint="eastAsia" w:hAnsi="宋体" w:cs="宋体"/>
          <w:bCs/>
          <w:sz w:val="24"/>
          <w:highlight w:val="none"/>
        </w:rPr>
        <w:t xml:space="preserve">六、我方愿意遵守《中华人民共和国政府采购法》，并按《中华人民共和国民法典》、财政部《政府采购货物和服务招标投标管理办法》</w:t>
      </w:r>
      <w:r>
        <w:rPr>
          <w:rFonts w:hint="eastAsia" w:hAnsi="宋体" w:cs="宋体"/>
          <w:sz w:val="24"/>
          <w:highlight w:val="none"/>
        </w:rPr>
        <w:t xml:space="preserve">和</w:t>
      </w:r>
      <w:r>
        <w:rPr>
          <w:rFonts w:hint="eastAsia" w:hAnsi="宋体" w:cs="宋体"/>
          <w:bCs/>
          <w:sz w:val="24"/>
          <w:highlight w:val="none"/>
        </w:rPr>
        <w:t xml:space="preserve">合同条款履行自己的全部责任。在合同履行过程中，双方如有争议，同意由无锡彰誉技术咨询有限公司协调解决，并按相关法规和有关文件规定处理。</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Ansi="宋体" w:cs="宋体"/>
          <w:bCs/>
          <w:sz w:val="24"/>
          <w:highlight w:val="none"/>
        </w:rPr>
      </w:pPr>
      <w:r>
        <w:rPr>
          <w:rFonts w:hint="eastAsia" w:hAnsi="宋体" w:cs="宋体"/>
          <w:bCs/>
          <w:sz w:val="24"/>
          <w:highlight w:val="none"/>
        </w:rPr>
        <w:t xml:space="preserve">七、我方认可并遵守采购文件的所有规定，放弃对采购文件提出质疑的权利。</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Ansi="宋体" w:cs="宋体"/>
          <w:bCs/>
          <w:sz w:val="24"/>
          <w:highlight w:val="none"/>
        </w:rPr>
      </w:pPr>
      <w:r>
        <w:rPr>
          <w:rFonts w:hint="eastAsia" w:hAnsi="宋体" w:cs="宋体"/>
          <w:bCs/>
          <w:sz w:val="24"/>
          <w:highlight w:val="none"/>
        </w:rPr>
        <w:t xml:space="preserve">八、如果我方被确定为中标供应商，我方愿意在见证合同时按采购文件的规定</w:t>
      </w:r>
      <w:r>
        <w:rPr>
          <w:rFonts w:hint="eastAsia" w:hAnsi="宋体" w:cs="宋体"/>
          <w:bCs/>
          <w:sz w:val="24"/>
          <w:highlight w:val="none"/>
          <w:lang w:eastAsia="zh-CN"/>
        </w:rPr>
        <w:t xml:space="preserve">缴纳</w:t>
      </w:r>
      <w:r>
        <w:rPr>
          <w:rFonts w:hint="eastAsia" w:hAnsi="宋体" w:cs="宋体"/>
          <w:bCs/>
          <w:sz w:val="24"/>
          <w:highlight w:val="none"/>
        </w:rPr>
        <w:t xml:space="preserve">履约保证金。且我方如无不可抗力，又未履行采购文件、投标文件和合同条款的，一经查实，我方愿意赔偿由此而造成的一切损失，并同意接受按采购文件的相关要求对我方进行的处理。</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Ansi="宋体" w:cs="宋体"/>
          <w:bCs/>
          <w:sz w:val="24"/>
          <w:highlight w:val="none"/>
        </w:rPr>
      </w:pPr>
      <w:r>
        <w:rPr>
          <w:rFonts w:hAnsi="宋体" w:cs="宋体"/>
          <w:bCs/>
          <w:sz w:val="24"/>
          <w:highlight w:val="none"/>
        </w:rPr>
      </w:r>
      <w:r/>
    </w:p>
    <w:p>
      <w:pPr>
        <w:pStyle w:val="653"/>
        <w:rPr>
          <w:rFonts w:ascii="宋体" w:hAnsi="宋体" w:eastAsia="宋体" w:cs="宋体"/>
          <w:bCs/>
          <w:sz w:val="24"/>
          <w:highlight w:val="none"/>
        </w:rPr>
      </w:pPr>
      <w:r>
        <w:rPr>
          <w:rFonts w:ascii="宋体" w:hAnsi="宋体" w:eastAsia="宋体" w:cs="宋体"/>
          <w:bCs/>
          <w:sz w:val="24"/>
          <w:highlight w:val="none"/>
        </w:rPr>
      </w:r>
      <w:r/>
    </w:p>
    <w:p>
      <w:pPr>
        <w:spacing w:line="360" w:lineRule="auto"/>
        <w:tabs>
          <w:tab w:val="left" w:pos="7140" w:leader="none"/>
        </w:tabs>
        <w:rPr>
          <w:rFonts w:hAnsi="宋体" w:cs="宋体"/>
          <w:bCs/>
          <w:sz w:val="24"/>
          <w:highlight w:val="none"/>
        </w:rPr>
      </w:pPr>
      <w:r>
        <w:rPr>
          <w:rFonts w:hint="eastAsia" w:hAnsi="宋体" w:cs="宋体"/>
          <w:bCs/>
          <w:sz w:val="24"/>
          <w:highlight w:val="none"/>
        </w:rPr>
        <w:t xml:space="preserve">投标供应商（盖章）：     </w:t>
      </w:r>
      <w:r/>
    </w:p>
    <w:p>
      <w:pPr>
        <w:spacing w:line="360" w:lineRule="auto"/>
        <w:tabs>
          <w:tab w:val="left" w:pos="7140" w:leader="none"/>
        </w:tabs>
        <w:rPr>
          <w:rFonts w:hAnsi="宋体" w:cs="宋体"/>
          <w:bCs/>
          <w:sz w:val="24"/>
          <w:highlight w:val="none"/>
        </w:rPr>
      </w:pPr>
      <w:r>
        <w:rPr>
          <w:rFonts w:hint="eastAsia" w:hAnsi="宋体" w:cs="宋体"/>
          <w:bCs/>
          <w:sz w:val="24"/>
          <w:highlight w:val="none"/>
        </w:rPr>
        <w:t xml:space="preserve">法定代表人或授权代表（签字或盖章）：</w:t>
      </w:r>
      <w:r/>
    </w:p>
    <w:p>
      <w:pPr>
        <w:spacing w:line="360" w:lineRule="auto"/>
        <w:tabs>
          <w:tab w:val="left" w:pos="7140" w:leader="none"/>
        </w:tabs>
        <w:rPr>
          <w:rFonts w:hAnsi="宋体" w:cs="宋体"/>
          <w:bCs/>
          <w:sz w:val="24"/>
          <w:highlight w:val="none"/>
        </w:rPr>
      </w:pPr>
      <w:r>
        <w:rPr>
          <w:rFonts w:hint="eastAsia" w:hAnsi="宋体" w:cs="宋体"/>
          <w:bCs/>
          <w:sz w:val="24"/>
          <w:highlight w:val="none"/>
        </w:rPr>
        <w:t xml:space="preserve">电话：                              传真：</w:t>
      </w:r>
      <w:r/>
    </w:p>
    <w:p>
      <w:pPr>
        <w:spacing w:line="360" w:lineRule="auto"/>
        <w:tabs>
          <w:tab w:val="left" w:pos="7140" w:leader="none"/>
        </w:tabs>
        <w:rPr>
          <w:rFonts w:hAnsi="宋体" w:cs="宋体"/>
          <w:bCs/>
          <w:sz w:val="24"/>
          <w:highlight w:val="none"/>
        </w:rPr>
      </w:pPr>
      <w:r>
        <w:rPr>
          <w:rFonts w:hint="eastAsia" w:hAnsi="宋体" w:cs="宋体"/>
          <w:bCs/>
          <w:sz w:val="24"/>
          <w:highlight w:val="none"/>
        </w:rPr>
        <w:t xml:space="preserve">通讯地址：                          邮编：</w:t>
      </w:r>
      <w:r/>
    </w:p>
    <w:p>
      <w:pPr>
        <w:spacing w:line="360" w:lineRule="auto"/>
        <w:tabs>
          <w:tab w:val="left" w:pos="7140" w:leader="none"/>
        </w:tabs>
        <w:rPr>
          <w:rFonts w:hAnsi="宋体" w:cs="宋体"/>
          <w:bCs/>
          <w:sz w:val="24"/>
          <w:highlight w:val="none"/>
        </w:rPr>
        <w:outlineLvl w:val="0"/>
      </w:pPr>
      <w:r>
        <w:rPr>
          <w:rFonts w:hAnsi="宋体" w:cs="宋体"/>
          <w:bCs/>
          <w:sz w:val="24"/>
          <w:highlight w:val="none"/>
        </w:rPr>
      </w:r>
      <w:r/>
    </w:p>
    <w:p>
      <w:pPr>
        <w:spacing w:line="360" w:lineRule="auto"/>
        <w:tabs>
          <w:tab w:val="left" w:pos="7140" w:leader="none"/>
        </w:tabs>
        <w:rPr>
          <w:rFonts w:hAnsi="宋体" w:cs="宋体"/>
          <w:bCs/>
          <w:sz w:val="24"/>
          <w:highlight w:val="none"/>
        </w:rPr>
        <w:outlineLvl w:val="0"/>
      </w:pPr>
      <w:r>
        <w:rPr>
          <w:rFonts w:hAnsi="宋体" w:cs="宋体"/>
          <w:bCs/>
          <w:sz w:val="24"/>
          <w:highlight w:val="none"/>
        </w:rPr>
      </w:r>
      <w:r/>
    </w:p>
    <w:p>
      <w:pPr>
        <w:pStyle w:val="832"/>
        <w:rPr>
          <w:rFonts w:hAnsi="宋体" w:cs="宋体"/>
          <w:bCs/>
          <w:sz w:val="24"/>
          <w:highlight w:val="none"/>
        </w:rPr>
      </w:pPr>
      <w:r>
        <w:rPr>
          <w:rFonts w:hAnsi="宋体" w:cs="宋体"/>
          <w:bCs/>
          <w:sz w:val="24"/>
          <w:highlight w:val="none"/>
        </w:rPr>
      </w:r>
      <w:r/>
    </w:p>
    <w:p>
      <w:pPr>
        <w:pStyle w:val="832"/>
        <w:rPr>
          <w:rFonts w:hAnsi="宋体" w:cs="宋体"/>
          <w:bCs/>
          <w:sz w:val="24"/>
          <w:highlight w:val="none"/>
        </w:rPr>
      </w:pPr>
      <w:r>
        <w:rPr>
          <w:rFonts w:hAnsi="宋体" w:cs="宋体"/>
          <w:bCs/>
          <w:sz w:val="24"/>
          <w:highlight w:val="none"/>
        </w:rPr>
      </w:r>
      <w:r/>
    </w:p>
    <w:p>
      <w:pPr>
        <w:pStyle w:val="832"/>
        <w:rPr>
          <w:rFonts w:hAnsi="宋体" w:cs="宋体"/>
          <w:bCs/>
          <w:sz w:val="24"/>
          <w:highlight w:val="none"/>
        </w:rPr>
      </w:pPr>
      <w:r>
        <w:rPr>
          <w:rFonts w:hAnsi="宋体" w:cs="宋体"/>
          <w:bCs/>
          <w:sz w:val="24"/>
          <w:highlight w:val="none"/>
        </w:rPr>
      </w:r>
      <w:r/>
    </w:p>
    <w:p>
      <w:pPr>
        <w:pStyle w:val="656"/>
        <w:rPr>
          <w:rFonts w:hAnsi="宋体" w:cs="宋体"/>
          <w:bCs/>
          <w:sz w:val="24"/>
          <w:highlight w:val="none"/>
        </w:rPr>
      </w:pPr>
      <w:r>
        <w:rPr>
          <w:rFonts w:hAnsi="宋体" w:cs="宋体"/>
          <w:bCs/>
          <w:sz w:val="24"/>
          <w:highlight w:val="none"/>
        </w:rPr>
      </w:r>
      <w:r/>
    </w:p>
    <w:p>
      <w:pPr>
        <w:spacing w:line="360" w:lineRule="auto"/>
        <w:tabs>
          <w:tab w:val="left" w:pos="7140" w:leader="none"/>
        </w:tabs>
        <w:rPr>
          <w:rFonts w:hAnsi="宋体" w:cs="宋体"/>
          <w:bCs/>
          <w:sz w:val="24"/>
          <w:highlight w:val="none"/>
        </w:rPr>
        <w:outlineLvl w:val="0"/>
      </w:pPr>
      <w:r>
        <w:rPr>
          <w:rFonts w:hint="eastAsia" w:hAnsi="宋体" w:cs="宋体"/>
          <w:bCs/>
          <w:sz w:val="24"/>
          <w:highlight w:val="none"/>
        </w:rPr>
        <w:t xml:space="preserve">附件二：关于资格的声明函（格式）</w:t>
      </w:r>
      <w:r/>
    </w:p>
    <w:p>
      <w:pPr>
        <w:jc w:val="center"/>
        <w:spacing w:line="360" w:lineRule="auto"/>
        <w:rPr>
          <w:rFonts w:hAnsi="宋体" w:cs="宋体"/>
          <w:bCs/>
          <w:sz w:val="28"/>
          <w:szCs w:val="28"/>
          <w:highlight w:val="none"/>
          <w:lang w:bidi="ar"/>
        </w:rPr>
      </w:pPr>
      <w:r>
        <w:rPr>
          <w:rFonts w:hint="eastAsia" w:hAnsi="宋体" w:cs="宋体"/>
          <w:bCs/>
          <w:sz w:val="28"/>
          <w:szCs w:val="28"/>
          <w:highlight w:val="none"/>
          <w:lang w:bidi="ar"/>
        </w:rPr>
        <w:t xml:space="preserve">关于资格的声明函 </w:t>
      </w:r>
      <w:r/>
    </w:p>
    <w:p>
      <w:pPr>
        <w:spacing w:line="360" w:lineRule="auto"/>
        <w:tabs>
          <w:tab w:val="left" w:pos="7140" w:leader="none"/>
        </w:tabs>
        <w:rPr>
          <w:rFonts w:hAnsi="宋体" w:cs="宋体"/>
          <w:bCs/>
          <w:sz w:val="24"/>
          <w:highlight w:val="none"/>
        </w:rPr>
      </w:pPr>
      <w:r>
        <w:rPr>
          <w:rFonts w:hint="eastAsia" w:hAnsi="宋体" w:cs="宋体"/>
          <w:bCs/>
          <w:sz w:val="24"/>
          <w:highlight w:val="none"/>
        </w:rPr>
        <w:t xml:space="preserve">致</w:t>
      </w:r>
      <w:r>
        <w:rPr>
          <w:rFonts w:hint="eastAsia" w:hAnsi="宋体" w:cs="宋体"/>
          <w:bCs/>
          <w:sz w:val="24"/>
          <w:highlight w:val="none"/>
          <w:u w:val="single"/>
        </w:rPr>
        <w:t xml:space="preserve">     （采购人名称）     </w:t>
      </w:r>
      <w:r>
        <w:rPr>
          <w:rFonts w:hint="eastAsia" w:hAnsi="宋体" w:cs="宋体"/>
          <w:bCs/>
          <w:sz w:val="24"/>
          <w:highlight w:val="none"/>
        </w:rPr>
        <w:t xml:space="preserve">：</w:t>
      </w:r>
      <w:r/>
    </w:p>
    <w:p>
      <w:pPr>
        <w:ind w:firstLine="480"/>
        <w:spacing w:line="360" w:lineRule="auto"/>
        <w:tabs>
          <w:tab w:val="left" w:pos="7140" w:leader="none"/>
        </w:tabs>
        <w:rPr>
          <w:rFonts w:hAnsi="宋体" w:cs="宋体"/>
          <w:bCs/>
          <w:sz w:val="24"/>
          <w:highlight w:val="none"/>
        </w:rPr>
      </w:pPr>
      <w:r>
        <w:rPr>
          <w:rFonts w:hint="eastAsia" w:hAnsi="宋体" w:cs="宋体"/>
          <w:bCs/>
          <w:sz w:val="24"/>
          <w:highlight w:val="none"/>
        </w:rPr>
        <w:t xml:space="preserve">我公司在参加政府采购活动前三年内在经营活动中没有重大违法记录。</w:t>
      </w:r>
      <w:r/>
    </w:p>
    <w:p>
      <w:pPr>
        <w:ind w:firstLine="480"/>
        <w:spacing w:line="360" w:lineRule="auto"/>
        <w:tabs>
          <w:tab w:val="left" w:pos="7140" w:leader="none"/>
        </w:tabs>
        <w:rPr>
          <w:rFonts w:hAnsi="宋体" w:cs="宋体"/>
          <w:bCs/>
          <w:sz w:val="24"/>
          <w:highlight w:val="none"/>
        </w:rPr>
      </w:pPr>
      <w:r>
        <w:rPr>
          <w:rFonts w:hint="eastAsia" w:hAnsi="宋体" w:cs="宋体"/>
          <w:bCs/>
          <w:sz w:val="24"/>
          <w:highlight w:val="none"/>
        </w:rPr>
        <w:t xml:space="preserve">我公司（单位）愿针对本次项目进行投标，投标文件中所有关于投标资格的文件、证明、陈述均是真实的、准确的。若有违背，我公司（单位）</w:t>
      </w:r>
      <w:r>
        <w:rPr>
          <w:rFonts w:hint="eastAsia" w:hAnsi="宋体" w:cs="宋体"/>
          <w:sz w:val="24"/>
          <w:highlight w:val="none"/>
          <w:u w:val="single"/>
        </w:rPr>
        <w:t xml:space="preserve">      （投标供应商名称）      </w:t>
      </w:r>
      <w:r>
        <w:rPr>
          <w:rFonts w:hint="eastAsia" w:hAnsi="宋体" w:cs="宋体"/>
          <w:bCs/>
          <w:sz w:val="24"/>
          <w:highlight w:val="none"/>
        </w:rPr>
        <w:t xml:space="preserve">愿意承担由此而产生的一切后果。</w:t>
      </w:r>
      <w:r/>
    </w:p>
    <w:p>
      <w:pPr>
        <w:spacing w:line="360" w:lineRule="auto"/>
        <w:tabs>
          <w:tab w:val="left" w:pos="7140" w:leader="none"/>
        </w:tabs>
        <w:rPr>
          <w:rFonts w:hAnsi="宋体" w:cs="宋体"/>
          <w:bCs/>
          <w:sz w:val="24"/>
          <w:highlight w:val="none"/>
        </w:rPr>
      </w:pPr>
      <w:r>
        <w:rPr>
          <w:rFonts w:hAnsi="宋体" w:cs="宋体"/>
          <w:bCs/>
          <w:sz w:val="24"/>
          <w:highlight w:val="none"/>
        </w:rPr>
      </w:r>
      <w:r/>
    </w:p>
    <w:p>
      <w:pPr>
        <w:spacing w:line="360" w:lineRule="auto"/>
        <w:tabs>
          <w:tab w:val="left" w:pos="7140" w:leader="none"/>
        </w:tabs>
        <w:rPr>
          <w:rFonts w:hAnsi="宋体" w:cs="宋体"/>
          <w:bCs/>
          <w:sz w:val="24"/>
          <w:highlight w:val="none"/>
        </w:rPr>
      </w:pPr>
      <w:r>
        <w:rPr>
          <w:rFonts w:hAnsi="宋体" w:cs="宋体"/>
          <w:bCs/>
          <w:sz w:val="24"/>
          <w:highlight w:val="none"/>
        </w:rPr>
      </w:r>
      <w:r/>
    </w:p>
    <w:p>
      <w:pPr>
        <w:spacing w:line="360" w:lineRule="auto"/>
        <w:tabs>
          <w:tab w:val="left" w:pos="7140" w:leader="none"/>
        </w:tabs>
        <w:rPr>
          <w:rFonts w:hAnsi="宋体" w:cs="宋体"/>
          <w:bCs/>
          <w:sz w:val="24"/>
          <w:highlight w:val="none"/>
        </w:rPr>
      </w:pPr>
      <w:r>
        <w:rPr>
          <w:rFonts w:hint="eastAsia" w:hAnsi="宋体" w:cs="宋体"/>
          <w:bCs/>
          <w:sz w:val="24"/>
          <w:highlight w:val="none"/>
        </w:rPr>
        <w:t xml:space="preserve">                                        投标供应商（盖章）：</w:t>
      </w:r>
      <w:r/>
    </w:p>
    <w:p>
      <w:pPr>
        <w:ind w:firstLine="420"/>
        <w:spacing w:line="360" w:lineRule="auto"/>
        <w:tabs>
          <w:tab w:val="left" w:pos="7140" w:leader="none"/>
        </w:tabs>
        <w:rPr>
          <w:rFonts w:hAnsi="宋体" w:cs="宋体"/>
          <w:bCs/>
          <w:sz w:val="24"/>
          <w:highlight w:val="none"/>
        </w:rPr>
        <w:outlineLvl w:val="0"/>
      </w:pPr>
      <w:r>
        <w:rPr>
          <w:rFonts w:hint="eastAsia" w:hAnsi="宋体" w:cs="宋体"/>
          <w:bCs/>
          <w:sz w:val="24"/>
          <w:highlight w:val="none"/>
        </w:rPr>
        <w:t xml:space="preserve">                              法定代表人或授权代表（签字或盖章）：</w:t>
      </w:r>
      <w:r/>
    </w:p>
    <w:p>
      <w:pPr>
        <w:ind w:firstLine="4800"/>
        <w:spacing w:line="360" w:lineRule="auto"/>
        <w:tabs>
          <w:tab w:val="left" w:pos="6300" w:leader="none"/>
          <w:tab w:val="left" w:pos="7140" w:leader="none"/>
        </w:tabs>
        <w:rPr>
          <w:rFonts w:hAnsi="宋体" w:cs="宋体"/>
          <w:bCs/>
          <w:sz w:val="24"/>
          <w:highlight w:val="none"/>
        </w:rPr>
      </w:pPr>
      <w:r>
        <w:rPr>
          <w:rFonts w:hint="eastAsia" w:hAnsi="宋体" w:cs="宋体"/>
          <w:bCs/>
          <w:sz w:val="24"/>
          <w:highlight w:val="none"/>
        </w:rPr>
        <w:t xml:space="preserve">日期：</w:t>
      </w:r>
      <w:r/>
    </w:p>
    <w:p>
      <w:pPr>
        <w:pStyle w:val="661"/>
        <w:ind w:firstLine="0"/>
        <w:spacing w:line="360" w:lineRule="auto"/>
        <w:tabs>
          <w:tab w:val="clear" w:pos="0" w:leader="none"/>
          <w:tab w:val="clear" w:pos="1134" w:leader="none"/>
          <w:tab w:val="left" w:pos="7140" w:leader="none"/>
        </w:tabs>
        <w:rPr>
          <w:rFonts w:ascii="宋体" w:hAnsi="宋体" w:eastAsia="宋体" w:cs="宋体"/>
          <w:szCs w:val="32"/>
          <w:highlight w:val="none"/>
        </w:rPr>
      </w:pPr>
      <w:r>
        <w:rPr>
          <w:rFonts w:hint="eastAsia" w:ascii="宋体" w:hAnsi="宋体" w:eastAsia="宋体" w:cs="宋体"/>
          <w:bCs/>
          <w:highlight w:val="none"/>
        </w:rPr>
        <w:br w:type="page" w:clear="all"/>
      </w:r>
      <w:r>
        <w:rPr>
          <w:rFonts w:hint="eastAsia" w:ascii="宋体" w:hAnsi="宋体" w:eastAsia="宋体" w:cs="宋体"/>
          <w:szCs w:val="32"/>
          <w:highlight w:val="none"/>
        </w:rPr>
        <w:t xml:space="preserve">附件三：法定代表人授权委托书（格式）</w:t>
      </w:r>
      <w:r/>
    </w:p>
    <w:p>
      <w:pPr>
        <w:jc w:val="center"/>
        <w:spacing w:line="360" w:lineRule="auto"/>
        <w:rPr>
          <w:rFonts w:hAnsi="宋体" w:cs="宋体"/>
          <w:bCs/>
          <w:sz w:val="28"/>
          <w:szCs w:val="28"/>
          <w:highlight w:val="none"/>
          <w:lang w:bidi="ar"/>
        </w:rPr>
      </w:pPr>
      <w:r>
        <w:rPr>
          <w:rFonts w:hint="eastAsia" w:hAnsi="宋体" w:cs="宋体"/>
          <w:bCs/>
          <w:sz w:val="28"/>
          <w:szCs w:val="28"/>
          <w:highlight w:val="none"/>
          <w:lang w:bidi="ar"/>
        </w:rPr>
        <w:t xml:space="preserve">法定代表人授权委托书</w:t>
      </w:r>
      <w:r/>
    </w:p>
    <w:p>
      <w:pPr>
        <w:spacing w:line="360" w:lineRule="auto"/>
        <w:tabs>
          <w:tab w:val="left" w:pos="7140" w:leader="none"/>
        </w:tabs>
        <w:rPr>
          <w:rFonts w:hAnsi="宋体" w:cs="宋体"/>
          <w:bCs/>
          <w:sz w:val="24"/>
          <w:highlight w:val="none"/>
        </w:rPr>
      </w:pPr>
      <w:r>
        <w:rPr>
          <w:rFonts w:hint="eastAsia" w:hAnsi="宋体" w:cs="宋体"/>
          <w:bCs/>
          <w:sz w:val="24"/>
          <w:highlight w:val="none"/>
          <w:u w:val="single"/>
        </w:rPr>
        <w:t xml:space="preserve">     （采购人名称）     </w:t>
      </w:r>
      <w:r>
        <w:rPr>
          <w:rFonts w:hint="eastAsia" w:hAnsi="宋体" w:cs="宋体"/>
          <w:bCs/>
          <w:sz w:val="24"/>
          <w:highlight w:val="none"/>
        </w:rPr>
        <w:t xml:space="preserve">：</w:t>
      </w:r>
      <w:r/>
    </w:p>
    <w:p>
      <w:pPr>
        <w:ind w:left="720" w:hanging="720"/>
        <w:spacing w:line="360" w:lineRule="auto"/>
        <w:tabs>
          <w:tab w:val="left" w:pos="7140" w:leader="none"/>
        </w:tabs>
        <w:rPr>
          <w:rFonts w:hAnsi="宋体" w:cs="宋体"/>
          <w:bCs/>
          <w:sz w:val="24"/>
          <w:highlight w:val="none"/>
        </w:rPr>
      </w:pPr>
      <w:r>
        <w:rPr>
          <w:rFonts w:hint="eastAsia" w:hAnsi="宋体" w:cs="宋体"/>
          <w:bCs/>
          <w:sz w:val="24"/>
          <w:highlight w:val="none"/>
        </w:rPr>
        <w:t xml:space="preserve">    </w:t>
      </w:r>
      <w:r>
        <w:rPr>
          <w:rFonts w:hint="eastAsia" w:hAnsi="宋体" w:cs="宋体"/>
          <w:sz w:val="24"/>
          <w:highlight w:val="none"/>
          <w:u w:val="single"/>
        </w:rPr>
        <w:t xml:space="preserve">         （投标供应商名称）      </w:t>
      </w:r>
      <w:r>
        <w:rPr>
          <w:rFonts w:hint="eastAsia" w:hAnsi="宋体" w:cs="宋体"/>
          <w:bCs/>
          <w:sz w:val="24"/>
          <w:highlight w:val="none"/>
        </w:rPr>
        <w:t xml:space="preserve">系中华人民共和国合法企业，特授权</w:t>
      </w:r>
      <w:r>
        <w:rPr>
          <w:rFonts w:hint="eastAsia" w:hAnsi="宋体" w:cs="宋体"/>
          <w:bCs/>
          <w:sz w:val="24"/>
          <w:highlight w:val="none"/>
          <w:u w:val="single"/>
        </w:rPr>
        <w:t xml:space="preserve">       </w:t>
      </w:r>
      <w:r>
        <w:rPr>
          <w:rFonts w:hint="eastAsia" w:hAnsi="宋体" w:cs="宋体"/>
          <w:bCs/>
          <w:sz w:val="24"/>
          <w:highlight w:val="none"/>
        </w:rPr>
        <w:t xml:space="preserve">代</w:t>
      </w:r>
      <w:r/>
    </w:p>
    <w:p>
      <w:pPr>
        <w:ind w:left="720" w:hanging="720"/>
        <w:spacing w:line="360" w:lineRule="auto"/>
        <w:tabs>
          <w:tab w:val="left" w:pos="7140" w:leader="none"/>
        </w:tabs>
        <w:rPr>
          <w:rFonts w:hAnsi="宋体" w:cs="宋体"/>
          <w:bCs/>
          <w:sz w:val="24"/>
          <w:highlight w:val="none"/>
        </w:rPr>
      </w:pPr>
      <w:r>
        <w:rPr>
          <w:rFonts w:hint="eastAsia" w:hAnsi="宋体" w:cs="宋体"/>
          <w:bCs/>
          <w:sz w:val="24"/>
          <w:highlight w:val="none"/>
        </w:rPr>
        <w:t xml:space="preserve">表我公司（单位）全权办理针对本项目的投标，参与评审、签约等具体工作，并签署全部</w:t>
      </w:r>
      <w:r/>
    </w:p>
    <w:p>
      <w:pPr>
        <w:ind w:left="720" w:hanging="720"/>
        <w:spacing w:line="360" w:lineRule="auto"/>
        <w:tabs>
          <w:tab w:val="left" w:pos="7140" w:leader="none"/>
        </w:tabs>
        <w:rPr>
          <w:rFonts w:hAnsi="宋体" w:cs="宋体"/>
          <w:bCs/>
          <w:sz w:val="24"/>
          <w:highlight w:val="none"/>
        </w:rPr>
      </w:pPr>
      <w:r>
        <w:rPr>
          <w:rFonts w:hint="eastAsia" w:hAnsi="宋体" w:cs="宋体"/>
          <w:bCs/>
          <w:sz w:val="24"/>
          <w:highlight w:val="none"/>
        </w:rPr>
        <w:t xml:space="preserve">有关的文件、协议及合同。</w:t>
      </w:r>
      <w:r/>
    </w:p>
    <w:p>
      <w:pPr>
        <w:ind w:firstLine="525"/>
        <w:spacing w:line="360" w:lineRule="auto"/>
        <w:tabs>
          <w:tab w:val="left" w:pos="7140" w:leader="none"/>
        </w:tabs>
        <w:rPr>
          <w:rFonts w:hAnsi="宋体" w:cs="宋体"/>
          <w:bCs/>
          <w:sz w:val="24"/>
          <w:highlight w:val="none"/>
        </w:rPr>
      </w:pPr>
      <w:r>
        <w:rPr>
          <w:rFonts w:hint="eastAsia" w:hAnsi="宋体" w:cs="宋体"/>
          <w:bCs/>
          <w:sz w:val="24"/>
          <w:highlight w:val="none"/>
        </w:rPr>
        <w:t xml:space="preserve">我公司（单位）对被授权人的签名负全部责任。</w:t>
      </w:r>
      <w:r/>
    </w:p>
    <w:p>
      <w:pPr>
        <w:ind w:firstLine="523"/>
        <w:spacing w:line="360" w:lineRule="auto"/>
        <w:tabs>
          <w:tab w:val="left" w:pos="7140" w:leader="none"/>
        </w:tabs>
        <w:rPr>
          <w:rFonts w:hAnsi="宋体" w:cs="宋体"/>
          <w:bCs/>
          <w:sz w:val="24"/>
          <w:highlight w:val="none"/>
        </w:rPr>
      </w:pPr>
      <w:r>
        <w:rPr>
          <w:rFonts w:hint="eastAsia" w:hAnsi="宋体" w:cs="宋体"/>
          <w:bCs/>
          <w:sz w:val="24"/>
          <w:highlight w:val="none"/>
        </w:rPr>
        <w:t xml:space="preserve">在撤销授权的书面通知送达你处以前，本授权书一直有效，被授权人签署的所有文件（在授权书有效期内签署的）不因授权的撤销而失效。</w:t>
      </w:r>
      <w:r/>
    </w:p>
    <w:p>
      <w:pPr>
        <w:ind w:firstLine="525"/>
        <w:spacing w:line="360" w:lineRule="auto"/>
        <w:tabs>
          <w:tab w:val="left" w:pos="7140" w:leader="none"/>
        </w:tabs>
        <w:rPr>
          <w:rFonts w:hAnsi="宋体" w:cs="宋体"/>
          <w:bCs/>
          <w:sz w:val="24"/>
          <w:highlight w:val="none"/>
        </w:rPr>
      </w:pPr>
      <w:r>
        <w:rPr>
          <w:rFonts w:hint="eastAsia" w:hAnsi="宋体" w:cs="宋体"/>
          <w:bCs/>
          <w:sz w:val="24"/>
          <w:highlight w:val="none"/>
        </w:rPr>
        <w:t xml:space="preserve">被授权人情况：</w:t>
      </w:r>
      <w:r/>
    </w:p>
    <w:p>
      <w:pPr>
        <w:ind w:firstLine="525"/>
        <w:spacing w:line="360" w:lineRule="auto"/>
        <w:tabs>
          <w:tab w:val="left" w:pos="7140" w:leader="none"/>
        </w:tabs>
        <w:rPr>
          <w:rFonts w:hAnsi="宋体" w:cs="宋体"/>
          <w:bCs/>
          <w:sz w:val="24"/>
          <w:highlight w:val="none"/>
        </w:rPr>
      </w:pPr>
      <w:r>
        <w:rPr>
          <w:rFonts w:hint="eastAsia" w:hAnsi="宋体" w:cs="宋体"/>
          <w:bCs/>
          <w:sz w:val="24"/>
          <w:highlight w:val="none"/>
        </w:rPr>
        <w:t xml:space="preserve">姓名：         性别：       年龄：       职务：</w:t>
      </w:r>
      <w:r/>
    </w:p>
    <w:p>
      <w:pPr>
        <w:ind w:firstLine="525"/>
        <w:spacing w:line="360" w:lineRule="auto"/>
        <w:tabs>
          <w:tab w:val="left" w:pos="7140" w:leader="none"/>
        </w:tabs>
        <w:rPr>
          <w:rFonts w:hAnsi="宋体" w:cs="宋体"/>
          <w:bCs/>
          <w:sz w:val="24"/>
          <w:highlight w:val="none"/>
        </w:rPr>
      </w:pPr>
      <w:r>
        <w:rPr>
          <w:rFonts w:hint="eastAsia" w:hAnsi="宋体" w:cs="宋体"/>
          <w:bCs/>
          <w:sz w:val="24"/>
          <w:highlight w:val="none"/>
        </w:rPr>
        <w:t xml:space="preserve">身份证号码：                电话：</w:t>
      </w:r>
      <w:r/>
    </w:p>
    <w:p>
      <w:pPr>
        <w:ind w:firstLine="525"/>
        <w:spacing w:line="360" w:lineRule="auto"/>
        <w:tabs>
          <w:tab w:val="left" w:pos="7140" w:leader="none"/>
        </w:tabs>
        <w:rPr>
          <w:rFonts w:hAnsi="宋体" w:cs="宋体"/>
          <w:bCs/>
          <w:sz w:val="24"/>
          <w:highlight w:val="none"/>
        </w:rPr>
      </w:pPr>
      <w:r>
        <w:rPr>
          <w:rFonts w:hint="eastAsia" w:hAnsi="宋体" w:cs="宋体"/>
          <w:bCs/>
          <w:sz w:val="24"/>
          <w:highlight w:val="none"/>
        </w:rPr>
        <w:t xml:space="preserve">通讯地址：</w:t>
      </w:r>
      <w:r/>
    </w:p>
    <w:p>
      <w:pPr>
        <w:ind w:firstLine="525"/>
        <w:spacing w:line="360" w:lineRule="auto"/>
        <w:tabs>
          <w:tab w:val="left" w:pos="7140" w:leader="none"/>
        </w:tabs>
        <w:rPr>
          <w:rFonts w:hAnsi="宋体" w:cs="宋体"/>
          <w:bCs/>
          <w:sz w:val="24"/>
          <w:highlight w:val="none"/>
        </w:rPr>
      </w:pPr>
      <w:r>
        <w:rPr>
          <w:rFonts w:hint="eastAsia" w:hAnsi="宋体" w:cs="宋体"/>
          <w:bCs/>
          <w:sz w:val="24"/>
          <w:highlight w:val="none"/>
        </w:rPr>
        <w:t xml:space="preserve">被授权人签名：                单位名称（盖章）：</w:t>
      </w:r>
      <w:r/>
    </w:p>
    <w:p>
      <w:pPr>
        <w:ind w:firstLine="420"/>
        <w:spacing w:line="360" w:lineRule="auto"/>
        <w:tabs>
          <w:tab w:val="left" w:pos="7140" w:leader="none"/>
        </w:tabs>
        <w:rPr>
          <w:rFonts w:hAnsi="宋体" w:cs="宋体"/>
          <w:bCs/>
          <w:sz w:val="24"/>
          <w:highlight w:val="none"/>
        </w:rPr>
      </w:pPr>
      <w:r>
        <w:rPr>
          <w:rFonts w:hint="eastAsia" w:hAnsi="宋体" w:cs="宋体"/>
          <w:bCs/>
          <w:sz w:val="24"/>
          <w:highlight w:val="none"/>
        </w:rPr>
        <w:t xml:space="preserve">                       法定代表人（签字或盖章）：</w:t>
      </w:r>
      <w:r/>
    </w:p>
    <w:p>
      <w:pPr>
        <w:ind w:firstLine="5520"/>
        <w:spacing w:line="360" w:lineRule="auto"/>
        <w:tabs>
          <w:tab w:val="left" w:pos="7140" w:leader="none"/>
        </w:tabs>
        <w:rPr>
          <w:rFonts w:hAnsi="宋体" w:cs="宋体"/>
          <w:bCs/>
          <w:sz w:val="24"/>
          <w:highlight w:val="none"/>
        </w:rPr>
      </w:pPr>
      <w:r>
        <w:rPr>
          <w:rFonts w:hint="eastAsia" w:hAnsi="宋体" w:cs="宋体"/>
          <w:bCs/>
          <w:sz w:val="24"/>
          <w:highlight w:val="none"/>
        </w:rPr>
        <w:t xml:space="preserve">日期：</w:t>
      </w:r>
      <w:r/>
    </w:p>
    <w:p>
      <w:pPr>
        <w:ind w:firstLine="420"/>
        <w:spacing w:line="360" w:lineRule="auto"/>
        <w:tabs>
          <w:tab w:val="left" w:pos="7140" w:leader="none"/>
        </w:tabs>
        <w:rPr>
          <w:rFonts w:hAnsi="宋体" w:cs="宋体"/>
          <w:bCs/>
          <w:sz w:val="24"/>
          <w:highlight w:val="none"/>
        </w:rPr>
      </w:pPr>
      <w:r>
        <w:rPr>
          <w:rFonts w:hint="eastAsia" w:hAnsi="宋体" w:cs="宋体"/>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3236595</wp:posOffset>
                </wp:positionH>
                <wp:positionV relativeFrom="paragraph">
                  <wp:posOffset>198120</wp:posOffset>
                </wp:positionV>
                <wp:extent cx="2842895" cy="1584960"/>
                <wp:effectExtent l="4445" t="4445" r="8890" b="12065"/>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284289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授权代表身份证扫描件</w:t>
                            </w:r>
                            <w:r/>
                          </w:p>
                        </w:txbxContent>
                      </wps:txbx>
                      <wps:bodyPr upright="1"/>
                    </wps:wsp>
                  </a:graphicData>
                </a:graphic>
              </wp:anchor>
            </w:drawing>
          </mc:Choice>
          <mc:Fallback>
            <w:pict>
              <v:shape id="shape 2" o:spid="_x0000_s2" o:spt="202" type="#_x0000_t202" style="position:absolute;z-index:251661312;o:allowoverlap:true;o:allowincell:true;mso-position-horizontal-relative:text;margin-left:254.8pt;mso-position-horizontal:absolute;mso-position-vertical-relative:text;margin-top:15.6pt;mso-position-vertical:absolute;width:223.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授权代表身份证扫描件</w:t>
                      </w:r>
                      <w:r/>
                    </w:p>
                  </w:txbxContent>
                </v:textbox>
              </v:shape>
            </w:pict>
          </mc:Fallback>
        </mc:AlternateContent>
      </w:r>
      <w:r>
        <w:rPr>
          <w:rFonts w:hint="eastAsia" w:hAnsi="宋体" w:cs="宋体"/>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114300</wp:posOffset>
                </wp:positionH>
                <wp:positionV relativeFrom="paragraph">
                  <wp:posOffset>198120</wp:posOffset>
                </wp:positionV>
                <wp:extent cx="2867025" cy="1584960"/>
                <wp:effectExtent l="4445" t="4445" r="9525" b="12065"/>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sz w:val="32"/>
                                <w:szCs w:val="32"/>
                                <w:lang w:val="en-US" w:eastAsia="zh-CN"/>
                              </w:rPr>
                            </w:pPr>
                            <w:r>
                              <w:rPr>
                                <w:rFonts w:hint="eastAsia" w:ascii="黑体" w:eastAsia="黑体"/>
                                <w:sz w:val="32"/>
                                <w:szCs w:val="32"/>
                              </w:rPr>
                              <w:t xml:space="preserve">法定代表人身份证</w:t>
                            </w:r>
                            <w:r>
                              <w:rPr>
                                <w:rFonts w:hint="eastAsia" w:ascii="黑体" w:eastAsia="黑体"/>
                                <w:sz w:val="32"/>
                                <w:szCs w:val="32"/>
                                <w:lang w:val="en-US" w:eastAsia="zh-CN"/>
                              </w:rPr>
                              <w:t xml:space="preserve">扫描件</w:t>
                            </w:r>
                            <w:r/>
                          </w:p>
                        </w:txbxContent>
                      </wps:txbx>
                      <wps:bodyPr upright="1"/>
                    </wps:wsp>
                  </a:graphicData>
                </a:graphic>
              </wp:anchor>
            </w:drawing>
          </mc:Choice>
          <mc:Fallback>
            <w:pict>
              <v:shape id="shape 3" o:spid="_x0000_s3" o:spt="202" type="#_x0000_t202" style="position:absolute;z-index:251660288;o:allowoverlap:true;o:allowincell:true;mso-position-horizontal-relative:text;margin-left:9.0pt;mso-position-horizontal:absolute;mso-position-vertical-relative:text;margin-top:15.6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sz w:val="32"/>
                          <w:szCs w:val="32"/>
                          <w:lang w:val="en-US" w:eastAsia="zh-CN"/>
                        </w:rPr>
                      </w:pPr>
                      <w:r>
                        <w:rPr>
                          <w:rFonts w:hint="eastAsia" w:ascii="黑体" w:eastAsia="黑体"/>
                          <w:sz w:val="32"/>
                          <w:szCs w:val="32"/>
                        </w:rPr>
                        <w:t xml:space="preserve">法定代表人身份证</w:t>
                      </w:r>
                      <w:r>
                        <w:rPr>
                          <w:rFonts w:hint="eastAsia" w:ascii="黑体" w:eastAsia="黑体"/>
                          <w:sz w:val="32"/>
                          <w:szCs w:val="32"/>
                          <w:lang w:val="en-US" w:eastAsia="zh-CN"/>
                        </w:rPr>
                        <w:t xml:space="preserve">扫描件</w:t>
                      </w:r>
                      <w:r/>
                    </w:p>
                  </w:txbxContent>
                </v:textbox>
              </v:shape>
            </w:pict>
          </mc:Fallback>
        </mc:AlternateContent>
      </w:r>
      <w:r/>
    </w:p>
    <w:p>
      <w:pPr>
        <w:ind w:firstLine="420"/>
        <w:spacing w:line="360" w:lineRule="auto"/>
        <w:tabs>
          <w:tab w:val="left" w:pos="7140" w:leader="none"/>
        </w:tabs>
        <w:rPr>
          <w:rFonts w:hAnsi="宋体" w:cs="宋体"/>
          <w:bCs/>
          <w:sz w:val="24"/>
          <w:highlight w:val="none"/>
        </w:rPr>
      </w:pPr>
      <w:r>
        <w:rPr>
          <w:rFonts w:hAnsi="宋体" w:cs="宋体"/>
          <w:bCs/>
          <w:sz w:val="24"/>
          <w:highlight w:val="none"/>
        </w:rPr>
      </w:r>
      <w:r/>
    </w:p>
    <w:p>
      <w:pPr>
        <w:spacing w:line="360" w:lineRule="auto"/>
        <w:tabs>
          <w:tab w:val="left" w:pos="7140" w:leader="none"/>
        </w:tabs>
        <w:rPr>
          <w:rFonts w:hAnsi="宋体" w:cs="宋体"/>
          <w:bCs/>
          <w:sz w:val="24"/>
          <w:highlight w:val="none"/>
        </w:rPr>
      </w:pPr>
      <w:r>
        <w:rPr>
          <w:rFonts w:hAnsi="宋体" w:cs="宋体"/>
          <w:bCs/>
          <w:sz w:val="24"/>
          <w:highlight w:val="none"/>
        </w:rPr>
      </w:r>
      <w:r/>
    </w:p>
    <w:p>
      <w:pPr>
        <w:spacing w:line="360" w:lineRule="auto"/>
        <w:tabs>
          <w:tab w:val="left" w:pos="7140" w:leader="none"/>
        </w:tabs>
        <w:rPr>
          <w:rFonts w:hAnsi="宋体" w:cs="宋体"/>
          <w:bCs/>
          <w:sz w:val="24"/>
          <w:highlight w:val="none"/>
        </w:rPr>
      </w:pPr>
      <w:r>
        <w:rPr>
          <w:rFonts w:hint="eastAsia" w:hAnsi="宋体" w:cs="宋体"/>
          <w:bCs/>
          <w:sz w:val="30"/>
          <w:szCs w:val="30"/>
          <w:highlight w:val="none"/>
        </w:rPr>
        <w:br w:type="page" w:clear="all"/>
      </w:r>
      <w:r>
        <w:rPr>
          <w:rFonts w:hint="eastAsia" w:hAnsi="宋体" w:cs="宋体"/>
          <w:bCs/>
          <w:sz w:val="24"/>
          <w:highlight w:val="none"/>
        </w:rPr>
        <w:t xml:space="preserve">附件四：开标一览表（格式）</w:t>
      </w:r>
      <w:r/>
    </w:p>
    <w:p>
      <w:pPr>
        <w:jc w:val="center"/>
        <w:spacing w:line="360" w:lineRule="auto"/>
        <w:rPr>
          <w:rFonts w:hAnsi="宋体" w:cs="宋体"/>
          <w:bCs/>
          <w:sz w:val="28"/>
          <w:szCs w:val="28"/>
          <w:highlight w:val="none"/>
        </w:rPr>
      </w:pPr>
      <w:r>
        <w:rPr>
          <w:rFonts w:hint="eastAsia" w:hAnsi="宋体" w:cs="宋体"/>
          <w:bCs/>
          <w:sz w:val="28"/>
          <w:szCs w:val="28"/>
          <w:highlight w:val="none"/>
          <w:lang w:bidi="ar"/>
        </w:rPr>
        <w:t xml:space="preserve">开标一览表</w:t>
      </w:r>
      <w:r/>
    </w:p>
    <w:p>
      <w:pPr>
        <w:spacing w:line="360" w:lineRule="auto"/>
        <w:rPr>
          <w:rFonts w:hAnsi="宋体" w:cs="宋体"/>
          <w:bCs/>
          <w:sz w:val="24"/>
          <w:highlight w:val="none"/>
        </w:rPr>
      </w:pPr>
      <w:r>
        <w:rPr>
          <w:rFonts w:hint="eastAsia" w:hAnsi="宋体" w:cs="宋体"/>
          <w:bCs/>
          <w:sz w:val="24"/>
          <w:highlight w:val="none"/>
          <w:lang w:bidi="ar"/>
        </w:rPr>
        <w:t xml:space="preserve">供应商名称（盖章）：                            </w:t>
      </w:r>
      <w:r/>
    </w:p>
    <w:p>
      <w:pPr>
        <w:spacing w:line="360" w:lineRule="auto"/>
        <w:rPr>
          <w:rFonts w:hAnsi="宋体" w:cs="宋体"/>
          <w:bCs/>
          <w:sz w:val="24"/>
          <w:highlight w:val="none"/>
        </w:rPr>
      </w:pPr>
      <w:r>
        <w:rPr>
          <w:rFonts w:hint="eastAsia" w:hAnsi="宋体" w:cs="宋体"/>
          <w:bCs/>
          <w:sz w:val="24"/>
          <w:highlight w:val="none"/>
          <w:lang w:bidi="ar"/>
        </w:rPr>
        <w:t xml:space="preserve">政府采购编号：</w:t>
      </w:r>
      <w:r/>
    </w:p>
    <w:tbl>
      <w:tblPr>
        <w:tblStyle w:val="648"/>
        <w:tblW w:w="96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45"/>
        <w:gridCol w:w="6940"/>
      </w:tblGrid>
      <w:tr>
        <w:trPr>
          <w:cantSplit/>
          <w:jc w:val="center"/>
          <w:trHeight w:val="1469"/>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jc w:val="center"/>
              <w:spacing w:line="300" w:lineRule="auto"/>
              <w:rPr>
                <w:rFonts w:ascii="宋体" w:hAnsi="宋体" w:cs="宋体"/>
                <w:sz w:val="24"/>
                <w:highlight w:val="none"/>
              </w:rPr>
            </w:pPr>
            <w:r>
              <w:rPr>
                <w:rFonts w:hint="eastAsia" w:ascii="宋体" w:hAnsi="宋体" w:cs="宋体"/>
                <w:sz w:val="24"/>
                <w:highlight w:val="none"/>
                <w:lang w:bidi="ar"/>
              </w:rPr>
              <w:t xml:space="preserve">投标报价</w:t>
            </w:r>
            <w:r/>
          </w:p>
        </w:tc>
        <w:tc>
          <w:tcPr>
            <w:tcBorders>
              <w:top w:val="single" w:color="auto" w:sz="4" w:space="0"/>
              <w:left w:val="none" w:color="000000" w:sz="4" w:space="0"/>
              <w:bottom w:val="single" w:color="auto" w:sz="4" w:space="0"/>
              <w:right w:val="single" w:color="auto" w:sz="4" w:space="0"/>
            </w:tcBorders>
            <w:tcW w:w="6940" w:type="dxa"/>
            <w:vAlign w:val="center"/>
            <w:textDirection w:val="lrTb"/>
            <w:noWrap w:val="false"/>
          </w:tcPr>
          <w:p>
            <w:pPr>
              <w:rPr>
                <w:rFonts w:hint="eastAsia" w:ascii="宋体" w:hAnsi="宋体" w:cs="宋体"/>
                <w:sz w:val="24"/>
                <w:highlight w:val="none"/>
                <w:lang w:val="en-US" w:eastAsia="zh-CN" w:bidi="ar"/>
              </w:rPr>
            </w:pPr>
            <w:r>
              <w:rPr>
                <w:rFonts w:hint="eastAsia" w:ascii="宋体" w:hAnsi="宋体" w:cs="宋体"/>
                <w:sz w:val="24"/>
                <w:highlight w:val="none"/>
                <w:lang w:val="en-US" w:eastAsia="zh-CN" w:bidi="ar"/>
              </w:rPr>
              <w:t xml:space="preserve">小写：</w:t>
            </w:r>
            <w:r/>
          </w:p>
          <w:p>
            <w:pPr>
              <w:rPr>
                <w:rFonts w:hint="default" w:ascii="宋体" w:hAnsi="宋体" w:eastAsia="宋体" w:cs="宋体"/>
                <w:sz w:val="24"/>
                <w:highlight w:val="none"/>
                <w:lang w:val="en-US" w:eastAsia="zh-CN" w:bidi="ar"/>
              </w:rPr>
            </w:pPr>
            <w:r>
              <w:rPr>
                <w:rFonts w:hint="eastAsia" w:ascii="宋体" w:hAnsi="宋体" w:cs="宋体"/>
                <w:sz w:val="24"/>
                <w:highlight w:val="none"/>
                <w:lang w:val="en-US" w:eastAsia="zh-CN" w:bidi="ar"/>
              </w:rPr>
              <w:t xml:space="preserve">大写：</w:t>
            </w:r>
            <w:r/>
          </w:p>
        </w:tc>
      </w:tr>
      <w:tr>
        <w:trPr>
          <w:cantSplit/>
          <w:jc w:val="center"/>
          <w:trHeight w:val="1095"/>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jc w:val="center"/>
              <w:spacing w:line="300" w:lineRule="auto"/>
              <w:rPr>
                <w:rFonts w:ascii="宋体" w:hAnsi="宋体" w:cs="宋体"/>
                <w:sz w:val="24"/>
                <w:highlight w:val="none"/>
              </w:rPr>
            </w:pPr>
            <w:r>
              <w:rPr>
                <w:rFonts w:hint="eastAsia" w:ascii="宋体" w:hAnsi="宋体" w:cs="宋体"/>
                <w:sz w:val="24"/>
                <w:highlight w:val="none"/>
                <w:lang w:bidi="ar"/>
              </w:rPr>
              <w:t xml:space="preserve">服务期限</w:t>
            </w:r>
            <w:r/>
          </w:p>
        </w:tc>
        <w:tc>
          <w:tcPr>
            <w:tcBorders>
              <w:top w:val="single" w:color="auto" w:sz="4" w:space="0"/>
              <w:left w:val="none" w:color="000000" w:sz="4" w:space="0"/>
              <w:bottom w:val="single" w:color="auto" w:sz="4" w:space="0"/>
              <w:right w:val="single" w:color="auto" w:sz="4" w:space="0"/>
            </w:tcBorders>
            <w:tcW w:w="6940" w:type="dxa"/>
            <w:vAlign w:val="center"/>
            <w:textDirection w:val="lrTb"/>
            <w:noWrap w:val="false"/>
          </w:tcPr>
          <w:p>
            <w:pPr>
              <w:spacing w:line="300" w:lineRule="auto"/>
              <w:rPr>
                <w:rFonts w:ascii="宋体" w:hAnsi="宋体" w:cs="宋体"/>
                <w:sz w:val="24"/>
                <w:highlight w:val="none"/>
              </w:rPr>
            </w:pPr>
            <w:r>
              <w:rPr>
                <w:rFonts w:hint="eastAsia" w:ascii="宋体" w:hAnsi="宋体" w:cs="宋体"/>
                <w:sz w:val="24"/>
                <w:highlight w:val="none"/>
                <w:lang w:bidi="ar"/>
              </w:rPr>
              <w:t xml:space="preserve">壹年</w:t>
            </w:r>
            <w:r/>
          </w:p>
        </w:tc>
      </w:tr>
      <w:tr>
        <w:trPr>
          <w:cantSplit/>
          <w:jc w:val="center"/>
          <w:trHeight w:val="3594"/>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jc w:val="center"/>
              <w:spacing w:line="300" w:lineRule="auto"/>
              <w:rPr>
                <w:rFonts w:ascii="宋体" w:hAnsi="宋体" w:cs="宋体"/>
                <w:sz w:val="24"/>
                <w:highlight w:val="none"/>
              </w:rPr>
            </w:pPr>
            <w:r>
              <w:rPr>
                <w:rFonts w:hint="eastAsia" w:ascii="宋体" w:hAnsi="宋体" w:cs="宋体"/>
                <w:sz w:val="24"/>
                <w:highlight w:val="none"/>
                <w:lang w:bidi="ar"/>
              </w:rPr>
              <w:t xml:space="preserve">质量要求</w:t>
            </w:r>
            <w:r/>
          </w:p>
        </w:tc>
        <w:tc>
          <w:tcPr>
            <w:tcBorders>
              <w:top w:val="single" w:color="auto" w:sz="4" w:space="0"/>
              <w:left w:val="none" w:color="000000" w:sz="4" w:space="0"/>
              <w:bottom w:val="single" w:color="auto" w:sz="4" w:space="0"/>
              <w:right w:val="single" w:color="auto" w:sz="4" w:space="0"/>
            </w:tcBorders>
            <w:tcW w:w="6940" w:type="dxa"/>
            <w:vAlign w:val="center"/>
            <w:textDirection w:val="lrTb"/>
            <w:noWrap w:val="false"/>
          </w:tcPr>
          <w:p>
            <w:pPr>
              <w:spacing w:line="300" w:lineRule="auto"/>
              <w:rPr>
                <w:rFonts w:hint="eastAsia" w:ascii="宋体" w:hAnsi="宋体" w:cs="宋体"/>
                <w:sz w:val="24"/>
                <w:highlight w:val="none"/>
                <w:lang w:bidi="ar"/>
              </w:rPr>
            </w:pPr>
            <w:r>
              <w:rPr>
                <w:rFonts w:hint="eastAsia" w:ascii="宋体" w:hAnsi="宋体" w:cs="宋体"/>
                <w:sz w:val="24"/>
                <w:highlight w:val="none"/>
                <w:lang w:bidi="ar"/>
              </w:rPr>
              <w:t xml:space="preserve">（1）风险评估报告的编制应符合国家、江苏省、无锡市各级环境主管部门污染地块管理相关法律法规、规章等规定。</w:t>
            </w:r>
            <w:r/>
          </w:p>
          <w:p>
            <w:pPr>
              <w:spacing w:line="300" w:lineRule="auto"/>
              <w:rPr>
                <w:rFonts w:hint="eastAsia" w:ascii="宋体" w:hAnsi="宋体" w:cs="宋体"/>
                <w:sz w:val="24"/>
                <w:highlight w:val="none"/>
                <w:lang w:bidi="ar"/>
              </w:rPr>
            </w:pPr>
            <w:r>
              <w:rPr>
                <w:rFonts w:hint="eastAsia" w:ascii="宋体" w:hAnsi="宋体" w:cs="宋体"/>
                <w:sz w:val="24"/>
                <w:highlight w:val="none"/>
                <w:lang w:bidi="ar"/>
              </w:rPr>
              <w:t xml:space="preserve">（2）风险评估报告的编制应符合相关技术规范，国家或行业标准、规程的要求，风险评估报告的内容和深度不低于《建设用地土壤污染风险评估技术导则》（HJ25.3-2019）等相关技术导则、指南及标准的要求。</w:t>
            </w:r>
            <w:r/>
          </w:p>
          <w:p>
            <w:pPr>
              <w:spacing w:line="300" w:lineRule="auto"/>
              <w:rPr>
                <w:rFonts w:ascii="宋体" w:hAnsi="宋体" w:cs="宋体"/>
                <w:sz w:val="24"/>
                <w:highlight w:val="none"/>
              </w:rPr>
            </w:pPr>
            <w:r>
              <w:rPr>
                <w:rFonts w:hint="eastAsia" w:ascii="宋体" w:hAnsi="宋体" w:cs="宋体"/>
                <w:sz w:val="24"/>
                <w:highlight w:val="none"/>
                <w:lang w:bidi="ar"/>
              </w:rPr>
              <w:t xml:space="preserve">（3）风险评估报告及相关附件文件必须符合招标人的要求，经专家评审后提交业主。</w:t>
            </w:r>
            <w:r/>
          </w:p>
        </w:tc>
      </w:tr>
      <w:tr>
        <w:trPr>
          <w:cantSplit/>
          <w:jc w:val="center"/>
          <w:trHeight w:val="1370"/>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jc w:val="center"/>
              <w:spacing w:line="300" w:lineRule="auto"/>
              <w:rPr>
                <w:rFonts w:ascii="宋体" w:hAnsi="宋体" w:cs="宋体"/>
                <w:sz w:val="24"/>
                <w:highlight w:val="none"/>
              </w:rPr>
            </w:pPr>
            <w:r>
              <w:rPr>
                <w:rFonts w:hint="eastAsia" w:ascii="宋体" w:hAnsi="宋体" w:cs="宋体"/>
                <w:sz w:val="24"/>
                <w:highlight w:val="none"/>
                <w:lang w:bidi="ar"/>
              </w:rPr>
              <w:t xml:space="preserve">服务周期要求</w:t>
            </w:r>
            <w:r/>
          </w:p>
        </w:tc>
        <w:tc>
          <w:tcPr>
            <w:tcBorders>
              <w:top w:val="single" w:color="auto" w:sz="4" w:space="0"/>
              <w:left w:val="none" w:color="000000" w:sz="4" w:space="0"/>
              <w:bottom w:val="single" w:color="auto" w:sz="4" w:space="0"/>
              <w:right w:val="single" w:color="auto" w:sz="4" w:space="0"/>
            </w:tcBorders>
            <w:tcW w:w="6940" w:type="dxa"/>
            <w:vAlign w:val="center"/>
            <w:textDirection w:val="lrTb"/>
            <w:noWrap w:val="false"/>
          </w:tcPr>
          <w:p>
            <w:pPr>
              <w:spacing w:line="300" w:lineRule="auto"/>
              <w:rPr>
                <w:rFonts w:ascii="宋体" w:hAnsi="宋体" w:cs="宋体"/>
                <w:sz w:val="24"/>
                <w:highlight w:val="none"/>
              </w:rPr>
            </w:pPr>
            <w:r>
              <w:rPr>
                <w:rFonts w:hint="eastAsia" w:ascii="宋体" w:hAnsi="宋体" w:cs="宋体"/>
                <w:sz w:val="24"/>
                <w:highlight w:val="none"/>
                <w:lang w:bidi="ar"/>
              </w:rPr>
              <w:t xml:space="preserve">合同签订后90日历天内完成地块风险评估报告并通过专家评审</w:t>
            </w:r>
            <w:r/>
          </w:p>
        </w:tc>
      </w:tr>
      <w:tr>
        <w:trPr>
          <w:cantSplit/>
          <w:jc w:val="center"/>
          <w:trHeight w:val="1076"/>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jc w:val="center"/>
              <w:spacing w:line="300" w:lineRule="auto"/>
              <w:rPr>
                <w:rFonts w:ascii="宋体" w:hAnsi="宋体" w:cs="宋体"/>
                <w:sz w:val="24"/>
                <w:highlight w:val="none"/>
              </w:rPr>
            </w:pPr>
            <w:r>
              <w:rPr>
                <w:rFonts w:hint="eastAsia" w:ascii="宋体" w:hAnsi="宋体" w:cs="宋体"/>
                <w:sz w:val="24"/>
                <w:highlight w:val="none"/>
                <w:lang w:bidi="ar"/>
              </w:rPr>
              <w:t xml:space="preserve">项目负责人</w:t>
            </w:r>
            <w:r/>
          </w:p>
        </w:tc>
        <w:tc>
          <w:tcPr>
            <w:tcBorders>
              <w:top w:val="single" w:color="auto" w:sz="4" w:space="0"/>
              <w:left w:val="none" w:color="000000" w:sz="4" w:space="0"/>
              <w:bottom w:val="single" w:color="auto" w:sz="4" w:space="0"/>
              <w:right w:val="single" w:color="auto" w:sz="4" w:space="0"/>
            </w:tcBorders>
            <w:tcW w:w="6940" w:type="dxa"/>
            <w:vAlign w:val="center"/>
            <w:textDirection w:val="lrTb"/>
            <w:noWrap w:val="false"/>
          </w:tcPr>
          <w:p>
            <w:pPr>
              <w:spacing w:line="300" w:lineRule="auto"/>
              <w:rPr>
                <w:rFonts w:ascii="宋体" w:hAnsi="宋体" w:cs="宋体"/>
                <w:sz w:val="24"/>
                <w:highlight w:val="none"/>
              </w:rPr>
            </w:pPr>
            <w:r>
              <w:rPr>
                <w:rFonts w:hint="eastAsia" w:ascii="宋体" w:hAnsi="宋体" w:cs="宋体"/>
                <w:sz w:val="24"/>
                <w:highlight w:val="none"/>
                <w:lang w:bidi="ar"/>
              </w:rPr>
              <w:t xml:space="preserve">姓名：</w:t>
            </w:r>
            <w:r/>
          </w:p>
          <w:p>
            <w:pPr>
              <w:spacing w:line="300" w:lineRule="auto"/>
              <w:rPr>
                <w:rFonts w:ascii="宋体" w:hAnsi="宋体" w:cs="宋体"/>
                <w:sz w:val="34"/>
                <w:szCs w:val="34"/>
                <w:highlight w:val="none"/>
              </w:rPr>
            </w:pPr>
            <w:r>
              <w:rPr>
                <w:rFonts w:hint="eastAsia" w:ascii="宋体" w:hAnsi="宋体" w:cs="宋体"/>
                <w:sz w:val="24"/>
                <w:highlight w:val="none"/>
                <w:lang w:bidi="ar"/>
              </w:rPr>
              <w:t xml:space="preserve">联系电话：</w:t>
            </w:r>
            <w:r/>
          </w:p>
        </w:tc>
      </w:tr>
    </w:tbl>
    <w:p>
      <w:pPr>
        <w:pStyle w:val="674"/>
        <w:ind w:right="33" w:firstLine="0"/>
        <w:rPr>
          <w:rFonts w:cs="宋体"/>
          <w:highlight w:val="none"/>
        </w:rPr>
      </w:pPr>
      <w:r>
        <w:rPr>
          <w:rFonts w:hint="eastAsia" w:cs="宋体"/>
          <w:bCs/>
          <w:highlight w:val="none"/>
        </w:rPr>
        <w:t xml:space="preserve">法定代表人或授权代表（签字或盖章）</w:t>
      </w:r>
      <w:r>
        <w:rPr>
          <w:rFonts w:hint="eastAsia" w:cs="宋体"/>
          <w:highlight w:val="none"/>
          <w:lang w:bidi="ar"/>
        </w:rPr>
        <w:t xml:space="preserve">：          </w:t>
      </w:r>
      <w:r/>
    </w:p>
    <w:p>
      <w:pPr>
        <w:spacing w:before="5"/>
        <w:rPr>
          <w:rFonts w:hAnsi="宋体" w:cs="宋体"/>
          <w:sz w:val="24"/>
          <w:highlight w:val="none"/>
        </w:rPr>
      </w:pPr>
      <w:r>
        <w:rPr>
          <w:rFonts w:hint="eastAsia" w:hAnsi="宋体" w:cs="宋体"/>
          <w:sz w:val="24"/>
          <w:highlight w:val="none"/>
          <w:lang w:bidi="ar"/>
        </w:rPr>
        <w:t xml:space="preserve">日期：    年    月    日</w:t>
      </w:r>
      <w:r/>
    </w:p>
    <w:p>
      <w:pPr>
        <w:rPr>
          <w:rFonts w:hAnsi="宋体" w:cs="宋体"/>
          <w:sz w:val="24"/>
          <w:highlight w:val="none"/>
        </w:rPr>
      </w:pPr>
      <w:r>
        <w:rPr>
          <w:rFonts w:hint="eastAsia" w:hAnsi="宋体" w:cs="宋体"/>
          <w:sz w:val="24"/>
          <w:highlight w:val="none"/>
        </w:rPr>
        <w:br w:type="page" w:clear="all"/>
      </w:r>
      <w:r/>
    </w:p>
    <w:p>
      <w:pPr>
        <w:jc w:val="left"/>
        <w:spacing w:line="360" w:lineRule="auto"/>
        <w:rPr>
          <w:rFonts w:hAnsi="宋体" w:cs="宋体"/>
          <w:sz w:val="24"/>
          <w:highlight w:val="none"/>
        </w:rPr>
      </w:pPr>
      <w:r>
        <w:rPr>
          <w:rFonts w:hint="eastAsia" w:hAnsi="宋体" w:cs="宋体"/>
          <w:sz w:val="24"/>
          <w:highlight w:val="none"/>
        </w:rPr>
        <w:t xml:space="preserve">附件五：明细报价表（格式）</w:t>
      </w:r>
      <w:r/>
    </w:p>
    <w:p>
      <w:pPr>
        <w:jc w:val="center"/>
        <w:spacing w:line="360" w:lineRule="auto"/>
        <w:rPr>
          <w:rFonts w:ascii="黑体" w:hAnsi="宋体" w:eastAsia="黑体" w:cs="黑体"/>
          <w:bCs/>
          <w:sz w:val="28"/>
          <w:szCs w:val="28"/>
          <w:highlight w:val="none"/>
        </w:rPr>
        <w:outlineLvl w:val="0"/>
      </w:pPr>
      <w:r>
        <w:rPr>
          <w:rFonts w:hint="eastAsia" w:ascii="黑体" w:hAnsi="宋体" w:eastAsia="黑体" w:cs="黑体"/>
          <w:bCs/>
          <w:sz w:val="28"/>
          <w:szCs w:val="28"/>
          <w:highlight w:val="none"/>
          <w:lang w:bidi="ar"/>
        </w:rPr>
        <w:t xml:space="preserve">明细报价表（格式）</w:t>
      </w:r>
      <w:r/>
    </w:p>
    <w:p>
      <w:pPr>
        <w:spacing w:line="360" w:lineRule="auto"/>
        <w:rPr>
          <w:rFonts w:ascii="宋体" w:hAnsi="宋体" w:cs="宋体"/>
          <w:sz w:val="24"/>
          <w:highlight w:val="none"/>
        </w:rPr>
      </w:pPr>
      <w:r>
        <w:rPr>
          <w:rFonts w:hint="eastAsia" w:ascii="宋体" w:hAnsi="宋体" w:cs="宋体"/>
          <w:sz w:val="24"/>
          <w:highlight w:val="none"/>
          <w:lang w:bidi="ar"/>
        </w:rPr>
        <w:t xml:space="preserve">投标人名称（盖章）                          采购编号： </w:t>
      </w:r>
      <w:r/>
    </w:p>
    <w:tbl>
      <w:tblPr>
        <w:tblStyle w:val="648"/>
        <w:tblW w:w="0" w:type="auto"/>
        <w:jc w:val="center"/>
        <w:tblLayout w:type="autofit"/>
        <w:tblCellMar>
          <w:left w:w="10" w:type="dxa"/>
          <w:top w:w="0" w:type="dxa"/>
          <w:right w:w="10" w:type="dxa"/>
          <w:bottom w:w="0" w:type="dxa"/>
        </w:tblCellMar>
        <w:tblLook w:val="04A0" w:firstRow="1" w:lastRow="0" w:firstColumn="1" w:lastColumn="0" w:noHBand="0" w:noVBand="1"/>
      </w:tblPr>
      <w:tblGrid>
        <w:gridCol w:w="444"/>
        <w:gridCol w:w="463"/>
        <w:gridCol w:w="1179"/>
        <w:gridCol w:w="2860"/>
        <w:gridCol w:w="1221"/>
        <w:gridCol w:w="1707"/>
        <w:gridCol w:w="1472"/>
      </w:tblGrid>
      <w:tr>
        <w:trPr>
          <w:cantSplit/>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4" w:type="dxa"/>
              <w:right w:w="14" w:type="dxa"/>
            </w:tcMar>
            <w:tcW w:w="444" w:type="dxa"/>
            <w:vAlign w:val="center"/>
            <w:textDirection w:val="lrTb"/>
            <w:noWrap w:val="false"/>
          </w:tcPr>
          <w:p>
            <w:pPr>
              <w:jc w:val="center"/>
              <w:spacing w:before="5" w:line="360" w:lineRule="auto"/>
              <w:rPr>
                <w:rFonts w:ascii="宋体" w:hAnsi="宋体" w:cs="宋体"/>
                <w:sz w:val="34"/>
                <w:szCs w:val="34"/>
                <w:highlight w:val="none"/>
              </w:rPr>
            </w:pPr>
            <w:r>
              <w:rPr>
                <w:rFonts w:hint="eastAsia" w:ascii="宋体" w:hAnsi="宋体" w:cs="宋体"/>
                <w:b/>
                <w:sz w:val="24"/>
                <w:highlight w:val="none"/>
                <w:lang w:bidi="ar"/>
              </w:rPr>
              <w:t xml:space="preserve">序号</w:t>
            </w:r>
            <w:r/>
          </w:p>
        </w:tc>
        <w:tc>
          <w:tcPr>
            <w:gridSpan w:val="2"/>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642" w:type="dxa"/>
            <w:vAlign w:val="center"/>
            <w:textDirection w:val="lrTb"/>
            <w:noWrap w:val="false"/>
          </w:tcPr>
          <w:p>
            <w:pPr>
              <w:jc w:val="center"/>
              <w:spacing w:before="5" w:line="360" w:lineRule="auto"/>
              <w:rPr>
                <w:rFonts w:ascii="宋体" w:hAnsi="宋体" w:cs="宋体"/>
                <w:b/>
                <w:sz w:val="24"/>
                <w:highlight w:val="none"/>
              </w:rPr>
            </w:pPr>
            <w:r>
              <w:rPr>
                <w:rFonts w:hint="eastAsia" w:ascii="宋体" w:hAnsi="宋体" w:cs="宋体"/>
                <w:b/>
                <w:sz w:val="24"/>
                <w:highlight w:val="none"/>
                <w:lang w:bidi="ar"/>
              </w:rPr>
              <w:t xml:space="preserve">名称</w:t>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2860" w:type="dxa"/>
            <w:vAlign w:val="center"/>
            <w:textDirection w:val="lrTb"/>
            <w:noWrap w:val="false"/>
          </w:tcPr>
          <w:p>
            <w:pPr>
              <w:jc w:val="center"/>
              <w:spacing w:before="5" w:line="360" w:lineRule="auto"/>
              <w:rPr>
                <w:rFonts w:ascii="宋体" w:hAnsi="宋体" w:cs="宋体"/>
                <w:b/>
                <w:sz w:val="24"/>
                <w:highlight w:val="none"/>
              </w:rPr>
            </w:pPr>
            <w:r>
              <w:rPr>
                <w:rFonts w:hint="eastAsia" w:ascii="宋体" w:hAnsi="宋体" w:cs="宋体"/>
                <w:b/>
                <w:sz w:val="24"/>
                <w:highlight w:val="none"/>
                <w:lang w:bidi="ar"/>
              </w:rPr>
              <w:t xml:space="preserve">相关描述</w:t>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221" w:type="dxa"/>
            <w:vAlign w:val="center"/>
            <w:textDirection w:val="lrTb"/>
            <w:noWrap w:val="false"/>
          </w:tcPr>
          <w:p>
            <w:pPr>
              <w:jc w:val="center"/>
              <w:spacing w:before="5" w:line="360" w:lineRule="auto"/>
              <w:rPr>
                <w:rFonts w:ascii="宋体" w:hAnsi="宋体" w:cs="宋体"/>
                <w:b/>
                <w:sz w:val="24"/>
                <w:highlight w:val="none"/>
              </w:rPr>
            </w:pPr>
            <w:r>
              <w:rPr>
                <w:rFonts w:hint="eastAsia" w:ascii="宋体" w:hAnsi="宋体" w:cs="宋体"/>
                <w:b/>
                <w:sz w:val="24"/>
                <w:highlight w:val="none"/>
                <w:lang w:bidi="ar"/>
              </w:rPr>
              <w:t xml:space="preserve">数量</w:t>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707" w:type="dxa"/>
            <w:vAlign w:val="center"/>
            <w:textDirection w:val="lrTb"/>
            <w:noWrap w:val="false"/>
          </w:tcPr>
          <w:p>
            <w:pPr>
              <w:jc w:val="center"/>
              <w:spacing w:before="5" w:line="360" w:lineRule="auto"/>
              <w:rPr>
                <w:rFonts w:ascii="宋体" w:hAnsi="宋体" w:cs="宋体"/>
                <w:sz w:val="34"/>
                <w:szCs w:val="34"/>
                <w:highlight w:val="none"/>
              </w:rPr>
            </w:pPr>
            <w:r>
              <w:rPr>
                <w:rFonts w:hint="eastAsia" w:ascii="宋体" w:hAnsi="宋体" w:cs="宋体"/>
                <w:b/>
                <w:sz w:val="24"/>
                <w:highlight w:val="none"/>
                <w:lang w:bidi="ar"/>
              </w:rPr>
              <w:t xml:space="preserve">含税综合单价</w:t>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472" w:type="dxa"/>
            <w:vAlign w:val="center"/>
            <w:textDirection w:val="lrTb"/>
            <w:noWrap w:val="false"/>
          </w:tcPr>
          <w:p>
            <w:pPr>
              <w:jc w:val="center"/>
              <w:spacing w:before="5" w:line="360" w:lineRule="auto"/>
              <w:rPr>
                <w:rFonts w:ascii="宋体" w:hAnsi="宋体" w:cs="宋体"/>
                <w:sz w:val="34"/>
                <w:szCs w:val="34"/>
                <w:highlight w:val="none"/>
              </w:rPr>
            </w:pPr>
            <w:r>
              <w:rPr>
                <w:rFonts w:hint="eastAsia" w:ascii="宋体" w:hAnsi="宋体" w:cs="宋体"/>
                <w:b/>
                <w:sz w:val="24"/>
                <w:highlight w:val="none"/>
                <w:lang w:bidi="ar"/>
              </w:rPr>
              <w:t xml:space="preserve">分项总报价</w:t>
            </w:r>
            <w:r/>
          </w:p>
        </w:tc>
      </w:tr>
      <w:tr>
        <w:trPr>
          <w:cantSplit/>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4" w:type="dxa"/>
              <w:right w:w="14" w:type="dxa"/>
            </w:tcMar>
            <w:tcW w:w="444" w:type="dxa"/>
            <w:vAlign w:val="center"/>
            <w:textDirection w:val="lrTb"/>
            <w:noWrap w:val="false"/>
          </w:tcPr>
          <w:p>
            <w:pPr>
              <w:jc w:val="center"/>
              <w:spacing w:line="360" w:lineRule="auto"/>
              <w:rPr>
                <w:rFonts w:ascii="宋体" w:hAnsi="宋体" w:cs="宋体"/>
                <w:sz w:val="34"/>
                <w:szCs w:val="34"/>
                <w:highlight w:val="none"/>
              </w:rPr>
            </w:pPr>
            <w:r>
              <w:rPr>
                <w:rFonts w:hint="eastAsia" w:ascii="宋体" w:hAnsi="宋体" w:cs="宋体"/>
                <w:sz w:val="24"/>
                <w:highlight w:val="none"/>
                <w:lang w:bidi="ar"/>
              </w:rPr>
              <w:t xml:space="preserve">1</w:t>
            </w:r>
            <w:r/>
          </w:p>
        </w:tc>
        <w:tc>
          <w:tcPr>
            <w:gridSpan w:val="2"/>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642" w:type="dxa"/>
            <w:vAlign w:val="center"/>
            <w:textDirection w:val="lrTb"/>
            <w:noWrap w:val="false"/>
          </w:tcPr>
          <w:p>
            <w:pPr>
              <w:spacing w:line="300" w:lineRule="auto"/>
              <w:rPr>
                <w:rFonts w:ascii="宋体" w:hAnsi="宋体" w:cs="宋体"/>
                <w:sz w:val="22"/>
                <w:szCs w:val="22"/>
                <w:highlight w:val="none"/>
              </w:rPr>
            </w:pPr>
            <w:r>
              <w:rPr>
                <w:rFonts w:ascii="宋体" w:hAnsi="宋体" w:cs="宋体"/>
                <w:sz w:val="22"/>
                <w:szCs w:val="22"/>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2860" w:type="dxa"/>
            <w:vAlign w:val="center"/>
            <w:textDirection w:val="lrTb"/>
            <w:noWrap w:val="false"/>
          </w:tcPr>
          <w:p>
            <w:pPr>
              <w:spacing w:line="360" w:lineRule="auto"/>
              <w:rPr>
                <w:rFonts w:ascii="宋体" w:hAnsi="宋体" w:cs="宋体"/>
                <w:sz w:val="22"/>
                <w:szCs w:val="22"/>
                <w:highlight w:val="none"/>
              </w:rPr>
            </w:pPr>
            <w:r>
              <w:rPr>
                <w:rFonts w:ascii="宋体" w:hAnsi="宋体" w:cs="宋体"/>
                <w:sz w:val="22"/>
                <w:szCs w:val="22"/>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221" w:type="dxa"/>
            <w:vAlign w:val="center"/>
            <w:textDirection w:val="lrTb"/>
            <w:noWrap w:val="false"/>
          </w:tcPr>
          <w:p>
            <w:pPr>
              <w:jc w:val="center"/>
              <w:spacing w:line="360" w:lineRule="auto"/>
              <w:rPr>
                <w:rFonts w:ascii="宋体" w:hAnsi="宋体" w:cs="宋体"/>
                <w:sz w:val="22"/>
                <w:szCs w:val="22"/>
                <w:highlight w:val="none"/>
              </w:rPr>
            </w:pPr>
            <w:r>
              <w:rPr>
                <w:rFonts w:ascii="宋体" w:hAnsi="宋体" w:cs="宋体"/>
                <w:sz w:val="22"/>
                <w:szCs w:val="22"/>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707" w:type="dxa"/>
            <w:vAlign w:val="center"/>
            <w:textDirection w:val="lrTb"/>
            <w:noWrap w:val="false"/>
          </w:tcPr>
          <w:p>
            <w:pPr>
              <w:jc w:val="center"/>
              <w:spacing w:line="360" w:lineRule="auto"/>
              <w:rPr>
                <w:rFonts w:ascii="宋体" w:hAnsi="宋体" w:cs="宋体"/>
                <w:sz w:val="34"/>
                <w:szCs w:val="34"/>
                <w:highlight w:val="none"/>
              </w:rPr>
            </w:pPr>
            <w:r>
              <w:rPr>
                <w:rFonts w:hint="eastAsia" w:ascii="宋体" w:hAnsi="宋体" w:cs="宋体"/>
                <w:b/>
                <w:sz w:val="24"/>
                <w:highlight w:val="none"/>
                <w:lang w:bidi="ar"/>
              </w:rPr>
              <w:t xml:space="preserve">　</w:t>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472" w:type="dxa"/>
            <w:vAlign w:val="center"/>
            <w:textDirection w:val="lrTb"/>
            <w:noWrap w:val="false"/>
          </w:tcPr>
          <w:p>
            <w:pPr>
              <w:jc w:val="center"/>
              <w:spacing w:line="360" w:lineRule="auto"/>
              <w:rPr>
                <w:rFonts w:ascii="宋体" w:hAnsi="宋体" w:cs="宋体"/>
                <w:sz w:val="34"/>
                <w:szCs w:val="34"/>
                <w:highlight w:val="none"/>
              </w:rPr>
            </w:pPr>
            <w:r>
              <w:rPr>
                <w:rFonts w:hint="eastAsia" w:ascii="宋体" w:hAnsi="宋体" w:cs="宋体"/>
                <w:b/>
                <w:sz w:val="24"/>
                <w:highlight w:val="none"/>
                <w:lang w:bidi="ar"/>
              </w:rPr>
              <w:t xml:space="preserve">　</w:t>
            </w:r>
            <w:r/>
          </w:p>
        </w:tc>
      </w:tr>
      <w:tr>
        <w:trPr>
          <w:cantSplit/>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4" w:type="dxa"/>
              <w:right w:w="14" w:type="dxa"/>
            </w:tcMar>
            <w:tcW w:w="444" w:type="dxa"/>
            <w:vAlign w:val="center"/>
            <w:textDirection w:val="lrTb"/>
            <w:noWrap w:val="false"/>
          </w:tcPr>
          <w:p>
            <w:pPr>
              <w:jc w:val="center"/>
              <w:spacing w:line="360" w:lineRule="auto"/>
              <w:rPr>
                <w:rFonts w:ascii="宋体" w:hAnsi="宋体" w:cs="宋体"/>
                <w:sz w:val="34"/>
                <w:szCs w:val="34"/>
                <w:highlight w:val="none"/>
              </w:rPr>
            </w:pPr>
            <w:r>
              <w:rPr>
                <w:rFonts w:hint="eastAsia" w:ascii="宋体" w:hAnsi="宋体" w:cs="宋体"/>
                <w:sz w:val="24"/>
                <w:highlight w:val="none"/>
                <w:lang w:bidi="ar"/>
              </w:rPr>
              <w:t xml:space="preserve">2</w:t>
            </w:r>
            <w:r/>
          </w:p>
        </w:tc>
        <w:tc>
          <w:tcPr>
            <w:gridSpan w:val="2"/>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642" w:type="dxa"/>
            <w:vAlign w:val="center"/>
            <w:textDirection w:val="lrTb"/>
            <w:noWrap w:val="false"/>
          </w:tcPr>
          <w:p>
            <w:pPr>
              <w:spacing w:line="300" w:lineRule="auto"/>
              <w:rPr>
                <w:rFonts w:ascii="宋体" w:hAnsi="宋体" w:cs="宋体"/>
                <w:sz w:val="22"/>
                <w:szCs w:val="22"/>
                <w:highlight w:val="none"/>
              </w:rPr>
            </w:pPr>
            <w:r>
              <w:rPr>
                <w:rFonts w:ascii="宋体" w:hAnsi="宋体" w:cs="宋体"/>
                <w:sz w:val="22"/>
                <w:szCs w:val="22"/>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2860" w:type="dxa"/>
            <w:vAlign w:val="center"/>
            <w:textDirection w:val="lrTb"/>
            <w:noWrap w:val="false"/>
          </w:tcPr>
          <w:p>
            <w:pPr>
              <w:spacing w:line="360" w:lineRule="auto"/>
              <w:rPr>
                <w:rFonts w:ascii="宋体" w:hAnsi="宋体" w:cs="宋体"/>
                <w:sz w:val="22"/>
                <w:szCs w:val="22"/>
                <w:highlight w:val="none"/>
              </w:rPr>
            </w:pPr>
            <w:r>
              <w:rPr>
                <w:rFonts w:ascii="宋体" w:hAnsi="宋体" w:cs="宋体"/>
                <w:sz w:val="22"/>
                <w:szCs w:val="22"/>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221" w:type="dxa"/>
            <w:vAlign w:val="center"/>
            <w:textDirection w:val="lrTb"/>
            <w:noWrap w:val="false"/>
          </w:tcPr>
          <w:p>
            <w:pPr>
              <w:jc w:val="center"/>
              <w:spacing w:line="360" w:lineRule="auto"/>
              <w:rPr>
                <w:rFonts w:ascii="宋体" w:hAnsi="宋体" w:cs="宋体"/>
                <w:sz w:val="22"/>
                <w:szCs w:val="22"/>
                <w:highlight w:val="none"/>
              </w:rPr>
            </w:pPr>
            <w:r>
              <w:rPr>
                <w:rFonts w:ascii="宋体" w:hAnsi="宋体" w:cs="宋体"/>
                <w:sz w:val="22"/>
                <w:szCs w:val="22"/>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707" w:type="dxa"/>
            <w:vAlign w:val="center"/>
            <w:textDirection w:val="lrTb"/>
            <w:noWrap w:val="false"/>
          </w:tcPr>
          <w:p>
            <w:pPr>
              <w:jc w:val="center"/>
              <w:spacing w:line="360" w:lineRule="auto"/>
              <w:rPr>
                <w:rFonts w:ascii="宋体" w:hAnsi="宋体" w:cs="宋体"/>
                <w:sz w:val="22"/>
                <w:szCs w:val="22"/>
                <w:highlight w:val="none"/>
              </w:rPr>
            </w:pPr>
            <w:r>
              <w:rPr>
                <w:rFonts w:ascii="宋体" w:hAnsi="宋体" w:cs="宋体"/>
                <w:sz w:val="22"/>
                <w:szCs w:val="22"/>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472" w:type="dxa"/>
            <w:vAlign w:val="center"/>
            <w:textDirection w:val="lrTb"/>
            <w:noWrap w:val="false"/>
          </w:tcPr>
          <w:p>
            <w:pPr>
              <w:jc w:val="center"/>
              <w:spacing w:line="360" w:lineRule="auto"/>
              <w:rPr>
                <w:rFonts w:ascii="宋体" w:hAnsi="宋体" w:cs="宋体"/>
                <w:sz w:val="22"/>
                <w:szCs w:val="22"/>
                <w:highlight w:val="none"/>
              </w:rPr>
            </w:pPr>
            <w:r>
              <w:rPr>
                <w:rFonts w:ascii="宋体" w:hAnsi="宋体" w:cs="宋体"/>
                <w:sz w:val="22"/>
                <w:szCs w:val="22"/>
                <w:highlight w:val="none"/>
              </w:rPr>
            </w:r>
            <w:r/>
          </w:p>
        </w:tc>
      </w:tr>
      <w:tr>
        <w:trPr>
          <w:cantSplit/>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4" w:type="dxa"/>
              <w:right w:w="14" w:type="dxa"/>
            </w:tcMar>
            <w:tcW w:w="444" w:type="dxa"/>
            <w:vAlign w:val="center"/>
            <w:textDirection w:val="lrTb"/>
            <w:noWrap w:val="false"/>
          </w:tcPr>
          <w:p>
            <w:pPr>
              <w:jc w:val="center"/>
              <w:spacing w:line="360" w:lineRule="auto"/>
              <w:rPr>
                <w:rFonts w:ascii="宋体" w:hAnsi="宋体" w:cs="宋体"/>
                <w:sz w:val="34"/>
                <w:szCs w:val="34"/>
                <w:highlight w:val="none"/>
              </w:rPr>
            </w:pPr>
            <w:r>
              <w:rPr>
                <w:rFonts w:hint="eastAsia" w:ascii="宋体" w:hAnsi="宋体" w:cs="宋体"/>
                <w:sz w:val="24"/>
                <w:highlight w:val="none"/>
                <w:lang w:bidi="ar"/>
              </w:rPr>
              <w:t xml:space="preserve">3</w:t>
            </w:r>
            <w:r/>
          </w:p>
        </w:tc>
        <w:tc>
          <w:tcPr>
            <w:gridSpan w:val="2"/>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642" w:type="dxa"/>
            <w:vAlign w:val="center"/>
            <w:textDirection w:val="lrTb"/>
            <w:noWrap w:val="false"/>
          </w:tcPr>
          <w:p>
            <w:pPr>
              <w:spacing w:line="300" w:lineRule="auto"/>
              <w:rPr>
                <w:rFonts w:ascii="宋体" w:hAnsi="宋体" w:cs="宋体"/>
                <w:sz w:val="22"/>
                <w:szCs w:val="22"/>
                <w:highlight w:val="none"/>
              </w:rPr>
            </w:pPr>
            <w:r>
              <w:rPr>
                <w:rFonts w:ascii="宋体" w:hAnsi="宋体" w:cs="宋体"/>
                <w:sz w:val="22"/>
                <w:szCs w:val="22"/>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2860" w:type="dxa"/>
            <w:vAlign w:val="center"/>
            <w:textDirection w:val="lrTb"/>
            <w:noWrap w:val="false"/>
          </w:tcPr>
          <w:p>
            <w:pPr>
              <w:spacing w:line="360" w:lineRule="auto"/>
              <w:rPr>
                <w:rFonts w:ascii="宋体" w:hAnsi="宋体" w:cs="宋体"/>
                <w:sz w:val="22"/>
                <w:szCs w:val="22"/>
                <w:highlight w:val="none"/>
              </w:rPr>
            </w:pPr>
            <w:r>
              <w:rPr>
                <w:rFonts w:ascii="宋体" w:hAnsi="宋体" w:cs="宋体"/>
                <w:sz w:val="22"/>
                <w:szCs w:val="22"/>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221" w:type="dxa"/>
            <w:vAlign w:val="center"/>
            <w:textDirection w:val="lrTb"/>
            <w:noWrap w:val="false"/>
          </w:tcPr>
          <w:p>
            <w:pPr>
              <w:jc w:val="center"/>
              <w:spacing w:line="360" w:lineRule="auto"/>
              <w:rPr>
                <w:rFonts w:ascii="宋体" w:hAnsi="宋体" w:cs="宋体"/>
                <w:sz w:val="22"/>
                <w:szCs w:val="22"/>
                <w:highlight w:val="none"/>
              </w:rPr>
            </w:pPr>
            <w:r>
              <w:rPr>
                <w:rFonts w:ascii="宋体" w:hAnsi="宋体" w:cs="宋体"/>
                <w:sz w:val="22"/>
                <w:szCs w:val="22"/>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707" w:type="dxa"/>
            <w:vAlign w:val="center"/>
            <w:textDirection w:val="lrTb"/>
            <w:noWrap w:val="false"/>
          </w:tcPr>
          <w:p>
            <w:pPr>
              <w:jc w:val="center"/>
              <w:spacing w:line="360" w:lineRule="auto"/>
              <w:rPr>
                <w:rFonts w:ascii="宋体" w:hAnsi="宋体" w:cs="宋体"/>
                <w:sz w:val="22"/>
                <w:szCs w:val="22"/>
                <w:highlight w:val="none"/>
              </w:rPr>
            </w:pPr>
            <w:r>
              <w:rPr>
                <w:rFonts w:ascii="宋体" w:hAnsi="宋体" w:cs="宋体"/>
                <w:sz w:val="22"/>
                <w:szCs w:val="22"/>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472" w:type="dxa"/>
            <w:vAlign w:val="center"/>
            <w:textDirection w:val="lrTb"/>
            <w:noWrap w:val="false"/>
          </w:tcPr>
          <w:p>
            <w:pPr>
              <w:jc w:val="center"/>
              <w:spacing w:line="360" w:lineRule="auto"/>
              <w:rPr>
                <w:rFonts w:ascii="宋体" w:hAnsi="宋体" w:cs="宋体"/>
                <w:sz w:val="22"/>
                <w:szCs w:val="22"/>
                <w:highlight w:val="none"/>
              </w:rPr>
            </w:pPr>
            <w:r>
              <w:rPr>
                <w:rFonts w:ascii="宋体" w:hAnsi="宋体" w:cs="宋体"/>
                <w:sz w:val="22"/>
                <w:szCs w:val="22"/>
                <w:highlight w:val="none"/>
              </w:rPr>
            </w:r>
            <w:r/>
          </w:p>
        </w:tc>
      </w:tr>
      <w:tr>
        <w:trPr>
          <w:cantSplit/>
          <w:jc w:val="center"/>
          <w:trHeight w:val="561"/>
        </w:trPr>
        <w:tc>
          <w:tcPr>
            <w:gridSpan w:val="7"/>
            <w:shd w:val="clear" w:color="auto" w:fill="ffffff"/>
            <w:tcBorders>
              <w:top w:val="single" w:color="000000" w:sz="4" w:space="0"/>
              <w:left w:val="single" w:color="000000" w:sz="4" w:space="0"/>
              <w:bottom w:val="single" w:color="000000" w:sz="4" w:space="0"/>
              <w:right w:val="single" w:color="000000" w:sz="4" w:space="0"/>
            </w:tcBorders>
            <w:tcMar>
              <w:left w:w="14" w:type="dxa"/>
              <w:right w:w="14" w:type="dxa"/>
            </w:tcMar>
            <w:tcW w:w="9346" w:type="dxa"/>
            <w:vAlign w:val="center"/>
            <w:textDirection w:val="lrTb"/>
            <w:noWrap w:val="false"/>
          </w:tcPr>
          <w:p>
            <w:pPr>
              <w:spacing w:line="360" w:lineRule="auto"/>
              <w:rPr>
                <w:rFonts w:ascii="宋体" w:hAnsi="宋体" w:cs="宋体"/>
                <w:sz w:val="34"/>
                <w:szCs w:val="34"/>
                <w:highlight w:val="none"/>
              </w:rPr>
            </w:pPr>
            <w:r>
              <w:rPr>
                <w:rFonts w:hint="eastAsia" w:ascii="宋体" w:hAnsi="宋体" w:cs="宋体"/>
                <w:b/>
                <w:bCs/>
                <w:sz w:val="24"/>
                <w:highlight w:val="none"/>
                <w:lang w:bidi="ar"/>
              </w:rPr>
              <w:t xml:space="preserve">服务期：</w:t>
            </w:r>
            <w:r/>
          </w:p>
        </w:tc>
      </w:tr>
      <w:tr>
        <w:trPr>
          <w:cantSplit/>
          <w:jc w:val="center"/>
          <w:trHeight w:val="561"/>
        </w:trPr>
        <w:tc>
          <w:tcPr>
            <w:gridSpan w:val="7"/>
            <w:shd w:val="clear" w:color="auto" w:fill="ffffff"/>
            <w:tcBorders>
              <w:top w:val="single" w:color="000000" w:sz="4" w:space="0"/>
              <w:left w:val="single" w:color="000000" w:sz="4" w:space="0"/>
              <w:bottom w:val="single" w:color="000000" w:sz="4" w:space="0"/>
              <w:right w:val="single" w:color="000000" w:sz="4" w:space="0"/>
            </w:tcBorders>
            <w:tcMar>
              <w:left w:w="14" w:type="dxa"/>
              <w:right w:w="14" w:type="dxa"/>
            </w:tcMar>
            <w:tcW w:w="9346" w:type="dxa"/>
            <w:vAlign w:val="center"/>
            <w:textDirection w:val="lrTb"/>
            <w:noWrap w:val="false"/>
          </w:tcPr>
          <w:p>
            <w:pPr>
              <w:rPr>
                <w:rFonts w:ascii="宋体" w:hAnsi="宋体" w:cs="宋体"/>
                <w:b/>
                <w:sz w:val="24"/>
                <w:highlight w:val="none"/>
              </w:rPr>
            </w:pPr>
            <w:r>
              <w:rPr>
                <w:rFonts w:hint="eastAsia" w:ascii="宋体" w:hAnsi="宋体" w:cs="宋体"/>
                <w:b/>
                <w:bCs/>
                <w:sz w:val="24"/>
                <w:highlight w:val="none"/>
                <w:lang w:bidi="ar"/>
              </w:rPr>
              <w:t xml:space="preserve">总报价：大写                                      小写</w:t>
            </w:r>
            <w:r/>
          </w:p>
        </w:tc>
      </w:tr>
      <w:tr>
        <w:trPr>
          <w:cantSplit/>
          <w:jc w:val="center"/>
          <w:trHeight w:val="1702"/>
        </w:trPr>
        <w:tc>
          <w:tcPr>
            <w:gridSpan w:val="2"/>
            <w:shd w:val="clear" w:color="auto" w:fill="ffffff"/>
            <w:tcBorders>
              <w:top w:val="none" w:color="000000" w:sz="4" w:space="0"/>
              <w:left w:val="single" w:color="000000" w:sz="4" w:space="0"/>
              <w:bottom w:val="single" w:color="000000" w:sz="4" w:space="0"/>
              <w:right w:val="single" w:color="000000" w:sz="4" w:space="0"/>
            </w:tcBorders>
            <w:tcMar>
              <w:left w:w="108" w:type="dxa"/>
              <w:right w:w="108" w:type="dxa"/>
            </w:tcMar>
            <w:tcW w:w="907" w:type="dxa"/>
            <w:vAlign w:val="center"/>
            <w:vMerge w:val="restart"/>
            <w:textDirection w:val="lrTb"/>
            <w:noWrap w:val="false"/>
          </w:tcPr>
          <w:p>
            <w:pPr>
              <w:ind w:firstLine="120"/>
              <w:spacing w:after="20" w:line="396" w:lineRule="auto"/>
              <w:rPr>
                <w:rFonts w:ascii="宋体" w:hAnsi="宋体" w:cs="宋体"/>
                <w:b/>
                <w:sz w:val="24"/>
                <w:highlight w:val="none"/>
              </w:rPr>
            </w:pPr>
            <w:r>
              <w:rPr>
                <w:rFonts w:hint="eastAsia" w:ascii="宋体" w:hAnsi="宋体" w:cs="宋体"/>
                <w:b/>
                <w:sz w:val="24"/>
                <w:highlight w:val="none"/>
                <w:lang w:bidi="ar"/>
              </w:rPr>
              <w:t xml:space="preserve">服</w:t>
            </w:r>
            <w:r/>
          </w:p>
          <w:p>
            <w:pPr>
              <w:ind w:firstLine="120"/>
              <w:spacing w:after="20" w:line="396" w:lineRule="auto"/>
              <w:rPr>
                <w:rFonts w:ascii="宋体" w:hAnsi="宋体" w:cs="宋体"/>
                <w:b/>
                <w:sz w:val="24"/>
                <w:highlight w:val="none"/>
              </w:rPr>
            </w:pPr>
            <w:r>
              <w:rPr>
                <w:rFonts w:hint="eastAsia" w:ascii="宋体" w:hAnsi="宋体" w:cs="宋体"/>
                <w:b/>
                <w:sz w:val="24"/>
                <w:highlight w:val="none"/>
                <w:lang w:bidi="ar"/>
              </w:rPr>
              <w:t xml:space="preserve">务</w:t>
            </w:r>
            <w:r/>
          </w:p>
          <w:p>
            <w:pPr>
              <w:ind w:firstLine="120"/>
              <w:spacing w:after="20" w:line="396" w:lineRule="auto"/>
              <w:rPr>
                <w:rFonts w:ascii="宋体" w:hAnsi="宋体" w:cs="宋体"/>
                <w:b/>
                <w:sz w:val="24"/>
                <w:highlight w:val="none"/>
              </w:rPr>
            </w:pPr>
            <w:r>
              <w:rPr>
                <w:rFonts w:hint="eastAsia" w:ascii="宋体" w:hAnsi="宋体" w:cs="宋体"/>
                <w:b/>
                <w:sz w:val="24"/>
                <w:highlight w:val="none"/>
                <w:lang w:bidi="ar"/>
              </w:rPr>
              <w:t xml:space="preserve">承</w:t>
            </w:r>
            <w:r/>
          </w:p>
          <w:p>
            <w:pPr>
              <w:ind w:firstLine="120"/>
              <w:spacing w:after="20" w:line="396" w:lineRule="auto"/>
              <w:rPr>
                <w:rFonts w:ascii="宋体" w:hAnsi="宋体" w:cs="宋体"/>
                <w:sz w:val="34"/>
                <w:szCs w:val="34"/>
                <w:highlight w:val="none"/>
              </w:rPr>
            </w:pPr>
            <w:r>
              <w:rPr>
                <w:rFonts w:hint="eastAsia" w:ascii="宋体" w:hAnsi="宋体" w:cs="宋体"/>
                <w:b/>
                <w:sz w:val="24"/>
                <w:highlight w:val="none"/>
                <w:lang w:bidi="ar"/>
              </w:rPr>
              <w:t xml:space="preserve">诺</w:t>
            </w:r>
            <w:r/>
          </w:p>
        </w:tc>
        <w:tc>
          <w:tcPr>
            <w:gridSpan w:val="5"/>
            <w:shd w:val="clear" w:color="auto" w:fill="ffffff"/>
            <w:tcBorders>
              <w:top w:val="single" w:color="000000" w:sz="4" w:space="0"/>
              <w:left w:val="none" w:color="000000" w:sz="4" w:space="0"/>
              <w:bottom w:val="single" w:color="000000" w:sz="4" w:space="0"/>
              <w:right w:val="single" w:color="000000" w:sz="4" w:space="0"/>
            </w:tcBorders>
            <w:tcMar>
              <w:left w:w="108" w:type="dxa"/>
              <w:right w:w="108" w:type="dxa"/>
            </w:tcMar>
            <w:tcW w:w="8439" w:type="dxa"/>
            <w:vAlign w:val="center"/>
            <w:textDirection w:val="lrTb"/>
            <w:noWrap w:val="false"/>
          </w:tcPr>
          <w:p>
            <w:pPr>
              <w:spacing w:line="360" w:lineRule="auto"/>
              <w:rPr>
                <w:rFonts w:ascii="宋体" w:hAnsi="宋体" w:cs="宋体"/>
                <w:sz w:val="34"/>
                <w:szCs w:val="34"/>
                <w:highlight w:val="none"/>
              </w:rPr>
            </w:pPr>
            <w:r>
              <w:rPr>
                <w:rFonts w:hint="eastAsia" w:ascii="宋体" w:hAnsi="宋体" w:cs="宋体"/>
                <w:sz w:val="24"/>
                <w:highlight w:val="none"/>
                <w:lang w:bidi="ar"/>
              </w:rPr>
              <w:t xml:space="preserve">（投标人应在满足采购文件要求的基础上，根据自己单位的情况作出具体承诺）</w:t>
            </w:r>
            <w:r/>
          </w:p>
        </w:tc>
      </w:tr>
      <w:tr>
        <w:trPr>
          <w:cantSplit/>
          <w:jc w:val="center"/>
          <w:trHeight w:val="539"/>
        </w:trPr>
        <w:tc>
          <w:tcPr>
            <w:gridSpan w:val="2"/>
            <w:shd w:val="clear" w:color="auto" w:fill="ffffff"/>
            <w:tcBorders>
              <w:top w:val="none" w:color="000000" w:sz="4" w:space="0"/>
              <w:left w:val="single" w:color="000000" w:sz="4" w:space="0"/>
              <w:bottom w:val="single" w:color="000000" w:sz="4" w:space="0"/>
              <w:right w:val="single" w:color="000000" w:sz="4" w:space="0"/>
            </w:tcBorders>
            <w:tcMar>
              <w:left w:w="108" w:type="dxa"/>
              <w:right w:w="108" w:type="dxa"/>
            </w:tcMar>
            <w:tcW w:w="907" w:type="dxa"/>
            <w:vAlign w:val="center"/>
            <w:vMerge w:val="continue"/>
            <w:textDirection w:val="lrTb"/>
            <w:noWrap w:val="false"/>
          </w:tcPr>
          <w:p>
            <w:pPr>
              <w:rPr>
                <w:rFonts w:ascii="Calibri" w:hAnsi="Calibri" w:cs="Calibri"/>
                <w:szCs w:val="21"/>
                <w:highlight w:val="none"/>
              </w:rPr>
            </w:pPr>
            <w:r>
              <w:rPr>
                <w:rFonts w:ascii="Calibri" w:hAnsi="Calibri" w:cs="Calibri"/>
                <w:szCs w:val="21"/>
                <w:highlight w:val="none"/>
              </w:rPr>
            </w:r>
            <w:r/>
          </w:p>
        </w:tc>
        <w:tc>
          <w:tcPr>
            <w:gridSpan w:val="5"/>
            <w:shd w:val="clear" w:color="auto" w:fill="ffffff"/>
            <w:tcBorders>
              <w:top w:val="single" w:color="000000" w:sz="4" w:space="0"/>
              <w:left w:val="none" w:color="000000" w:sz="4" w:space="0"/>
              <w:bottom w:val="single" w:color="000000" w:sz="4" w:space="0"/>
              <w:right w:val="single" w:color="000000" w:sz="4" w:space="0"/>
            </w:tcBorders>
            <w:tcMar>
              <w:left w:w="108" w:type="dxa"/>
              <w:right w:w="108" w:type="dxa"/>
            </w:tcMar>
            <w:tcW w:w="8439" w:type="dxa"/>
            <w:vAlign w:val="center"/>
            <w:textDirection w:val="lrTb"/>
            <w:noWrap w:val="false"/>
          </w:tcPr>
          <w:p>
            <w:pPr>
              <w:spacing w:line="360" w:lineRule="auto"/>
              <w:rPr>
                <w:rFonts w:ascii="宋体" w:hAnsi="宋体" w:cs="宋体"/>
                <w:sz w:val="22"/>
                <w:szCs w:val="22"/>
                <w:highlight w:val="none"/>
              </w:rPr>
            </w:pPr>
            <w:r>
              <w:rPr>
                <w:rFonts w:ascii="宋体" w:hAnsi="宋体" w:cs="宋体"/>
                <w:sz w:val="22"/>
                <w:szCs w:val="22"/>
                <w:highlight w:val="none"/>
              </w:rPr>
            </w:r>
            <w:r/>
          </w:p>
        </w:tc>
      </w:tr>
    </w:tbl>
    <w:p>
      <w:pPr>
        <w:rPr>
          <w:rFonts w:ascii="宋体" w:hAnsi="宋体" w:cs="宋体"/>
          <w:sz w:val="34"/>
          <w:szCs w:val="34"/>
          <w:highlight w:val="none"/>
        </w:rPr>
      </w:pPr>
      <w:r>
        <w:rPr>
          <w:rFonts w:hint="eastAsia" w:ascii="宋体" w:hAnsi="宋体" w:cs="宋体"/>
          <w:sz w:val="34"/>
          <w:szCs w:val="34"/>
          <w:highlight w:val="none"/>
          <w:lang w:bidi="ar"/>
        </w:rPr>
        <w:t xml:space="preserve"> </w:t>
      </w:r>
      <w:r/>
    </w:p>
    <w:p>
      <w:pPr>
        <w:spacing w:line="360" w:lineRule="auto"/>
        <w:rPr>
          <w:rFonts w:ascii="宋体" w:hAnsi="宋体"/>
          <w:sz w:val="24"/>
          <w:highlight w:val="none"/>
        </w:rPr>
      </w:pPr>
      <w:r>
        <w:rPr>
          <w:rFonts w:hint="eastAsia" w:ascii="宋体" w:hAnsi="宋体" w:cs="宋体"/>
          <w:sz w:val="24"/>
          <w:highlight w:val="none"/>
          <w:lang w:bidi="ar"/>
        </w:rPr>
        <w:t xml:space="preserve">投标人名称（盖章）：</w:t>
      </w:r>
      <w:r/>
    </w:p>
    <w:p>
      <w:pPr>
        <w:spacing w:line="360" w:lineRule="auto"/>
        <w:rPr>
          <w:rFonts w:ascii="宋体" w:hAnsi="宋体"/>
          <w:sz w:val="24"/>
          <w:highlight w:val="none"/>
        </w:rPr>
      </w:pPr>
      <w:r>
        <w:rPr>
          <w:rFonts w:hint="eastAsia" w:ascii="宋体" w:hAnsi="宋体" w:cs="宋体"/>
          <w:sz w:val="24"/>
          <w:highlight w:val="none"/>
          <w:lang w:bidi="ar"/>
        </w:rPr>
        <w:t xml:space="preserve">法定代表人或委托代理人：（签字或盖章）</w:t>
      </w:r>
      <w:r>
        <w:rPr>
          <w:rFonts w:hint="eastAsia" w:ascii="宋体" w:hAnsi="宋体"/>
          <w:sz w:val="24"/>
          <w:highlight w:val="none"/>
          <w:lang w:bidi="ar"/>
        </w:rPr>
        <w:t xml:space="preserve">                          </w:t>
      </w:r>
      <w:r/>
    </w:p>
    <w:p>
      <w:pPr>
        <w:spacing w:line="360" w:lineRule="auto"/>
        <w:rPr>
          <w:rFonts w:ascii="宋体" w:hAnsi="宋体"/>
          <w:sz w:val="24"/>
          <w:highlight w:val="none"/>
        </w:rPr>
      </w:pPr>
      <w:r>
        <w:rPr>
          <w:rFonts w:hint="eastAsia" w:ascii="宋体" w:hAnsi="宋体" w:cs="宋体"/>
          <w:sz w:val="24"/>
          <w:highlight w:val="none"/>
          <w:lang w:bidi="ar"/>
        </w:rPr>
        <w:t xml:space="preserve">日期：</w:t>
      </w:r>
      <w:r>
        <w:rPr>
          <w:rFonts w:hint="eastAsia" w:ascii="宋体" w:hAnsi="宋体"/>
          <w:sz w:val="24"/>
          <w:highlight w:val="none"/>
          <w:lang w:bidi="ar"/>
        </w:rPr>
        <w:t xml:space="preserve">   </w:t>
      </w:r>
      <w:r>
        <w:rPr>
          <w:rFonts w:hint="eastAsia" w:ascii="宋体" w:hAnsi="宋体" w:cs="宋体"/>
          <w:sz w:val="24"/>
          <w:highlight w:val="none"/>
          <w:lang w:bidi="ar"/>
        </w:rPr>
        <w:t xml:space="preserve">年</w:t>
      </w:r>
      <w:r>
        <w:rPr>
          <w:rFonts w:hint="eastAsia" w:ascii="宋体" w:hAnsi="宋体"/>
          <w:sz w:val="24"/>
          <w:highlight w:val="none"/>
          <w:lang w:bidi="ar"/>
        </w:rPr>
        <w:t xml:space="preserve">   </w:t>
      </w:r>
      <w:r>
        <w:rPr>
          <w:rFonts w:hint="eastAsia" w:ascii="宋体" w:hAnsi="宋体" w:cs="宋体"/>
          <w:sz w:val="24"/>
          <w:highlight w:val="none"/>
          <w:lang w:bidi="ar"/>
        </w:rPr>
        <w:t xml:space="preserve">月</w:t>
      </w:r>
      <w:r>
        <w:rPr>
          <w:rFonts w:hint="eastAsia" w:ascii="宋体" w:hAnsi="宋体"/>
          <w:sz w:val="24"/>
          <w:highlight w:val="none"/>
          <w:lang w:bidi="ar"/>
        </w:rPr>
        <w:t xml:space="preserve">   </w:t>
      </w:r>
      <w:r>
        <w:rPr>
          <w:rFonts w:hint="eastAsia" w:ascii="宋体" w:hAnsi="宋体" w:cs="宋体"/>
          <w:sz w:val="24"/>
          <w:highlight w:val="none"/>
          <w:lang w:bidi="ar"/>
        </w:rPr>
        <w:t xml:space="preserve">日</w:t>
      </w:r>
      <w:r/>
    </w:p>
    <w:p>
      <w:pPr>
        <w:rPr>
          <w:rFonts w:hAnsi="宋体" w:cs="宋体"/>
          <w:sz w:val="24"/>
          <w:highlight w:val="none"/>
        </w:rPr>
      </w:pPr>
      <w:r>
        <w:rPr>
          <w:rFonts w:hint="eastAsia" w:hAnsi="宋体" w:cs="宋体"/>
          <w:sz w:val="24"/>
          <w:highlight w:val="none"/>
        </w:rPr>
        <w:br w:type="page" w:clear="all"/>
      </w:r>
      <w:r/>
    </w:p>
    <w:p>
      <w:pPr>
        <w:jc w:val="left"/>
        <w:spacing w:line="360" w:lineRule="auto"/>
        <w:rPr>
          <w:rFonts w:hAnsi="宋体" w:cs="宋体"/>
          <w:sz w:val="24"/>
          <w:highlight w:val="none"/>
        </w:rPr>
      </w:pPr>
      <w:r>
        <w:rPr>
          <w:rFonts w:hint="eastAsia" w:hAnsi="宋体" w:cs="宋体"/>
          <w:sz w:val="24"/>
          <w:highlight w:val="none"/>
        </w:rPr>
        <w:t xml:space="preserve">附件六：承诺书（格式）</w:t>
      </w:r>
      <w:r/>
    </w:p>
    <w:p>
      <w:pPr>
        <w:jc w:val="center"/>
        <w:spacing w:before="72" w:after="72" w:line="360" w:lineRule="auto"/>
        <w:rPr>
          <w:rFonts w:hAnsi="宋体" w:cs="宋体"/>
          <w:b/>
          <w:bCs/>
          <w:sz w:val="28"/>
          <w:szCs w:val="28"/>
          <w:highlight w:val="none"/>
        </w:rPr>
      </w:pPr>
      <w:r>
        <w:rPr>
          <w:rFonts w:hint="eastAsia" w:hAnsi="宋体" w:cs="宋体"/>
          <w:b/>
          <w:bCs/>
          <w:sz w:val="28"/>
          <w:szCs w:val="28"/>
          <w:highlight w:val="none"/>
          <w:lang w:bidi="ar"/>
        </w:rPr>
        <w:t xml:space="preserve">承诺书一（格式）</w:t>
      </w:r>
      <w:r/>
    </w:p>
    <w:p>
      <w:pPr>
        <w:spacing w:line="360" w:lineRule="auto"/>
        <w:rPr>
          <w:rFonts w:hint="eastAsia" w:hAnsi="宋体" w:eastAsia="宋体" w:cs="宋体"/>
          <w:sz w:val="24"/>
          <w:highlight w:val="none"/>
          <w:lang w:eastAsia="zh-CN"/>
        </w:rPr>
      </w:pPr>
      <w:r>
        <w:rPr>
          <w:rFonts w:hint="eastAsia" w:hAnsi="宋体" w:cs="宋体"/>
          <w:sz w:val="24"/>
          <w:highlight w:val="none"/>
          <w:lang w:bidi="ar"/>
        </w:rPr>
        <w:t xml:space="preserve">致：</w:t>
      </w:r>
      <w:r>
        <w:rPr>
          <w:rFonts w:hint="eastAsia" w:hAnsi="宋体" w:cs="宋体"/>
          <w:sz w:val="24"/>
          <w:highlight w:val="none"/>
          <w:u w:val="single"/>
          <w:lang w:eastAsia="zh-CN" w:bidi="ar"/>
        </w:rPr>
        <w:t xml:space="preserve">无锡市新吴区人民政府鸿山街道办事处</w:t>
      </w:r>
      <w:r/>
    </w:p>
    <w:p>
      <w:pPr>
        <w:ind w:firstLine="480"/>
        <w:spacing w:before="240" w:line="360" w:lineRule="auto"/>
        <w:rPr>
          <w:rFonts w:hAnsi="宋体" w:cs="宋体"/>
          <w:sz w:val="24"/>
          <w:highlight w:val="none"/>
        </w:rPr>
      </w:pPr>
      <w:r>
        <w:rPr>
          <w:rFonts w:hint="eastAsia" w:hAnsi="宋体" w:cs="宋体"/>
          <w:sz w:val="24"/>
          <w:highlight w:val="none"/>
          <w:lang w:bidi="ar"/>
        </w:rPr>
        <w:t xml:space="preserve">我公司（单位）自愿参加贵单位（公司）</w:t>
      </w:r>
      <w:r>
        <w:rPr>
          <w:rFonts w:hint="eastAsia" w:hAnsi="宋体" w:cs="宋体"/>
          <w:bCs/>
          <w:sz w:val="24"/>
          <w:highlight w:val="none"/>
          <w:u w:val="single"/>
          <w:lang w:bidi="ar"/>
        </w:rPr>
        <w:t xml:space="preserve">（政府采购编号）</w:t>
      </w:r>
      <w:r>
        <w:rPr>
          <w:rFonts w:hint="eastAsia" w:hAnsi="宋体" w:cs="宋体"/>
          <w:sz w:val="24"/>
          <w:highlight w:val="none"/>
          <w:lang w:bidi="ar"/>
        </w:rPr>
        <w:t xml:space="preserve">项目的投标，并接受对我公司（单位）的资格、资信审查</w:t>
      </w:r>
      <w:r>
        <w:rPr>
          <w:rFonts w:hint="eastAsia" w:hAnsi="宋体" w:cs="宋体"/>
          <w:sz w:val="24"/>
          <w:highlight w:val="none"/>
          <w:lang w:bidi="ar"/>
        </w:rPr>
        <w:t xml:space="preserve">，我公司（单位）承诺：我公司（单位）未处于被责令停业、投标资格被取消或者财产被接管、冻结和破产状态，企业没有因骗取中标或者严重违约以及发生重大安全事故、质量事故、文明施工市级不良记录等问题，被有关部门暂停投标资格并在暂停期内的。根据贵单位（公司）提出的采购文件要求，本公司（单位）递交的报价文件中的内容没有隐瞒、虚假、伪造等弄虚作假行为。若发现该行为，贵公司（单位）可以拒绝我公司（单位）报价，如已中标，可取消我公司（单位）中标资格，并接受政府采购主管部门对我公司弄虚作假、违反公平和诚实信用原则做出的任何处理。</w:t>
      </w:r>
      <w:r/>
    </w:p>
    <w:p>
      <w:pPr>
        <w:ind w:firstLine="480"/>
        <w:spacing w:before="240" w:line="360" w:lineRule="auto"/>
        <w:rPr>
          <w:rFonts w:hAnsi="宋体" w:cs="宋体"/>
          <w:sz w:val="24"/>
          <w:highlight w:val="none"/>
        </w:rPr>
      </w:pPr>
      <w:r>
        <w:rPr>
          <w:rFonts w:hint="eastAsia" w:hAnsi="宋体" w:cs="宋体"/>
          <w:sz w:val="24"/>
          <w:highlight w:val="none"/>
          <w:lang w:bidi="ar"/>
        </w:rPr>
        <w:t xml:space="preserve"> </w:t>
      </w:r>
      <w:r/>
    </w:p>
    <w:p>
      <w:pPr>
        <w:ind w:right="480" w:firstLine="3480"/>
        <w:spacing w:before="240" w:line="360" w:lineRule="auto"/>
        <w:rPr>
          <w:rFonts w:hAnsi="宋体" w:cs="宋体"/>
          <w:sz w:val="24"/>
          <w:highlight w:val="none"/>
        </w:rPr>
      </w:pPr>
      <w:r>
        <w:rPr>
          <w:rFonts w:hint="eastAsia" w:hAnsi="宋体" w:cs="宋体"/>
          <w:sz w:val="24"/>
          <w:highlight w:val="none"/>
          <w:lang w:bidi="ar"/>
        </w:rPr>
        <w:t xml:space="preserve">供应商：（公章）</w:t>
      </w:r>
      <w:r/>
    </w:p>
    <w:p>
      <w:pPr>
        <w:ind w:firstLine="480"/>
        <w:jc w:val="center"/>
        <w:spacing w:before="240" w:line="360" w:lineRule="auto"/>
        <w:rPr>
          <w:rFonts w:hAnsi="宋体" w:cs="宋体"/>
          <w:sz w:val="24"/>
          <w:highlight w:val="none"/>
        </w:rPr>
      </w:pPr>
      <w:r>
        <w:rPr>
          <w:rFonts w:hint="eastAsia" w:hAnsi="宋体" w:cs="宋体"/>
          <w:bCs/>
          <w:sz w:val="24"/>
          <w:highlight w:val="none"/>
        </w:rPr>
        <w:t xml:space="preserve">                法定代表人或授权代表（签字或盖章）：</w:t>
      </w:r>
      <w:r>
        <w:rPr>
          <w:rFonts w:hint="eastAsia" w:hAnsi="宋体" w:cs="宋体"/>
          <w:sz w:val="24"/>
          <w:highlight w:val="none"/>
          <w:lang w:bidi="ar"/>
        </w:rPr>
        <w:t xml:space="preserve">         </w:t>
      </w:r>
      <w:r/>
    </w:p>
    <w:p>
      <w:pPr>
        <w:ind w:right="480" w:firstLine="480"/>
        <w:jc w:val="center"/>
        <w:spacing w:before="240" w:line="360" w:lineRule="auto"/>
        <w:rPr>
          <w:rFonts w:hAnsi="宋体" w:cs="宋体"/>
          <w:sz w:val="24"/>
          <w:highlight w:val="none"/>
        </w:rPr>
      </w:pPr>
      <w:r>
        <w:rPr>
          <w:rFonts w:hint="eastAsia" w:hAnsi="宋体" w:cs="宋体"/>
          <w:sz w:val="24"/>
          <w:highlight w:val="none"/>
          <w:lang w:bidi="ar"/>
        </w:rPr>
        <w:t xml:space="preserve">                                              年    月    日   </w:t>
      </w:r>
      <w:r/>
    </w:p>
    <w:p>
      <w:pPr>
        <w:ind w:firstLine="480"/>
        <w:jc w:val="right"/>
        <w:spacing w:before="240" w:line="360" w:lineRule="auto"/>
        <w:rPr>
          <w:rFonts w:hAnsi="宋体" w:cs="宋体"/>
          <w:sz w:val="24"/>
          <w:highlight w:val="none"/>
        </w:rPr>
      </w:pPr>
      <w:r>
        <w:rPr>
          <w:rFonts w:hint="eastAsia" w:hAnsi="宋体" w:cs="宋体"/>
          <w:sz w:val="24"/>
          <w:highlight w:val="none"/>
          <w:lang w:bidi="ar"/>
        </w:rPr>
        <w:t xml:space="preserve"> </w:t>
      </w:r>
      <w:r/>
    </w:p>
    <w:p>
      <w:pPr>
        <w:ind w:firstLine="480"/>
        <w:jc w:val="right"/>
        <w:spacing w:before="240" w:line="360" w:lineRule="auto"/>
        <w:rPr>
          <w:rFonts w:hAnsi="宋体" w:cs="宋体"/>
          <w:sz w:val="24"/>
          <w:highlight w:val="none"/>
        </w:rPr>
      </w:pPr>
      <w:r>
        <w:rPr>
          <w:rFonts w:hint="eastAsia" w:hAnsi="宋体" w:cs="宋体"/>
          <w:sz w:val="24"/>
          <w:highlight w:val="none"/>
          <w:lang w:bidi="ar"/>
        </w:rPr>
        <w:t xml:space="preserve"> </w:t>
      </w:r>
      <w:r/>
    </w:p>
    <w:p>
      <w:pPr>
        <w:ind w:firstLine="480"/>
        <w:jc w:val="right"/>
        <w:spacing w:before="240" w:line="360" w:lineRule="auto"/>
        <w:rPr>
          <w:rFonts w:hAnsi="宋体" w:cs="宋体"/>
          <w:sz w:val="24"/>
          <w:highlight w:val="none"/>
        </w:rPr>
      </w:pPr>
      <w:r>
        <w:rPr>
          <w:rFonts w:hint="eastAsia" w:hAnsi="宋体" w:cs="宋体"/>
          <w:sz w:val="24"/>
          <w:highlight w:val="none"/>
          <w:lang w:bidi="ar"/>
        </w:rPr>
        <w:t xml:space="preserve"> </w:t>
      </w:r>
      <w:r/>
    </w:p>
    <w:p>
      <w:pPr>
        <w:rPr>
          <w:rFonts w:hAnsi="宋体" w:cs="宋体"/>
          <w:sz w:val="24"/>
          <w:highlight w:val="none"/>
        </w:rPr>
      </w:pPr>
      <w:r>
        <w:rPr>
          <w:rFonts w:hint="eastAsia" w:hAnsi="宋体" w:cs="宋体"/>
          <w:sz w:val="24"/>
          <w:highlight w:val="none"/>
          <w:lang w:bidi="ar"/>
        </w:rPr>
        <w:t xml:space="preserve"> </w:t>
      </w:r>
      <w:r/>
    </w:p>
    <w:p>
      <w:pPr>
        <w:rPr>
          <w:rFonts w:ascii="宋体" w:hAnsi="宋体" w:eastAsia="楷体_GB2312" w:cs="楷体_GB2312"/>
          <w:bCs/>
          <w:sz w:val="24"/>
          <w:highlight w:val="none"/>
        </w:rPr>
      </w:pPr>
      <w:r>
        <w:rPr>
          <w:rFonts w:ascii="宋体" w:hAnsi="宋体" w:eastAsia="楷体_GB2312" w:cs="楷体_GB2312"/>
          <w:bCs/>
          <w:sz w:val="24"/>
          <w:highlight w:val="none"/>
        </w:rPr>
        <w:t xml:space="preserve"> </w:t>
      </w:r>
      <w:r/>
    </w:p>
    <w:p>
      <w:pPr>
        <w:pStyle w:val="663"/>
        <w:rPr>
          <w:rFonts w:ascii="宋体" w:hAnsi="宋体" w:eastAsia="楷体_GB2312" w:cs="楷体_GB2312"/>
          <w:bCs/>
          <w:sz w:val="24"/>
          <w:szCs w:val="24"/>
          <w:highlight w:val="none"/>
        </w:rPr>
      </w:pPr>
      <w:r>
        <w:rPr>
          <w:rFonts w:ascii="宋体" w:hAnsi="宋体" w:eastAsia="楷体_GB2312" w:cs="楷体_GB2312"/>
          <w:bCs/>
          <w:sz w:val="24"/>
          <w:szCs w:val="24"/>
          <w:highlight w:val="none"/>
        </w:rPr>
      </w:r>
      <w:r/>
    </w:p>
    <w:p>
      <w:pPr>
        <w:pStyle w:val="833"/>
        <w:rPr>
          <w:rFonts w:hint="eastAsia"/>
          <w:highlight w:val="none"/>
        </w:rPr>
      </w:pPr>
      <w:r>
        <w:rPr>
          <w:rFonts w:hint="eastAsia"/>
          <w:highlight w:val="none"/>
        </w:rPr>
      </w:r>
      <w:r/>
    </w:p>
    <w:p>
      <w:pPr>
        <w:pStyle w:val="653"/>
        <w:rPr>
          <w:highlight w:val="none"/>
        </w:rPr>
      </w:pPr>
      <w:r>
        <w:rPr>
          <w:highlight w:val="none"/>
        </w:rPr>
      </w:r>
      <w:r/>
    </w:p>
    <w:p>
      <w:pPr>
        <w:rPr>
          <w:highlight w:val="none"/>
        </w:rPr>
      </w:pPr>
      <w:r>
        <w:rPr>
          <w:highlight w:val="none"/>
        </w:rPr>
      </w:r>
      <w:r/>
    </w:p>
    <w:p>
      <w:pPr>
        <w:pStyle w:val="656"/>
        <w:rPr>
          <w:highlight w:val="none"/>
        </w:rPr>
      </w:pPr>
      <w:r>
        <w:rPr>
          <w:highlight w:val="none"/>
        </w:rPr>
      </w:r>
      <w:r/>
    </w:p>
    <w:p>
      <w:pPr>
        <w:rPr>
          <w:highlight w:val="none"/>
        </w:rPr>
      </w:pPr>
      <w:r>
        <w:rPr>
          <w:highlight w:val="none"/>
        </w:rPr>
      </w:r>
      <w:r/>
    </w:p>
    <w:p>
      <w:pPr>
        <w:pStyle w:val="656"/>
        <w:rPr>
          <w:highlight w:val="none"/>
        </w:rPr>
      </w:pPr>
      <w:r>
        <w:rPr>
          <w:highlight w:val="none"/>
        </w:rPr>
      </w:r>
      <w:r/>
    </w:p>
    <w:p>
      <w:pPr>
        <w:jc w:val="center"/>
        <w:rPr>
          <w:rFonts w:hAnsi="宋体" w:cs="宋体"/>
          <w:b/>
          <w:bCs/>
          <w:sz w:val="28"/>
          <w:szCs w:val="28"/>
          <w:highlight w:val="none"/>
        </w:rPr>
      </w:pPr>
      <w:r>
        <w:rPr>
          <w:rFonts w:hAnsi="宋体" w:cs="宋体"/>
          <w:b/>
          <w:bCs/>
          <w:sz w:val="28"/>
          <w:szCs w:val="28"/>
          <w:highlight w:val="none"/>
        </w:rPr>
      </w:r>
      <w:r/>
    </w:p>
    <w:p>
      <w:pPr>
        <w:jc w:val="center"/>
        <w:rPr>
          <w:rFonts w:hAnsi="宋体" w:cs="宋体"/>
          <w:b/>
          <w:bCs/>
          <w:sz w:val="28"/>
          <w:szCs w:val="28"/>
          <w:highlight w:val="none"/>
          <w:lang w:bidi="ar"/>
        </w:rPr>
      </w:pPr>
      <w:r>
        <w:rPr>
          <w:rFonts w:hAnsi="宋体" w:cs="宋体"/>
          <w:b/>
          <w:bCs/>
          <w:sz w:val="28"/>
          <w:szCs w:val="28"/>
          <w:highlight w:val="none"/>
          <w:lang w:bidi="ar"/>
        </w:rPr>
      </w:r>
      <w:r/>
    </w:p>
    <w:p>
      <w:pPr>
        <w:jc w:val="center"/>
        <w:rPr>
          <w:rFonts w:hAnsi="宋体" w:cs="宋体"/>
          <w:b/>
          <w:bCs/>
          <w:sz w:val="28"/>
          <w:szCs w:val="28"/>
          <w:highlight w:val="none"/>
          <w:lang w:bidi="ar"/>
        </w:rPr>
      </w:pPr>
      <w:r>
        <w:rPr>
          <w:rFonts w:hAnsi="宋体" w:cs="宋体"/>
          <w:b/>
          <w:bCs/>
          <w:sz w:val="28"/>
          <w:szCs w:val="28"/>
          <w:highlight w:val="none"/>
          <w:lang w:bidi="ar"/>
        </w:rPr>
      </w:r>
      <w:r/>
    </w:p>
    <w:p>
      <w:pPr>
        <w:jc w:val="center"/>
        <w:rPr>
          <w:rFonts w:hAnsi="宋体" w:cs="宋体"/>
          <w:b/>
          <w:bCs/>
          <w:sz w:val="28"/>
          <w:szCs w:val="28"/>
          <w:highlight w:val="none"/>
          <w:lang w:bidi="ar"/>
        </w:rPr>
      </w:pPr>
      <w:r>
        <w:rPr>
          <w:rFonts w:hAnsi="宋体" w:cs="宋体"/>
          <w:b/>
          <w:bCs/>
          <w:sz w:val="28"/>
          <w:szCs w:val="28"/>
          <w:highlight w:val="none"/>
          <w:lang w:bidi="ar"/>
        </w:rPr>
      </w:r>
      <w:r/>
    </w:p>
    <w:p>
      <w:pPr>
        <w:jc w:val="center"/>
        <w:spacing w:line="360" w:lineRule="auto"/>
        <w:rPr>
          <w:rFonts w:hAnsi="宋体" w:cs="宋体"/>
          <w:b/>
          <w:bCs/>
          <w:sz w:val="28"/>
          <w:szCs w:val="28"/>
          <w:highlight w:val="none"/>
          <w:lang w:bidi="ar"/>
        </w:rPr>
      </w:pPr>
      <w:r>
        <w:rPr>
          <w:rFonts w:hint="eastAsia" w:hAnsi="宋体" w:cs="宋体"/>
          <w:b/>
          <w:bCs/>
          <w:sz w:val="28"/>
          <w:szCs w:val="28"/>
          <w:highlight w:val="none"/>
          <w:lang w:bidi="ar"/>
        </w:rPr>
        <w:t xml:space="preserve">承诺书二（格式）</w:t>
      </w:r>
      <w:r/>
    </w:p>
    <w:p>
      <w:pPr>
        <w:spacing w:line="360" w:lineRule="auto"/>
        <w:rPr>
          <w:rFonts w:hint="eastAsia" w:hAnsi="宋体" w:eastAsia="宋体" w:cs="宋体"/>
          <w:sz w:val="24"/>
          <w:highlight w:val="none"/>
          <w:lang w:eastAsia="zh-CN" w:bidi="ar"/>
        </w:rPr>
      </w:pPr>
      <w:r>
        <w:rPr>
          <w:rFonts w:hint="eastAsia" w:hAnsi="宋体" w:cs="宋体"/>
          <w:sz w:val="24"/>
          <w:highlight w:val="none"/>
          <w:lang w:bidi="ar"/>
        </w:rPr>
        <w:t xml:space="preserve">致：</w:t>
      </w:r>
      <w:r>
        <w:rPr>
          <w:rFonts w:hint="eastAsia" w:hAnsi="宋体" w:cs="宋体"/>
          <w:sz w:val="24"/>
          <w:highlight w:val="none"/>
          <w:u w:val="single"/>
          <w:lang w:eastAsia="zh-CN" w:bidi="ar"/>
        </w:rPr>
        <w:t xml:space="preserve">无锡市新吴区人民政府鸿山街道办事处</w:t>
      </w:r>
      <w:r/>
    </w:p>
    <w:p>
      <w:pPr>
        <w:ind w:firstLine="513"/>
        <w:spacing w:line="360" w:lineRule="auto"/>
        <w:rPr>
          <w:rFonts w:hAnsi="宋体" w:cs="宋体"/>
          <w:sz w:val="24"/>
          <w:highlight w:val="none"/>
          <w:lang w:bidi="ar"/>
        </w:rPr>
      </w:pPr>
      <w:r>
        <w:rPr>
          <w:rFonts w:hint="eastAsia" w:hAnsi="宋体" w:cs="宋体"/>
          <w:sz w:val="24"/>
          <w:highlight w:val="none"/>
          <w:lang w:bidi="ar"/>
        </w:rPr>
        <w:t xml:space="preserve">我公司（单位）（供应商名称）在此承诺：</w:t>
      </w:r>
      <w:r/>
    </w:p>
    <w:p>
      <w:pPr>
        <w:ind w:firstLine="513"/>
        <w:spacing w:line="360" w:lineRule="auto"/>
        <w:rPr>
          <w:rFonts w:hAnsi="宋体" w:cs="宋体"/>
          <w:sz w:val="24"/>
          <w:highlight w:val="none"/>
          <w:lang w:bidi="ar"/>
        </w:rPr>
      </w:pPr>
      <w:r>
        <w:rPr>
          <w:rFonts w:hint="eastAsia" w:hAnsi="宋体" w:cs="宋体"/>
          <w:sz w:val="24"/>
          <w:highlight w:val="none"/>
          <w:lang w:bidi="ar"/>
        </w:rPr>
        <w:t xml:space="preserve">1、本公司（单位）具备履行合同所必需的设备和专业技术能力；</w:t>
      </w:r>
      <w:r/>
    </w:p>
    <w:p>
      <w:pPr>
        <w:ind w:firstLine="513"/>
        <w:spacing w:line="360" w:lineRule="auto"/>
        <w:rPr>
          <w:rFonts w:hAnsi="宋体" w:cs="宋体"/>
          <w:sz w:val="24"/>
          <w:highlight w:val="none"/>
          <w:lang w:bidi="ar"/>
        </w:rPr>
      </w:pPr>
      <w:r>
        <w:rPr>
          <w:rFonts w:hint="eastAsia" w:hAnsi="宋体" w:cs="宋体"/>
          <w:sz w:val="24"/>
          <w:highlight w:val="none"/>
          <w:lang w:bidi="ar"/>
        </w:rPr>
        <w:t xml:space="preserve">2、本公司（单位）未被“信用中国”网站（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hAnsi="宋体" w:cs="宋体"/>
          <w:sz w:val="24"/>
          <w:highlight w:val="none"/>
          <w:lang w:bidi="ar"/>
        </w:rPr>
        <w:t xml:space="preserve">www.creditchina.gov.cn</w:t>
      </w:r>
      <w:r>
        <w:rPr>
          <w:rFonts w:hint="eastAsia" w:hAnsi="宋体" w:cs="宋体"/>
          <w:sz w:val="24"/>
          <w:highlight w:val="none"/>
          <w:lang w:bidi="ar"/>
        </w:rPr>
        <w:fldChar w:fldCharType="end"/>
      </w:r>
      <w:r>
        <w:rPr>
          <w:rFonts w:hint="eastAsia" w:hAnsi="宋体" w:cs="宋体"/>
          <w:sz w:val="24"/>
          <w:highlight w:val="none"/>
          <w:lang w:bidi="ar"/>
        </w:rPr>
        <w:t xml:space="preserve">）、“中国政府采购网”网站（www.ccgp.gov.cn）、“信用江苏”网站（http://credit.jiangsu.gov.cn）列入失信被执行人、重大税收违法案件当事人名单、政府采购严重违法失信行为记录名单。</w:t>
      </w:r>
      <w:r/>
    </w:p>
    <w:p>
      <w:pPr>
        <w:ind w:firstLine="513"/>
        <w:spacing w:line="360" w:lineRule="auto"/>
        <w:rPr>
          <w:rFonts w:hAnsi="宋体" w:cs="宋体"/>
          <w:sz w:val="24"/>
          <w:highlight w:val="none"/>
          <w:lang w:bidi="ar"/>
        </w:rPr>
      </w:pPr>
      <w:r>
        <w:rPr>
          <w:rFonts w:hint="eastAsia" w:hAnsi="宋体" w:cs="宋体"/>
          <w:sz w:val="24"/>
          <w:highlight w:val="none"/>
          <w:lang w:bidi="ar"/>
        </w:rPr>
        <w:t xml:space="preserve">3、本公司（单位）在参加本项目采购活动前三年内在经营活动中没有重大违法记录的书面声明；</w:t>
      </w:r>
      <w:r/>
    </w:p>
    <w:p>
      <w:pPr>
        <w:ind w:firstLine="513"/>
        <w:spacing w:line="360" w:lineRule="auto"/>
        <w:rPr>
          <w:rFonts w:hAnsi="宋体" w:cs="宋体"/>
          <w:sz w:val="24"/>
          <w:highlight w:val="none"/>
          <w:lang w:bidi="ar"/>
        </w:rPr>
      </w:pPr>
      <w:r>
        <w:rPr>
          <w:rFonts w:hint="eastAsia" w:hAnsi="宋体" w:cs="宋体"/>
          <w:sz w:val="24"/>
          <w:highlight w:val="none"/>
          <w:lang w:bidi="ar"/>
        </w:rPr>
        <w:t xml:space="preserve">4、本公司（单位）保证贵单位（公司）在使用交付物、服务及其任何部分时不受到第三方关于侵犯专利权、商标权或软件著作权等知识产权的指控。任何第三方如果提出侵权指控，本公司（单位）承担可能发生的一切法律责任和费用</w:t>
      </w:r>
      <w:r/>
    </w:p>
    <w:p>
      <w:pPr>
        <w:ind w:firstLine="513"/>
        <w:spacing w:line="360" w:lineRule="auto"/>
        <w:rPr>
          <w:rFonts w:hAnsi="宋体" w:cs="宋体"/>
          <w:sz w:val="24"/>
          <w:highlight w:val="none"/>
          <w:lang w:bidi="ar"/>
        </w:rPr>
      </w:pPr>
      <w:r>
        <w:rPr>
          <w:rFonts w:hint="eastAsia" w:hAnsi="宋体" w:cs="宋体"/>
          <w:sz w:val="24"/>
          <w:highlight w:val="none"/>
          <w:lang w:bidi="ar"/>
        </w:rPr>
        <w:t xml:space="preserve">如违背上述承诺，本公司（单位）将承担一切法律责任。</w:t>
      </w:r>
      <w:r/>
    </w:p>
    <w:p>
      <w:pPr>
        <w:rPr>
          <w:rFonts w:hAnsi="宋体" w:cs="宋体"/>
          <w:sz w:val="24"/>
          <w:highlight w:val="none"/>
        </w:rPr>
      </w:pPr>
      <w:r>
        <w:rPr>
          <w:rFonts w:hAnsi="宋体" w:cs="宋体"/>
          <w:sz w:val="24"/>
          <w:highlight w:val="none"/>
        </w:rPr>
      </w:r>
      <w:r/>
    </w:p>
    <w:p>
      <w:pPr>
        <w:rPr>
          <w:szCs w:val="21"/>
          <w:highlight w:val="none"/>
        </w:rPr>
      </w:pPr>
      <w:r>
        <w:rPr>
          <w:szCs w:val="21"/>
          <w:highlight w:val="none"/>
          <w:lang w:bidi="ar"/>
        </w:rPr>
        <w:t xml:space="preserve"> </w:t>
      </w:r>
      <w:r/>
    </w:p>
    <w:p>
      <w:pPr>
        <w:ind w:right="480" w:firstLine="3480"/>
        <w:spacing w:before="240"/>
        <w:rPr>
          <w:rFonts w:hAnsi="宋体" w:cs="宋体"/>
          <w:sz w:val="24"/>
          <w:highlight w:val="none"/>
        </w:rPr>
      </w:pPr>
      <w:r>
        <w:rPr>
          <w:rFonts w:hint="eastAsia" w:hAnsi="宋体" w:cs="宋体"/>
          <w:sz w:val="24"/>
          <w:highlight w:val="none"/>
          <w:lang w:bidi="ar"/>
        </w:rPr>
        <w:t xml:space="preserve">供应商：（公章）</w:t>
      </w:r>
      <w:r/>
    </w:p>
    <w:p>
      <w:pPr>
        <w:ind w:firstLine="480"/>
        <w:jc w:val="center"/>
        <w:spacing w:before="240"/>
        <w:rPr>
          <w:rFonts w:hAnsi="宋体" w:cs="宋体"/>
          <w:sz w:val="24"/>
          <w:highlight w:val="none"/>
        </w:rPr>
      </w:pPr>
      <w:r>
        <w:rPr>
          <w:rFonts w:hint="eastAsia" w:hAnsi="宋体" w:cs="宋体"/>
          <w:bCs/>
          <w:sz w:val="24"/>
          <w:highlight w:val="none"/>
        </w:rPr>
        <w:t xml:space="preserve">               法定代表人或授权代表（签字或盖章）：</w:t>
      </w:r>
      <w:r>
        <w:rPr>
          <w:rFonts w:hint="eastAsia" w:hAnsi="宋体" w:cs="宋体"/>
          <w:sz w:val="24"/>
          <w:highlight w:val="none"/>
          <w:lang w:bidi="ar"/>
        </w:rPr>
        <w:t xml:space="preserve">        </w:t>
      </w:r>
      <w:r/>
    </w:p>
    <w:p>
      <w:pPr>
        <w:ind w:right="480" w:firstLine="480"/>
        <w:jc w:val="center"/>
        <w:spacing w:before="240"/>
        <w:rPr>
          <w:rFonts w:hAnsi="宋体" w:cs="宋体"/>
          <w:sz w:val="24"/>
          <w:highlight w:val="none"/>
        </w:rPr>
      </w:pPr>
      <w:r>
        <w:rPr>
          <w:rFonts w:hint="eastAsia" w:hAnsi="宋体" w:cs="宋体"/>
          <w:sz w:val="24"/>
          <w:highlight w:val="none"/>
          <w:lang w:bidi="ar"/>
        </w:rPr>
        <w:t xml:space="preserve">                                              年    月    日   </w:t>
      </w:r>
      <w:r/>
    </w:p>
    <w:p>
      <w:pPr>
        <w:ind w:firstLine="480"/>
        <w:jc w:val="right"/>
        <w:spacing w:before="240" w:line="360" w:lineRule="auto"/>
        <w:rPr>
          <w:rFonts w:hAnsi="宋体" w:cs="宋体"/>
          <w:sz w:val="24"/>
          <w:highlight w:val="none"/>
          <w:lang w:bidi="ar"/>
        </w:rPr>
      </w:pPr>
      <w:r>
        <w:rPr>
          <w:rFonts w:hAnsi="宋体" w:cs="宋体"/>
          <w:sz w:val="24"/>
          <w:highlight w:val="none"/>
          <w:lang w:bidi="ar"/>
        </w:rPr>
      </w:r>
      <w:r/>
    </w:p>
    <w:p>
      <w:pPr>
        <w:rPr>
          <w:rFonts w:hAnsi="宋体" w:cs="宋体"/>
          <w:b/>
          <w:bCs/>
          <w:sz w:val="28"/>
          <w:szCs w:val="28"/>
          <w:highlight w:val="none"/>
          <w:lang w:bidi="ar"/>
        </w:rPr>
      </w:pPr>
      <w:r>
        <w:rPr>
          <w:rFonts w:hint="eastAsia" w:hAnsi="宋体" w:cs="宋体"/>
          <w:b/>
          <w:bCs/>
          <w:sz w:val="28"/>
          <w:szCs w:val="28"/>
          <w:highlight w:val="none"/>
          <w:lang w:bidi="ar"/>
        </w:rPr>
        <w:br w:type="page" w:clear="all"/>
      </w:r>
      <w:r/>
    </w:p>
    <w:p>
      <w:pPr>
        <w:jc w:val="center"/>
        <w:spacing w:before="72" w:after="72" w:line="360" w:lineRule="auto"/>
        <w:rPr>
          <w:rFonts w:hAnsi="宋体" w:cs="宋体"/>
          <w:b/>
          <w:bCs/>
          <w:sz w:val="28"/>
          <w:szCs w:val="28"/>
          <w:highlight w:val="none"/>
          <w:lang w:bidi="ar"/>
        </w:rPr>
      </w:pPr>
      <w:r>
        <w:rPr>
          <w:rFonts w:hint="eastAsia" w:hAnsi="宋体" w:cs="宋体"/>
          <w:b/>
          <w:bCs/>
          <w:sz w:val="28"/>
          <w:szCs w:val="28"/>
          <w:highlight w:val="none"/>
          <w:lang w:bidi="ar"/>
        </w:rPr>
        <w:t xml:space="preserve">承诺书三（廉洁承诺书格式）</w:t>
      </w:r>
      <w:r/>
    </w:p>
    <w:p>
      <w:pPr>
        <w:ind w:firstLine="513"/>
        <w:spacing w:line="360" w:lineRule="auto"/>
        <w:rPr>
          <w:rFonts w:hAnsi="宋体" w:cs="宋体"/>
          <w:sz w:val="24"/>
          <w:highlight w:val="none"/>
          <w:lang w:bidi="ar"/>
        </w:rPr>
      </w:pPr>
      <w:r>
        <w:rPr>
          <w:rFonts w:hint="eastAsia" w:hAnsi="宋体" w:cs="宋体"/>
          <w:sz w:val="24"/>
          <w:highlight w:val="none"/>
          <w:lang w:bidi="ar"/>
        </w:rPr>
        <w:t xml:space="preserve">为了积极配合贵单位为平台的采购工作，有效遏制不公平竞争和违规违纪问题的发生，确保采购工作的公平、公正、公开，我们保证认真贯彻《政府采购法》等相关规定以及相关廉洁要求，特向贵单位承诺如下事项：</w:t>
      </w:r>
      <w:r/>
    </w:p>
    <w:p>
      <w:pPr>
        <w:ind w:firstLine="513"/>
        <w:spacing w:line="360" w:lineRule="auto"/>
        <w:rPr>
          <w:rFonts w:hAnsi="宋体" w:cs="宋体"/>
          <w:sz w:val="24"/>
          <w:highlight w:val="none"/>
          <w:lang w:bidi="ar"/>
        </w:rPr>
      </w:pPr>
      <w:r>
        <w:rPr>
          <w:rFonts w:hint="eastAsia" w:hAnsi="宋体" w:cs="宋体"/>
          <w:sz w:val="24"/>
          <w:highlight w:val="none"/>
          <w:lang w:bidi="ar"/>
        </w:rPr>
        <w:t xml:space="preserve">1、自觉遵守国家法律法规及有关廉政建设制度。</w:t>
      </w:r>
      <w:r/>
    </w:p>
    <w:p>
      <w:pPr>
        <w:ind w:firstLine="513"/>
        <w:spacing w:line="360" w:lineRule="auto"/>
        <w:rPr>
          <w:rFonts w:hAnsi="宋体" w:cs="宋体"/>
          <w:sz w:val="24"/>
          <w:highlight w:val="none"/>
          <w:lang w:bidi="ar"/>
        </w:rPr>
      </w:pPr>
      <w:r>
        <w:rPr>
          <w:rFonts w:hint="eastAsia" w:hAnsi="宋体" w:cs="宋体"/>
          <w:sz w:val="24"/>
          <w:highlight w:val="none"/>
          <w:lang w:bidi="ar"/>
        </w:rPr>
        <w:t xml:space="preserve">2、主动了解贵局招投标纪律，积极配合贵局执行招投标廉政建设的有关规定。</w:t>
      </w:r>
      <w:r/>
    </w:p>
    <w:p>
      <w:pPr>
        <w:ind w:firstLine="513"/>
        <w:spacing w:line="360" w:lineRule="auto"/>
        <w:rPr>
          <w:rFonts w:hAnsi="宋体" w:cs="宋体"/>
          <w:sz w:val="24"/>
          <w:highlight w:val="none"/>
          <w:lang w:bidi="ar"/>
        </w:rPr>
      </w:pPr>
      <w:r>
        <w:rPr>
          <w:rFonts w:hint="eastAsia" w:hAnsi="宋体" w:cs="宋体"/>
          <w:sz w:val="24"/>
          <w:highlight w:val="none"/>
          <w:lang w:bidi="ar"/>
        </w:rPr>
        <w:t xml:space="preserve">3、不使用不正当手段妨碍、排挤其他供应商或串通投标。</w:t>
      </w:r>
      <w:r/>
    </w:p>
    <w:p>
      <w:pPr>
        <w:ind w:firstLine="513"/>
        <w:spacing w:line="360" w:lineRule="auto"/>
        <w:rPr>
          <w:rFonts w:hAnsi="宋体" w:cs="宋体"/>
          <w:sz w:val="24"/>
          <w:highlight w:val="none"/>
          <w:lang w:bidi="ar"/>
        </w:rPr>
      </w:pPr>
      <w:r>
        <w:rPr>
          <w:rFonts w:hint="eastAsia" w:hAnsi="宋体" w:cs="宋体"/>
          <w:sz w:val="24"/>
          <w:highlight w:val="none"/>
          <w:lang w:bidi="ar"/>
        </w:rPr>
        <w:t xml:space="preserve">4、按照采购文件规定的方式进行投标，不隐瞒本单位投标资质的真实情况，投标资质符合规定。</w:t>
      </w:r>
      <w:r/>
    </w:p>
    <w:p>
      <w:pPr>
        <w:ind w:firstLine="513"/>
        <w:spacing w:line="360" w:lineRule="auto"/>
        <w:rPr>
          <w:rFonts w:hAnsi="宋体" w:cs="宋体"/>
          <w:sz w:val="24"/>
          <w:highlight w:val="none"/>
          <w:lang w:bidi="ar"/>
        </w:rPr>
      </w:pPr>
      <w:r>
        <w:rPr>
          <w:rFonts w:hint="eastAsia" w:hAnsi="宋体" w:cs="宋体"/>
          <w:sz w:val="24"/>
          <w:highlight w:val="none"/>
          <w:lang w:bidi="ar"/>
        </w:rPr>
        <w:t xml:space="preserve">5、不以任何方式向采购人员赠送礼品、礼金及有价证券；不宴请或邀请采购方的任何人参加高档娱乐消费、旅游、考察、参观等活动；不以任何形式报销采购方的任何人以及亲友的各种票据及费用；不进行可能影响招投标公平、公正的任何活动。</w:t>
      </w:r>
      <w:r/>
    </w:p>
    <w:p>
      <w:pPr>
        <w:ind w:firstLine="513"/>
        <w:spacing w:line="360" w:lineRule="auto"/>
        <w:rPr>
          <w:rFonts w:hAnsi="宋体" w:cs="宋体"/>
          <w:sz w:val="24"/>
          <w:highlight w:val="none"/>
          <w:lang w:bidi="ar"/>
        </w:rPr>
      </w:pPr>
      <w:r>
        <w:rPr>
          <w:rFonts w:hint="eastAsia" w:hAnsi="宋体" w:cs="宋体"/>
          <w:sz w:val="24"/>
          <w:highlight w:val="none"/>
          <w:lang w:bidi="ar"/>
        </w:rPr>
        <w:t xml:space="preserve">6、不向设计采购的单位及个人购置或</w:t>
      </w:r>
      <w:r>
        <w:rPr>
          <w:rFonts w:hint="eastAsia" w:hAnsi="宋体" w:cs="宋体"/>
          <w:sz w:val="24"/>
          <w:highlight w:val="none"/>
          <w:lang w:eastAsia="zh-CN" w:bidi="ar"/>
        </w:rPr>
        <w:t xml:space="preserve">提供通信</w:t>
      </w:r>
      <w:r>
        <w:rPr>
          <w:rFonts w:hint="eastAsia" w:hAnsi="宋体" w:cs="宋体"/>
          <w:sz w:val="24"/>
          <w:highlight w:val="none"/>
          <w:lang w:bidi="ar"/>
        </w:rPr>
        <w:t xml:space="preserve">工具、交通工具和高档办公用品等。</w:t>
      </w:r>
      <w:r/>
    </w:p>
    <w:p>
      <w:pPr>
        <w:ind w:firstLine="513"/>
        <w:spacing w:line="360" w:lineRule="auto"/>
        <w:rPr>
          <w:rFonts w:hAnsi="宋体" w:cs="宋体"/>
          <w:sz w:val="24"/>
          <w:highlight w:val="none"/>
          <w:lang w:bidi="ar"/>
        </w:rPr>
      </w:pPr>
      <w:r>
        <w:rPr>
          <w:rFonts w:hint="eastAsia" w:hAnsi="宋体" w:cs="宋体"/>
          <w:sz w:val="24"/>
          <w:highlight w:val="none"/>
          <w:lang w:bidi="ar"/>
        </w:rPr>
        <w:t xml:space="preserve">7、不向涉及采购的单位及个人的配偶、子女、亲属分包此次采购项目。</w:t>
      </w:r>
      <w:r/>
    </w:p>
    <w:p>
      <w:pPr>
        <w:ind w:firstLine="513"/>
        <w:spacing w:line="360" w:lineRule="auto"/>
        <w:rPr>
          <w:rFonts w:hAnsi="宋体" w:cs="宋体"/>
          <w:sz w:val="24"/>
          <w:highlight w:val="none"/>
          <w:lang w:bidi="ar"/>
        </w:rPr>
      </w:pPr>
      <w:r>
        <w:rPr>
          <w:rFonts w:hint="eastAsia" w:hAnsi="宋体" w:cs="宋体"/>
          <w:sz w:val="24"/>
          <w:highlight w:val="none"/>
          <w:lang w:bidi="ar"/>
        </w:rPr>
        <w:t xml:space="preserve">8、不向涉及采购的单位及个人支付好处费、介绍费。</w:t>
      </w:r>
      <w:r/>
    </w:p>
    <w:p>
      <w:pPr>
        <w:ind w:firstLine="513"/>
        <w:spacing w:line="360" w:lineRule="auto"/>
        <w:rPr>
          <w:rFonts w:hAnsi="宋体" w:cs="宋体"/>
          <w:sz w:val="24"/>
          <w:highlight w:val="none"/>
          <w:lang w:bidi="ar"/>
        </w:rPr>
      </w:pPr>
      <w:r>
        <w:rPr>
          <w:rFonts w:hint="eastAsia" w:hAnsi="宋体" w:cs="宋体"/>
          <w:sz w:val="24"/>
          <w:highlight w:val="none"/>
          <w:lang w:bidi="ar"/>
        </w:rPr>
        <w:t xml:space="preserve">9、一旦发现相关人员在采购过程中有索要财物等不廉洁行为，坚决予以抵制，并及时向贵单位纪检监察室举报。</w:t>
      </w:r>
      <w:r/>
    </w:p>
    <w:p>
      <w:pPr>
        <w:ind w:firstLine="513"/>
        <w:spacing w:line="360" w:lineRule="auto"/>
        <w:rPr>
          <w:rFonts w:hAnsi="宋体" w:cs="宋体"/>
          <w:sz w:val="24"/>
          <w:highlight w:val="none"/>
          <w:lang w:bidi="ar"/>
        </w:rPr>
      </w:pPr>
      <w:r>
        <w:rPr>
          <w:rFonts w:hint="eastAsia" w:hAnsi="宋体" w:cs="宋体"/>
          <w:sz w:val="24"/>
          <w:highlight w:val="none"/>
          <w:lang w:bidi="ar"/>
        </w:rPr>
        <w:t xml:space="preserve">我们若违反上述承诺，愿接收取消投标资格及其他任何形式的处理。</w:t>
      </w:r>
      <w:r/>
    </w:p>
    <w:p>
      <w:pPr>
        <w:ind w:firstLine="480"/>
        <w:jc w:val="right"/>
        <w:spacing w:line="360" w:lineRule="auto"/>
        <w:rPr>
          <w:rFonts w:ascii="宋体" w:hAnsi="宋体" w:cs="宋体"/>
          <w:sz w:val="24"/>
          <w:highlight w:val="none"/>
          <w:lang w:bidi="ar"/>
        </w:rPr>
      </w:pPr>
      <w:r>
        <w:rPr>
          <w:rFonts w:ascii="宋体" w:hAnsi="宋体" w:cs="宋体"/>
          <w:sz w:val="24"/>
          <w:highlight w:val="none"/>
          <w:lang w:bidi="ar"/>
        </w:rPr>
      </w:r>
      <w:r/>
    </w:p>
    <w:p>
      <w:pPr>
        <w:ind w:firstLine="480"/>
        <w:jc w:val="right"/>
        <w:spacing w:line="360" w:lineRule="auto"/>
        <w:rPr>
          <w:rFonts w:ascii="宋体" w:hAnsi="宋体" w:cs="宋体"/>
          <w:sz w:val="24"/>
          <w:highlight w:val="none"/>
          <w:lang w:bidi="ar"/>
        </w:rPr>
      </w:pPr>
      <w:r>
        <w:rPr>
          <w:rFonts w:hint="eastAsia" w:ascii="宋体" w:hAnsi="宋体" w:cs="宋体"/>
          <w:sz w:val="24"/>
          <w:highlight w:val="none"/>
          <w:lang w:bidi="ar"/>
        </w:rPr>
        <w:t xml:space="preserve">供应商：（公章）</w:t>
      </w:r>
      <w:r/>
    </w:p>
    <w:p>
      <w:pPr>
        <w:ind w:firstLine="480"/>
        <w:jc w:val="right"/>
        <w:spacing w:line="360" w:lineRule="auto"/>
        <w:rPr>
          <w:rFonts w:ascii="宋体" w:hAnsi="宋体" w:cs="宋体"/>
          <w:sz w:val="24"/>
          <w:highlight w:val="none"/>
          <w:lang w:bidi="ar"/>
        </w:rPr>
      </w:pPr>
      <w:r>
        <w:rPr>
          <w:rFonts w:hint="eastAsia" w:ascii="宋体" w:hAnsi="宋体" w:cs="宋体"/>
          <w:sz w:val="24"/>
          <w:highlight w:val="none"/>
          <w:lang w:bidi="ar"/>
        </w:rPr>
        <w:t xml:space="preserve">法定代表人或授权代表（签字或盖章）：           </w:t>
      </w:r>
      <w:r/>
    </w:p>
    <w:p>
      <w:pPr>
        <w:ind w:firstLine="480"/>
        <w:jc w:val="right"/>
        <w:spacing w:line="360" w:lineRule="auto"/>
        <w:rPr>
          <w:rFonts w:hAnsi="宋体" w:cs="宋体"/>
          <w:sz w:val="24"/>
          <w:highlight w:val="none"/>
        </w:rPr>
      </w:pPr>
      <w:r>
        <w:rPr>
          <w:rFonts w:hint="eastAsia" w:ascii="宋体" w:hAnsi="宋体" w:cs="宋体"/>
          <w:sz w:val="24"/>
          <w:highlight w:val="none"/>
          <w:lang w:bidi="ar"/>
        </w:rPr>
        <w:t xml:space="preserve">                                              年    月    日  </w:t>
      </w:r>
      <w:r>
        <w:rPr>
          <w:rFonts w:hint="eastAsia" w:hAnsi="宋体" w:cs="宋体"/>
          <w:sz w:val="24"/>
          <w:highlight w:val="none"/>
          <w:lang w:bidi="ar"/>
        </w:rPr>
        <w:t xml:space="preserve"> </w:t>
      </w:r>
      <w:r/>
    </w:p>
    <w:p>
      <w:pPr>
        <w:pStyle w:val="641"/>
        <w:numPr>
          <w:ilvl w:val="0"/>
          <w:numId w:val="0"/>
        </w:numPr>
        <w:widowControl/>
        <w:rPr>
          <w:rFonts w:ascii="宋体" w:hAnsi="宋体" w:eastAsia="楷体_GB2312" w:cs="宋体"/>
          <w:sz w:val="24"/>
          <w:szCs w:val="24"/>
          <w:highlight w:val="none"/>
        </w:rPr>
      </w:pPr>
      <w:r>
        <w:rPr>
          <w:rFonts w:ascii="宋体" w:hAnsi="宋体" w:eastAsia="楷体_GB2312" w:cs="宋体"/>
          <w:sz w:val="24"/>
          <w:szCs w:val="24"/>
          <w:highlight w:val="none"/>
        </w:rPr>
      </w:r>
      <w:r/>
    </w:p>
    <w:p>
      <w:pPr>
        <w:rPr>
          <w:rFonts w:hAnsi="宋体" w:cs="宋体"/>
          <w:sz w:val="24"/>
          <w:highlight w:val="none"/>
        </w:rPr>
      </w:pPr>
      <w:r>
        <w:rPr>
          <w:rFonts w:hint="eastAsia" w:hAnsi="宋体" w:cs="宋体"/>
          <w:sz w:val="24"/>
          <w:highlight w:val="none"/>
          <w:lang w:bidi="ar"/>
        </w:rPr>
        <w:t xml:space="preserve"> </w:t>
      </w:r>
      <w:r/>
    </w:p>
    <w:p>
      <w:pPr>
        <w:rPr>
          <w:rFonts w:hAnsi="宋体" w:cs="宋体"/>
          <w:sz w:val="24"/>
          <w:highlight w:val="none"/>
          <w:lang w:bidi="ar"/>
        </w:rPr>
      </w:pPr>
      <w:r>
        <w:rPr>
          <w:rFonts w:hAnsi="宋体" w:cs="宋体"/>
          <w:sz w:val="24"/>
          <w:highlight w:val="none"/>
          <w:lang w:bidi="ar"/>
        </w:rPr>
      </w:r>
      <w:r/>
    </w:p>
    <w:p>
      <w:pPr>
        <w:pStyle w:val="653"/>
        <w:rPr>
          <w:highlight w:val="none"/>
        </w:rPr>
      </w:pPr>
      <w:r>
        <w:rPr>
          <w:highlight w:val="none"/>
        </w:rPr>
      </w:r>
      <w:r/>
    </w:p>
    <w:p>
      <w:pPr>
        <w:rPr>
          <w:highlight w:val="none"/>
        </w:rPr>
      </w:pPr>
      <w:r>
        <w:rPr>
          <w:highlight w:val="none"/>
        </w:rPr>
      </w:r>
      <w:r/>
    </w:p>
    <w:p>
      <w:pPr>
        <w:pStyle w:val="656"/>
        <w:rPr>
          <w:highlight w:val="none"/>
        </w:rPr>
      </w:pPr>
      <w:r>
        <w:rPr>
          <w:highlight w:val="none"/>
        </w:rPr>
      </w:r>
      <w:r/>
    </w:p>
    <w:p>
      <w:pPr>
        <w:rPr>
          <w:highlight w:val="none"/>
        </w:rPr>
      </w:pPr>
      <w:r>
        <w:rPr>
          <w:highlight w:val="none"/>
        </w:rPr>
      </w:r>
      <w:r/>
    </w:p>
    <w:p>
      <w:pPr>
        <w:pStyle w:val="656"/>
        <w:rPr>
          <w:highlight w:val="none"/>
        </w:rPr>
      </w:pPr>
      <w:r>
        <w:rPr>
          <w:highlight w:val="none"/>
        </w:rPr>
      </w:r>
      <w:r/>
    </w:p>
    <w:p>
      <w:pPr>
        <w:pStyle w:val="668"/>
        <w:numPr>
          <w:ilvl w:val="0"/>
          <w:numId w:val="0"/>
        </w:numPr>
        <w:rPr>
          <w:rFonts w:hAnsi="宋体" w:cs="宋体"/>
          <w:sz w:val="24"/>
          <w:szCs w:val="24"/>
          <w:highlight w:val="none"/>
          <w:lang w:val="en-US"/>
        </w:rPr>
      </w:pPr>
      <w:r>
        <w:rPr>
          <w:rFonts w:hAnsi="宋体" w:cs="宋体"/>
          <w:sz w:val="24"/>
          <w:szCs w:val="24"/>
          <w:highlight w:val="none"/>
          <w:lang w:val="en-US"/>
        </w:rPr>
      </w:r>
      <w:r/>
    </w:p>
    <w:p>
      <w:pPr>
        <w:rPr>
          <w:rFonts w:hAnsi="宋体" w:cs="宋体"/>
          <w:sz w:val="24"/>
          <w:highlight w:val="none"/>
        </w:rPr>
      </w:pPr>
      <w:r>
        <w:rPr>
          <w:rFonts w:hint="eastAsia" w:hAnsi="宋体" w:cs="宋体"/>
          <w:sz w:val="24"/>
          <w:highlight w:val="none"/>
        </w:rPr>
        <w:br w:type="page" w:clear="all"/>
      </w:r>
      <w:r/>
    </w:p>
    <w:p>
      <w:pPr>
        <w:pStyle w:val="668"/>
        <w:numPr>
          <w:ilvl w:val="0"/>
          <w:numId w:val="0"/>
        </w:numPr>
        <w:rPr>
          <w:rFonts w:hAnsi="宋体" w:cs="宋体"/>
          <w:sz w:val="24"/>
          <w:szCs w:val="24"/>
          <w:highlight w:val="none"/>
          <w:lang w:val="en-US"/>
        </w:rPr>
      </w:pPr>
      <w:r>
        <w:rPr>
          <w:rFonts w:hint="eastAsia" w:hAnsi="宋体" w:cs="宋体"/>
          <w:sz w:val="24"/>
          <w:szCs w:val="24"/>
          <w:highlight w:val="none"/>
          <w:lang w:val="en-US"/>
        </w:rPr>
        <w:t xml:space="preserve">附件七：供应商简介和经营情况说明</w:t>
      </w:r>
      <w:r/>
    </w:p>
    <w:p>
      <w:pPr>
        <w:jc w:val="center"/>
        <w:spacing w:before="72" w:after="72"/>
        <w:rPr>
          <w:rFonts w:hAnsi="宋体" w:cs="宋体"/>
          <w:b/>
          <w:bCs/>
          <w:sz w:val="28"/>
          <w:szCs w:val="28"/>
          <w:highlight w:val="none"/>
          <w:lang w:bidi="ar"/>
        </w:rPr>
      </w:pPr>
      <w:r>
        <w:rPr>
          <w:rFonts w:hint="eastAsia" w:hAnsi="宋体" w:cs="宋体"/>
          <w:b/>
          <w:bCs/>
          <w:sz w:val="28"/>
          <w:szCs w:val="28"/>
          <w:highlight w:val="none"/>
          <w:lang w:bidi="ar"/>
        </w:rPr>
        <w:t xml:space="preserve">供应商简介和经营情况说明</w:t>
      </w:r>
      <w:r/>
    </w:p>
    <w:tbl>
      <w:tblPr>
        <w:tblStyle w:val="648"/>
        <w:tblW w:w="0" w:type="auto"/>
        <w:tblInd w:w="16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46"/>
        <w:gridCol w:w="2259"/>
        <w:gridCol w:w="2065"/>
        <w:gridCol w:w="2975"/>
      </w:tblGrid>
      <w:tr>
        <w:trPr>
          <w:trHeight w:val="551"/>
        </w:trPr>
        <w:tc>
          <w:tcPr>
            <w:tcBorders>
              <w:top w:val="single" w:color="auto" w:sz="6" w:space="0"/>
              <w:left w:val="single" w:color="auto" w:sz="6" w:space="0"/>
              <w:bottom w:val="single" w:color="auto" w:sz="6" w:space="0"/>
              <w:right w:val="single" w:color="auto" w:sz="6" w:space="0"/>
            </w:tcBorders>
            <w:tcW w:w="2346" w:type="dxa"/>
            <w:vAlign w:val="center"/>
            <w:textDirection w:val="lrTb"/>
            <w:noWrap w:val="false"/>
          </w:tcPr>
          <w:p>
            <w:pPr>
              <w:ind w:firstLine="480"/>
              <w:spacing w:line="400" w:lineRule="exact"/>
              <w:widowControl/>
              <w:rPr>
                <w:rFonts w:hAnsi="宋体" w:cs="宋体"/>
                <w:sz w:val="24"/>
                <w:highlight w:val="none"/>
              </w:rPr>
            </w:pPr>
            <w:r>
              <w:rPr>
                <w:rFonts w:hint="eastAsia" w:hAnsi="宋体" w:cs="宋体"/>
                <w:sz w:val="24"/>
                <w:highlight w:val="none"/>
                <w:lang w:bidi="ar"/>
              </w:rPr>
              <w:t xml:space="preserve">法定代表人</w:t>
            </w:r>
            <w:r/>
          </w:p>
        </w:tc>
        <w:tc>
          <w:tcPr>
            <w:tcBorders>
              <w:top w:val="single" w:color="auto" w:sz="6" w:space="0"/>
              <w:left w:val="none" w:color="000000" w:sz="4" w:space="0"/>
              <w:bottom w:val="single" w:color="auto" w:sz="6" w:space="0"/>
              <w:right w:val="single" w:color="auto" w:sz="6" w:space="0"/>
            </w:tcBorders>
            <w:tcW w:w="2259" w:type="dxa"/>
            <w:textDirection w:val="lrTb"/>
            <w:noWrap w:val="false"/>
          </w:tcPr>
          <w:p>
            <w:pPr>
              <w:ind w:firstLine="480"/>
              <w:jc w:val="center"/>
              <w:spacing w:line="400" w:lineRule="exact"/>
              <w:widowControl/>
              <w:rPr>
                <w:rFonts w:hAnsi="宋体" w:cs="宋体"/>
                <w:sz w:val="24"/>
                <w:highlight w:val="none"/>
              </w:rPr>
            </w:pPr>
            <w:r>
              <w:rPr>
                <w:rFonts w:hAnsi="宋体" w:cs="宋体"/>
                <w:sz w:val="24"/>
                <w:highlight w:val="none"/>
              </w:rPr>
            </w:r>
            <w:r/>
          </w:p>
        </w:tc>
        <w:tc>
          <w:tcPr>
            <w:tcBorders>
              <w:top w:val="single" w:color="auto" w:sz="6" w:space="0"/>
              <w:left w:val="none" w:color="000000" w:sz="4" w:space="0"/>
              <w:bottom w:val="single" w:color="auto" w:sz="6" w:space="0"/>
              <w:right w:val="single" w:color="auto" w:sz="6" w:space="0"/>
            </w:tcBorders>
            <w:tcW w:w="2065" w:type="dxa"/>
            <w:textDirection w:val="lrTb"/>
            <w:noWrap w:val="false"/>
          </w:tcPr>
          <w:p>
            <w:pPr>
              <w:ind w:firstLine="480"/>
              <w:spacing w:line="400" w:lineRule="exact"/>
              <w:widowControl/>
              <w:rPr>
                <w:rFonts w:hAnsi="宋体" w:cs="宋体"/>
                <w:sz w:val="24"/>
                <w:highlight w:val="none"/>
              </w:rPr>
            </w:pPr>
            <w:r>
              <w:rPr>
                <w:rFonts w:hint="eastAsia" w:hAnsi="宋体" w:cs="宋体"/>
                <w:sz w:val="24"/>
                <w:highlight w:val="none"/>
                <w:lang w:bidi="ar"/>
              </w:rPr>
              <w:t xml:space="preserve">成立日期</w:t>
            </w:r>
            <w:r/>
          </w:p>
        </w:tc>
        <w:tc>
          <w:tcPr>
            <w:tcBorders>
              <w:top w:val="single" w:color="auto" w:sz="6" w:space="0"/>
              <w:left w:val="none" w:color="000000" w:sz="4" w:space="0"/>
              <w:bottom w:val="single" w:color="auto" w:sz="6" w:space="0"/>
              <w:right w:val="single" w:color="auto" w:sz="6" w:space="0"/>
            </w:tcBorders>
            <w:tcW w:w="2975" w:type="dxa"/>
            <w:textDirection w:val="lrTb"/>
            <w:noWrap w:val="false"/>
          </w:tcPr>
          <w:p>
            <w:pPr>
              <w:ind w:firstLine="480"/>
              <w:jc w:val="center"/>
              <w:spacing w:line="400" w:lineRule="exact"/>
              <w:widowControl/>
              <w:rPr>
                <w:rFonts w:hAnsi="宋体" w:cs="宋体"/>
                <w:sz w:val="24"/>
                <w:highlight w:val="none"/>
              </w:rPr>
            </w:pPr>
            <w:r>
              <w:rPr>
                <w:rFonts w:hAnsi="宋体" w:cs="宋体"/>
                <w:sz w:val="24"/>
                <w:highlight w:val="none"/>
              </w:rPr>
            </w:r>
            <w:r/>
          </w:p>
        </w:tc>
      </w:tr>
      <w:tr>
        <w:trPr>
          <w:trHeight w:val="618"/>
        </w:trPr>
        <w:tc>
          <w:tcPr>
            <w:tcBorders>
              <w:top w:val="single" w:color="auto" w:sz="6" w:space="0"/>
              <w:left w:val="single" w:color="auto" w:sz="6" w:space="0"/>
              <w:bottom w:val="single" w:color="auto" w:sz="6" w:space="0"/>
              <w:right w:val="single" w:color="auto" w:sz="6" w:space="0"/>
            </w:tcBorders>
            <w:tcW w:w="2346" w:type="dxa"/>
            <w:vAlign w:val="center"/>
            <w:textDirection w:val="lrTb"/>
            <w:noWrap w:val="false"/>
          </w:tcPr>
          <w:p>
            <w:pPr>
              <w:ind w:firstLine="480"/>
              <w:spacing w:line="400" w:lineRule="exact"/>
              <w:widowControl/>
              <w:rPr>
                <w:rFonts w:hAnsi="宋体" w:cs="宋体"/>
                <w:sz w:val="24"/>
                <w:highlight w:val="none"/>
              </w:rPr>
            </w:pPr>
            <w:r>
              <w:rPr>
                <w:rFonts w:hint="eastAsia" w:hAnsi="宋体" w:cs="宋体"/>
                <w:sz w:val="24"/>
                <w:highlight w:val="none"/>
                <w:lang w:bidi="ar"/>
              </w:rPr>
              <w:t xml:space="preserve">企业地址</w:t>
            </w:r>
            <w:r/>
          </w:p>
        </w:tc>
        <w:tc>
          <w:tcPr>
            <w:tcBorders>
              <w:top w:val="single" w:color="auto" w:sz="6" w:space="0"/>
              <w:left w:val="none" w:color="000000" w:sz="4" w:space="0"/>
              <w:bottom w:val="single" w:color="auto" w:sz="6" w:space="0"/>
              <w:right w:val="single" w:color="auto" w:sz="6" w:space="0"/>
            </w:tcBorders>
            <w:tcW w:w="2259" w:type="dxa"/>
            <w:textDirection w:val="lrTb"/>
            <w:noWrap w:val="false"/>
          </w:tcPr>
          <w:p>
            <w:pPr>
              <w:ind w:firstLine="480"/>
              <w:jc w:val="center"/>
              <w:spacing w:line="400" w:lineRule="exact"/>
              <w:widowControl/>
              <w:rPr>
                <w:rFonts w:hAnsi="宋体" w:cs="宋体"/>
                <w:sz w:val="24"/>
                <w:highlight w:val="none"/>
              </w:rPr>
            </w:pPr>
            <w:r>
              <w:rPr>
                <w:rFonts w:hAnsi="宋体" w:cs="宋体"/>
                <w:sz w:val="24"/>
                <w:highlight w:val="none"/>
              </w:rPr>
            </w:r>
            <w:r/>
          </w:p>
        </w:tc>
        <w:tc>
          <w:tcPr>
            <w:tcBorders>
              <w:top w:val="single" w:color="auto" w:sz="6" w:space="0"/>
              <w:left w:val="none" w:color="000000" w:sz="4" w:space="0"/>
              <w:bottom w:val="single" w:color="auto" w:sz="6" w:space="0"/>
              <w:right w:val="single" w:color="auto" w:sz="6" w:space="0"/>
            </w:tcBorders>
            <w:tcW w:w="2065" w:type="dxa"/>
            <w:textDirection w:val="lrTb"/>
            <w:noWrap w:val="false"/>
          </w:tcPr>
          <w:p>
            <w:pPr>
              <w:ind w:firstLine="480"/>
              <w:spacing w:line="400" w:lineRule="exact"/>
              <w:widowControl/>
              <w:rPr>
                <w:rFonts w:hAnsi="宋体" w:cs="宋体"/>
                <w:sz w:val="24"/>
                <w:highlight w:val="none"/>
              </w:rPr>
            </w:pPr>
            <w:r>
              <w:rPr>
                <w:rFonts w:hint="eastAsia" w:hAnsi="宋体" w:cs="宋体"/>
                <w:sz w:val="24"/>
                <w:highlight w:val="none"/>
                <w:lang w:bidi="ar"/>
              </w:rPr>
              <w:t xml:space="preserve">注册资本</w:t>
            </w:r>
            <w:r/>
          </w:p>
        </w:tc>
        <w:tc>
          <w:tcPr>
            <w:tcBorders>
              <w:top w:val="single" w:color="auto" w:sz="6" w:space="0"/>
              <w:left w:val="none" w:color="000000" w:sz="4" w:space="0"/>
              <w:bottom w:val="single" w:color="auto" w:sz="6" w:space="0"/>
              <w:right w:val="single" w:color="auto" w:sz="6" w:space="0"/>
            </w:tcBorders>
            <w:tcW w:w="2975" w:type="dxa"/>
            <w:textDirection w:val="lrTb"/>
            <w:noWrap w:val="false"/>
          </w:tcPr>
          <w:p>
            <w:pPr>
              <w:ind w:firstLine="840"/>
              <w:jc w:val="center"/>
              <w:spacing w:line="400" w:lineRule="exact"/>
              <w:widowControl/>
              <w:rPr>
                <w:rFonts w:hAnsi="宋体" w:cs="宋体"/>
                <w:sz w:val="24"/>
                <w:highlight w:val="none"/>
              </w:rPr>
            </w:pPr>
            <w:r>
              <w:rPr>
                <w:rFonts w:hint="eastAsia" w:hAnsi="宋体" w:cs="宋体"/>
                <w:sz w:val="24"/>
                <w:highlight w:val="none"/>
                <w:lang w:bidi="ar"/>
              </w:rPr>
              <w:t xml:space="preserve">万元</w:t>
            </w:r>
            <w:r/>
          </w:p>
        </w:tc>
      </w:tr>
      <w:tr>
        <w:trPr>
          <w:trHeight w:val="598"/>
        </w:trPr>
        <w:tc>
          <w:tcPr>
            <w:tcBorders>
              <w:top w:val="single" w:color="auto" w:sz="6" w:space="0"/>
              <w:left w:val="single" w:color="auto" w:sz="6" w:space="0"/>
              <w:bottom w:val="single" w:color="auto" w:sz="6" w:space="0"/>
              <w:right w:val="single" w:color="auto" w:sz="6" w:space="0"/>
            </w:tcBorders>
            <w:tcW w:w="2346" w:type="dxa"/>
            <w:vAlign w:val="center"/>
            <w:textDirection w:val="lrTb"/>
            <w:noWrap w:val="false"/>
          </w:tcPr>
          <w:p>
            <w:pPr>
              <w:ind w:firstLine="480"/>
              <w:spacing w:line="400" w:lineRule="exact"/>
              <w:widowControl/>
              <w:rPr>
                <w:rFonts w:hAnsi="宋体" w:cs="宋体"/>
                <w:sz w:val="24"/>
                <w:highlight w:val="none"/>
              </w:rPr>
            </w:pPr>
            <w:r>
              <w:rPr>
                <w:rFonts w:hint="eastAsia" w:hAnsi="宋体" w:cs="宋体"/>
                <w:sz w:val="24"/>
                <w:highlight w:val="none"/>
                <w:lang w:bidi="ar"/>
              </w:rPr>
              <w:t xml:space="preserve">经营范围</w:t>
            </w:r>
            <w:r/>
          </w:p>
        </w:tc>
        <w:tc>
          <w:tcPr>
            <w:gridSpan w:val="3"/>
            <w:tcBorders>
              <w:top w:val="single" w:color="auto" w:sz="6" w:space="0"/>
              <w:left w:val="none" w:color="000000" w:sz="4" w:space="0"/>
              <w:bottom w:val="single" w:color="auto" w:sz="6" w:space="0"/>
              <w:right w:val="single" w:color="auto" w:sz="6" w:space="0"/>
            </w:tcBorders>
            <w:tcW w:w="7299" w:type="dxa"/>
            <w:textDirection w:val="lrTb"/>
            <w:noWrap w:val="false"/>
          </w:tcPr>
          <w:p>
            <w:pPr>
              <w:ind w:firstLine="480"/>
              <w:jc w:val="center"/>
              <w:spacing w:line="400" w:lineRule="exact"/>
              <w:widowControl/>
              <w:rPr>
                <w:rFonts w:hAnsi="宋体" w:cs="宋体"/>
                <w:sz w:val="24"/>
                <w:highlight w:val="none"/>
              </w:rPr>
            </w:pPr>
            <w:r>
              <w:rPr>
                <w:rFonts w:hAnsi="宋体" w:cs="宋体"/>
                <w:sz w:val="24"/>
                <w:highlight w:val="none"/>
              </w:rPr>
            </w:r>
            <w:r/>
          </w:p>
        </w:tc>
      </w:tr>
      <w:tr>
        <w:trPr>
          <w:trHeight w:val="585"/>
        </w:trPr>
        <w:tc>
          <w:tcPr>
            <w:tcBorders>
              <w:top w:val="single" w:color="auto" w:sz="6" w:space="0"/>
              <w:left w:val="single" w:color="auto" w:sz="6" w:space="0"/>
              <w:bottom w:val="single" w:color="auto" w:sz="6" w:space="0"/>
              <w:right w:val="single" w:color="auto" w:sz="6" w:space="0"/>
            </w:tcBorders>
            <w:tcW w:w="2346" w:type="dxa"/>
            <w:vAlign w:val="center"/>
            <w:textDirection w:val="lrTb"/>
            <w:noWrap w:val="false"/>
          </w:tcPr>
          <w:p>
            <w:pPr>
              <w:ind w:firstLine="480"/>
              <w:spacing w:line="400" w:lineRule="exact"/>
              <w:widowControl/>
              <w:rPr>
                <w:rFonts w:hAnsi="宋体" w:cs="宋体"/>
                <w:sz w:val="24"/>
                <w:highlight w:val="none"/>
              </w:rPr>
            </w:pPr>
            <w:r>
              <w:rPr>
                <w:rFonts w:hint="eastAsia" w:hAnsi="宋体" w:cs="宋体"/>
                <w:sz w:val="24"/>
                <w:highlight w:val="none"/>
                <w:lang w:bidi="ar"/>
              </w:rPr>
              <w:t xml:space="preserve">职工人数</w:t>
            </w:r>
            <w:r/>
          </w:p>
        </w:tc>
        <w:tc>
          <w:tcPr>
            <w:gridSpan w:val="3"/>
            <w:tcBorders>
              <w:top w:val="single" w:color="auto" w:sz="6" w:space="0"/>
              <w:left w:val="none" w:color="000000" w:sz="4" w:space="0"/>
              <w:bottom w:val="single" w:color="auto" w:sz="6" w:space="0"/>
              <w:right w:val="single" w:color="auto" w:sz="6" w:space="0"/>
            </w:tcBorders>
            <w:tcW w:w="7299" w:type="dxa"/>
            <w:textDirection w:val="lrTb"/>
            <w:noWrap w:val="false"/>
          </w:tcPr>
          <w:p>
            <w:pPr>
              <w:spacing w:line="400" w:lineRule="exact"/>
              <w:widowControl/>
              <w:rPr>
                <w:rFonts w:hAnsi="宋体" w:cs="宋体"/>
                <w:sz w:val="24"/>
                <w:highlight w:val="none"/>
              </w:rPr>
            </w:pPr>
            <w:r>
              <w:rPr>
                <w:rFonts w:hAnsi="宋体" w:cs="宋体"/>
                <w:sz w:val="24"/>
                <w:highlight w:val="none"/>
              </w:rPr>
            </w:r>
            <w:r/>
          </w:p>
        </w:tc>
      </w:tr>
      <w:tr>
        <w:trPr>
          <w:trHeight w:val="660"/>
        </w:trPr>
        <w:tc>
          <w:tcPr>
            <w:tcBorders>
              <w:top w:val="single" w:color="auto" w:sz="6" w:space="0"/>
              <w:left w:val="single" w:color="auto" w:sz="6" w:space="0"/>
              <w:bottom w:val="single" w:color="auto" w:sz="6" w:space="0"/>
              <w:right w:val="single" w:color="auto" w:sz="6" w:space="0"/>
            </w:tcBorders>
            <w:tcW w:w="2346" w:type="dxa"/>
            <w:vAlign w:val="center"/>
            <w:textDirection w:val="lrTb"/>
            <w:noWrap w:val="false"/>
          </w:tcPr>
          <w:p>
            <w:pPr>
              <w:ind w:firstLine="480"/>
              <w:spacing w:line="400" w:lineRule="exact"/>
              <w:widowControl/>
              <w:rPr>
                <w:rFonts w:hAnsi="宋体" w:cs="宋体"/>
                <w:sz w:val="24"/>
                <w:highlight w:val="none"/>
              </w:rPr>
            </w:pPr>
            <w:r>
              <w:rPr>
                <w:rFonts w:hint="eastAsia" w:hAnsi="宋体" w:cs="宋体"/>
                <w:sz w:val="24"/>
                <w:highlight w:val="none"/>
                <w:lang w:bidi="ar"/>
              </w:rPr>
              <w:t xml:space="preserve">办公面积</w:t>
            </w:r>
            <w:r/>
          </w:p>
          <w:p>
            <w:pPr>
              <w:ind w:firstLine="480"/>
              <w:spacing w:line="400" w:lineRule="exact"/>
              <w:widowControl/>
              <w:rPr>
                <w:rFonts w:hAnsi="宋体" w:cs="宋体"/>
                <w:sz w:val="24"/>
                <w:highlight w:val="none"/>
              </w:rPr>
            </w:pPr>
            <w:r>
              <w:rPr>
                <w:rFonts w:hAnsi="宋体" w:cs="宋体"/>
                <w:sz w:val="24"/>
                <w:highlight w:val="none"/>
              </w:rPr>
            </w:r>
            <w:r/>
          </w:p>
        </w:tc>
        <w:tc>
          <w:tcPr>
            <w:tcBorders>
              <w:top w:val="single" w:color="auto" w:sz="6" w:space="0"/>
              <w:left w:val="none" w:color="000000" w:sz="4" w:space="0"/>
              <w:bottom w:val="single" w:color="auto" w:sz="6" w:space="0"/>
              <w:right w:val="single" w:color="auto" w:sz="6" w:space="0"/>
            </w:tcBorders>
            <w:tcW w:w="2259" w:type="dxa"/>
            <w:textDirection w:val="lrTb"/>
            <w:noWrap w:val="false"/>
          </w:tcPr>
          <w:p>
            <w:pPr>
              <w:ind w:firstLine="480"/>
              <w:jc w:val="center"/>
              <w:spacing w:line="400" w:lineRule="exact"/>
              <w:widowControl/>
              <w:rPr>
                <w:rFonts w:hAnsi="宋体" w:cs="宋体"/>
                <w:sz w:val="24"/>
                <w:highlight w:val="none"/>
              </w:rPr>
            </w:pPr>
            <w:r>
              <w:rPr>
                <w:rFonts w:hint="eastAsia" w:hAnsi="宋体" w:cs="宋体"/>
                <w:sz w:val="24"/>
                <w:highlight w:val="none"/>
                <w:lang w:bidi="ar"/>
              </w:rPr>
              <w:t xml:space="preserve">平方米</w:t>
            </w:r>
            <w:r/>
          </w:p>
        </w:tc>
        <w:tc>
          <w:tcPr>
            <w:tcBorders>
              <w:top w:val="single" w:color="auto" w:sz="6" w:space="0"/>
              <w:left w:val="none" w:color="000000" w:sz="4" w:space="0"/>
              <w:bottom w:val="single" w:color="auto" w:sz="6" w:space="0"/>
              <w:right w:val="single" w:color="auto" w:sz="6" w:space="0"/>
            </w:tcBorders>
            <w:tcW w:w="2065" w:type="dxa"/>
            <w:textDirection w:val="lrTb"/>
            <w:noWrap w:val="false"/>
          </w:tcPr>
          <w:p>
            <w:pPr>
              <w:spacing w:line="400" w:lineRule="exact"/>
              <w:widowControl/>
              <w:rPr>
                <w:rFonts w:hAnsi="宋体" w:cs="宋体"/>
                <w:sz w:val="24"/>
                <w:highlight w:val="none"/>
              </w:rPr>
            </w:pPr>
            <w:r>
              <w:rPr>
                <w:rFonts w:hint="eastAsia" w:hAnsi="宋体" w:cs="宋体"/>
                <w:sz w:val="24"/>
                <w:highlight w:val="none"/>
                <w:lang w:bidi="ar"/>
              </w:rPr>
              <w:t xml:space="preserve">其中：</w:t>
            </w:r>
            <w:r/>
          </w:p>
        </w:tc>
        <w:tc>
          <w:tcPr>
            <w:tcBorders>
              <w:top w:val="single" w:color="auto" w:sz="6" w:space="0"/>
              <w:left w:val="none" w:color="000000" w:sz="4" w:space="0"/>
              <w:bottom w:val="single" w:color="auto" w:sz="6" w:space="0"/>
              <w:right w:val="single" w:color="auto" w:sz="6" w:space="0"/>
            </w:tcBorders>
            <w:tcW w:w="2975" w:type="dxa"/>
            <w:textDirection w:val="lrTb"/>
            <w:noWrap w:val="false"/>
          </w:tcPr>
          <w:p>
            <w:pPr>
              <w:spacing w:line="400" w:lineRule="exact"/>
              <w:widowControl/>
              <w:rPr>
                <w:rFonts w:hAnsi="宋体" w:cs="宋体"/>
                <w:sz w:val="24"/>
                <w:highlight w:val="none"/>
              </w:rPr>
            </w:pPr>
            <w:r>
              <w:rPr>
                <w:rFonts w:hint="eastAsia" w:hAnsi="宋体" w:cs="宋体"/>
                <w:sz w:val="24"/>
                <w:highlight w:val="none"/>
                <w:lang w:bidi="ar"/>
              </w:rPr>
              <w:t xml:space="preserve">自有面积    平方米</w:t>
            </w:r>
            <w:r/>
          </w:p>
          <w:p>
            <w:pPr>
              <w:spacing w:line="400" w:lineRule="exact"/>
              <w:widowControl/>
              <w:rPr>
                <w:rFonts w:hAnsi="宋体" w:cs="宋体"/>
                <w:sz w:val="24"/>
                <w:highlight w:val="none"/>
              </w:rPr>
            </w:pPr>
            <w:r>
              <w:rPr>
                <w:rFonts w:hint="eastAsia" w:hAnsi="宋体" w:cs="宋体"/>
                <w:sz w:val="24"/>
                <w:highlight w:val="none"/>
                <w:lang w:bidi="ar"/>
              </w:rPr>
              <w:t xml:space="preserve">承租面积    平方米</w:t>
            </w:r>
            <w:r/>
          </w:p>
        </w:tc>
      </w:tr>
      <w:tr>
        <w:trPr/>
        <w:tc>
          <w:tcPr>
            <w:gridSpan w:val="2"/>
            <w:tcBorders>
              <w:top w:val="single" w:color="auto" w:sz="6" w:space="0"/>
              <w:left w:val="single" w:color="auto" w:sz="6" w:space="0"/>
              <w:bottom w:val="single" w:color="auto" w:sz="6" w:space="0"/>
              <w:right w:val="single" w:color="auto" w:sz="6" w:space="0"/>
            </w:tcBorders>
            <w:tcW w:w="4605" w:type="dxa"/>
            <w:vAlign w:val="center"/>
            <w:textDirection w:val="lrTb"/>
            <w:noWrap w:val="false"/>
          </w:tcPr>
          <w:p>
            <w:pPr>
              <w:spacing w:line="400" w:lineRule="exact"/>
              <w:widowControl/>
              <w:rPr>
                <w:rFonts w:hAnsi="宋体" w:cs="宋体"/>
                <w:sz w:val="24"/>
                <w:highlight w:val="none"/>
              </w:rPr>
            </w:pPr>
            <w:r>
              <w:rPr>
                <w:rFonts w:hint="eastAsia" w:hAnsi="宋体" w:cs="宋体"/>
                <w:sz w:val="24"/>
                <w:highlight w:val="none"/>
                <w:lang w:bidi="ar"/>
              </w:rPr>
              <w:t xml:space="preserve">单位简历及内设机构情况</w:t>
            </w:r>
            <w:r/>
          </w:p>
        </w:tc>
        <w:tc>
          <w:tcPr>
            <w:gridSpan w:val="2"/>
            <w:tcBorders>
              <w:top w:val="single" w:color="auto" w:sz="6" w:space="0"/>
              <w:left w:val="none" w:color="000000" w:sz="4" w:space="0"/>
              <w:bottom w:val="single" w:color="auto" w:sz="6" w:space="0"/>
              <w:right w:val="single" w:color="auto" w:sz="6" w:space="0"/>
            </w:tcBorders>
            <w:tcW w:w="5040" w:type="dxa"/>
            <w:textDirection w:val="lrTb"/>
            <w:noWrap w:val="false"/>
          </w:tcPr>
          <w:p>
            <w:pPr>
              <w:ind w:firstLine="480"/>
              <w:jc w:val="center"/>
              <w:spacing w:line="400" w:lineRule="exact"/>
              <w:widowControl/>
              <w:rPr>
                <w:rFonts w:hAnsi="宋体" w:cs="宋体"/>
                <w:sz w:val="24"/>
                <w:highlight w:val="none"/>
              </w:rPr>
            </w:pPr>
            <w:r>
              <w:rPr>
                <w:rFonts w:hAnsi="宋体" w:cs="宋体"/>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05" w:type="dxa"/>
            <w:vAlign w:val="center"/>
            <w:textDirection w:val="lrTb"/>
            <w:noWrap w:val="false"/>
          </w:tcPr>
          <w:p>
            <w:pPr>
              <w:spacing w:line="400" w:lineRule="exact"/>
              <w:widowControl/>
              <w:rPr>
                <w:rFonts w:hAnsi="宋体" w:cs="宋体"/>
                <w:sz w:val="24"/>
                <w:highlight w:val="none"/>
              </w:rPr>
            </w:pPr>
            <w:r>
              <w:rPr>
                <w:rFonts w:hint="eastAsia" w:hAnsi="宋体" w:cs="宋体"/>
                <w:sz w:val="24"/>
                <w:highlight w:val="none"/>
                <w:lang w:bidi="ar"/>
              </w:rPr>
              <w:t xml:space="preserve">单位优势及特长</w:t>
            </w:r>
            <w:r/>
          </w:p>
        </w:tc>
        <w:tc>
          <w:tcPr>
            <w:gridSpan w:val="2"/>
            <w:tcBorders>
              <w:top w:val="single" w:color="auto" w:sz="6" w:space="0"/>
              <w:left w:val="none" w:color="000000" w:sz="4" w:space="0"/>
              <w:bottom w:val="single" w:color="auto" w:sz="6" w:space="0"/>
              <w:right w:val="single" w:color="auto" w:sz="6" w:space="0"/>
            </w:tcBorders>
            <w:tcW w:w="5040" w:type="dxa"/>
            <w:textDirection w:val="lrTb"/>
            <w:noWrap w:val="false"/>
          </w:tcPr>
          <w:p>
            <w:pPr>
              <w:ind w:firstLine="480"/>
              <w:jc w:val="center"/>
              <w:spacing w:line="400" w:lineRule="exact"/>
              <w:widowControl/>
              <w:rPr>
                <w:rFonts w:hAnsi="宋体" w:cs="宋体"/>
                <w:sz w:val="24"/>
                <w:highlight w:val="none"/>
              </w:rPr>
            </w:pPr>
            <w:r>
              <w:rPr>
                <w:rFonts w:hAnsi="宋体" w:cs="宋体"/>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05" w:type="dxa"/>
            <w:vAlign w:val="center"/>
            <w:textDirection w:val="lrTb"/>
            <w:noWrap w:val="false"/>
          </w:tcPr>
          <w:p>
            <w:pPr>
              <w:spacing w:line="400" w:lineRule="exact"/>
              <w:widowControl/>
              <w:rPr>
                <w:rFonts w:hAnsi="宋体" w:cs="宋体"/>
                <w:sz w:val="24"/>
                <w:highlight w:val="none"/>
              </w:rPr>
            </w:pPr>
            <w:r>
              <w:rPr>
                <w:rFonts w:hint="eastAsia" w:hAnsi="宋体" w:cs="宋体"/>
                <w:sz w:val="24"/>
                <w:highlight w:val="none"/>
                <w:lang w:bidi="ar"/>
              </w:rPr>
              <w:t xml:space="preserve">近三年来完成或正在履行的重大合同情况</w:t>
            </w:r>
            <w:r/>
          </w:p>
        </w:tc>
        <w:tc>
          <w:tcPr>
            <w:gridSpan w:val="2"/>
            <w:tcBorders>
              <w:top w:val="single" w:color="auto" w:sz="6" w:space="0"/>
              <w:left w:val="none" w:color="000000" w:sz="4" w:space="0"/>
              <w:bottom w:val="single" w:color="auto" w:sz="6" w:space="0"/>
              <w:right w:val="single" w:color="auto" w:sz="6" w:space="0"/>
            </w:tcBorders>
            <w:tcW w:w="5040" w:type="dxa"/>
            <w:textDirection w:val="lrTb"/>
            <w:noWrap w:val="false"/>
          </w:tcPr>
          <w:p>
            <w:pPr>
              <w:ind w:firstLine="480"/>
              <w:jc w:val="center"/>
              <w:spacing w:line="400" w:lineRule="exact"/>
              <w:widowControl/>
              <w:rPr>
                <w:rFonts w:hAnsi="宋体" w:cs="宋体"/>
                <w:sz w:val="24"/>
                <w:highlight w:val="none"/>
              </w:rPr>
            </w:pPr>
            <w:r>
              <w:rPr>
                <w:rFonts w:hAnsi="宋体" w:cs="宋体"/>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05" w:type="dxa"/>
            <w:vAlign w:val="center"/>
            <w:textDirection w:val="lrTb"/>
            <w:noWrap w:val="false"/>
          </w:tcPr>
          <w:p>
            <w:pPr>
              <w:spacing w:line="400" w:lineRule="exact"/>
              <w:widowControl/>
              <w:rPr>
                <w:rFonts w:hAnsi="宋体" w:cs="宋体"/>
                <w:sz w:val="24"/>
                <w:highlight w:val="none"/>
              </w:rPr>
            </w:pPr>
            <w:r>
              <w:rPr>
                <w:rFonts w:hint="eastAsia" w:hAnsi="宋体" w:cs="宋体"/>
                <w:bCs/>
                <w:sz w:val="24"/>
                <w:highlight w:val="none"/>
                <w:lang w:bidi="ar"/>
              </w:rPr>
              <w:t xml:space="preserve">近三年来受行业主管部门考核评价及业主评价意见</w:t>
            </w:r>
            <w:r/>
          </w:p>
        </w:tc>
        <w:tc>
          <w:tcPr>
            <w:gridSpan w:val="2"/>
            <w:tcBorders>
              <w:top w:val="single" w:color="auto" w:sz="6" w:space="0"/>
              <w:left w:val="none" w:color="000000" w:sz="4" w:space="0"/>
              <w:bottom w:val="single" w:color="auto" w:sz="6" w:space="0"/>
              <w:right w:val="single" w:color="auto" w:sz="6" w:space="0"/>
            </w:tcBorders>
            <w:tcW w:w="5040" w:type="dxa"/>
            <w:textDirection w:val="lrTb"/>
            <w:noWrap w:val="false"/>
          </w:tcPr>
          <w:p>
            <w:pPr>
              <w:ind w:firstLine="480"/>
              <w:jc w:val="center"/>
              <w:spacing w:line="400" w:lineRule="exact"/>
              <w:widowControl/>
              <w:rPr>
                <w:rFonts w:hAnsi="宋体" w:cs="宋体"/>
                <w:sz w:val="24"/>
                <w:highlight w:val="none"/>
              </w:rPr>
            </w:pPr>
            <w:r>
              <w:rPr>
                <w:rFonts w:hAnsi="宋体" w:cs="宋体"/>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05" w:type="dxa"/>
            <w:vAlign w:val="center"/>
            <w:textDirection w:val="lrTb"/>
            <w:noWrap w:val="false"/>
          </w:tcPr>
          <w:p>
            <w:pPr>
              <w:spacing w:line="400" w:lineRule="exact"/>
              <w:widowControl/>
              <w:rPr>
                <w:rFonts w:hAnsi="宋体" w:cs="宋体"/>
                <w:sz w:val="24"/>
                <w:highlight w:val="none"/>
              </w:rPr>
            </w:pPr>
            <w:r>
              <w:rPr>
                <w:rFonts w:hint="eastAsia" w:hAnsi="宋体" w:cs="宋体"/>
                <w:sz w:val="24"/>
                <w:highlight w:val="none"/>
                <w:lang w:bidi="ar"/>
              </w:rPr>
              <w:t xml:space="preserve">最近3年内有无因违纪</w:t>
            </w:r>
            <w:r>
              <w:rPr>
                <w:rFonts w:hint="eastAsia" w:hAnsi="宋体" w:cs="宋体"/>
                <w:sz w:val="24"/>
                <w:highlight w:val="none"/>
                <w:lang w:eastAsia="zh-CN" w:bidi="ar"/>
              </w:rPr>
              <w:t xml:space="preserve">或</w:t>
            </w:r>
            <w:r>
              <w:rPr>
                <w:rFonts w:hint="eastAsia" w:hAnsi="宋体" w:cs="宋体"/>
                <w:sz w:val="24"/>
                <w:highlight w:val="none"/>
                <w:lang w:bidi="ar"/>
              </w:rPr>
              <w:t xml:space="preserve">其他原因被投诉或起诉的情况及说明</w:t>
            </w:r>
            <w:r/>
          </w:p>
        </w:tc>
        <w:tc>
          <w:tcPr>
            <w:gridSpan w:val="2"/>
            <w:tcBorders>
              <w:top w:val="single" w:color="auto" w:sz="6" w:space="0"/>
              <w:left w:val="none" w:color="000000" w:sz="4" w:space="0"/>
              <w:bottom w:val="single" w:color="auto" w:sz="6" w:space="0"/>
              <w:right w:val="single" w:color="auto" w:sz="6" w:space="0"/>
            </w:tcBorders>
            <w:tcW w:w="5040" w:type="dxa"/>
            <w:textDirection w:val="lrTb"/>
            <w:noWrap w:val="false"/>
          </w:tcPr>
          <w:p>
            <w:pPr>
              <w:ind w:firstLine="480"/>
              <w:jc w:val="center"/>
              <w:spacing w:line="400" w:lineRule="exact"/>
              <w:widowControl/>
              <w:rPr>
                <w:rFonts w:hAnsi="宋体" w:cs="宋体"/>
                <w:sz w:val="24"/>
                <w:highlight w:val="none"/>
              </w:rPr>
            </w:pPr>
            <w:r>
              <w:rPr>
                <w:rFonts w:hint="eastAsia" w:hAnsi="宋体" w:cs="宋体"/>
                <w:sz w:val="24"/>
                <w:highlight w:val="none"/>
                <w:lang w:bidi="ar"/>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605" w:type="dxa"/>
            <w:vAlign w:val="center"/>
            <w:textDirection w:val="lrTb"/>
            <w:noWrap w:val="false"/>
          </w:tcPr>
          <w:p>
            <w:pPr>
              <w:spacing w:line="400" w:lineRule="exact"/>
              <w:widowControl/>
              <w:rPr>
                <w:rFonts w:hAnsi="宋体" w:cs="宋体"/>
                <w:sz w:val="24"/>
                <w:highlight w:val="none"/>
              </w:rPr>
            </w:pPr>
            <w:r>
              <w:rPr>
                <w:rFonts w:hint="eastAsia" w:hAnsi="宋体" w:cs="宋体"/>
                <w:sz w:val="24"/>
                <w:highlight w:val="none"/>
                <w:lang w:bidi="ar"/>
              </w:rPr>
              <w:t xml:space="preserve">最近3年内主要负责人有无因经济犯罪被司法机关追究的情况及说明</w:t>
            </w:r>
            <w:r/>
          </w:p>
        </w:tc>
        <w:tc>
          <w:tcPr>
            <w:gridSpan w:val="2"/>
            <w:tcBorders>
              <w:top w:val="single" w:color="auto" w:sz="6" w:space="0"/>
              <w:left w:val="none" w:color="000000" w:sz="4" w:space="0"/>
              <w:bottom w:val="single" w:color="auto" w:sz="6" w:space="0"/>
              <w:right w:val="single" w:color="auto" w:sz="6" w:space="0"/>
            </w:tcBorders>
            <w:tcW w:w="5040" w:type="dxa"/>
            <w:textDirection w:val="lrTb"/>
            <w:noWrap w:val="false"/>
          </w:tcPr>
          <w:p>
            <w:pPr>
              <w:ind w:firstLine="480"/>
              <w:jc w:val="center"/>
              <w:spacing w:line="360" w:lineRule="auto"/>
              <w:rPr>
                <w:rFonts w:hAnsi="宋体" w:cs="宋体"/>
                <w:sz w:val="24"/>
                <w:highlight w:val="none"/>
              </w:rPr>
            </w:pPr>
            <w:r>
              <w:rPr>
                <w:rFonts w:hAnsi="宋体" w:cs="宋体"/>
                <w:sz w:val="24"/>
                <w:highlight w:val="none"/>
              </w:rPr>
            </w:r>
            <w:r/>
          </w:p>
        </w:tc>
      </w:tr>
      <w:tr>
        <w:trPr>
          <w:trHeight w:val="447"/>
        </w:trPr>
        <w:tc>
          <w:tcPr>
            <w:gridSpan w:val="2"/>
            <w:tcBorders>
              <w:top w:val="single" w:color="auto" w:sz="6" w:space="0"/>
              <w:left w:val="single" w:color="auto" w:sz="6" w:space="0"/>
              <w:bottom w:val="single" w:color="auto" w:sz="6" w:space="0"/>
              <w:right w:val="single" w:color="auto" w:sz="6" w:space="0"/>
            </w:tcBorders>
            <w:tcW w:w="4605" w:type="dxa"/>
            <w:vAlign w:val="center"/>
            <w:textDirection w:val="lrTb"/>
            <w:noWrap w:val="false"/>
          </w:tcPr>
          <w:p>
            <w:pPr>
              <w:spacing w:line="400" w:lineRule="exact"/>
              <w:widowControl/>
              <w:rPr>
                <w:rFonts w:hAnsi="宋体" w:cs="宋体"/>
                <w:sz w:val="24"/>
                <w:highlight w:val="none"/>
              </w:rPr>
            </w:pPr>
            <w:r>
              <w:rPr>
                <w:rFonts w:hint="eastAsia" w:hAnsi="宋体" w:cs="宋体"/>
                <w:sz w:val="24"/>
                <w:highlight w:val="none"/>
                <w:lang w:bidi="ar"/>
              </w:rPr>
              <w:t xml:space="preserve">其他需要说明的情况</w:t>
            </w:r>
            <w:r/>
          </w:p>
        </w:tc>
        <w:tc>
          <w:tcPr>
            <w:gridSpan w:val="2"/>
            <w:tcBorders>
              <w:top w:val="single" w:color="auto" w:sz="6" w:space="0"/>
              <w:left w:val="none" w:color="000000" w:sz="4" w:space="0"/>
              <w:bottom w:val="single" w:color="auto" w:sz="6" w:space="0"/>
              <w:right w:val="single" w:color="auto" w:sz="6" w:space="0"/>
            </w:tcBorders>
            <w:tcW w:w="5040" w:type="dxa"/>
            <w:textDirection w:val="lrTb"/>
            <w:noWrap w:val="false"/>
          </w:tcPr>
          <w:p>
            <w:pPr>
              <w:ind w:firstLine="480"/>
              <w:jc w:val="center"/>
              <w:spacing w:line="400" w:lineRule="exact"/>
              <w:widowControl/>
              <w:rPr>
                <w:rFonts w:hAnsi="宋体" w:cs="宋体"/>
                <w:sz w:val="24"/>
                <w:highlight w:val="none"/>
              </w:rPr>
            </w:pPr>
            <w:r>
              <w:rPr>
                <w:rFonts w:hAnsi="宋体" w:cs="宋体"/>
                <w:sz w:val="24"/>
                <w:highlight w:val="none"/>
              </w:rPr>
            </w:r>
            <w:r/>
          </w:p>
        </w:tc>
      </w:tr>
    </w:tbl>
    <w:p>
      <w:pPr>
        <w:pStyle w:val="674"/>
        <w:ind w:firstLine="0"/>
        <w:jc w:val="both"/>
        <w:spacing w:before="0" w:beforeAutospacing="0" w:after="0" w:afterAutospacing="0"/>
        <w:widowControl w:val="off"/>
        <w:rPr>
          <w:rFonts w:cs="宋体"/>
          <w:highlight w:val="none"/>
        </w:rPr>
      </w:pPr>
      <w:r>
        <w:rPr>
          <w:rFonts w:hint="eastAsia" w:cs="宋体"/>
          <w:highlight w:val="none"/>
          <w:lang w:bidi="ar"/>
        </w:rPr>
        <w:t xml:space="preserve">单位名称（盖章）</w:t>
      </w:r>
      <w:r/>
    </w:p>
    <w:p>
      <w:pPr>
        <w:rPr>
          <w:rFonts w:hAnsi="宋体" w:cs="宋体"/>
          <w:sz w:val="24"/>
          <w:highlight w:val="none"/>
        </w:rPr>
      </w:pPr>
      <w:r>
        <w:rPr>
          <w:rFonts w:hint="eastAsia" w:hAnsi="宋体" w:cs="宋体"/>
          <w:bCs/>
          <w:sz w:val="24"/>
          <w:highlight w:val="none"/>
        </w:rPr>
        <w:t xml:space="preserve">法定代表人或授权代表（签字或盖章）</w:t>
      </w:r>
      <w:r>
        <w:rPr>
          <w:rFonts w:hint="eastAsia" w:hAnsi="宋体" w:cs="宋体"/>
          <w:sz w:val="24"/>
          <w:highlight w:val="none"/>
          <w:lang w:bidi="ar"/>
        </w:rPr>
        <w:t xml:space="preserve">：</w:t>
      </w:r>
      <w:r/>
    </w:p>
    <w:p>
      <w:pPr>
        <w:pStyle w:val="674"/>
        <w:ind w:right="34"/>
        <w:spacing w:line="360" w:lineRule="auto"/>
        <w:widowControl w:val="off"/>
        <w:rPr>
          <w:rFonts w:cs="宋体"/>
          <w:highlight w:val="none"/>
        </w:rPr>
      </w:pPr>
      <w:r>
        <w:rPr>
          <w:rFonts w:hint="eastAsia" w:cs="宋体"/>
          <w:highlight w:val="none"/>
          <w:lang w:bidi="ar"/>
        </w:rPr>
        <w:t xml:space="preserve"> </w:t>
      </w:r>
      <w:r/>
    </w:p>
    <w:p>
      <w:pPr>
        <w:pStyle w:val="674"/>
        <w:ind w:right="34"/>
        <w:spacing w:line="360" w:lineRule="auto"/>
        <w:widowControl w:val="off"/>
        <w:rPr>
          <w:rFonts w:cs="宋体"/>
          <w:highlight w:val="none"/>
        </w:rPr>
      </w:pPr>
      <w:r>
        <w:rPr>
          <w:rFonts w:hint="eastAsia" w:cs="宋体"/>
          <w:highlight w:val="none"/>
          <w:lang w:bidi="ar"/>
        </w:rPr>
        <w:t xml:space="preserve"> </w:t>
      </w:r>
      <w:r/>
    </w:p>
    <w:p>
      <w:pPr>
        <w:pStyle w:val="674"/>
        <w:ind w:right="34"/>
        <w:spacing w:line="360" w:lineRule="auto"/>
        <w:widowControl w:val="off"/>
        <w:rPr>
          <w:rFonts w:cs="宋体"/>
          <w:highlight w:val="none"/>
        </w:rPr>
      </w:pPr>
      <w:r>
        <w:rPr>
          <w:rFonts w:cs="宋体"/>
          <w:highlight w:val="none"/>
        </w:rPr>
      </w:r>
      <w:r/>
    </w:p>
    <w:p>
      <w:pPr>
        <w:pStyle w:val="674"/>
        <w:ind w:right="34"/>
        <w:spacing w:line="360" w:lineRule="auto"/>
        <w:widowControl w:val="off"/>
        <w:rPr>
          <w:rFonts w:cs="宋体"/>
          <w:highlight w:val="none"/>
        </w:rPr>
      </w:pPr>
      <w:r>
        <w:rPr>
          <w:rFonts w:cs="宋体"/>
          <w:highlight w:val="none"/>
        </w:rPr>
      </w:r>
      <w:r/>
    </w:p>
    <w:p>
      <w:pPr>
        <w:pStyle w:val="674"/>
        <w:ind w:right="34"/>
        <w:spacing w:line="360" w:lineRule="auto"/>
        <w:widowControl w:val="off"/>
        <w:rPr>
          <w:rFonts w:cs="宋体"/>
          <w:highlight w:val="none"/>
        </w:rPr>
      </w:pPr>
      <w:r>
        <w:rPr>
          <w:rFonts w:cs="宋体"/>
          <w:highlight w:val="none"/>
        </w:rPr>
      </w:r>
      <w:r/>
    </w:p>
    <w:p>
      <w:pPr>
        <w:pStyle w:val="674"/>
        <w:ind w:right="34"/>
        <w:spacing w:line="360" w:lineRule="auto"/>
        <w:widowControl w:val="off"/>
        <w:rPr>
          <w:rFonts w:cs="宋体"/>
          <w:highlight w:val="none"/>
        </w:rPr>
      </w:pPr>
      <w:r>
        <w:rPr>
          <w:rFonts w:cs="宋体"/>
          <w:highlight w:val="none"/>
        </w:rPr>
      </w:r>
      <w:r/>
    </w:p>
    <w:p>
      <w:pPr>
        <w:pStyle w:val="668"/>
        <w:numPr>
          <w:ilvl w:val="0"/>
          <w:numId w:val="0"/>
        </w:numPr>
        <w:rPr>
          <w:rFonts w:hAnsi="宋体" w:cs="宋体"/>
          <w:sz w:val="24"/>
          <w:szCs w:val="24"/>
          <w:highlight w:val="none"/>
          <w:lang w:val="en-US"/>
        </w:rPr>
      </w:pPr>
      <w:r>
        <w:rPr>
          <w:rFonts w:hAnsi="宋体" w:cs="宋体"/>
          <w:sz w:val="24"/>
          <w:szCs w:val="24"/>
          <w:highlight w:val="none"/>
          <w:lang w:val="en-US"/>
        </w:rPr>
      </w:r>
      <w:r/>
    </w:p>
    <w:p>
      <w:pPr>
        <w:pStyle w:val="640"/>
        <w:jc w:val="left"/>
        <w:spacing w:before="0" w:after="0" w:line="360" w:lineRule="auto"/>
        <w:tabs>
          <w:tab w:val="left" w:pos="28" w:leader="none"/>
        </w:tabs>
        <w:rPr>
          <w:rFonts w:ascii="宋体" w:hAnsi="宋体" w:eastAsia="宋体" w:cs="宋体"/>
          <w:b w:val="0"/>
          <w:sz w:val="24"/>
          <w:szCs w:val="24"/>
          <w:highlight w:val="none"/>
        </w:rPr>
      </w:pPr>
      <w:r>
        <w:rPr>
          <w:rFonts w:hint="eastAsia" w:ascii="宋体" w:hAnsi="宋体" w:eastAsia="宋体" w:cs="宋体"/>
          <w:b w:val="0"/>
          <w:sz w:val="24"/>
          <w:szCs w:val="24"/>
          <w:highlight w:val="none"/>
        </w:rPr>
        <w:t xml:space="preserve">附件八：中小企业声明函（格式）</w:t>
      </w:r>
      <w:r/>
    </w:p>
    <w:p>
      <w:pPr>
        <w:jc w:val="center"/>
        <w:spacing w:line="360" w:lineRule="auto"/>
        <w:widowControl/>
        <w:rPr>
          <w:rFonts w:ascii="宋体" w:hAnsi="宋体" w:cs="宋体"/>
          <w:bCs/>
          <w:sz w:val="32"/>
          <w:szCs w:val="32"/>
          <w:highlight w:val="none"/>
        </w:rPr>
      </w:pPr>
      <w:r>
        <w:rPr>
          <w:rFonts w:hint="eastAsia" w:ascii="宋体" w:hAnsi="宋体" w:cs="宋体"/>
          <w:bCs/>
          <w:sz w:val="32"/>
          <w:szCs w:val="32"/>
          <w:highlight w:val="none"/>
          <w:lang w:bidi="ar"/>
        </w:rPr>
        <w:t xml:space="preserve">中小企业声明函（服务）</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lang w:bidi="ar"/>
        </w:rPr>
        <w:t xml:space="preserve">本公司（联合体）郑重声明，根据《政府采购促进中小企业发展管理办法》（财库﹝2020﹞46 号）的规定，本公司（联合体）参加</w:t>
      </w:r>
      <w:r>
        <w:rPr>
          <w:rFonts w:hint="eastAsia" w:ascii="宋体" w:hAnsi="宋体" w:cs="宋体"/>
          <w:i/>
          <w:sz w:val="24"/>
          <w:highlight w:val="none"/>
          <w:u w:val="single"/>
          <w:lang w:bidi="ar"/>
        </w:rPr>
        <w:t xml:space="preserve">（单位名称）</w:t>
      </w:r>
      <w:r>
        <w:rPr>
          <w:rFonts w:hint="eastAsia" w:ascii="宋体" w:hAnsi="宋体" w:cs="宋体"/>
          <w:sz w:val="24"/>
          <w:highlight w:val="none"/>
          <w:lang w:bidi="ar"/>
        </w:rPr>
        <w:t xml:space="preserve">的</w:t>
      </w:r>
      <w:r>
        <w:rPr>
          <w:rFonts w:hint="eastAsia" w:ascii="宋体" w:hAnsi="宋体" w:cs="宋体"/>
          <w:i/>
          <w:sz w:val="24"/>
          <w:highlight w:val="none"/>
          <w:u w:val="single"/>
          <w:lang w:bidi="ar"/>
        </w:rPr>
        <w:t xml:space="preserve">（项目名称）</w:t>
      </w:r>
      <w:r>
        <w:rPr>
          <w:rFonts w:hint="eastAsia" w:ascii="宋体" w:hAnsi="宋体" w:cs="宋体"/>
          <w:sz w:val="24"/>
          <w:highlight w:val="none"/>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jc w:val="left"/>
        <w:spacing w:line="360" w:lineRule="auto"/>
        <w:widowControl/>
        <w:rPr>
          <w:rFonts w:ascii="宋体" w:hAnsi="宋体" w:cs="宋体"/>
          <w:sz w:val="24"/>
          <w:highlight w:val="none"/>
        </w:rPr>
      </w:pPr>
      <w:r>
        <w:rPr>
          <w:rFonts w:hint="eastAsia" w:ascii="宋体" w:hAnsi="宋体" w:cs="宋体"/>
          <w:sz w:val="24"/>
          <w:highlight w:val="none"/>
          <w:lang w:bidi="ar"/>
        </w:rPr>
        <w:t xml:space="preserve">1.</w:t>
      </w:r>
      <w:r>
        <w:rPr>
          <w:rFonts w:hint="eastAsia" w:ascii="宋体" w:hAnsi="宋体" w:cs="宋体"/>
          <w:sz w:val="24"/>
          <w:highlight w:val="none"/>
          <w:u w:val="single"/>
          <w:lang w:bidi="ar"/>
        </w:rPr>
        <w:t xml:space="preserve"> </w:t>
      </w:r>
      <w:r>
        <w:rPr>
          <w:rFonts w:hint="eastAsia" w:ascii="宋体" w:hAnsi="宋体" w:cs="宋体"/>
          <w:i/>
          <w:sz w:val="24"/>
          <w:highlight w:val="none"/>
          <w:u w:val="single"/>
          <w:lang w:bidi="ar"/>
        </w:rPr>
        <w:t xml:space="preserve">（标的名称） </w:t>
      </w:r>
      <w:r>
        <w:rPr>
          <w:rFonts w:hint="eastAsia" w:ascii="宋体" w:hAnsi="宋体" w:cs="宋体"/>
          <w:sz w:val="24"/>
          <w:highlight w:val="none"/>
          <w:lang w:bidi="ar"/>
        </w:rPr>
        <w:t xml:space="preserve">，属于</w:t>
      </w:r>
      <w:r>
        <w:rPr>
          <w:rFonts w:hint="eastAsia" w:ascii="宋体" w:hAnsi="宋体" w:cs="宋体"/>
          <w:i/>
          <w:sz w:val="24"/>
          <w:highlight w:val="none"/>
          <w:u w:val="single"/>
          <w:lang w:bidi="ar"/>
        </w:rPr>
        <w:t xml:space="preserve">（采购文件中明确的所属行业）</w:t>
      </w:r>
      <w:r>
        <w:rPr>
          <w:rFonts w:hint="eastAsia" w:ascii="宋体" w:hAnsi="宋体" w:cs="宋体"/>
          <w:sz w:val="24"/>
          <w:highlight w:val="none"/>
          <w:lang w:bidi="ar"/>
        </w:rPr>
        <w:t xml:space="preserve">；承建（承接）企业为</w:t>
      </w:r>
      <w:r>
        <w:rPr>
          <w:rFonts w:hint="eastAsia" w:ascii="宋体" w:hAnsi="宋体" w:cs="宋体"/>
          <w:i/>
          <w:sz w:val="24"/>
          <w:highlight w:val="none"/>
          <w:u w:val="single"/>
          <w:lang w:bidi="ar"/>
        </w:rPr>
        <w:t xml:space="preserve">（企业名称）</w:t>
      </w:r>
      <w:r>
        <w:rPr>
          <w:rFonts w:hint="eastAsia" w:ascii="宋体" w:hAnsi="宋体" w:cs="宋体"/>
          <w:sz w:val="24"/>
          <w:highlight w:val="none"/>
          <w:lang w:bidi="ar"/>
        </w:rPr>
        <w:t xml:space="preserve">，从业人员</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 xml:space="preserve">人，营业收入为</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 xml:space="preserve">万元，资产总额为</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 xml:space="preserve">万元</w:t>
      </w:r>
      <w:r>
        <w:rPr>
          <w:rFonts w:hint="eastAsia" w:ascii="宋体" w:hAnsi="宋体" w:cs="宋体"/>
          <w:sz w:val="24"/>
          <w:highlight w:val="none"/>
          <w:vertAlign w:val="superscript"/>
          <w:lang w:bidi="ar"/>
        </w:rPr>
        <w:t xml:space="preserve">1</w:t>
      </w:r>
      <w:r>
        <w:rPr>
          <w:rFonts w:hint="eastAsia" w:ascii="宋体" w:hAnsi="宋体" w:cs="宋体"/>
          <w:sz w:val="24"/>
          <w:highlight w:val="none"/>
          <w:lang w:bidi="ar"/>
        </w:rPr>
        <w:t xml:space="preserve">，属于</w:t>
      </w:r>
      <w:r>
        <w:rPr>
          <w:rFonts w:hint="eastAsia" w:ascii="宋体" w:hAnsi="宋体" w:cs="宋体"/>
          <w:i/>
          <w:sz w:val="24"/>
          <w:highlight w:val="none"/>
          <w:u w:val="single"/>
          <w:lang w:bidi="ar"/>
        </w:rPr>
        <w:t xml:space="preserve">（中型企业、小型企业、微型企业）</w:t>
      </w:r>
      <w:r>
        <w:rPr>
          <w:rFonts w:hint="eastAsia" w:ascii="宋体" w:hAnsi="宋体" w:cs="宋体"/>
          <w:sz w:val="24"/>
          <w:highlight w:val="none"/>
          <w:lang w:bidi="ar"/>
        </w:rPr>
        <w:t xml:space="preserve">；</w:t>
      </w:r>
      <w:r/>
    </w:p>
    <w:p>
      <w:pPr>
        <w:jc w:val="left"/>
        <w:spacing w:line="360" w:lineRule="auto"/>
        <w:widowControl/>
        <w:rPr>
          <w:rFonts w:ascii="宋体" w:hAnsi="宋体" w:cs="宋体"/>
          <w:sz w:val="24"/>
          <w:highlight w:val="none"/>
        </w:rPr>
      </w:pPr>
      <w:r>
        <w:rPr>
          <w:rFonts w:hint="eastAsia" w:ascii="宋体" w:hAnsi="宋体" w:cs="宋体"/>
          <w:sz w:val="24"/>
          <w:highlight w:val="none"/>
          <w:lang w:bidi="ar"/>
        </w:rPr>
        <w:t xml:space="preserve">2.</w:t>
      </w:r>
      <w:r>
        <w:rPr>
          <w:rFonts w:hint="eastAsia" w:ascii="宋体" w:hAnsi="宋体" w:cs="宋体"/>
          <w:sz w:val="24"/>
          <w:highlight w:val="none"/>
          <w:u w:val="single"/>
          <w:lang w:bidi="ar"/>
        </w:rPr>
        <w:t xml:space="preserve"> </w:t>
      </w:r>
      <w:r>
        <w:rPr>
          <w:rFonts w:hint="eastAsia" w:ascii="宋体" w:hAnsi="宋体" w:cs="宋体"/>
          <w:i/>
          <w:sz w:val="24"/>
          <w:highlight w:val="none"/>
          <w:u w:val="single"/>
          <w:lang w:bidi="ar"/>
        </w:rPr>
        <w:t xml:space="preserve">（标的名称） </w:t>
      </w:r>
      <w:r>
        <w:rPr>
          <w:rFonts w:hint="eastAsia" w:ascii="宋体" w:hAnsi="宋体" w:cs="宋体"/>
          <w:sz w:val="24"/>
          <w:highlight w:val="none"/>
          <w:lang w:bidi="ar"/>
        </w:rPr>
        <w:t xml:space="preserve">，属于</w:t>
      </w:r>
      <w:r>
        <w:rPr>
          <w:rFonts w:hint="eastAsia" w:ascii="宋体" w:hAnsi="宋体" w:cs="宋体"/>
          <w:i/>
          <w:sz w:val="24"/>
          <w:highlight w:val="none"/>
          <w:u w:val="single"/>
          <w:lang w:bidi="ar"/>
        </w:rPr>
        <w:t xml:space="preserve">（采购文件中明确的所属行业）</w:t>
      </w:r>
      <w:r>
        <w:rPr>
          <w:rFonts w:hint="eastAsia" w:ascii="宋体" w:hAnsi="宋体" w:cs="宋体"/>
          <w:sz w:val="24"/>
          <w:highlight w:val="none"/>
          <w:lang w:bidi="ar"/>
        </w:rPr>
        <w:t xml:space="preserve">；承建（承接）企业为</w:t>
      </w:r>
      <w:r>
        <w:rPr>
          <w:rFonts w:hint="eastAsia" w:ascii="宋体" w:hAnsi="宋体" w:cs="宋体"/>
          <w:i/>
          <w:sz w:val="24"/>
          <w:highlight w:val="none"/>
          <w:lang w:bidi="ar"/>
        </w:rPr>
        <w:t xml:space="preserve">（企业名称）</w:t>
      </w:r>
      <w:r>
        <w:rPr>
          <w:rFonts w:hint="eastAsia" w:ascii="宋体" w:hAnsi="宋体" w:cs="宋体"/>
          <w:sz w:val="24"/>
          <w:highlight w:val="none"/>
          <w:lang w:bidi="ar"/>
        </w:rPr>
        <w:t xml:space="preserve">，从业人员</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 xml:space="preserve">人，营业收入为</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 xml:space="preserve">万元，资产总额为</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 xml:space="preserve">万元，属于</w:t>
      </w:r>
      <w:r>
        <w:rPr>
          <w:rFonts w:hint="eastAsia" w:ascii="宋体" w:hAnsi="宋体" w:cs="宋体"/>
          <w:i/>
          <w:sz w:val="24"/>
          <w:highlight w:val="none"/>
          <w:u w:val="single"/>
          <w:lang w:bidi="ar"/>
        </w:rPr>
        <w:t xml:space="preserve">（中型企业、小型企业、微型企业）</w:t>
      </w:r>
      <w:r>
        <w:rPr>
          <w:rFonts w:hint="eastAsia" w:ascii="宋体" w:hAnsi="宋体" w:cs="宋体"/>
          <w:sz w:val="24"/>
          <w:highlight w:val="none"/>
          <w:lang w:bidi="ar"/>
        </w:rPr>
        <w:t xml:space="preserve">；</w:t>
      </w:r>
      <w:r/>
    </w:p>
    <w:p>
      <w:pPr>
        <w:jc w:val="left"/>
        <w:spacing w:line="360" w:lineRule="auto"/>
        <w:widowControl/>
        <w:rPr>
          <w:rFonts w:ascii="宋体" w:hAnsi="宋体" w:cs="宋体"/>
          <w:sz w:val="24"/>
          <w:highlight w:val="none"/>
        </w:rPr>
      </w:pPr>
      <w:r>
        <w:rPr>
          <w:rFonts w:hint="eastAsia" w:ascii="宋体" w:hAnsi="宋体" w:cs="宋体"/>
          <w:sz w:val="24"/>
          <w:highlight w:val="none"/>
          <w:lang w:bidi="ar"/>
        </w:rPr>
        <w:t xml:space="preserve">……</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lang w:bidi="ar"/>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lang w:bidi="ar"/>
        </w:rPr>
        <w:t xml:space="preserve">本企业对上述声明内容的真实性负责。如有虚假，将依法承担相应责任。 </w:t>
      </w:r>
      <w:r/>
    </w:p>
    <w:p>
      <w:pPr>
        <w:ind w:firstLine="5760"/>
        <w:jc w:val="left"/>
        <w:spacing w:line="360" w:lineRule="auto"/>
        <w:widowControl/>
        <w:rPr>
          <w:rFonts w:ascii="宋体" w:hAnsi="宋体" w:cs="宋体"/>
          <w:sz w:val="24"/>
          <w:highlight w:val="none"/>
        </w:rPr>
      </w:pPr>
      <w:r>
        <w:rPr>
          <w:rFonts w:hint="eastAsia" w:ascii="宋体" w:hAnsi="宋体" w:cs="宋体"/>
          <w:sz w:val="24"/>
          <w:highlight w:val="none"/>
          <w:lang w:bidi="ar"/>
        </w:rPr>
        <w:t xml:space="preserve">企业名称（盖章）： </w:t>
      </w:r>
      <w:r/>
    </w:p>
    <w:p>
      <w:pPr>
        <w:ind w:firstLine="5760"/>
        <w:jc w:val="left"/>
        <w:spacing w:line="360" w:lineRule="auto"/>
        <w:widowControl/>
        <w:rPr>
          <w:rFonts w:ascii="宋体" w:hAnsi="宋体" w:cs="宋体"/>
          <w:sz w:val="24"/>
          <w:highlight w:val="none"/>
        </w:rPr>
      </w:pPr>
      <w:r>
        <w:rPr>
          <w:rFonts w:hint="eastAsia" w:ascii="宋体" w:hAnsi="宋体" w:cs="宋体"/>
          <w:sz w:val="24"/>
          <w:highlight w:val="none"/>
          <w:lang w:bidi="ar"/>
        </w:rPr>
        <w:t xml:space="preserve">日 期：</w:t>
      </w:r>
      <w:r/>
    </w:p>
    <w:p>
      <w:pPr>
        <w:ind w:firstLine="5760"/>
        <w:jc w:val="left"/>
        <w:spacing w:line="360" w:lineRule="auto"/>
        <w:widowControl/>
        <w:rPr>
          <w:rFonts w:ascii="宋体" w:hAnsi="宋体" w:cs="宋体"/>
          <w:sz w:val="24"/>
          <w:highlight w:val="none"/>
        </w:rPr>
      </w:pPr>
      <w:r>
        <w:rPr>
          <w:rFonts w:hint="eastAsia" w:ascii="宋体" w:hAnsi="宋体" w:cs="宋体"/>
          <w:sz w:val="24"/>
          <w:highlight w:val="none"/>
          <w:lang w:bidi="ar"/>
        </w:rPr>
        <w:t xml:space="preserve"> </w:t>
      </w:r>
      <w:r/>
    </w:p>
    <w:p>
      <w:pPr>
        <w:jc w:val="left"/>
        <w:spacing w:line="360" w:lineRule="auto"/>
        <w:widowControl/>
        <w:rPr>
          <w:rFonts w:ascii="宋体" w:hAnsi="宋体" w:cs="宋体"/>
          <w:szCs w:val="21"/>
          <w:highlight w:val="none"/>
        </w:rPr>
      </w:pPr>
      <w:r>
        <w:rPr>
          <w:rFonts w:hint="eastAsia" w:ascii="宋体" w:hAnsi="宋体" w:cs="宋体"/>
          <w:szCs w:val="21"/>
          <w:highlight w:val="none"/>
          <w:lang w:bidi="ar"/>
        </w:rPr>
        <w:t xml:space="preserve"> </w:t>
      </w:r>
      <w:r/>
    </w:p>
    <w:p>
      <w:pPr>
        <w:spacing w:line="360" w:lineRule="auto"/>
        <w:rPr>
          <w:rFonts w:ascii="宋体" w:hAnsi="宋体" w:cs="宋体"/>
          <w:sz w:val="34"/>
          <w:szCs w:val="34"/>
          <w:highlight w:val="none"/>
        </w:rPr>
      </w:pPr>
      <w:r>
        <w:rPr>
          <w:rFonts w:hint="eastAsia" w:ascii="宋体" w:hAnsi="宋体" w:cs="宋体"/>
          <w:sz w:val="18"/>
          <w:szCs w:val="18"/>
          <w:highlight w:val="none"/>
          <w:vertAlign w:val="superscript"/>
          <w:lang w:bidi="ar"/>
        </w:rPr>
        <w:t xml:space="preserve">1</w:t>
      </w:r>
      <w:r>
        <w:rPr>
          <w:rFonts w:hint="eastAsia" w:ascii="宋体" w:hAnsi="宋体" w:cs="宋体"/>
          <w:sz w:val="18"/>
          <w:szCs w:val="18"/>
          <w:highlight w:val="none"/>
          <w:lang w:bidi="ar"/>
        </w:rPr>
        <w:t xml:space="preserve">从业人员、营业收入、资产总额填报上一年度数据，无上一年度数据的新成立企业可不填报。</w:t>
      </w:r>
      <w:r/>
    </w:p>
    <w:p>
      <w:pPr>
        <w:rPr>
          <w:rFonts w:ascii="宋体" w:hAnsi="宋体" w:cs="宋体"/>
          <w:sz w:val="24"/>
          <w:szCs w:val="20"/>
          <w:highlight w:val="none"/>
        </w:rPr>
      </w:pPr>
      <w:r>
        <w:rPr>
          <w:rFonts w:ascii="宋体" w:hAnsi="宋体" w:cs="宋体"/>
          <w:sz w:val="24"/>
          <w:szCs w:val="20"/>
          <w:highlight w:val="none"/>
        </w:rPr>
      </w:r>
      <w:r/>
    </w:p>
    <w:p>
      <w:pPr>
        <w:pStyle w:val="656"/>
        <w:rPr>
          <w:rFonts w:ascii="宋体" w:hAnsi="宋体" w:eastAsia="宋体" w:cs="宋体"/>
          <w:sz w:val="24"/>
          <w:szCs w:val="20"/>
          <w:highlight w:val="none"/>
        </w:rPr>
      </w:pPr>
      <w:r>
        <w:rPr>
          <w:rFonts w:ascii="宋体" w:hAnsi="宋体" w:eastAsia="宋体" w:cs="宋体"/>
          <w:sz w:val="24"/>
          <w:szCs w:val="20"/>
          <w:highlight w:val="none"/>
        </w:rPr>
      </w:r>
      <w:r/>
    </w:p>
    <w:p>
      <w:pPr>
        <w:rPr>
          <w:rFonts w:ascii="黑体" w:hAnsi="黑体" w:eastAsia="黑体" w:cs="黑体"/>
          <w:bCs/>
          <w:sz w:val="28"/>
          <w:szCs w:val="28"/>
          <w:highlight w:val="none"/>
        </w:rPr>
      </w:pPr>
      <w:r>
        <w:rPr>
          <w:rFonts w:hint="eastAsia" w:ascii="黑体" w:hAnsi="黑体" w:eastAsia="黑体" w:cs="黑体"/>
          <w:bCs/>
          <w:sz w:val="28"/>
          <w:szCs w:val="28"/>
          <w:highlight w:val="none"/>
        </w:rPr>
        <w:br w:type="page" w:clear="all"/>
      </w:r>
      <w:r/>
    </w:p>
    <w:p>
      <w:pPr>
        <w:rPr>
          <w:highlight w:val="none"/>
        </w:rPr>
      </w:pPr>
      <w:r>
        <w:rPr>
          <w:rFonts w:hint="eastAsia" w:ascii="宋体" w:hAnsi="宋体" w:cs="宋体"/>
          <w:sz w:val="24"/>
          <w:highlight w:val="none"/>
          <w:lang w:bidi="ar"/>
        </w:rPr>
        <w:t xml:space="preserve">附件九：残疾人福利性单位声明函（格式）</w:t>
      </w:r>
      <w:r/>
    </w:p>
    <w:p>
      <w:pPr>
        <w:rPr>
          <w:rFonts w:ascii="黑体" w:hAnsi="黑体" w:eastAsia="黑体" w:cs="黑体"/>
          <w:bCs/>
          <w:sz w:val="28"/>
          <w:szCs w:val="28"/>
          <w:highlight w:val="none"/>
        </w:rPr>
      </w:pPr>
      <w:r>
        <w:rPr>
          <w:rFonts w:ascii="黑体" w:hAnsi="黑体" w:eastAsia="黑体" w:cs="黑体"/>
          <w:bCs/>
          <w:sz w:val="28"/>
          <w:szCs w:val="28"/>
          <w:highlight w:val="none"/>
        </w:rPr>
      </w:r>
      <w:r/>
    </w:p>
    <w:p>
      <w:pPr>
        <w:jc w:val="center"/>
        <w:rPr>
          <w:rFonts w:ascii="黑体" w:hAnsi="黑体" w:eastAsia="黑体" w:cs="黑体"/>
          <w:bCs/>
          <w:sz w:val="28"/>
          <w:szCs w:val="28"/>
          <w:highlight w:val="none"/>
        </w:rPr>
      </w:pPr>
      <w:r>
        <w:rPr>
          <w:rFonts w:hint="eastAsia" w:ascii="黑体" w:hAnsi="黑体" w:eastAsia="黑体" w:cs="黑体"/>
          <w:bCs/>
          <w:sz w:val="28"/>
          <w:szCs w:val="28"/>
          <w:highlight w:val="none"/>
        </w:rPr>
        <w:t xml:space="preserve">残疾人福利性单位声明函</w:t>
      </w:r>
      <w:r/>
    </w:p>
    <w:p>
      <w:pPr>
        <w:ind w:firstLine="480"/>
        <w:spacing w:line="580" w:lineRule="exact"/>
        <w:rPr>
          <w:rFonts w:hAnsi="宋体" w:cs="宋体"/>
          <w:bCs/>
          <w:sz w:val="24"/>
          <w:highlight w:val="none"/>
        </w:rPr>
      </w:pPr>
      <w:r>
        <w:rPr>
          <w:rFonts w:hint="eastAsia" w:hAnsi="宋体" w:cs="宋体"/>
          <w:bCs/>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Ansi="宋体" w:cs="宋体"/>
          <w:bCs/>
          <w:sz w:val="24"/>
          <w:highlight w:val="none"/>
        </w:rPr>
      </w:pPr>
      <w:r>
        <w:rPr>
          <w:rFonts w:hint="eastAsia" w:hAnsi="宋体" w:cs="宋体"/>
          <w:bCs/>
          <w:sz w:val="24"/>
          <w:highlight w:val="none"/>
        </w:rPr>
        <w:t xml:space="preserve">本单位对上述声明的真实性负责。如有虚假，将依法承担相应责任。</w:t>
      </w:r>
      <w:r/>
    </w:p>
    <w:p>
      <w:pPr>
        <w:ind w:firstLine="480"/>
        <w:spacing w:line="580" w:lineRule="exact"/>
        <w:rPr>
          <w:rFonts w:hAnsi="宋体" w:cs="宋体"/>
          <w:bCs/>
          <w:sz w:val="24"/>
          <w:highlight w:val="none"/>
        </w:rPr>
      </w:pPr>
      <w:r>
        <w:rPr>
          <w:rFonts w:hint="eastAsia" w:hAnsi="宋体" w:cs="宋体"/>
          <w:bCs/>
          <w:sz w:val="24"/>
          <w:highlight w:val="none"/>
        </w:rPr>
        <w:t xml:space="preserve"> </w:t>
      </w:r>
      <w:r/>
    </w:p>
    <w:p>
      <w:pPr>
        <w:ind w:firstLine="420"/>
        <w:spacing w:line="580" w:lineRule="exact"/>
        <w:rPr>
          <w:rFonts w:hAnsi="宋体" w:cs="宋体"/>
          <w:bCs/>
          <w:highlight w:val="none"/>
        </w:rPr>
      </w:pPr>
      <w:r>
        <w:rPr>
          <w:rFonts w:hint="eastAsia" w:hAnsi="宋体" w:cs="宋体"/>
          <w:bCs/>
          <w:highlight w:val="none"/>
        </w:rPr>
        <w:t xml:space="preserve"> </w:t>
      </w:r>
      <w:r/>
    </w:p>
    <w:p>
      <w:pPr>
        <w:ind w:firstLine="420"/>
        <w:spacing w:line="580" w:lineRule="exact"/>
        <w:rPr>
          <w:rFonts w:hAnsi="宋体" w:cs="宋体"/>
          <w:bCs/>
          <w:sz w:val="24"/>
          <w:highlight w:val="none"/>
        </w:rPr>
      </w:pPr>
      <w:r>
        <w:rPr>
          <w:rFonts w:hint="eastAsia" w:hAnsi="宋体" w:cs="宋体"/>
          <w:bCs/>
          <w:highlight w:val="none"/>
        </w:rPr>
        <w:t xml:space="preserve">                                                                                      </w:t>
      </w:r>
      <w:r>
        <w:rPr>
          <w:rFonts w:hint="eastAsia" w:hAnsi="宋体" w:cs="宋体"/>
          <w:bCs/>
          <w:sz w:val="24"/>
          <w:highlight w:val="none"/>
        </w:rPr>
        <w:t xml:space="preserve">单位名称（盖章）：</w:t>
      </w:r>
      <w:r/>
    </w:p>
    <w:p>
      <w:pPr>
        <w:spacing w:line="580" w:lineRule="exact"/>
        <w:rPr>
          <w:rFonts w:hAnsi="宋体" w:cs="宋体"/>
          <w:bCs/>
          <w:sz w:val="24"/>
          <w:highlight w:val="none"/>
        </w:rPr>
      </w:pPr>
      <w:r>
        <w:rPr>
          <w:rFonts w:hint="eastAsia" w:hAnsi="宋体" w:cs="宋体"/>
          <w:bCs/>
          <w:sz w:val="24"/>
          <w:highlight w:val="none"/>
        </w:rPr>
        <w:t xml:space="preserve">                            日  期：</w:t>
      </w:r>
      <w:r/>
    </w:p>
    <w:sectPr>
      <w:footerReference w:type="default" r:id="rId9"/>
      <w:footnotePr/>
      <w:endnotePr/>
      <w:type w:val="nextPage"/>
      <w:pgSz w:w="11906" w:h="16838" w:orient="portrait"/>
      <w:pgMar w:top="1134" w:right="1134" w:bottom="1134" w:left="113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Wingdings">
    <w:panose1 w:val="05000000000000000000"/>
  </w:font>
  <w:font w:name="Calibri">
    <w:panose1 w:val="020F0502020204030204"/>
  </w:font>
  <w:font w:name="Tahoma">
    <w:panose1 w:val="020B0604030504040204"/>
  </w:font>
  <w:font w:name="Courier New">
    <w:panose1 w:val="02070309020205020404"/>
  </w:font>
  <w:font w:name="楷体_GB2312">
    <w:panose1 w:val="02010609060101010101"/>
  </w:font>
  <w:font w:name="华文中宋">
    <w:panose1 w:val="02010600040101010101"/>
  </w:font>
  <w:font w:name="仿宋_GB2312">
    <w:panose1 w:val="02010609060101010101"/>
  </w:font>
  <w:font w:name="黑体">
    <w:panose1 w:val="02010609060101010101"/>
  </w:font>
  <w:font w:name="Calibri-Bold">
    <w:panose1 w:val="020F0502020204030204"/>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6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668"/>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641"/>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7"/>
    <w:link w:val="638"/>
    <w:uiPriority w:val="9"/>
    <w:rPr>
      <w:rFonts w:ascii="Arial" w:hAnsi="Arial" w:eastAsia="Arial" w:cs="Arial"/>
      <w:sz w:val="40"/>
      <w:szCs w:val="40"/>
    </w:rPr>
  </w:style>
  <w:style w:type="character" w:styleId="15">
    <w:name w:val="Heading 2 Char"/>
    <w:basedOn w:val="647"/>
    <w:link w:val="639"/>
    <w:uiPriority w:val="9"/>
    <w:rPr>
      <w:rFonts w:ascii="Arial" w:hAnsi="Arial" w:eastAsia="Arial" w:cs="Arial"/>
      <w:sz w:val="34"/>
    </w:rPr>
  </w:style>
  <w:style w:type="character" w:styleId="21">
    <w:name w:val="Heading 5 Char"/>
    <w:basedOn w:val="647"/>
    <w:link w:val="642"/>
    <w:uiPriority w:val="9"/>
    <w:rPr>
      <w:rFonts w:ascii="Arial" w:hAnsi="Arial" w:eastAsia="Arial" w:cs="Arial"/>
      <w:b/>
      <w:bCs/>
      <w:sz w:val="24"/>
      <w:szCs w:val="24"/>
    </w:rPr>
  </w:style>
  <w:style w:type="character" w:styleId="23">
    <w:name w:val="Heading 6 Char"/>
    <w:basedOn w:val="647"/>
    <w:link w:val="643"/>
    <w:uiPriority w:val="9"/>
    <w:rPr>
      <w:rFonts w:ascii="Arial" w:hAnsi="Arial" w:eastAsia="Arial" w:cs="Arial"/>
      <w:b/>
      <w:bCs/>
      <w:sz w:val="22"/>
      <w:szCs w:val="22"/>
    </w:rPr>
  </w:style>
  <w:style w:type="character" w:styleId="25">
    <w:name w:val="Heading 7 Char"/>
    <w:basedOn w:val="647"/>
    <w:link w:val="644"/>
    <w:uiPriority w:val="9"/>
    <w:rPr>
      <w:rFonts w:ascii="Arial" w:hAnsi="Arial" w:eastAsia="Arial" w:cs="Arial"/>
      <w:b/>
      <w:bCs/>
      <w:i/>
      <w:iCs/>
      <w:sz w:val="22"/>
      <w:szCs w:val="22"/>
    </w:rPr>
  </w:style>
  <w:style w:type="character" w:styleId="27">
    <w:name w:val="Heading 8 Char"/>
    <w:basedOn w:val="647"/>
    <w:link w:val="645"/>
    <w:uiPriority w:val="9"/>
    <w:rPr>
      <w:rFonts w:ascii="Arial" w:hAnsi="Arial" w:eastAsia="Arial" w:cs="Arial"/>
      <w:i/>
      <w:iCs/>
      <w:sz w:val="22"/>
      <w:szCs w:val="22"/>
    </w:rPr>
  </w:style>
  <w:style w:type="character" w:styleId="29">
    <w:name w:val="Heading 9 Char"/>
    <w:basedOn w:val="647"/>
    <w:link w:val="646"/>
    <w:uiPriority w:val="9"/>
    <w:rPr>
      <w:rFonts w:ascii="Arial" w:hAnsi="Arial" w:eastAsia="Arial" w:cs="Arial"/>
      <w:i/>
      <w:iCs/>
      <w:sz w:val="21"/>
      <w:szCs w:val="21"/>
    </w:rPr>
  </w:style>
  <w:style w:type="character" w:styleId="36">
    <w:name w:val="Subtitle Char"/>
    <w:basedOn w:val="647"/>
    <w:link w:val="667"/>
    <w:uiPriority w:val="11"/>
    <w:rPr>
      <w:sz w:val="24"/>
      <w:szCs w:val="24"/>
    </w:rPr>
  </w:style>
  <w:style w:type="character" w:styleId="38">
    <w:name w:val="Quote Char"/>
    <w:link w:val="695"/>
    <w:uiPriority w:val="29"/>
    <w:rPr>
      <w:i/>
    </w:rPr>
  </w:style>
  <w:style w:type="character" w:styleId="40">
    <w:name w:val="Intense Quote Char"/>
    <w:link w:val="697"/>
    <w:uiPriority w:val="30"/>
    <w:rPr>
      <w:i/>
    </w:rPr>
  </w:style>
  <w:style w:type="table" w:styleId="49">
    <w:name w:val="Plain Table 1"/>
    <w:basedOn w:val="6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69"/>
    <w:uiPriority w:val="99"/>
    <w:rPr>
      <w:sz w:val="18"/>
    </w:rPr>
  </w:style>
  <w:style w:type="character" w:styleId="178">
    <w:name w:val="Endnote Text Char"/>
    <w:link w:val="662"/>
    <w:uiPriority w:val="99"/>
    <w:rPr>
      <w:sz w:val="20"/>
    </w:rPr>
  </w:style>
  <w:style w:type="paragraph" w:styleId="189">
    <w:name w:val="TOC Heading"/>
    <w:uiPriority w:val="39"/>
    <w:unhideWhenUsed/>
  </w:style>
  <w:style w:type="paragraph" w:styleId="637" w:default="1">
    <w:name w:val="Normal"/>
    <w:next w:val="641"/>
    <w:uiPriority w:val="0"/>
    <w:qFormat/>
    <w:pPr>
      <w:jc w:val="both"/>
      <w:widowControl w:val="off"/>
    </w:pPr>
    <w:rPr>
      <w:rFonts w:ascii="Times New Roman" w:hAnsi="Times New Roman" w:eastAsia="宋体" w:cs="Times New Roman"/>
      <w:sz w:val="21"/>
      <w:szCs w:val="24"/>
      <w:lang w:val="en-US" w:eastAsia="zh-CN" w:bidi="ar-SA"/>
    </w:rPr>
  </w:style>
  <w:style w:type="paragraph" w:styleId="638">
    <w:name w:val="Heading 1"/>
    <w:basedOn w:val="637"/>
    <w:next w:val="637"/>
    <w:link w:val="683"/>
    <w:uiPriority w:val="9"/>
    <w:qFormat/>
    <w:pPr>
      <w:keepLines/>
      <w:keepNext/>
      <w:spacing w:before="480" w:after="200"/>
      <w:outlineLvl w:val="0"/>
    </w:pPr>
    <w:rPr>
      <w:rFonts w:ascii="Arial" w:hAnsi="Arial" w:eastAsia="Arial" w:cs="Arial"/>
      <w:sz w:val="40"/>
      <w:szCs w:val="40"/>
    </w:rPr>
  </w:style>
  <w:style w:type="paragraph" w:styleId="639">
    <w:name w:val="Heading 2"/>
    <w:basedOn w:val="637"/>
    <w:next w:val="637"/>
    <w:link w:val="684"/>
    <w:uiPriority w:val="9"/>
    <w:unhideWhenUsed/>
    <w:qFormat/>
    <w:pPr>
      <w:keepLines/>
      <w:keepNext/>
      <w:spacing w:before="360" w:after="200"/>
      <w:outlineLvl w:val="1"/>
    </w:pPr>
    <w:rPr>
      <w:rFonts w:ascii="Arial" w:hAnsi="Arial" w:eastAsia="Arial" w:cs="Arial"/>
      <w:sz w:val="34"/>
    </w:rPr>
  </w:style>
  <w:style w:type="paragraph" w:styleId="640">
    <w:name w:val="Heading 3"/>
    <w:basedOn w:val="637"/>
    <w:next w:val="649"/>
    <w:uiPriority w:val="0"/>
    <w:qFormat/>
    <w:pPr>
      <w:keepLines/>
      <w:keepNext/>
      <w:spacing w:before="260" w:after="260" w:line="416" w:lineRule="auto"/>
      <w:outlineLvl w:val="2"/>
    </w:pPr>
    <w:rPr>
      <w:rFonts w:ascii="黑体" w:eastAsia="黑体"/>
      <w:b/>
      <w:bCs/>
      <w:sz w:val="32"/>
      <w:szCs w:val="32"/>
    </w:rPr>
  </w:style>
  <w:style w:type="paragraph" w:styleId="641">
    <w:name w:val="Heading 4"/>
    <w:basedOn w:val="637"/>
    <w:next w:val="637"/>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642">
    <w:name w:val="Heading 5"/>
    <w:basedOn w:val="637"/>
    <w:next w:val="637"/>
    <w:link w:val="687"/>
    <w:uiPriority w:val="9"/>
    <w:unhideWhenUsed/>
    <w:qFormat/>
    <w:pPr>
      <w:keepLines/>
      <w:keepNext/>
      <w:spacing w:before="320" w:after="200"/>
      <w:outlineLvl w:val="4"/>
    </w:pPr>
    <w:rPr>
      <w:rFonts w:ascii="Arial" w:hAnsi="Arial" w:eastAsia="Arial" w:cs="Arial"/>
      <w:b/>
      <w:bCs/>
      <w:sz w:val="24"/>
    </w:rPr>
  </w:style>
  <w:style w:type="paragraph" w:styleId="643">
    <w:name w:val="Heading 6"/>
    <w:basedOn w:val="637"/>
    <w:next w:val="637"/>
    <w:link w:val="688"/>
    <w:uiPriority w:val="9"/>
    <w:unhideWhenUsed/>
    <w:qFormat/>
    <w:pPr>
      <w:keepLines/>
      <w:keepNext/>
      <w:spacing w:before="320" w:after="200"/>
      <w:outlineLvl w:val="5"/>
    </w:pPr>
    <w:rPr>
      <w:rFonts w:ascii="Arial" w:hAnsi="Arial" w:eastAsia="Arial" w:cs="Arial"/>
      <w:b/>
      <w:bCs/>
      <w:sz w:val="22"/>
      <w:szCs w:val="22"/>
    </w:rPr>
  </w:style>
  <w:style w:type="paragraph" w:styleId="644">
    <w:name w:val="Heading 7"/>
    <w:basedOn w:val="637"/>
    <w:next w:val="637"/>
    <w:link w:val="689"/>
    <w:uiPriority w:val="9"/>
    <w:unhideWhenUsed/>
    <w:qFormat/>
    <w:pPr>
      <w:keepLines/>
      <w:keepNext/>
      <w:spacing w:before="320" w:after="200"/>
      <w:outlineLvl w:val="6"/>
    </w:pPr>
    <w:rPr>
      <w:rFonts w:ascii="Arial" w:hAnsi="Arial" w:eastAsia="Arial" w:cs="Arial"/>
      <w:b/>
      <w:bCs/>
      <w:i/>
      <w:iCs/>
      <w:sz w:val="22"/>
      <w:szCs w:val="22"/>
    </w:rPr>
  </w:style>
  <w:style w:type="paragraph" w:styleId="645">
    <w:name w:val="Heading 8"/>
    <w:basedOn w:val="637"/>
    <w:next w:val="637"/>
    <w:link w:val="690"/>
    <w:uiPriority w:val="9"/>
    <w:unhideWhenUsed/>
    <w:qFormat/>
    <w:pPr>
      <w:keepLines/>
      <w:keepNext/>
      <w:spacing w:before="320" w:after="200"/>
      <w:outlineLvl w:val="7"/>
    </w:pPr>
    <w:rPr>
      <w:rFonts w:ascii="Arial" w:hAnsi="Arial" w:eastAsia="Arial" w:cs="Arial"/>
      <w:i/>
      <w:iCs/>
      <w:sz w:val="22"/>
      <w:szCs w:val="22"/>
    </w:rPr>
  </w:style>
  <w:style w:type="paragraph" w:styleId="646">
    <w:name w:val="Heading 9"/>
    <w:basedOn w:val="637"/>
    <w:next w:val="637"/>
    <w:link w:val="691"/>
    <w:uiPriority w:val="9"/>
    <w:unhideWhenUsed/>
    <w:qFormat/>
    <w:pPr>
      <w:keepLines/>
      <w:keepNext/>
      <w:spacing w:before="320" w:after="200"/>
      <w:outlineLvl w:val="8"/>
    </w:pPr>
    <w:rPr>
      <w:rFonts w:ascii="Arial" w:hAnsi="Arial" w:eastAsia="Arial" w:cs="Arial"/>
      <w:i/>
      <w:iCs/>
      <w:szCs w:val="21"/>
    </w:rPr>
  </w:style>
  <w:style w:type="character" w:styleId="647" w:default="1">
    <w:name w:val="Default Paragraph Font"/>
    <w:uiPriority w:val="1"/>
    <w:semiHidden/>
    <w:unhideWhenUsed/>
    <w:qFormat/>
  </w:style>
  <w:style w:type="table" w:styleId="648" w:default="1">
    <w:name w:val="Normal Table"/>
    <w:uiPriority w:val="99"/>
    <w:semiHidden/>
    <w:unhideWhenUsed/>
    <w:qFormat/>
    <w:tblPr>
      <w:tblCellMar>
        <w:left w:w="108" w:type="dxa"/>
        <w:top w:w="0" w:type="dxa"/>
        <w:right w:w="108" w:type="dxa"/>
        <w:bottom w:w="0" w:type="dxa"/>
      </w:tblCellMar>
    </w:tblPr>
  </w:style>
  <w:style w:type="paragraph" w:styleId="649">
    <w:name w:val="Normal Indent"/>
    <w:basedOn w:val="637"/>
    <w:uiPriority w:val="0"/>
    <w:qFormat/>
    <w:pPr>
      <w:ind w:firstLine="420"/>
      <w:jc w:val="left"/>
      <w:widowControl/>
    </w:pPr>
    <w:rPr>
      <w:sz w:val="20"/>
      <w:szCs w:val="20"/>
    </w:rPr>
  </w:style>
  <w:style w:type="paragraph" w:styleId="650">
    <w:name w:val="toc 7"/>
    <w:basedOn w:val="637"/>
    <w:next w:val="637"/>
    <w:uiPriority w:val="39"/>
    <w:unhideWhenUsed/>
    <w:qFormat/>
    <w:pPr>
      <w:ind w:left="1701"/>
      <w:spacing w:after="57"/>
    </w:pPr>
  </w:style>
  <w:style w:type="paragraph" w:styleId="651">
    <w:name w:val="table of authorities"/>
    <w:basedOn w:val="637"/>
    <w:next w:val="637"/>
    <w:uiPriority w:val="0"/>
    <w:qFormat/>
    <w:pPr>
      <w:ind w:left="420"/>
    </w:pPr>
  </w:style>
  <w:style w:type="paragraph" w:styleId="652">
    <w:name w:val="Caption"/>
    <w:basedOn w:val="637"/>
    <w:next w:val="63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53">
    <w:name w:val="Body Text"/>
    <w:basedOn w:val="637"/>
    <w:uiPriority w:val="0"/>
    <w:qFormat/>
    <w:rPr>
      <w:rFonts w:ascii="仿宋_GB2312" w:eastAsia="仿宋_GB2312"/>
      <w:sz w:val="28"/>
      <w:szCs w:val="20"/>
    </w:rPr>
  </w:style>
  <w:style w:type="paragraph" w:styleId="654">
    <w:name w:val="Body Text Indent"/>
    <w:basedOn w:val="637"/>
    <w:next w:val="655"/>
    <w:uiPriority w:val="0"/>
    <w:qFormat/>
    <w:pPr>
      <w:ind w:left="156"/>
      <w:spacing w:line="300" w:lineRule="auto"/>
      <w:widowControl/>
    </w:pPr>
    <w:rPr>
      <w:rFonts w:ascii="仿宋_GB2312" w:eastAsia="仿宋_GB2312"/>
      <w:sz w:val="28"/>
      <w:szCs w:val="20"/>
    </w:rPr>
  </w:style>
  <w:style w:type="paragraph" w:styleId="655">
    <w:name w:val="Body Text First Indent 2"/>
    <w:basedOn w:val="654"/>
    <w:next w:val="637"/>
    <w:uiPriority w:val="0"/>
    <w:qFormat/>
    <w:pPr>
      <w:ind w:left="420" w:firstLine="420"/>
      <w:spacing w:after="120" w:line="240" w:lineRule="auto"/>
      <w:widowControl w:val="off"/>
    </w:pPr>
    <w:rPr>
      <w:rFonts w:ascii="Times New Roman" w:eastAsia="宋体"/>
      <w:sz w:val="21"/>
      <w:szCs w:val="24"/>
    </w:rPr>
  </w:style>
  <w:style w:type="paragraph" w:styleId="656">
    <w:name w:val="index 4"/>
    <w:basedOn w:val="637"/>
    <w:next w:val="637"/>
    <w:uiPriority w:val="0"/>
    <w:qFormat/>
    <w:pPr>
      <w:ind w:left="1260"/>
    </w:pPr>
    <w:rPr>
      <w:rFonts w:eastAsia="楷体_GB2312"/>
      <w:sz w:val="26"/>
      <w:szCs w:val="26"/>
    </w:rPr>
  </w:style>
  <w:style w:type="paragraph" w:styleId="657">
    <w:name w:val="toc 5"/>
    <w:basedOn w:val="637"/>
    <w:next w:val="637"/>
    <w:uiPriority w:val="39"/>
    <w:unhideWhenUsed/>
    <w:qFormat/>
    <w:pPr>
      <w:ind w:left="1134"/>
      <w:spacing w:after="57"/>
    </w:pPr>
  </w:style>
  <w:style w:type="paragraph" w:styleId="658">
    <w:name w:val="toc 3"/>
    <w:basedOn w:val="637"/>
    <w:next w:val="637"/>
    <w:uiPriority w:val="39"/>
    <w:unhideWhenUsed/>
    <w:qFormat/>
    <w:pPr>
      <w:ind w:left="567"/>
      <w:spacing w:after="57"/>
    </w:pPr>
  </w:style>
  <w:style w:type="paragraph" w:styleId="659">
    <w:name w:val="Plain Text"/>
    <w:basedOn w:val="637"/>
    <w:uiPriority w:val="0"/>
    <w:qFormat/>
    <w:rPr>
      <w:rFonts w:ascii="宋体" w:hAnsi="Courier New"/>
      <w:szCs w:val="20"/>
    </w:rPr>
  </w:style>
  <w:style w:type="paragraph" w:styleId="660">
    <w:name w:val="toc 8"/>
    <w:basedOn w:val="637"/>
    <w:next w:val="637"/>
    <w:uiPriority w:val="39"/>
    <w:unhideWhenUsed/>
    <w:qFormat/>
    <w:pPr>
      <w:ind w:left="1984"/>
      <w:spacing w:after="57"/>
    </w:pPr>
  </w:style>
  <w:style w:type="paragraph" w:styleId="661">
    <w:name w:val="Body Text Indent 2"/>
    <w:basedOn w:val="637"/>
    <w:uiPriority w:val="0"/>
    <w:qFormat/>
    <w:pPr>
      <w:ind w:firstLine="559"/>
      <w:spacing w:line="400" w:lineRule="exact"/>
      <w:tabs>
        <w:tab w:val="left" w:pos="0" w:leader="none"/>
        <w:tab w:val="left" w:pos="1134" w:leader="none"/>
      </w:tabs>
    </w:pPr>
    <w:rPr>
      <w:rFonts w:ascii="楷体_GB2312" w:eastAsia="楷体_GB2312"/>
      <w:sz w:val="24"/>
    </w:rPr>
  </w:style>
  <w:style w:type="paragraph" w:styleId="662">
    <w:name w:val="endnote text"/>
    <w:basedOn w:val="637"/>
    <w:link w:val="828"/>
    <w:uiPriority w:val="99"/>
    <w:semiHidden/>
    <w:unhideWhenUsed/>
    <w:qFormat/>
    <w:rPr>
      <w:sz w:val="20"/>
    </w:rPr>
  </w:style>
  <w:style w:type="paragraph" w:styleId="663">
    <w:name w:val="Footer"/>
    <w:basedOn w:val="637"/>
    <w:uiPriority w:val="99"/>
    <w:qFormat/>
    <w:pPr>
      <w:jc w:val="left"/>
      <w:tabs>
        <w:tab w:val="center" w:pos="4153" w:leader="none"/>
        <w:tab w:val="right" w:pos="8306" w:leader="none"/>
      </w:tabs>
    </w:pPr>
    <w:rPr>
      <w:rFonts w:ascii="Tahoma" w:hAnsi="Tahoma"/>
      <w:sz w:val="18"/>
      <w:szCs w:val="18"/>
    </w:rPr>
  </w:style>
  <w:style w:type="paragraph" w:styleId="664">
    <w:name w:val="Header"/>
    <w:basedOn w:val="637"/>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665">
    <w:name w:val="toc 1"/>
    <w:basedOn w:val="637"/>
    <w:next w:val="637"/>
    <w:uiPriority w:val="39"/>
    <w:unhideWhenUsed/>
    <w:qFormat/>
    <w:pPr>
      <w:jc w:val="left"/>
      <w:spacing w:before="120" w:after="120"/>
    </w:pPr>
    <w:rPr>
      <w:b/>
      <w:bCs/>
      <w:caps/>
      <w:sz w:val="20"/>
      <w:szCs w:val="20"/>
    </w:rPr>
  </w:style>
  <w:style w:type="paragraph" w:styleId="666">
    <w:name w:val="toc 4"/>
    <w:basedOn w:val="637"/>
    <w:next w:val="637"/>
    <w:uiPriority w:val="39"/>
    <w:unhideWhenUsed/>
    <w:qFormat/>
    <w:pPr>
      <w:ind w:left="850"/>
      <w:spacing w:after="57"/>
    </w:pPr>
  </w:style>
  <w:style w:type="paragraph" w:styleId="667">
    <w:name w:val="Subtitle"/>
    <w:basedOn w:val="637"/>
    <w:next w:val="637"/>
    <w:link w:val="694"/>
    <w:uiPriority w:val="11"/>
    <w:qFormat/>
    <w:pPr>
      <w:spacing w:before="200" w:after="200"/>
    </w:pPr>
    <w:rPr>
      <w:sz w:val="24"/>
    </w:rPr>
  </w:style>
  <w:style w:type="paragraph" w:styleId="668">
    <w:name w:val="List"/>
    <w:basedOn w:val="637"/>
    <w:uiPriority w:val="0"/>
    <w:qFormat/>
    <w:pPr>
      <w:numPr>
        <w:ilvl w:val="0"/>
        <w:numId w:val="2"/>
      </w:numPr>
      <w:spacing w:after="20" w:line="288" w:lineRule="auto"/>
    </w:pPr>
    <w:rPr>
      <w:szCs w:val="20"/>
      <w:lang w:val="en-GB"/>
    </w:rPr>
  </w:style>
  <w:style w:type="paragraph" w:styleId="669">
    <w:name w:val="footnote text"/>
    <w:basedOn w:val="637"/>
    <w:link w:val="827"/>
    <w:uiPriority w:val="99"/>
    <w:semiHidden/>
    <w:unhideWhenUsed/>
    <w:qFormat/>
    <w:pPr>
      <w:spacing w:after="40"/>
    </w:pPr>
    <w:rPr>
      <w:sz w:val="18"/>
    </w:rPr>
  </w:style>
  <w:style w:type="paragraph" w:styleId="670">
    <w:name w:val="toc 6"/>
    <w:basedOn w:val="637"/>
    <w:next w:val="637"/>
    <w:uiPriority w:val="39"/>
    <w:unhideWhenUsed/>
    <w:qFormat/>
    <w:pPr>
      <w:ind w:left="1417"/>
      <w:spacing w:after="57"/>
    </w:pPr>
  </w:style>
  <w:style w:type="paragraph" w:styleId="671">
    <w:name w:val="table of figures"/>
    <w:basedOn w:val="637"/>
    <w:next w:val="637"/>
    <w:uiPriority w:val="99"/>
    <w:unhideWhenUsed/>
    <w:qFormat/>
  </w:style>
  <w:style w:type="paragraph" w:styleId="672">
    <w:name w:val="toc 2"/>
    <w:basedOn w:val="637"/>
    <w:next w:val="637"/>
    <w:uiPriority w:val="39"/>
    <w:unhideWhenUsed/>
    <w:qFormat/>
    <w:pPr>
      <w:ind w:left="283"/>
      <w:spacing w:after="57"/>
    </w:pPr>
  </w:style>
  <w:style w:type="paragraph" w:styleId="673">
    <w:name w:val="toc 9"/>
    <w:basedOn w:val="637"/>
    <w:next w:val="637"/>
    <w:uiPriority w:val="39"/>
    <w:unhideWhenUsed/>
    <w:qFormat/>
    <w:pPr>
      <w:ind w:left="2268"/>
      <w:spacing w:after="57"/>
    </w:pPr>
  </w:style>
  <w:style w:type="paragraph" w:styleId="674">
    <w:name w:val="Normal (Web)"/>
    <w:basedOn w:val="637"/>
    <w:uiPriority w:val="0"/>
    <w:qFormat/>
    <w:pPr>
      <w:ind w:firstLine="420"/>
      <w:jc w:val="left"/>
      <w:spacing w:before="100" w:beforeAutospacing="1" w:after="100" w:afterAutospacing="1" w:line="288" w:lineRule="auto"/>
      <w:widowControl/>
    </w:pPr>
    <w:rPr>
      <w:rFonts w:ascii="宋体" w:hAnsi="宋体"/>
      <w:sz w:val="24"/>
    </w:rPr>
  </w:style>
  <w:style w:type="paragraph" w:styleId="675">
    <w:name w:val="Title"/>
    <w:basedOn w:val="637"/>
    <w:uiPriority w:val="0"/>
    <w:qFormat/>
    <w:pPr>
      <w:ind w:firstLine="420"/>
      <w:jc w:val="center"/>
      <w:spacing w:before="240" w:after="60" w:line="288" w:lineRule="auto"/>
      <w:outlineLvl w:val="0"/>
    </w:pPr>
    <w:rPr>
      <w:rFonts w:ascii="Arial" w:hAnsi="Arial" w:cs="Arial"/>
      <w:b/>
      <w:bCs/>
      <w:sz w:val="32"/>
      <w:szCs w:val="32"/>
    </w:rPr>
  </w:style>
  <w:style w:type="paragraph" w:styleId="676">
    <w:name w:val="Body Text First Indent"/>
    <w:uiPriority w:val="0"/>
    <w:qFormat/>
    <w:pPr>
      <w:ind w:firstLine="420"/>
      <w:jc w:val="both"/>
      <w:spacing w:after="120"/>
      <w:widowControl w:val="off"/>
    </w:pPr>
    <w:rPr>
      <w:rFonts w:ascii="Times New Roman" w:hAnsi="Times New Roman" w:eastAsia="宋体" w:cs="Times New Roman"/>
      <w:sz w:val="21"/>
      <w:szCs w:val="24"/>
      <w:lang w:val="en-US" w:eastAsia="zh-CN" w:bidi="ar-SA"/>
    </w:rPr>
  </w:style>
  <w:style w:type="table" w:styleId="677">
    <w:name w:val="Table Grid"/>
    <w:basedOn w:val="64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8">
    <w:name w:val="endnote reference"/>
    <w:basedOn w:val="647"/>
    <w:uiPriority w:val="99"/>
    <w:semiHidden/>
    <w:unhideWhenUsed/>
    <w:qFormat/>
    <w:rPr>
      <w:vertAlign w:val="superscript"/>
    </w:rPr>
  </w:style>
  <w:style w:type="character" w:styleId="679">
    <w:name w:val="FollowedHyperlink"/>
    <w:uiPriority w:val="0"/>
    <w:qFormat/>
    <w:rPr>
      <w:rFonts w:ascii="Tahoma" w:hAnsi="Tahoma" w:cs="仿宋_GB2312"/>
      <w:color w:val="auto"/>
      <w:sz w:val="24"/>
      <w:szCs w:val="28"/>
      <w:u w:val="none"/>
    </w:rPr>
  </w:style>
  <w:style w:type="character" w:styleId="680">
    <w:name w:val="Hyperlink"/>
    <w:uiPriority w:val="0"/>
    <w:qFormat/>
    <w:rPr>
      <w:rFonts w:ascii="Tahoma" w:hAnsi="Tahoma" w:cs="仿宋_GB2312"/>
      <w:color w:val="0000ff"/>
      <w:sz w:val="24"/>
      <w:szCs w:val="28"/>
      <w:u w:val="single"/>
    </w:rPr>
  </w:style>
  <w:style w:type="character" w:styleId="681">
    <w:name w:val="footnote reference"/>
    <w:basedOn w:val="647"/>
    <w:uiPriority w:val="99"/>
    <w:unhideWhenUsed/>
    <w:qFormat/>
    <w:rPr>
      <w:vertAlign w:val="superscript"/>
    </w:rPr>
  </w:style>
  <w:style w:type="paragraph" w:styleId="682" w:customStyle="1">
    <w:name w:val="正文1"/>
    <w:next w:val="637"/>
    <w:uiPriority w:val="0"/>
    <w:qFormat/>
    <w:pPr>
      <w:ind w:left="420" w:firstLine="527"/>
      <w:jc w:val="both"/>
      <w:spacing w:before="120" w:line="360" w:lineRule="auto"/>
      <w:widowControl w:val="off"/>
    </w:pPr>
    <w:rPr>
      <w:rFonts w:ascii="宋体" w:hAnsi="宋体" w:eastAsia="宋体" w:cs="Times New Roman"/>
      <w:sz w:val="24"/>
      <w:lang w:val="en-US" w:eastAsia="zh-CN" w:bidi="ar-SA"/>
    </w:rPr>
  </w:style>
  <w:style w:type="character" w:styleId="683" w:customStyle="1">
    <w:name w:val="标题 1 字符"/>
    <w:basedOn w:val="647"/>
    <w:link w:val="638"/>
    <w:uiPriority w:val="9"/>
    <w:qFormat/>
    <w:rPr>
      <w:rFonts w:ascii="Arial" w:hAnsi="Arial" w:eastAsia="Arial" w:cs="Arial"/>
      <w:sz w:val="40"/>
      <w:szCs w:val="40"/>
    </w:rPr>
  </w:style>
  <w:style w:type="character" w:styleId="684" w:customStyle="1">
    <w:name w:val="标题 2 字符"/>
    <w:basedOn w:val="647"/>
    <w:link w:val="639"/>
    <w:uiPriority w:val="9"/>
    <w:qFormat/>
    <w:rPr>
      <w:rFonts w:ascii="Arial" w:hAnsi="Arial" w:eastAsia="Arial" w:cs="Arial"/>
      <w:sz w:val="34"/>
    </w:rPr>
  </w:style>
  <w:style w:type="character" w:styleId="685" w:customStyle="1">
    <w:name w:val="Heading 3 Char"/>
    <w:basedOn w:val="647"/>
    <w:uiPriority w:val="9"/>
    <w:qFormat/>
    <w:rPr>
      <w:rFonts w:ascii="Arial" w:hAnsi="Arial" w:eastAsia="Arial" w:cs="Arial"/>
      <w:sz w:val="30"/>
      <w:szCs w:val="30"/>
    </w:rPr>
  </w:style>
  <w:style w:type="character" w:styleId="686" w:customStyle="1">
    <w:name w:val="Heading 4 Char"/>
    <w:basedOn w:val="647"/>
    <w:uiPriority w:val="9"/>
    <w:qFormat/>
    <w:rPr>
      <w:rFonts w:ascii="Arial" w:hAnsi="Arial" w:eastAsia="Arial" w:cs="Arial"/>
      <w:b/>
      <w:bCs/>
      <w:sz w:val="26"/>
      <w:szCs w:val="26"/>
    </w:rPr>
  </w:style>
  <w:style w:type="character" w:styleId="687" w:customStyle="1">
    <w:name w:val="标题 5 字符"/>
    <w:basedOn w:val="647"/>
    <w:link w:val="642"/>
    <w:uiPriority w:val="9"/>
    <w:qFormat/>
    <w:rPr>
      <w:rFonts w:ascii="Arial" w:hAnsi="Arial" w:eastAsia="Arial" w:cs="Arial"/>
      <w:b/>
      <w:bCs/>
      <w:sz w:val="24"/>
      <w:szCs w:val="24"/>
    </w:rPr>
  </w:style>
  <w:style w:type="character" w:styleId="688" w:customStyle="1">
    <w:name w:val="标题 6 字符"/>
    <w:basedOn w:val="647"/>
    <w:link w:val="643"/>
    <w:uiPriority w:val="9"/>
    <w:qFormat/>
    <w:rPr>
      <w:rFonts w:ascii="Arial" w:hAnsi="Arial" w:eastAsia="Arial" w:cs="Arial"/>
      <w:b/>
      <w:bCs/>
      <w:sz w:val="22"/>
      <w:szCs w:val="22"/>
    </w:rPr>
  </w:style>
  <w:style w:type="character" w:styleId="689" w:customStyle="1">
    <w:name w:val="标题 7 字符"/>
    <w:basedOn w:val="647"/>
    <w:link w:val="644"/>
    <w:uiPriority w:val="9"/>
    <w:qFormat/>
    <w:rPr>
      <w:rFonts w:ascii="Arial" w:hAnsi="Arial" w:eastAsia="Arial" w:cs="Arial"/>
      <w:b/>
      <w:bCs/>
      <w:i/>
      <w:iCs/>
      <w:sz w:val="22"/>
      <w:szCs w:val="22"/>
    </w:rPr>
  </w:style>
  <w:style w:type="character" w:styleId="690" w:customStyle="1">
    <w:name w:val="标题 8 字符"/>
    <w:basedOn w:val="647"/>
    <w:link w:val="645"/>
    <w:uiPriority w:val="9"/>
    <w:qFormat/>
    <w:rPr>
      <w:rFonts w:ascii="Arial" w:hAnsi="Arial" w:eastAsia="Arial" w:cs="Arial"/>
      <w:i/>
      <w:iCs/>
      <w:sz w:val="22"/>
      <w:szCs w:val="22"/>
    </w:rPr>
  </w:style>
  <w:style w:type="character" w:styleId="691" w:customStyle="1">
    <w:name w:val="标题 9 字符"/>
    <w:basedOn w:val="647"/>
    <w:link w:val="646"/>
    <w:uiPriority w:val="9"/>
    <w:qFormat/>
    <w:rPr>
      <w:rFonts w:ascii="Arial" w:hAnsi="Arial" w:eastAsia="Arial" w:cs="Arial"/>
      <w:i/>
      <w:iCs/>
      <w:sz w:val="21"/>
      <w:szCs w:val="21"/>
    </w:rPr>
  </w:style>
  <w:style w:type="paragraph" w:styleId="692">
    <w:name w:val="No Spacing"/>
    <w:uiPriority w:val="1"/>
    <w:qFormat/>
    <w:rPr>
      <w:rFonts w:ascii="Times New Roman" w:hAnsi="Times New Roman" w:eastAsia="宋体" w:cs="Times New Roman"/>
      <w:lang w:val="en-US" w:eastAsia="zh-CN" w:bidi="ar-SA"/>
    </w:rPr>
  </w:style>
  <w:style w:type="character" w:styleId="693" w:customStyle="1">
    <w:name w:val="Title Char"/>
    <w:basedOn w:val="647"/>
    <w:uiPriority w:val="10"/>
    <w:qFormat/>
    <w:rPr>
      <w:sz w:val="48"/>
      <w:szCs w:val="48"/>
    </w:rPr>
  </w:style>
  <w:style w:type="character" w:styleId="694" w:customStyle="1">
    <w:name w:val="副标题 字符"/>
    <w:basedOn w:val="647"/>
    <w:link w:val="667"/>
    <w:uiPriority w:val="11"/>
    <w:qFormat/>
    <w:rPr>
      <w:sz w:val="24"/>
      <w:szCs w:val="24"/>
    </w:rPr>
  </w:style>
  <w:style w:type="paragraph" w:styleId="695">
    <w:name w:val="Quote"/>
    <w:basedOn w:val="637"/>
    <w:next w:val="637"/>
    <w:link w:val="696"/>
    <w:uiPriority w:val="29"/>
    <w:qFormat/>
    <w:pPr>
      <w:ind w:left="720" w:right="720"/>
    </w:pPr>
    <w:rPr>
      <w:i/>
    </w:rPr>
  </w:style>
  <w:style w:type="character" w:styleId="696" w:customStyle="1">
    <w:name w:val="引用 字符"/>
    <w:link w:val="695"/>
    <w:uiPriority w:val="29"/>
    <w:qFormat/>
    <w:rPr>
      <w:i/>
    </w:rPr>
  </w:style>
  <w:style w:type="paragraph" w:styleId="697">
    <w:name w:val="Intense Quote"/>
    <w:basedOn w:val="637"/>
    <w:next w:val="637"/>
    <w:link w:val="6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8" w:customStyle="1">
    <w:name w:val="明显引用 字符"/>
    <w:link w:val="697"/>
    <w:uiPriority w:val="30"/>
    <w:qFormat/>
    <w:rPr>
      <w:i/>
    </w:rPr>
  </w:style>
  <w:style w:type="character" w:styleId="699" w:customStyle="1">
    <w:name w:val="Header Char"/>
    <w:basedOn w:val="647"/>
    <w:uiPriority w:val="99"/>
    <w:qFormat/>
  </w:style>
  <w:style w:type="character" w:styleId="700" w:customStyle="1">
    <w:name w:val="Footer Char"/>
    <w:basedOn w:val="647"/>
    <w:uiPriority w:val="99"/>
    <w:qFormat/>
  </w:style>
  <w:style w:type="character" w:styleId="701" w:customStyle="1">
    <w:name w:val="Caption Char"/>
    <w:uiPriority w:val="99"/>
    <w:qFormat/>
  </w:style>
  <w:style w:type="table" w:styleId="702" w:customStyle="1">
    <w:name w:val="Table Grid Light"/>
    <w:basedOn w:val="64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03" w:customStyle="1">
    <w:name w:val="无格式表格 11"/>
    <w:basedOn w:val="64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customStyle="1">
    <w:name w:val="无格式表格 21"/>
    <w:basedOn w:val="64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customStyle="1">
    <w:name w:val="无格式表格 31"/>
    <w:basedOn w:val="64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customStyle="1">
    <w:name w:val="无格式表格 41"/>
    <w:basedOn w:val="64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customStyle="1">
    <w:name w:val="无格式表格 51"/>
    <w:basedOn w:val="64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8" w:customStyle="1">
    <w:name w:val="网格表 1 浅色1"/>
    <w:basedOn w:val="64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1"/>
    <w:basedOn w:val="648"/>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2"/>
    <w:basedOn w:val="648"/>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3"/>
    <w:basedOn w:val="648"/>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4"/>
    <w:basedOn w:val="648"/>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5"/>
    <w:basedOn w:val="648"/>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6"/>
    <w:basedOn w:val="648"/>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15" w:customStyle="1">
    <w:name w:val="网格表 21"/>
    <w:basedOn w:val="6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6" w:customStyle="1">
    <w:name w:val="Grid Table 2 - Accent 1"/>
    <w:basedOn w:val="648"/>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17" w:customStyle="1">
    <w:name w:val="Grid Table 2 - Accent 2"/>
    <w:basedOn w:val="648"/>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18" w:customStyle="1">
    <w:name w:val="Grid Table 2 - Accent 3"/>
    <w:basedOn w:val="648"/>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19" w:customStyle="1">
    <w:name w:val="Grid Table 2 - Accent 4"/>
    <w:basedOn w:val="648"/>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20" w:customStyle="1">
    <w:name w:val="Grid Table 2 - Accent 5"/>
    <w:basedOn w:val="648"/>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21" w:customStyle="1">
    <w:name w:val="Grid Table 2 - Accent 6"/>
    <w:basedOn w:val="648"/>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22" w:customStyle="1">
    <w:name w:val="网格表 31"/>
    <w:basedOn w:val="6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1"/>
    <w:basedOn w:val="648"/>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2"/>
    <w:basedOn w:val="648"/>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3"/>
    <w:basedOn w:val="648"/>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4"/>
    <w:basedOn w:val="648"/>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5"/>
    <w:basedOn w:val="648"/>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6"/>
    <w:basedOn w:val="648"/>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网格表 41"/>
    <w:basedOn w:val="64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customStyle="1">
    <w:name w:val="Grid Table 4 - Accent 1"/>
    <w:basedOn w:val="648"/>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31" w:customStyle="1">
    <w:name w:val="Grid Table 4 - Accent 2"/>
    <w:basedOn w:val="648"/>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32" w:customStyle="1">
    <w:name w:val="Grid Table 4 - Accent 3"/>
    <w:basedOn w:val="648"/>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33" w:customStyle="1">
    <w:name w:val="Grid Table 4 - Accent 4"/>
    <w:basedOn w:val="648"/>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34" w:customStyle="1">
    <w:name w:val="Grid Table 4 - Accent 5"/>
    <w:basedOn w:val="648"/>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35" w:customStyle="1">
    <w:name w:val="Grid Table 4 - Accent 6"/>
    <w:basedOn w:val="648"/>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36" w:customStyle="1">
    <w:name w:val="网格表 5 深色1"/>
    <w:basedOn w:val="6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7" w:customStyle="1">
    <w:name w:val="Grid Table 5 Dark- Accent 1"/>
    <w:basedOn w:val="6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38" w:customStyle="1">
    <w:name w:val="Grid Table 5 Dark - Accent 2"/>
    <w:basedOn w:val="6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39" w:customStyle="1">
    <w:name w:val="Grid Table 5 Dark - Accent 3"/>
    <w:basedOn w:val="6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40" w:customStyle="1">
    <w:name w:val="Grid Table 5 Dark- Accent 4"/>
    <w:basedOn w:val="64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41" w:customStyle="1">
    <w:name w:val="Grid Table 5 Dark - Accent 5"/>
    <w:basedOn w:val="6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42" w:customStyle="1">
    <w:name w:val="Grid Table 5 Dark - Accent 6"/>
    <w:basedOn w:val="6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43" w:customStyle="1">
    <w:name w:val="网格表 6 彩色1"/>
    <w:basedOn w:val="64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4" w:customStyle="1">
    <w:name w:val="Grid Table 6 Colorful - Accent 1"/>
    <w:basedOn w:val="648"/>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45" w:customStyle="1">
    <w:name w:val="Grid Table 6 Colorful - Accent 2"/>
    <w:basedOn w:val="648"/>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46" w:customStyle="1">
    <w:name w:val="Grid Table 6 Colorful - Accent 3"/>
    <w:basedOn w:val="648"/>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747" w:customStyle="1">
    <w:name w:val="Grid Table 6 Colorful - Accent 4"/>
    <w:basedOn w:val="648"/>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48" w:customStyle="1">
    <w:name w:val="Grid Table 6 Colorful - Accent 5"/>
    <w:basedOn w:val="648"/>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49" w:customStyle="1">
    <w:name w:val="Grid Table 6 Colorful - Accent 6"/>
    <w:basedOn w:val="648"/>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50" w:customStyle="1">
    <w:name w:val="网格表 7 彩色1"/>
    <w:basedOn w:val="64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1" w:customStyle="1">
    <w:name w:val="Grid Table 7 Colorful - Accent 1"/>
    <w:basedOn w:val="648"/>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52" w:customStyle="1">
    <w:name w:val="Grid Table 7 Colorful - Accent 2"/>
    <w:basedOn w:val="648"/>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53" w:customStyle="1">
    <w:name w:val="Grid Table 7 Colorful - Accent 3"/>
    <w:basedOn w:val="648"/>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54" w:customStyle="1">
    <w:name w:val="Grid Table 7 Colorful - Accent 4"/>
    <w:basedOn w:val="648"/>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55" w:customStyle="1">
    <w:name w:val="Grid Table 7 Colorful - Accent 5"/>
    <w:basedOn w:val="648"/>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56" w:customStyle="1">
    <w:name w:val="Grid Table 7 Colorful - Accent 6"/>
    <w:basedOn w:val="648"/>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57" w:customStyle="1">
    <w:name w:val="清单表 1 浅色1"/>
    <w:basedOn w:val="64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customStyle="1">
    <w:name w:val="List Table 1 Light - Accent 1"/>
    <w:basedOn w:val="648"/>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59" w:customStyle="1">
    <w:name w:val="List Table 1 Light - Accent 2"/>
    <w:basedOn w:val="648"/>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60" w:customStyle="1">
    <w:name w:val="List Table 1 Light - Accent 3"/>
    <w:basedOn w:val="648"/>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61" w:customStyle="1">
    <w:name w:val="List Table 1 Light - Accent 4"/>
    <w:basedOn w:val="648"/>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62" w:customStyle="1">
    <w:name w:val="List Table 1 Light - Accent 5"/>
    <w:basedOn w:val="648"/>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63" w:customStyle="1">
    <w:name w:val="List Table 1 Light - Accent 6"/>
    <w:basedOn w:val="648"/>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64" w:customStyle="1">
    <w:name w:val="清单表 21"/>
    <w:basedOn w:val="64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5" w:customStyle="1">
    <w:name w:val="List Table 2 - Accent 1"/>
    <w:basedOn w:val="648"/>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66" w:customStyle="1">
    <w:name w:val="List Table 2 - Accent 2"/>
    <w:basedOn w:val="648"/>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67" w:customStyle="1">
    <w:name w:val="List Table 2 - Accent 3"/>
    <w:basedOn w:val="648"/>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68" w:customStyle="1">
    <w:name w:val="List Table 2 - Accent 4"/>
    <w:basedOn w:val="648"/>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69" w:customStyle="1">
    <w:name w:val="List Table 2 - Accent 5"/>
    <w:basedOn w:val="648"/>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70" w:customStyle="1">
    <w:name w:val="List Table 2 - Accent 6"/>
    <w:basedOn w:val="648"/>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71" w:customStyle="1">
    <w:name w:val="清单表 31"/>
    <w:basedOn w:val="6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3 - Accent 1"/>
    <w:basedOn w:val="648"/>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73" w:customStyle="1">
    <w:name w:val="List Table 3 - Accent 2"/>
    <w:basedOn w:val="648"/>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74" w:customStyle="1">
    <w:name w:val="List Table 3 - Accent 3"/>
    <w:basedOn w:val="648"/>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75" w:customStyle="1">
    <w:name w:val="List Table 3 - Accent 4"/>
    <w:basedOn w:val="648"/>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76" w:customStyle="1">
    <w:name w:val="List Table 3 - Accent 5"/>
    <w:basedOn w:val="648"/>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77" w:customStyle="1">
    <w:name w:val="List Table 3 - Accent 6"/>
    <w:basedOn w:val="648"/>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78" w:customStyle="1">
    <w:name w:val="清单表 41"/>
    <w:basedOn w:val="6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4 - Accent 1"/>
    <w:basedOn w:val="648"/>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80" w:customStyle="1">
    <w:name w:val="List Table 4 - Accent 2"/>
    <w:basedOn w:val="648"/>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81" w:customStyle="1">
    <w:name w:val="List Table 4 - Accent 3"/>
    <w:basedOn w:val="648"/>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82" w:customStyle="1">
    <w:name w:val="List Table 4 - Accent 4"/>
    <w:basedOn w:val="648"/>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83" w:customStyle="1">
    <w:name w:val="List Table 4 - Accent 5"/>
    <w:basedOn w:val="648"/>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84" w:customStyle="1">
    <w:name w:val="List Table 4 - Accent 6"/>
    <w:basedOn w:val="648"/>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785" w:customStyle="1">
    <w:name w:val="清单表 5 深色1"/>
    <w:basedOn w:val="64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1"/>
    <w:basedOn w:val="648"/>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2"/>
    <w:basedOn w:val="648"/>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3"/>
    <w:basedOn w:val="648"/>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4"/>
    <w:basedOn w:val="648"/>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5"/>
    <w:basedOn w:val="648"/>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6"/>
    <w:basedOn w:val="648"/>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清单表 6 彩色1"/>
    <w:basedOn w:val="64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3" w:customStyle="1">
    <w:name w:val="List Table 6 Colorful - Accent 1"/>
    <w:basedOn w:val="648"/>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794" w:customStyle="1">
    <w:name w:val="List Table 6 Colorful - Accent 2"/>
    <w:basedOn w:val="648"/>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795" w:customStyle="1">
    <w:name w:val="List Table 6 Colorful - Accent 3"/>
    <w:basedOn w:val="648"/>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796" w:customStyle="1">
    <w:name w:val="List Table 6 Colorful - Accent 4"/>
    <w:basedOn w:val="648"/>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797" w:customStyle="1">
    <w:name w:val="List Table 6 Colorful - Accent 5"/>
    <w:basedOn w:val="648"/>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798" w:customStyle="1">
    <w:name w:val="List Table 6 Colorful - Accent 6"/>
    <w:basedOn w:val="648"/>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799" w:customStyle="1">
    <w:name w:val="清单表 7 彩色1"/>
    <w:basedOn w:val="64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List Table 7 Colorful - Accent 1"/>
    <w:basedOn w:val="648"/>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01" w:customStyle="1">
    <w:name w:val="List Table 7 Colorful - Accent 2"/>
    <w:basedOn w:val="648"/>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2" w:customStyle="1">
    <w:name w:val="List Table 7 Colorful - Accent 3"/>
    <w:basedOn w:val="648"/>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03" w:customStyle="1">
    <w:name w:val="List Table 7 Colorful - Accent 4"/>
    <w:basedOn w:val="648"/>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4" w:customStyle="1">
    <w:name w:val="List Table 7 Colorful - Accent 5"/>
    <w:basedOn w:val="648"/>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05" w:customStyle="1">
    <w:name w:val="List Table 7 Colorful - Accent 6"/>
    <w:basedOn w:val="648"/>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06" w:customStyle="1">
    <w:name w:val="Lined - Accent"/>
    <w:basedOn w:val="6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7" w:customStyle="1">
    <w:name w:val="Lined - Accent 1"/>
    <w:basedOn w:val="6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08" w:customStyle="1">
    <w:name w:val="Lined - Accent 2"/>
    <w:basedOn w:val="6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09" w:customStyle="1">
    <w:name w:val="Lined - Accent 3"/>
    <w:basedOn w:val="6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10" w:customStyle="1">
    <w:name w:val="Lined - Accent 4"/>
    <w:basedOn w:val="6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11" w:customStyle="1">
    <w:name w:val="Lined - Accent 5"/>
    <w:basedOn w:val="6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12" w:customStyle="1">
    <w:name w:val="Lined - Accent 6"/>
    <w:basedOn w:val="6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13" w:customStyle="1">
    <w:name w:val="Bordered &amp; Lined - Accent"/>
    <w:basedOn w:val="64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4" w:customStyle="1">
    <w:name w:val="Bordered &amp; Lined - Accent 1"/>
    <w:basedOn w:val="648"/>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15" w:customStyle="1">
    <w:name w:val="Bordered &amp; Lined - Accent 2"/>
    <w:basedOn w:val="648"/>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16" w:customStyle="1">
    <w:name w:val="Bordered &amp; Lined - Accent 3"/>
    <w:basedOn w:val="648"/>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17" w:customStyle="1">
    <w:name w:val="Bordered &amp; Lined - Accent 4"/>
    <w:basedOn w:val="648"/>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18" w:customStyle="1">
    <w:name w:val="Bordered &amp; Lined - Accent 5"/>
    <w:basedOn w:val="648"/>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19" w:customStyle="1">
    <w:name w:val="Bordered &amp; Lined - Accent 6"/>
    <w:basedOn w:val="648"/>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20" w:customStyle="1">
    <w:name w:val="Bordered"/>
    <w:basedOn w:val="64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1" w:customStyle="1">
    <w:name w:val="Bordered - Accent 1"/>
    <w:basedOn w:val="648"/>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22" w:customStyle="1">
    <w:name w:val="Bordered - Accent 2"/>
    <w:basedOn w:val="648"/>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23" w:customStyle="1">
    <w:name w:val="Bordered - Accent 3"/>
    <w:basedOn w:val="648"/>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24" w:customStyle="1">
    <w:name w:val="Bordered - Accent 4"/>
    <w:basedOn w:val="648"/>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25" w:customStyle="1">
    <w:name w:val="Bordered - Accent 5"/>
    <w:basedOn w:val="648"/>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26" w:customStyle="1">
    <w:name w:val="Bordered - Accent 6"/>
    <w:basedOn w:val="648"/>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27" w:customStyle="1">
    <w:name w:val="脚注文本 字符"/>
    <w:link w:val="669"/>
    <w:uiPriority w:val="99"/>
    <w:qFormat/>
    <w:rPr>
      <w:sz w:val="18"/>
    </w:rPr>
  </w:style>
  <w:style w:type="character" w:styleId="828" w:customStyle="1">
    <w:name w:val="尾注文本 字符"/>
    <w:link w:val="662"/>
    <w:uiPriority w:val="99"/>
    <w:qFormat/>
    <w:rPr>
      <w:sz w:val="20"/>
    </w:rPr>
  </w:style>
  <w:style w:type="paragraph" w:styleId="829" w:customStyle="1">
    <w:name w:val="TOC 标题1"/>
    <w:uiPriority w:val="39"/>
    <w:unhideWhenUsed/>
    <w:qFormat/>
    <w:rPr>
      <w:rFonts w:ascii="Times New Roman" w:hAnsi="Times New Roman" w:eastAsia="宋体" w:cs="Times New Roman"/>
      <w:lang w:val="en-US" w:eastAsia="zh-CN" w:bidi="ar-SA"/>
    </w:rPr>
  </w:style>
  <w:style w:type="paragraph" w:styleId="830" w:customStyle="1">
    <w:name w:val="标题 41"/>
    <w:basedOn w:val="637"/>
    <w:next w:val="637"/>
    <w:uiPriority w:val="0"/>
    <w:qFormat/>
    <w:pPr>
      <w:jc w:val="center"/>
      <w:keepNext/>
      <w:outlineLvl w:val="3"/>
    </w:pPr>
    <w:rPr>
      <w:rFonts w:eastAsia="楷体_GB2312"/>
      <w:b/>
      <w:bCs/>
      <w:sz w:val="13"/>
    </w:rPr>
  </w:style>
  <w:style w:type="paragraph" w:styleId="831" w:customStyle="1">
    <w:name w:val="正文文本1"/>
    <w:basedOn w:val="637"/>
    <w:next w:val="637"/>
    <w:uiPriority w:val="0"/>
    <w:qFormat/>
    <w:rPr>
      <w:rFonts w:ascii="仿宋_GB2312" w:eastAsia="仿宋_GB2312"/>
      <w:sz w:val="28"/>
      <w:szCs w:val="20"/>
    </w:rPr>
  </w:style>
  <w:style w:type="paragraph" w:styleId="832" w:customStyle="1">
    <w:name w:val="列表段落1"/>
    <w:basedOn w:val="637"/>
    <w:uiPriority w:val="34"/>
    <w:qFormat/>
    <w:pPr>
      <w:ind w:firstLine="420"/>
    </w:pPr>
    <w:rPr>
      <w:rFonts w:ascii="Calibri" w:hAnsi="Calibri"/>
      <w:szCs w:val="22"/>
    </w:rPr>
  </w:style>
  <w:style w:type="paragraph" w:styleId="833" w:customStyle="1">
    <w:name w:val="TOC Heading1"/>
    <w:next w:val="637"/>
    <w:uiPriority w:val="0"/>
    <w:qFormat/>
    <w:rPr>
      <w:rFonts w:ascii="Calibri-Bold" w:hAnsi="Calibri-Bold" w:eastAsia="宋体" w:cs="Times New Roman"/>
      <w:sz w:val="32"/>
      <w:lang w:val="en-US" w:eastAsia="zh-CN" w:bidi="ar-SA"/>
    </w:rPr>
  </w:style>
  <w:style w:type="paragraph" w:styleId="834" w:customStyle="1">
    <w:name w:val="_Style 1"/>
    <w:basedOn w:val="637"/>
    <w:uiPriority w:val="0"/>
    <w:qFormat/>
    <w:pPr>
      <w:ind w:firstLine="420"/>
    </w:pPr>
    <w:rPr>
      <w:sz w:val="20"/>
    </w:rPr>
  </w:style>
  <w:style w:type="paragraph" w:styleId="835" w:customStyle="1">
    <w:name w:val="列出段落1"/>
    <w:basedOn w:val="637"/>
    <w:uiPriority w:val="0"/>
    <w:qFormat/>
    <w:pPr>
      <w:ind w:firstLine="420"/>
    </w:pPr>
    <w:rPr>
      <w:rFonts w:ascii="Calibri" w:hAnsi="Calibri"/>
      <w:color w:val="000000"/>
      <w:spacing w:val="-8"/>
      <w:szCs w:val="22"/>
    </w:rPr>
  </w:style>
  <w:style w:type="paragraph" w:styleId="836" w:customStyle="1">
    <w:name w:val="样式 小四 段前: 5 磅 段后: 5 磅 首行缩进: 2 字符"/>
    <w:basedOn w:val="637"/>
    <w:uiPriority w:val="0"/>
    <w:qFormat/>
    <w:pPr>
      <w:jc w:val="center"/>
      <w:spacing w:line="360" w:lineRule="auto"/>
    </w:pPr>
    <w:rPr>
      <w:rFonts w:hint="eastAsia" w:ascii="宋体" w:hAnsi="宋体"/>
      <w:bCs/>
      <w:color w:val="ff0000"/>
      <w:sz w:val="24"/>
    </w:rPr>
  </w:style>
  <w:style w:type="character" w:styleId="837" w:customStyle="1">
    <w:name w:val="font41"/>
    <w:basedOn w:val="647"/>
    <w:uiPriority w:val="0"/>
    <w:qFormat/>
    <w:rPr>
      <w:rFonts w:hint="eastAsia" w:ascii="宋体" w:hAnsi="宋体" w:eastAsia="宋体" w:cs="宋体"/>
      <w:color w:val="000000"/>
      <w:sz w:val="24"/>
      <w:szCs w:val="24"/>
      <w:u w:val="none"/>
    </w:rPr>
  </w:style>
  <w:style w:type="paragraph" w:styleId="838" w:customStyle="1">
    <w:name w:val="Body text|1"/>
    <w:basedOn w:val="637"/>
    <w:uiPriority w:val="0"/>
    <w:qFormat/>
    <w:pPr>
      <w:ind w:firstLine="400"/>
      <w:spacing w:line="432" w:lineRule="auto"/>
    </w:pPr>
    <w:rPr>
      <w:rFonts w:ascii="宋体" w:hAnsi="宋体" w:cs="宋体"/>
      <w:sz w:val="22"/>
      <w:szCs w:val="22"/>
      <w:lang w:val="zh-TW" w:eastAsia="zh-TW" w:bidi="zh-TW"/>
    </w:rPr>
  </w:style>
  <w:style w:type="paragraph" w:styleId="839" w:customStyle="1">
    <w:name w:val="Other|1"/>
    <w:basedOn w:val="637"/>
    <w:uiPriority w:val="0"/>
    <w:qFormat/>
    <w:rPr>
      <w:rFonts w:ascii="宋体" w:hAnsi="宋体" w:cs="宋体"/>
      <w:sz w:val="22"/>
      <w:szCs w:val="22"/>
      <w:lang w:val="zh-TW" w:eastAsia="zh-TW" w:bidi="zh-TW"/>
    </w:rPr>
  </w:style>
  <w:style w:type="character" w:styleId="840" w:customStyle="1">
    <w:name w:val="font01"/>
    <w:basedOn w:val="647"/>
    <w:uiPriority w:val="0"/>
    <w:qFormat/>
    <w:rPr>
      <w:rFonts w:hint="eastAsia" w:ascii="宋体" w:hAnsi="宋体" w:eastAsia="宋体" w:cs="宋体"/>
      <w:color w:val="000000"/>
      <w:sz w:val="22"/>
      <w:szCs w:val="22"/>
      <w:u w:val="none"/>
    </w:rPr>
  </w:style>
  <w:style w:type="paragraph" w:styleId="841" w:customStyle="1">
    <w:name w:val="表格文字"/>
    <w:uiPriority w:val="0"/>
    <w:qFormat/>
    <w:pPr>
      <w:spacing w:line="288" w:lineRule="auto"/>
      <w:widowControl w:val="off"/>
    </w:pPr>
    <w:rPr>
      <w:rFonts w:ascii="宋体" w:hAnsi="Times New Roman" w:eastAsia="宋体" w:cs="Times New Roman"/>
      <w:sz w:val="34"/>
      <w:lang w:val="en-US" w:eastAsia="zh-CN" w:bidi="ar-SA"/>
    </w:rPr>
  </w:style>
  <w:style w:type="character" w:styleId="842" w:customStyle="1">
    <w:name w:val="15"/>
    <w:basedOn w:val="647"/>
    <w:uiPriority w:val="0"/>
    <w:qFormat/>
    <w:rPr>
      <w:rFonts w:hint="default" w:ascii="Times New Roman" w:hAnsi="Times New Roman" w:cs="Times New Roman"/>
    </w:rPr>
  </w:style>
  <w:style w:type="paragraph" w:styleId="843">
    <w:name w:val="List Paragraph"/>
    <w:uiPriority w:val="0"/>
    <w:qFormat/>
    <w:pPr>
      <w:ind w:firstLine="420"/>
      <w:jc w:val="both"/>
      <w:widowControl w:val="off"/>
    </w:pPr>
    <w:rPr>
      <w:rFonts w:ascii="Calibri" w:hAnsi="Calibri" w:eastAsia="宋体" w:cs="Times New Roman"/>
      <w:sz w:val="21"/>
      <w:szCs w:val="22"/>
      <w:lang w:val="en-US" w:eastAsia="zh-CN" w:bidi="ar-SA"/>
    </w:rPr>
  </w:style>
  <w:style w:type="numbering" w:styleId="53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非飞。</dc:creator>
  <cp:lastModifiedBy>冯非</cp:lastModifiedBy>
  <cp:revision>9</cp:revision>
  <dcterms:created xsi:type="dcterms:W3CDTF">2024-03-12T09:43:00Z</dcterms:created>
  <dcterms:modified xsi:type="dcterms:W3CDTF">2024-08-23T06:36:14Z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EB66C94677AF4FDB80BABE8C99E39377_13</vt:lpwstr>
  </property>
</Properties>
</file>