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240" w:lineRule="auto"/>
        <w:widowControl w:val="off"/>
        <w:rPr>
          <w:rFonts w:hint="eastAsia" w:ascii="宋体" w:hAnsi="宋体" w:cs="宋体"/>
          <w:b/>
          <w:color w:val="auto"/>
          <w:spacing w:val="76"/>
          <w:sz w:val="72"/>
          <w:szCs w:val="18"/>
          <w:highlight w:val="none"/>
        </w:rPr>
      </w:pPr>
      <w:r>
        <w:rPr>
          <w:rFonts w:hint="eastAsia" w:ascii="宋体" w:hAnsi="宋体" w:cs="宋体"/>
          <w:b/>
          <w:color w:val="auto"/>
          <w:spacing w:val="76"/>
          <w:sz w:val="72"/>
          <w:szCs w:val="18"/>
          <w:highlight w:val="none"/>
        </w:rPr>
      </w:r>
      <w:r/>
    </w:p>
    <w:p>
      <w:pPr>
        <w:jc w:val="center"/>
        <w:spacing w:after="0" w:line="240" w:lineRule="auto"/>
        <w:widowControl w:val="off"/>
        <w:rPr>
          <w:rFonts w:hint="eastAsia" w:ascii="宋体" w:hAnsi="宋体" w:cs="宋体"/>
          <w:b/>
          <w:color w:val="auto"/>
          <w:spacing w:val="76"/>
          <w:sz w:val="156"/>
          <w:szCs w:val="24"/>
          <w:highlight w:val="none"/>
        </w:rPr>
      </w:pPr>
      <w:r>
        <w:rPr>
          <w:rFonts w:hint="eastAsia" w:ascii="宋体" w:hAnsi="宋体" w:cs="宋体"/>
          <w:b/>
          <w:color w:val="auto"/>
          <w:spacing w:val="76"/>
          <w:sz w:val="112"/>
          <w:szCs w:val="21"/>
          <w:highlight w:val="none"/>
        </w:rPr>
        <w:t xml:space="preserve">招标文件</w:t>
      </w:r>
      <w:r/>
    </w:p>
    <w:p>
      <w:pPr>
        <w:jc w:val="both"/>
        <w:spacing w:after="0"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both"/>
        <w:spacing w:after="0"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both"/>
        <w:spacing w:after="0" w:line="240" w:lineRule="auto"/>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2160270</wp:posOffset>
                </wp:positionH>
                <wp:positionV relativeFrom="page">
                  <wp:posOffset>3419475</wp:posOffset>
                </wp:positionV>
                <wp:extent cx="2034540" cy="2034540"/>
                <wp:effectExtent l="0" t="0" r="10160" b="10160"/>
                <wp:wrapNone/>
                <wp:docPr id="2"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14"/>
                        <a:stretch/>
                      </pic:blipFill>
                      <pic:spPr bwMode="auto">
                        <a:xfrm>
                          <a:off x="0" y="0"/>
                          <a:ext cx="2034540" cy="203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170.1pt;mso-position-horizontal:absolute;mso-position-vertical-relative:page;margin-top:269.2pt;mso-position-vertical:absolute;width:160.2pt;height:160.2pt;mso-wrap-distance-left:9.0pt;mso-wrap-distance-top:0.0pt;mso-wrap-distance-right:9.0pt;mso-wrap-distance-bottom:0.0pt;" stroked="f">
                <v:path textboxrect="0,0,0,0"/>
                <v:imagedata r:id="rId14" o:title=""/>
              </v:shape>
            </w:pict>
          </mc:Fallback>
        </mc:AlternateContent>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32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r>
      <w:r/>
    </w:p>
    <w:p>
      <w:pPr>
        <w:ind w:firstLine="1280"/>
        <w:jc w:val="both"/>
        <w:spacing w:after="0" w:line="600" w:lineRule="exact"/>
        <w:widowControl w:val="off"/>
        <w:rPr>
          <w:rFonts w:hint="eastAsia" w:ascii="宋体" w:hAnsi="宋体" w:eastAsia="宋体" w:cs="宋体"/>
          <w:color w:val="auto"/>
          <w:sz w:val="32"/>
          <w:szCs w:val="24"/>
          <w:highlight w:val="none"/>
          <w:lang w:eastAsia="zh-CN"/>
        </w:rPr>
      </w:pPr>
      <w:r>
        <w:rPr>
          <w:rFonts w:hint="eastAsia" w:ascii="宋体" w:hAnsi="宋体" w:cs="宋体"/>
          <w:color w:val="auto"/>
          <w:sz w:val="32"/>
          <w:szCs w:val="24"/>
          <w:highlight w:val="none"/>
        </w:rPr>
        <w:t xml:space="preserve">项目编号：</w:t>
      </w:r>
      <w:r>
        <w:rPr>
          <w:rFonts w:hint="eastAsia" w:ascii="宋体" w:hAnsi="宋体" w:cs="宋体"/>
          <w:color w:val="auto"/>
          <w:sz w:val="32"/>
          <w:szCs w:val="24"/>
          <w:highlight w:val="none"/>
          <w:lang w:eastAsia="zh-CN"/>
        </w:rPr>
        <w:t xml:space="preserve">JSZC-320390-JXYJ-G2025-0002</w:t>
      </w:r>
      <w:r/>
    </w:p>
    <w:p>
      <w:pPr>
        <w:ind w:left="2880" w:hanging="160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t xml:space="preserve">项目名称：房亭河流域大庙片区河流综合治理与水生态修复工程勘测设计</w:t>
      </w:r>
      <w:r/>
    </w:p>
    <w:p>
      <w:pPr>
        <w:ind w:firstLine="1280"/>
        <w:jc w:val="both"/>
        <w:spacing w:after="0" w:line="600" w:lineRule="exact"/>
        <w:widowControl w:val="off"/>
        <w:rPr>
          <w:rFonts w:hint="eastAsia" w:ascii="宋体" w:hAnsi="宋体" w:cs="宋体"/>
          <w:color w:val="auto"/>
          <w:sz w:val="32"/>
          <w:szCs w:val="24"/>
          <w:highlight w:val="none"/>
        </w:rPr>
      </w:pPr>
      <w:r>
        <w:rPr>
          <w:rFonts w:hint="eastAsia" w:ascii="宋体" w:hAnsi="宋体" w:cs="宋体"/>
          <w:color w:val="auto"/>
          <w:sz w:val="32"/>
          <w:szCs w:val="24"/>
          <w:highlight w:val="none"/>
        </w:rPr>
        <w:t xml:space="preserve">采 购 人：徐州经济技术开发区徐洪河河道管理所</w:t>
      </w:r>
      <w:r/>
    </w:p>
    <w:p>
      <w:pPr>
        <w:ind w:right="-159" w:firstLine="2112"/>
        <w:jc w:val="both"/>
        <w:spacing w:after="0" w:line="300" w:lineRule="auto"/>
        <w:widowControl w:val="off"/>
        <w:rPr>
          <w:rFonts w:hint="eastAsia" w:ascii="宋体" w:hAnsi="宋体" w:cs="宋体"/>
          <w:color w:val="auto"/>
          <w:sz w:val="44"/>
          <w:szCs w:val="24"/>
          <w:highlight w:val="none"/>
        </w:rPr>
      </w:pPr>
      <w:r>
        <w:rPr>
          <w:rFonts w:hint="eastAsia" w:ascii="宋体" w:hAnsi="宋体" w:cs="宋体"/>
          <w:color w:val="auto"/>
          <w:sz w:val="44"/>
          <w:szCs w:val="24"/>
          <w:highlight w:val="none"/>
        </w:rPr>
      </w:r>
      <w:r/>
    </w:p>
    <w:p>
      <w:pPr>
        <w:jc w:val="both"/>
        <w:spacing w:after="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center"/>
        <w:spacing w:after="0" w:line="360" w:lineRule="auto"/>
        <w:widowControl w:val="off"/>
        <w:rPr>
          <w:rFonts w:hint="eastAsia" w:ascii="宋体" w:hAnsi="宋体" w:cs="宋体"/>
          <w:color w:val="auto"/>
          <w:sz w:val="30"/>
          <w:szCs w:val="24"/>
          <w:highlight w:val="none"/>
        </w:rPr>
      </w:pPr>
      <w:r>
        <w:rPr>
          <w:rFonts w:hint="eastAsia" w:ascii="宋体" w:hAnsi="宋体" w:cs="宋体"/>
          <w:color w:val="auto"/>
          <w:sz w:val="30"/>
          <w:szCs w:val="24"/>
          <w:highlight w:val="none"/>
        </w:rPr>
      </w:r>
      <w:r/>
    </w:p>
    <w:p>
      <w:pPr>
        <w:jc w:val="center"/>
        <w:spacing w:after="0" w:line="360" w:lineRule="auto"/>
        <w:widowControl w:val="off"/>
        <w:rPr>
          <w:rFonts w:hint="eastAsia" w:ascii="宋体" w:hAnsi="宋体" w:cs="宋体"/>
          <w:color w:val="auto"/>
          <w:sz w:val="30"/>
          <w:szCs w:val="24"/>
          <w:highlight w:val="none"/>
        </w:rPr>
      </w:pPr>
      <w:r>
        <w:rPr>
          <w:rFonts w:hint="eastAsia" w:ascii="宋体" w:hAnsi="宋体" w:cs="宋体"/>
          <w:color w:val="auto"/>
          <w:sz w:val="30"/>
          <w:szCs w:val="24"/>
          <w:highlight w:val="none"/>
        </w:rPr>
        <w:t xml:space="preserve">采购代理机构：江苏鑫远见工程管理咨询有限公司</w:t>
      </w:r>
      <w:r/>
    </w:p>
    <w:p>
      <w:pPr>
        <w:jc w:val="center"/>
        <w:spacing w:after="0" w:line="360" w:lineRule="auto"/>
        <w:widowControl w:val="off"/>
        <w:rPr>
          <w:rFonts w:hint="eastAsia" w:ascii="宋体" w:hAnsi="宋体" w:cs="宋体"/>
          <w:color w:val="auto"/>
          <w:sz w:val="32"/>
          <w:szCs w:val="32"/>
          <w:highlight w:val="none"/>
        </w:rPr>
      </w:pPr>
      <w:r>
        <w:rPr>
          <w:rFonts w:hint="eastAsia" w:ascii="宋体" w:hAnsi="宋体" w:cs="宋体"/>
          <w:bCs/>
          <w:color w:val="auto"/>
          <w:sz w:val="30"/>
          <w:szCs w:val="24"/>
          <w:highlight w:val="none"/>
        </w:rPr>
        <w:t xml:space="preserve">二〇二五年二月</w:t>
      </w:r>
      <w:r/>
    </w:p>
    <w:p>
      <w:pPr>
        <w:jc w:val="both"/>
        <w:spacing w:after="0" w:line="24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44"/>
        <w:ind w:firstLine="0"/>
        <w:jc w:val="center"/>
        <w:rPr>
          <w:rFonts w:hint="eastAsia" w:ascii="宋体" w:hAnsi="宋体" w:cs="宋体"/>
          <w:b/>
          <w:color w:val="auto"/>
          <w:sz w:val="44"/>
          <w:highlight w:val="none"/>
        </w:rPr>
      </w:pPr>
      <w:r>
        <w:rPr>
          <w:rFonts w:hint="eastAsia" w:ascii="宋体" w:hAnsi="宋体" w:cs="宋体"/>
          <w:b/>
          <w:color w:val="auto"/>
          <w:sz w:val="44"/>
          <w:highlight w:val="none"/>
        </w:rPr>
        <w:t xml:space="preserve">目 录</w:t>
      </w:r>
      <w:r/>
    </w:p>
    <w:p>
      <w:pPr>
        <w:pStyle w:val="767"/>
        <w:tabs>
          <w:tab w:val="right" w:pos="9746" w:leader="dot"/>
        </w:tabs>
        <w:rPr>
          <w:rFonts w:hint="eastAsia" w:ascii="宋体" w:hAnsi="宋体" w:cs="宋体"/>
          <w:b/>
          <w:color w:val="auto"/>
          <w:sz w:val="32"/>
          <w:szCs w:val="32"/>
          <w:highlight w:val="none"/>
        </w:rPr>
      </w:pPr>
      <w:r/>
      <w:bookmarkStart w:id="0" w:name="_Toc522790130"/>
      <w:r/>
      <w:r/>
    </w:p>
    <w:p>
      <w:pPr>
        <w:pStyle w:val="767"/>
        <w:tabs>
          <w:tab w:val="right" w:pos="9746" w:leader="dot"/>
        </w:tabs>
        <w:rPr>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"_Toc11867" </w:instrText>
      </w:r>
      <w:r>
        <w:rPr>
          <w:color w:val="auto"/>
          <w:highlight w:val="none"/>
        </w:rPr>
        <w:fldChar w:fldCharType="separate"/>
      </w:r>
      <w:r>
        <w:rPr>
          <w:rFonts w:hint="eastAsia" w:ascii="宋体" w:hAnsi="宋体" w:cs="宋体"/>
          <w:color w:val="auto"/>
          <w:sz w:val="32"/>
          <w:szCs w:val="32"/>
          <w:highlight w:val="none"/>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_Toc11867 \h </w:instrText>
      </w:r>
      <w:r>
        <w:rPr>
          <w:color w:val="auto"/>
          <w:sz w:val="32"/>
          <w:szCs w:val="32"/>
          <w:highlight w:val="none"/>
        </w:rPr>
        <w:fldChar w:fldCharType="separate"/>
      </w:r>
      <w:r>
        <w:rPr>
          <w:color w:val="auto"/>
          <w:sz w:val="32"/>
          <w:szCs w:val="32"/>
          <w:highlight w:val="none"/>
        </w:rPr>
        <w:t xml:space="preserve">3</w:t>
      </w:r>
      <w:r>
        <w:rPr>
          <w:color w:val="auto"/>
          <w:sz w:val="32"/>
          <w:szCs w:val="32"/>
          <w:highlight w:val="none"/>
        </w:rPr>
        <w:fldChar w:fldCharType="end"/>
      </w:r>
      <w:r>
        <w:rPr>
          <w:color w:val="auto"/>
          <w:sz w:val="32"/>
          <w:szCs w:val="32"/>
          <w:highlight w:val="none"/>
        </w:rPr>
        <w:fldChar w:fldCharType="end"/>
      </w:r>
      <w:r/>
    </w:p>
    <w:p>
      <w:pPr>
        <w:pStyle w:val="767"/>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"_Toc5206" </w:instrText>
      </w:r>
      <w:r>
        <w:rPr>
          <w:color w:val="auto"/>
          <w:highlight w:val="none"/>
        </w:rPr>
        <w:fldChar w:fldCharType="separate"/>
      </w:r>
      <w:r>
        <w:rPr>
          <w:rFonts w:hint="eastAsia" w:ascii="宋体" w:hAnsi="宋体" w:cs="宋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_Toc5206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767"/>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"_Toc7739" </w:instrText>
      </w:r>
      <w:r>
        <w:rPr>
          <w:color w:val="auto"/>
          <w:highlight w:val="none"/>
        </w:rPr>
        <w:fldChar w:fldCharType="separate"/>
      </w:r>
      <w:r>
        <w:rPr>
          <w:rFonts w:hint="eastAsia" w:ascii="宋体" w:hAnsi="宋体" w:cs="宋体"/>
          <w:color w:val="auto"/>
          <w:sz w:val="32"/>
          <w:szCs w:val="32"/>
          <w:highlight w:val="none"/>
        </w:rPr>
        <w:t xml:space="preserve">第三章  投标资料表</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_Toc7739 \h </w:instrText>
      </w:r>
      <w:r>
        <w:rPr>
          <w:color w:val="auto"/>
          <w:sz w:val="32"/>
          <w:szCs w:val="32"/>
          <w:highlight w:val="none"/>
        </w:rPr>
        <w:fldChar w:fldCharType="separate"/>
      </w:r>
      <w:r>
        <w:rPr>
          <w:color w:val="auto"/>
          <w:sz w:val="32"/>
          <w:szCs w:val="32"/>
          <w:highlight w:val="none"/>
        </w:rPr>
        <w:t xml:space="preserve">16</w:t>
      </w:r>
      <w:r>
        <w:rPr>
          <w:color w:val="auto"/>
          <w:sz w:val="32"/>
          <w:szCs w:val="32"/>
          <w:highlight w:val="none"/>
        </w:rPr>
        <w:fldChar w:fldCharType="end"/>
      </w:r>
      <w:r>
        <w:rPr>
          <w:color w:val="auto"/>
          <w:sz w:val="32"/>
          <w:szCs w:val="32"/>
          <w:highlight w:val="none"/>
        </w:rPr>
        <w:fldChar w:fldCharType="end"/>
      </w:r>
      <w:r/>
    </w:p>
    <w:p>
      <w:pPr>
        <w:pStyle w:val="767"/>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"_Toc3453" </w:instrText>
      </w:r>
      <w:r>
        <w:rPr>
          <w:color w:val="auto"/>
          <w:highlight w:val="none"/>
        </w:rPr>
        <w:fldChar w:fldCharType="separate"/>
      </w:r>
      <w:r>
        <w:rPr>
          <w:rFonts w:hint="eastAsia" w:ascii="宋体" w:hAnsi="宋体" w:cs="宋体"/>
          <w:color w:val="auto"/>
          <w:sz w:val="32"/>
          <w:szCs w:val="32"/>
          <w:highlight w:val="none"/>
        </w:rPr>
        <w:t xml:space="preserve">第四章  </w:t>
      </w:r>
      <w:r>
        <w:rPr>
          <w:rFonts w:hint="eastAsia" w:ascii="宋体" w:hAnsi="宋体" w:cs="宋体"/>
          <w:bCs/>
          <w:color w:val="auto"/>
          <w:sz w:val="32"/>
          <w:szCs w:val="32"/>
          <w:highlight w:val="none"/>
        </w:rPr>
        <w:t xml:space="preserve"> 评标</w:t>
      </w:r>
      <w:r>
        <w:rPr>
          <w:rFonts w:hint="eastAsia" w:ascii="宋体" w:hAnsi="宋体" w:cs="宋体"/>
          <w:color w:val="auto"/>
          <w:sz w:val="32"/>
          <w:szCs w:val="32"/>
          <w:highlight w:val="none"/>
        </w:rPr>
        <w:t xml:space="preserve">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_Toc3453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767"/>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"_Toc6040" </w:instrText>
      </w:r>
      <w:r>
        <w:rPr>
          <w:color w:val="auto"/>
          <w:highlight w:val="none"/>
        </w:rPr>
        <w:fldChar w:fldCharType="separate"/>
      </w:r>
      <w:r>
        <w:rPr>
          <w:rFonts w:hint="eastAsia" w:ascii="宋体" w:hAnsi="宋体" w:cs="宋体"/>
          <w:color w:val="auto"/>
          <w:sz w:val="32"/>
          <w:szCs w:val="32"/>
          <w:highlight w:val="none"/>
        </w:rPr>
        <w:t xml:space="preserve">第五章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_Toc6040 \h </w:instrText>
      </w:r>
      <w:r>
        <w:rPr>
          <w:color w:val="auto"/>
          <w:sz w:val="32"/>
          <w:szCs w:val="32"/>
          <w:highlight w:val="none"/>
        </w:rPr>
        <w:fldChar w:fldCharType="separate"/>
      </w:r>
      <w:r>
        <w:rPr>
          <w:color w:val="auto"/>
          <w:sz w:val="32"/>
          <w:szCs w:val="32"/>
          <w:highlight w:val="none"/>
        </w:rPr>
        <w:t xml:space="preserve">25</w:t>
      </w:r>
      <w:r>
        <w:rPr>
          <w:color w:val="auto"/>
          <w:sz w:val="32"/>
          <w:szCs w:val="32"/>
          <w:highlight w:val="none"/>
        </w:rPr>
        <w:fldChar w:fldCharType="end"/>
      </w:r>
      <w:r>
        <w:rPr>
          <w:color w:val="auto"/>
          <w:sz w:val="32"/>
          <w:szCs w:val="32"/>
          <w:highlight w:val="none"/>
        </w:rPr>
        <w:fldChar w:fldCharType="end"/>
      </w:r>
      <w:r/>
    </w:p>
    <w:p>
      <w:pPr>
        <w:pStyle w:val="762"/>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"_Toc13717" </w:instrText>
      </w:r>
      <w:r>
        <w:rPr>
          <w:color w:val="auto"/>
          <w:highlight w:val="none"/>
        </w:rPr>
        <w:fldChar w:fldCharType="separate"/>
      </w:r>
      <w:r>
        <w:rPr>
          <w:rFonts w:hint="eastAsia" w:ascii="宋体" w:hAnsi="宋体" w:cs="宋体"/>
          <w:bCs/>
          <w:color w:val="auto"/>
          <w:sz w:val="32"/>
          <w:szCs w:val="32"/>
          <w:highlight w:val="none"/>
        </w:rPr>
        <w:t xml:space="preserve">第一部分 合同协议书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_Toc13717 \h </w:instrText>
      </w:r>
      <w:r>
        <w:rPr>
          <w:color w:val="auto"/>
          <w:sz w:val="32"/>
          <w:szCs w:val="32"/>
          <w:highlight w:val="none"/>
        </w:rPr>
        <w:fldChar w:fldCharType="separate"/>
      </w:r>
      <w:r>
        <w:rPr>
          <w:color w:val="auto"/>
          <w:sz w:val="32"/>
          <w:szCs w:val="32"/>
          <w:highlight w:val="none"/>
        </w:rPr>
        <w:t xml:space="preserve">26</w:t>
      </w:r>
      <w:r>
        <w:rPr>
          <w:color w:val="auto"/>
          <w:sz w:val="32"/>
          <w:szCs w:val="32"/>
          <w:highlight w:val="none"/>
        </w:rPr>
        <w:fldChar w:fldCharType="end"/>
      </w:r>
      <w:r>
        <w:rPr>
          <w:color w:val="auto"/>
          <w:sz w:val="32"/>
          <w:szCs w:val="32"/>
          <w:highlight w:val="none"/>
        </w:rPr>
        <w:fldChar w:fldCharType="end"/>
      </w:r>
      <w:r/>
    </w:p>
    <w:p>
      <w:pPr>
        <w:pStyle w:val="762"/>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"_Toc6879" </w:instrText>
      </w:r>
      <w:r>
        <w:rPr>
          <w:color w:val="auto"/>
          <w:highlight w:val="none"/>
        </w:rPr>
        <w:fldChar w:fldCharType="separate"/>
      </w:r>
      <w:r>
        <w:rPr>
          <w:rFonts w:hint="eastAsia" w:ascii="宋体" w:hAnsi="宋体" w:cs="宋体"/>
          <w:bCs/>
          <w:color w:val="auto"/>
          <w:sz w:val="32"/>
          <w:szCs w:val="32"/>
          <w:highlight w:val="none"/>
        </w:rPr>
        <w:t xml:space="preserve">第二部分  通用合同条款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_Toc6879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color w:val="auto"/>
          <w:sz w:val="32"/>
          <w:szCs w:val="32"/>
          <w:highlight w:val="none"/>
        </w:rPr>
        <w:fldChar w:fldCharType="end"/>
      </w:r>
      <w:r/>
    </w:p>
    <w:p>
      <w:pPr>
        <w:pStyle w:val="762"/>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"_Toc4267" </w:instrText>
      </w:r>
      <w:r>
        <w:rPr>
          <w:color w:val="auto"/>
          <w:highlight w:val="none"/>
        </w:rPr>
        <w:fldChar w:fldCharType="separate"/>
      </w:r>
      <w:r>
        <w:rPr>
          <w:rFonts w:hint="eastAsia" w:ascii="宋体" w:hAnsi="宋体" w:cs="宋体"/>
          <w:bCs/>
          <w:color w:val="auto"/>
          <w:sz w:val="32"/>
          <w:szCs w:val="32"/>
          <w:highlight w:val="none"/>
        </w:rPr>
        <w:t xml:space="preserve">第三部分 专用合同条款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_Toc4267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color w:val="auto"/>
          <w:sz w:val="32"/>
          <w:szCs w:val="32"/>
          <w:highlight w:val="none"/>
        </w:rPr>
        <w:fldChar w:fldCharType="end"/>
      </w:r>
      <w:r/>
    </w:p>
    <w:p>
      <w:pPr>
        <w:pStyle w:val="767"/>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"_Toc22241" </w:instrText>
      </w:r>
      <w:r>
        <w:rPr>
          <w:color w:val="auto"/>
          <w:highlight w:val="none"/>
        </w:rPr>
        <w:fldChar w:fldCharType="separate"/>
      </w:r>
      <w:r>
        <w:rPr>
          <w:rFonts w:hint="eastAsia" w:ascii="宋体" w:hAnsi="宋体" w:cs="宋体"/>
          <w:bCs/>
          <w:color w:val="auto"/>
          <w:sz w:val="32"/>
          <w:szCs w:val="32"/>
          <w:highlight w:val="none"/>
        </w:rPr>
        <w:t xml:space="preserve">第六章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_Toc22241 \h </w:instrText>
      </w:r>
      <w:r>
        <w:rPr>
          <w:color w:val="auto"/>
          <w:sz w:val="32"/>
          <w:szCs w:val="32"/>
          <w:highlight w:val="none"/>
        </w:rPr>
        <w:fldChar w:fldCharType="separate"/>
      </w:r>
      <w:r>
        <w:rPr>
          <w:color w:val="auto"/>
          <w:sz w:val="32"/>
          <w:szCs w:val="32"/>
          <w:highlight w:val="none"/>
        </w:rPr>
        <w:t xml:space="preserve">48</w:t>
      </w:r>
      <w:r>
        <w:rPr>
          <w:color w:val="auto"/>
          <w:sz w:val="32"/>
          <w:szCs w:val="32"/>
          <w:highlight w:val="none"/>
        </w:rPr>
        <w:fldChar w:fldCharType="end"/>
      </w:r>
      <w:r>
        <w:rPr>
          <w:color w:val="auto"/>
          <w:sz w:val="32"/>
          <w:szCs w:val="32"/>
          <w:highlight w:val="none"/>
        </w:rPr>
        <w:fldChar w:fldCharType="end"/>
      </w:r>
      <w:r/>
    </w:p>
    <w:p>
      <w:pPr>
        <w:pStyle w:val="767"/>
        <w:tabs>
          <w:tab w:val="right" w:pos="9746" w:leader="dot"/>
        </w:tabs>
        <w:rPr>
          <w:color w:val="auto"/>
          <w:sz w:val="32"/>
          <w:szCs w:val="32"/>
          <w:highlight w:val="none"/>
        </w:rPr>
      </w:pPr>
      <w:r>
        <w:rPr>
          <w:color w:val="auto"/>
          <w:highlight w:val="none"/>
        </w:rPr>
        <w:fldChar w:fldCharType="begin"/>
      </w:r>
      <w:r>
        <w:rPr>
          <w:color w:val="auto"/>
          <w:highlight w:val="none"/>
        </w:rPr>
        <w:instrText xml:space="preserve"> HYPERLINK \l "_Toc26443" </w:instrText>
      </w:r>
      <w:r>
        <w:rPr>
          <w:color w:val="auto"/>
          <w:highlight w:val="none"/>
        </w:rPr>
        <w:fldChar w:fldCharType="separate"/>
      </w:r>
      <w:r>
        <w:rPr>
          <w:rFonts w:hint="eastAsia" w:ascii="宋体" w:hAnsi="宋体" w:cs="宋体"/>
          <w:color w:val="auto"/>
          <w:sz w:val="32"/>
          <w:szCs w:val="32"/>
          <w:highlight w:val="none"/>
        </w:rPr>
        <w:t xml:space="preserve">第七章  投标文件相关格式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_Toc26443 \h </w:instrText>
      </w:r>
      <w:r>
        <w:rPr>
          <w:color w:val="auto"/>
          <w:sz w:val="32"/>
          <w:szCs w:val="32"/>
          <w:highlight w:val="none"/>
        </w:rPr>
        <w:fldChar w:fldCharType="separate"/>
      </w:r>
      <w:r>
        <w:rPr>
          <w:color w:val="auto"/>
          <w:sz w:val="32"/>
          <w:szCs w:val="32"/>
          <w:highlight w:val="none"/>
        </w:rPr>
        <w:t xml:space="preserve">51</w:t>
      </w:r>
      <w:r>
        <w:rPr>
          <w:color w:val="auto"/>
          <w:sz w:val="32"/>
          <w:szCs w:val="32"/>
          <w:highlight w:val="none"/>
        </w:rPr>
        <w:fldChar w:fldCharType="end"/>
      </w:r>
      <w:r>
        <w:rPr>
          <w:color w:val="auto"/>
          <w:sz w:val="32"/>
          <w:szCs w:val="32"/>
          <w:highlight w:val="none"/>
        </w:rPr>
        <w:fldChar w:fldCharType="end"/>
      </w:r>
      <w:r/>
    </w:p>
    <w:p>
      <w:pPr>
        <w:pStyle w:val="785"/>
        <w:jc w:val="center"/>
        <w:spacing w:line="480" w:lineRule="exact"/>
        <w:rPr>
          <w:rFonts w:hint="eastAsia" w:ascii="宋体" w:hAnsi="宋体" w:cs="宋体"/>
          <w:b/>
          <w:color w:val="auto"/>
          <w:sz w:val="32"/>
          <w:szCs w:val="32"/>
          <w:highlight w:val="none"/>
        </w:rPr>
      </w:pPr>
      <w:r>
        <w:rPr>
          <w:rFonts w:hint="eastAsia" w:ascii="宋体" w:hAnsi="宋体" w:cs="宋体"/>
          <w:color w:val="auto"/>
          <w:sz w:val="32"/>
          <w:szCs w:val="32"/>
          <w:highlight w:val="none"/>
        </w:rPr>
        <w:fldChar w:fldCharType="end"/>
      </w:r>
      <w:r/>
    </w:p>
    <w:p>
      <w:pPr>
        <w:pStyle w:val="785"/>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95"/>
        <w:rPr>
          <w:rFonts w:hint="eastAsia" w:hAnsi="宋体" w:eastAsia="宋体" w:cs="宋体"/>
          <w:b/>
          <w:color w:val="auto"/>
          <w:sz w:val="44"/>
          <w:szCs w:val="44"/>
          <w:highlight w:val="none"/>
        </w:rPr>
      </w:pPr>
      <w:r>
        <w:rPr>
          <w:rFonts w:hint="eastAsia" w:hAnsi="宋体" w:eastAsia="宋体" w:cs="宋体"/>
          <w:b/>
          <w:color w:val="auto"/>
          <w:sz w:val="44"/>
          <w:szCs w:val="44"/>
          <w:highlight w:val="none"/>
        </w:rPr>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徐州经济技术开发区徐洪河河道管理所</w:t>
      </w:r>
      <w:r/>
    </w:p>
    <w:p>
      <w:pPr>
        <w:pStyle w:val="785"/>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《房亭河流域大庙片区河流综合治理与水生态修复工程勘测设计》招标文件</w:t>
      </w:r>
      <w:r>
        <w:rPr>
          <w:rFonts w:hint="eastAsia" w:ascii="宋体" w:hAnsi="宋体" w:cs="宋体"/>
          <w:b/>
          <w:color w:val="auto"/>
          <w:sz w:val="30"/>
          <w:szCs w:val="30"/>
          <w:highlight w:val="none"/>
        </w:rPr>
        <w:t xml:space="preserve"> </w:t>
      </w:r>
      <w:r/>
    </w:p>
    <w:p>
      <w:pPr>
        <w:pStyle w:val="785"/>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pStyle w:val="785"/>
        <w:ind w:firstLine="600"/>
        <w:spacing w:line="52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5"/>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1012"/>
        <w:spacing w:line="520" w:lineRule="exact"/>
        <w:rPr>
          <w:rFonts w:hint="eastAsia" w:ascii="宋体" w:hAnsi="宋体" w:eastAsia="宋体" w:cs="宋体"/>
          <w:color w:val="auto"/>
          <w:highlight w:val="none"/>
        </w:rPr>
      </w:pPr>
      <w:r/>
      <w:bookmarkStart w:id="1" w:name="_Toc11867"/>
      <w:r>
        <w:rPr>
          <w:rFonts w:hint="eastAsia" w:ascii="宋体" w:hAnsi="宋体" w:eastAsia="宋体" w:cs="宋体"/>
          <w:color w:val="auto"/>
          <w:highlight w:val="none"/>
        </w:rPr>
        <w:t xml:space="preserve">第一章  投标邀请</w:t>
      </w:r>
      <w:bookmarkEnd w:id="1"/>
      <w:r/>
      <w:r/>
    </w:p>
    <w:p>
      <w:pPr>
        <w:pStyle w:val="785"/>
        <w:jc w:val="center"/>
        <w:spacing w:after="0"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江苏鑫远见工程管理咨询有限公司对徐州经济技术开发区徐洪河河道管理所“房亭河流域大庙片区河流综合治理与水生态修复工程勘测设计”进行公开招标采购，现邀请符合相关条件的供应商投标。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(一)项目名称：房亭河流域大庙片区河流综合治理与水生态修复工程勘测设计</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JSZC-320390-JXYJ-G2025-0002</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二、对投标人的资格要求</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三、获取招标文件</w:t>
      </w:r>
      <w:bookmarkEnd w:id="0"/>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（1）潜在供应商访问电子招标投标交易平台的网络地址和方法：</w:t>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②潜在供应商访问“苏采云”系统的网络地址和方法：“苏采云”系统的网址：http://jszfcg.jsczt.cn/；或进入徐州政府采购网（网址：</w:t>
      </w:r>
      <w:r/>
    </w:p>
    <w:p>
      <w:pPr>
        <w:pStyle w:val="785"/>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http://czj.xz.gov.cn/Home/HomeIndex）--业务工作--用户登录，点击“苏采云”进入系统。</w:t>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③“CA数字证书”的获取：</w:t>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（2）采购代理机构将数据电文形式的招标文件加载至电子招标投标交易平台，供潜在供应商下载或者查阅。</w:t>
      </w:r>
      <w:r/>
    </w:p>
    <w:p>
      <w:pPr>
        <w:pStyle w:val="785"/>
        <w:ind w:firstLine="621"/>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（3）苏采云系统使用谷歌浏览器参与不见面开标。</w:t>
      </w:r>
      <w:r/>
    </w:p>
    <w:p>
      <w:pPr>
        <w:pStyle w:val="785"/>
        <w:ind w:firstLine="600"/>
        <w:spacing w:after="0"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（4）售价：免费。  </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四、投标有关信息</w:t>
      </w:r>
      <w:r/>
    </w:p>
    <w:p>
      <w:pPr>
        <w:pStyle w:val="785"/>
        <w:ind w:firstLine="600"/>
        <w:spacing w:after="0"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（一）投标截止时间：2025年</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rPr>
        <w:t xml:space="preserve">日北京时间09:30。</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（二）开标时间：2025年</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rPr>
        <w:t xml:space="preserve">日北京时间09:30。</w:t>
      </w:r>
      <w:r/>
    </w:p>
    <w:p>
      <w:pPr>
        <w:pStyle w:val="785"/>
        <w:ind w:firstLine="56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五、采购人</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（一）名称：徐州经济技术开发区徐洪河河道管理所</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（二）地址：徐州经济技术开发区杨山路43号</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（三）联系方法：0516-87981151 </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（四）采购项目联系人：彭飞</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六、采购代理机构</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（一）名称：江苏鑫远见工程管理咨询有限公司</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（二）地址：徐州市云龙区淮海文博园百宝楼18号楼2楼</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（三）联系方法：0516-83873358 </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（四）采购项目联系人：李健</w:t>
      </w:r>
      <w:r/>
    </w:p>
    <w:p>
      <w:pPr>
        <w:pStyle w:val="785"/>
        <w:ind w:firstLine="600"/>
        <w:spacing w:after="0"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1012"/>
        <w:spacing w:after="0"/>
        <w:rPr>
          <w:rFonts w:hint="eastAsia" w:ascii="宋体" w:hAnsi="宋体" w:eastAsia="宋体" w:cs="宋体"/>
          <w:color w:val="auto"/>
          <w:highlight w:val="none"/>
        </w:rPr>
      </w:pPr>
      <w:r/>
      <w:bookmarkStart w:id="2" w:name="_Toc522790131"/>
      <w:r>
        <w:rPr>
          <w:rFonts w:hint="eastAsia" w:ascii="宋体" w:hAnsi="宋体" w:eastAsia="宋体" w:cs="宋体"/>
          <w:color w:val="auto"/>
          <w:highlight w:val="none"/>
        </w:rPr>
        <w:br w:type="page" w:clear="all"/>
      </w:r>
      <w:bookmarkStart w:id="3" w:name="_Toc5206"/>
      <w:r>
        <w:rPr>
          <w:rFonts w:hint="eastAsia" w:ascii="宋体" w:hAnsi="宋体" w:eastAsia="宋体" w:cs="宋体"/>
          <w:color w:val="auto"/>
          <w:highlight w:val="none"/>
        </w:rPr>
        <w:t xml:space="preserve">第二章  投标人须知</w:t>
      </w:r>
      <w:bookmarkEnd w:id="2"/>
      <w:r/>
      <w:bookmarkEnd w:id="3"/>
      <w:r/>
      <w:r/>
    </w:p>
    <w:p>
      <w:pPr>
        <w:pStyle w:val="785"/>
        <w:ind w:firstLine="600"/>
        <w:spacing w:after="0" w:line="520" w:lineRule="exact"/>
        <w:rPr>
          <w:rFonts w:hint="eastAsia" w:ascii="宋体" w:hAnsi="宋体" w:cs="宋体"/>
          <w:color w:val="auto"/>
          <w:sz w:val="24"/>
          <w:highlight w:val="none"/>
        </w:rPr>
      </w:pPr>
      <w:r/>
      <w:bookmarkStart w:id="4" w:name="_Toc522790132"/>
      <w:r>
        <w:rPr>
          <w:rFonts w:hint="eastAsia" w:ascii="宋体" w:hAnsi="宋体" w:cs="宋体"/>
          <w:color w:val="auto"/>
          <w:sz w:val="24"/>
          <w:highlight w:val="none"/>
        </w:rPr>
        <w:t xml:space="preserve">一、总则</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二、招标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第三章，投标资料表；</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第四章，评标标准；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第六章，采购需求；</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1.投标人应按照招标文件的要求报出优惠率。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pStyle w:val="785"/>
        <w:ind w:firstLine="482"/>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85"/>
        <w:ind w:firstLine="482"/>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2.投标人应对 CA 证书妥善保管，如被他人盗用投标，因此带来的结果均由投标人自行承担。</w:t>
      </w:r>
      <w:r/>
    </w:p>
    <w:p>
      <w:pPr>
        <w:pStyle w:val="785"/>
        <w:ind w:firstLine="482"/>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pStyle w:val="785"/>
        <w:ind w:firstLine="482"/>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6.电子投标文件未按规定期限投标的；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8.投标人未在规定时间内解密电子投标文件的；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9.投标文件未按招标文件规定的内容和要求填写的；没有在投标系统指定位置上传对应文件、材料的；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10.不具备招标文件中规定的资格要求的；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11.报价超过招标文件中规定的预算金额或者最高限价的；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12.投标文件含有采购人不能接受的附加条件的；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13.法律、法规和招标文件规定的其他无效情形。</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四、开标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pStyle w:val="785"/>
        <w:ind w:firstLine="600"/>
        <w:spacing w:after="0" w:line="520" w:lineRule="exact"/>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2.由电子招标投标交易平台主持，邀请投标人参加。</w:t>
      </w:r>
      <w:r/>
    </w:p>
    <w:p>
      <w:pPr>
        <w:pStyle w:val="785"/>
        <w:ind w:firstLine="600"/>
        <w:spacing w:after="0" w:line="520" w:lineRule="exact"/>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3.所有投标单位使用 CA 证书在开标时间时，解密各自投标文件，投标人不足3家的，不得评标。</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4.投标人原因造成投标文件未</w:t>
      </w:r>
      <w:r>
        <w:rPr>
          <w:rFonts w:hint="eastAsia" w:ascii="宋体" w:hAnsi="宋体" w:cs="宋体"/>
          <w:color w:val="auto"/>
          <w:sz w:val="24"/>
          <w:highlight w:val="none"/>
        </w:rPr>
        <w:t xml:space="preserve">解密的，视为撤销其投标文件;因投标人之外的原因造成投标文件未解密的，视为撤回其投标文件。部分投标文件未解密的，其他投标文件的开标可以继续进行。</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五、评标</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"http://www.caigou2003.com/" \t "_blank"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pStyle w:val="785"/>
        <w:ind w:firstLine="45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pStyle w:val="785"/>
        <w:ind w:firstLine="45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pStyle w:val="785"/>
        <w:ind w:firstLine="45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pStyle w:val="785"/>
        <w:ind w:firstLine="45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pStyle w:val="785"/>
        <w:ind w:firstLine="45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pStyle w:val="785"/>
        <w:ind w:firstLine="45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pStyle w:val="785"/>
        <w:ind w:firstLine="45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（4）推荐中标候选供应商名单。</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"http://lilun.caigou2003.com/recijiedu/2365668.html" \t "_blank"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85"/>
        <w:ind w:firstLine="600"/>
        <w:jc w:val="left"/>
        <w:spacing w:after="0" w:line="520" w:lineRule="exact"/>
        <w:widowControl/>
        <w:rPr>
          <w:rFonts w:hint="eastAsia" w:ascii="宋体" w:hAnsi="宋体" w:cs="宋体"/>
          <w:i/>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六、定标</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七、政府采购合同</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5"/>
        <w:ind w:firstLine="600"/>
        <w:jc w:val="left"/>
        <w:spacing w:after="0"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（三十七）采购人与中标人应当根据合同的约定依法履行合同义务。政府采购合同的履行、违约责任和解决争议的方法等，按《中华人民共和国合同法》相关条款执行。</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 中标人应当在评审结果公示日起三日内，向采购人提交本文件第三章《投标资料表》中规定金额的履约保证金。</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5"/>
        <w:ind w:firstLine="600"/>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九、电子招标投标交易平台</w:t>
      </w:r>
      <w:r/>
    </w:p>
    <w:p>
      <w:pPr>
        <w:pStyle w:val="785"/>
        <w:ind w:firstLine="600"/>
        <w:jc w:val="left"/>
        <w:spacing w:after="0"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（四十一）电子招标投标交易平台（即“苏采云”系统，网址：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\o "http://jszfcg.jsczt.cn/"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pStyle w:val="1012"/>
        <w:spacing w:after="0"/>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5" w:name="_Toc7739"/>
      <w:r>
        <w:rPr>
          <w:rFonts w:hint="eastAsia" w:ascii="宋体" w:hAnsi="宋体" w:eastAsia="宋体" w:cs="宋体"/>
          <w:color w:val="auto"/>
          <w:highlight w:val="none"/>
        </w:rPr>
        <w:t xml:space="preserve">第三章  投标资料表</w:t>
      </w:r>
      <w:bookmarkEnd w:id="4"/>
      <w:r/>
      <w:bookmarkEnd w:id="5"/>
      <w:r/>
      <w:r/>
    </w:p>
    <w:p>
      <w:pPr>
        <w:pStyle w:val="1052"/>
        <w:ind w:firstLine="600"/>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785"/>
        <w:spacing w:after="0"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752"/>
        <w:tblW w:w="10191" w:type="dxa"/>
        <w:tblInd w:w="-16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5"/>
        <w:gridCol w:w="8816"/>
      </w:tblGrid>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spacing w:after="0" w:line="24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本项目采购人：徐州经济技术开发区徐洪河河道管理所</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本项目采购代理机构：江苏鑫远见工程管理咨询有限公司</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jc w:val="both"/>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jc w:val="both"/>
              <w:spacing w:after="0" w:line="24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二、落实政府采购政策需满足的资格要求：本项目属于专门面向中小微企业采购的项目，供应商应为中小微企业、监狱企业、残疾人福利性单位。</w:t>
            </w:r>
            <w:r/>
          </w:p>
          <w:p>
            <w:pPr>
              <w:pStyle w:val="785"/>
              <w:spacing w:after="0"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三、本项目的特定资格要求：</w:t>
            </w:r>
            <w:r/>
          </w:p>
          <w:p>
            <w:pPr>
              <w:jc w:val="both"/>
              <w:spacing w:line="240" w:lineRule="auto"/>
              <w:rPr>
                <w:rFonts w:hint="eastAsia" w:ascii="宋体" w:hAnsi="宋体" w:cs="宋体"/>
                <w:color w:val="auto"/>
                <w:sz w:val="24"/>
                <w:szCs w:val="24"/>
                <w:highlight w:val="none"/>
                <w:lang w:eastAsia="zh-CN"/>
              </w:rPr>
            </w:pPr>
            <w:r/>
            <w:bookmarkStart w:id="43" w:name="_GoBack"/>
            <w:r>
              <w:rPr>
                <w:rFonts w:hint="eastAsia" w:ascii="宋体" w:hAnsi="宋体" w:cs="宋体"/>
                <w:color w:val="auto"/>
                <w:sz w:val="24"/>
                <w:szCs w:val="24"/>
                <w:highlight w:val="none"/>
              </w:rPr>
              <w:t xml:space="preserve">（1）投标申请人资质类别和等级：具有市政行业（排水工程）乙级及以上设计资质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并在人员、设备、资金各方面具有相应的设计能力。</w:t>
            </w:r>
            <w:bookmarkEnd w:id="43"/>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1、本项目不接受联合体参与采购活动。</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2、单位负责人为同一人或者存在直接控股、管理关系的不同供应商，不得参加同一合同项下的政府采购活动。</w:t>
            </w:r>
            <w:r/>
          </w:p>
          <w:p>
            <w:pPr>
              <w:pStyle w:val="785"/>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3、为本采购项目提供整体设计、规范编制或者项目管理、监理、检测等服务的供应商，不得再参加本采购项目的采购活动。</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4、查询及使用供应商信用记录：</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785"/>
              <w:spacing w:after="0" w:line="240" w:lineRule="auto"/>
              <w:tabs>
                <w:tab w:val="left" w:pos="653" w:leader="none"/>
              </w:tabs>
              <w:rPr>
                <w:rFonts w:hint="eastAsia" w:ascii="宋体" w:hAnsi="宋体" w:cs="宋体"/>
                <w:color w:val="auto"/>
                <w:sz w:val="24"/>
                <w:highlight w:val="none"/>
              </w:rPr>
            </w:pPr>
            <w:r>
              <w:rPr>
                <w:rFonts w:hint="eastAsia" w:ascii="宋体" w:hAnsi="宋体" w:cs="宋体"/>
                <w:color w:val="auto"/>
                <w:sz w:val="24"/>
                <w:highlight w:val="none"/>
              </w:rPr>
              <w:t xml:space="preserve">①“信用中国”网（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85"/>
              <w:spacing w:after="0" w:line="240" w:lineRule="auto"/>
              <w:tabs>
                <w:tab w:val="left" w:pos="653" w:leader="none"/>
              </w:tabs>
              <w:rPr>
                <w:rFonts w:hint="eastAsia" w:ascii="宋体" w:hAnsi="宋体" w:cs="宋体"/>
                <w:color w:val="auto"/>
                <w:sz w:val="24"/>
                <w:highlight w:val="none"/>
              </w:rPr>
            </w:pPr>
            <w:r>
              <w:rPr>
                <w:rFonts w:hint="eastAsia" w:ascii="宋体" w:hAnsi="宋体" w:cs="宋体"/>
                <w:color w:val="auto"/>
                <w:sz w:val="24"/>
                <w:highlight w:val="none"/>
              </w:rPr>
              <w:t xml:space="preserve">②中国政府采购网（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③“信用江苏”网（www.jscredit.gov.cn）；</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④“信用中国（江苏徐州）”网（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(3)截止时点（查询环节）：资格审查结束前。</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(4)信用信息查询记录和证据留存的具体方式：网页截屏打印，与其他采购文件一并保存。</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tabs>
                <w:tab w:val="left" w:pos="57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816" w:type="dxa"/>
            <w:vAlign w:val="center"/>
            <w:textDirection w:val="lrTb"/>
            <w:noWrap w:val="false"/>
          </w:tcPr>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(十二)1</w:t>
            </w:r>
            <w:r/>
          </w:p>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投标文件编制要求：</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请按照以下要求（包括但不限于以下要求）制作：</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1、《开标一览表》（加盖电子签章，政府采购客户端工具输入报价自动生成）；</w:t>
            </w:r>
            <w:r/>
          </w:p>
          <w:p>
            <w:pPr>
              <w:pStyle w:val="785"/>
              <w:spacing w:after="0" w:line="24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必须提供，否则投标无效）</w:t>
            </w:r>
            <w:r/>
          </w:p>
          <w:p>
            <w:pPr>
              <w:pStyle w:val="785"/>
              <w:spacing w:after="0"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1、投标人合法有效的法人或者其他组织的营业执照等证明文件，自然人的身份证明，以上证明文件提供原件的扫描件；</w:t>
            </w:r>
            <w:r/>
          </w:p>
          <w:p>
            <w:pPr>
              <w:pStyle w:val="785"/>
              <w:spacing w:after="0"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财务状况报告（即提供投标人的本项目开标时间前6个月内任何时间的资产负债表、利润表扫描件各一份，或提供投标人的上年度财务报告扫描件，或提供投标人的本项目开标时间前6个月内银行出具的资信证明扫描件）；</w:t>
            </w:r>
            <w:r/>
          </w:p>
          <w:p>
            <w:pPr>
              <w:pStyle w:val="785"/>
              <w:spacing w:after="0"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4、具备履行合同所必需的设备和专业技术能力的证明材料</w:t>
            </w:r>
            <w:r/>
          </w:p>
          <w:p>
            <w:pPr>
              <w:jc w:val="both"/>
              <w:spacing w:after="0"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提供具备履行合同所必需的设备和专业技术能力的书面声明（格式见招标文件第七章《投标文件相关格式》，加盖电子签章）。</w:t>
            </w:r>
            <w:r/>
          </w:p>
          <w:p>
            <w:pPr>
              <w:jc w:val="both"/>
              <w:spacing w:after="0"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至少提供：（1）投标申请人资质类别和等级：</w:t>
            </w:r>
            <w:r>
              <w:rPr>
                <w:rFonts w:hint="eastAsia" w:ascii="宋体" w:hAnsi="宋体" w:cs="宋体"/>
                <w:color w:val="auto"/>
                <w:sz w:val="24"/>
                <w:szCs w:val="24"/>
                <w:highlight w:val="none"/>
              </w:rPr>
              <w:t xml:space="preserve">具有市政行业（排水工程）乙级及以上设计资质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并在人员、设备、资金各方面具有相应的设计能力</w:t>
            </w:r>
            <w:r>
              <w:rPr>
                <w:rFonts w:hint="eastAsia" w:ascii="宋体" w:hAnsi="宋体" w:cs="宋体"/>
                <w:b/>
                <w:bCs/>
                <w:color w:val="auto"/>
                <w:sz w:val="24"/>
                <w:szCs w:val="24"/>
                <w:highlight w:val="none"/>
              </w:rPr>
              <w:t xml:space="preserve">。</w:t>
            </w:r>
            <w:r/>
          </w:p>
          <w:p>
            <w:pPr>
              <w:pStyle w:val="785"/>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jc w:val="both"/>
              <w:spacing w:after="0"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6、本项目属于专门面向中小微企业采购的项目</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投标人为中小企业的（含中型、小型、微型企业，下同），提供《中小企业声明函》（加盖电子签章，格式见招标文件第七章《投标文件相关格式》必须填写完整，否则视同为未提供。）</w:t>
            </w:r>
            <w:r>
              <w:rPr>
                <w:rFonts w:hint="eastAsia" w:ascii="宋体" w:hAnsi="宋体" w:eastAsia="宋体" w:cs="宋体"/>
                <w:b/>
                <w:bCs/>
                <w:color w:val="auto"/>
                <w:sz w:val="24"/>
                <w:szCs w:val="24"/>
                <w:highlight w:val="none"/>
                <w:lang w:val="en-US" w:eastAsia="zh-CN" w:bidi="ar-SA"/>
              </w:rPr>
              <w:t xml:space="preserve">（必须提供）</w:t>
            </w:r>
            <w:r>
              <w:rPr>
                <w:rFonts w:hint="eastAsia" w:ascii="宋体" w:hAnsi="宋体" w:eastAsia="宋体" w:cs="宋体"/>
                <w:color w:val="auto"/>
                <w:sz w:val="24"/>
                <w:szCs w:val="24"/>
                <w:highlight w:val="none"/>
                <w:lang w:val="en-US" w:eastAsia="zh-CN" w:bidi="ar-SA"/>
              </w:rPr>
              <w:t xml:space="preserve">。《中小企业声明函》查询渠道参考工业和信息化部发布的中小企业规模自测小程序。注：中小企业（含中型、小型、微型企业，下同），应当同时符合以下条件：</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 符合中小企业划分标准；</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 投标人提供的服务全部由符合政策要求的中小企业承接的，提供《中小企业声明函》（加盖电子签章，格式见招标文件第七章《投标文件相关格式》）。</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（一）安置的残疾人占本单位在职职工人数的比例不低于25%（含25%），并且安置的残疾人人数不少于10人（含10人）；</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（二）依法与安置的每位残疾人签订了一年以上（含一年）的劳动合同或服务协议；</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（三）为安置的每位残疾人按月足额缴纳了基本养老保险、基本医疗保险、失业保险、工伤保险和生育保险等社会保险费；</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（四）通过银行等金融机构向安置的每位残疾人，按月支付了不低于单位所在区县适用的经省级人民政府批准的月最低工资标准的工资；</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（五）提供本单位制造的货物、承担的工程或者服务（以下简称产品），或者提供其他残疾人福利性单位制造的货物（不包括使用非残疾人福利性单位注册商标的货物）。</w:t>
            </w:r>
            <w:r/>
          </w:p>
          <w:p>
            <w:pPr>
              <w:jc w:val="both"/>
              <w:spacing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具体以《三部门联合发布关于促进残疾人就业政府采购政策的通知》（财库〔2017〕141号）规定为准。</w:t>
            </w:r>
            <w:r/>
          </w:p>
          <w:p>
            <w:pPr>
              <w:pStyle w:val="785"/>
              <w:spacing w:after="0"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、投标人须提供信用记录截图：未被列入失信被执行人、重大税收违法案件当事人名单、政府采购严重违法失信行为记录名单。</w:t>
            </w:r>
            <w:r/>
          </w:p>
          <w:p>
            <w:pPr>
              <w:pStyle w:val="785"/>
              <w:spacing w:after="0"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查询渠道包括：</w:t>
            </w:r>
            <w:r/>
          </w:p>
          <w:p>
            <w:pPr>
              <w:pStyle w:val="785"/>
              <w:spacing w:after="0"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①“信用中国”网（www.creditchina.gov.cn）；</w:t>
            </w:r>
            <w:r/>
          </w:p>
          <w:p>
            <w:pPr>
              <w:pStyle w:val="785"/>
              <w:spacing w:after="0" w:line="24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②“中国政府采购网”（www.ccgp.gov.cn）；</w:t>
            </w:r>
            <w:r/>
          </w:p>
          <w:p>
            <w:pPr>
              <w:pStyle w:val="785"/>
              <w:spacing w:after="0" w:line="24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三、符合条件（必须提供，否则投标无效）</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（一）报价</w:t>
            </w:r>
            <w:r/>
          </w:p>
          <w:p>
            <w:pPr>
              <w:jc w:val="both"/>
              <w:spacing w:after="0" w:line="240" w:lineRule="auto"/>
              <w:widowControl w:val="off"/>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1、《开标一览表》（加盖电子签章，格式见招标文件第七章《投标文件相关格式》。）</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2、《分项价格表》（加盖电子签章，格式见招标文件第七章《投标文件相关格式》）。</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（二）商务资信</w:t>
            </w:r>
            <w:r/>
          </w:p>
          <w:p>
            <w:pPr>
              <w:pStyle w:val="785"/>
              <w:spacing w:after="0" w:line="240" w:lineRule="auto"/>
              <w:rPr>
                <w:rFonts w:hint="eastAsia" w:ascii="宋体" w:hAnsi="宋体" w:cs="宋体"/>
                <w:color w:val="auto"/>
                <w:sz w:val="24"/>
                <w:highlight w:val="none"/>
              </w:rPr>
            </w:pPr>
            <w:r>
              <w:rPr>
                <w:rFonts w:hint="eastAsia" w:ascii="宋体" w:hAnsi="宋体" w:cs="宋体"/>
                <w:bCs/>
                <w:color w:val="auto"/>
                <w:sz w:val="24"/>
                <w:highlight w:val="none"/>
              </w:rPr>
              <w:t xml:space="preserve">1.《投标函》（加盖电子签章，格式见招标文件第七章《投标文件相关格式》）</w:t>
            </w:r>
            <w:r>
              <w:rPr>
                <w:rFonts w:hint="eastAsia" w:ascii="宋体" w:hAnsi="宋体" w:cs="宋体"/>
                <w:color w:val="auto"/>
                <w:sz w:val="24"/>
                <w:highlight w:val="none"/>
              </w:rPr>
              <w:t xml:space="preserve">。</w:t>
            </w:r>
            <w:r/>
          </w:p>
          <w:p>
            <w:pPr>
              <w:pStyle w:val="795"/>
              <w:jc w:val="both"/>
              <w:spacing w:after="0" w:line="240" w:lineRule="auto"/>
              <w:rPr>
                <w:rFonts w:hint="eastAsia" w:hAnsi="宋体" w:eastAsia="宋体" w:cs="宋体"/>
                <w:color w:val="auto"/>
                <w:sz w:val="24"/>
                <w:szCs w:val="24"/>
                <w:highlight w:val="none"/>
              </w:rPr>
            </w:pPr>
            <w:r>
              <w:rPr>
                <w:rFonts w:hint="eastAsia" w:hAnsi="宋体" w:eastAsia="宋体" w:cs="宋体"/>
                <w:bCs/>
                <w:color w:val="auto"/>
                <w:sz w:val="24"/>
                <w:szCs w:val="24"/>
                <w:highlight w:val="none"/>
              </w:rPr>
              <w:t xml:space="preserve">2.《授权委托书》（提供原件的扫描件，格式见招标文件第七章《投标文件相关格式》）；</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（三）技术响应</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《偏离表》（加盖电子签章，格式见招标文件第七章《投标文件相关格式》）。</w:t>
            </w:r>
            <w:r/>
          </w:p>
          <w:p>
            <w:pPr>
              <w:pStyle w:val="785"/>
              <w:spacing w:after="0" w:line="24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四、综合评审评分项</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（一）技术部分</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要求见招标文件第四章《评标标准》。</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（二）商务部分</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要求见招标文件第四章《评标标准》。</w:t>
            </w:r>
            <w:r/>
          </w:p>
          <w:p>
            <w:pPr>
              <w:pStyle w:val="785"/>
              <w:spacing w:after="0" w:line="240" w:lineRule="auto"/>
              <w:rPr>
                <w:rFonts w:hint="eastAsia" w:ascii="宋体" w:hAnsi="宋体" w:cs="宋体"/>
                <w:color w:val="auto"/>
                <w:sz w:val="24"/>
                <w:highlight w:val="none"/>
              </w:rPr>
            </w:pPr>
            <w:r>
              <w:rPr>
                <w:rFonts w:hint="eastAsia" w:ascii="宋体" w:hAnsi="宋体" w:cs="宋体"/>
                <w:b/>
                <w:color w:val="auto"/>
                <w:sz w:val="24"/>
                <w:highlight w:val="none"/>
              </w:rPr>
              <w:t xml:space="preserve">五、价格折扣文件格式</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企业报价折扣证明：</w:t>
            </w:r>
            <w:r>
              <w:rPr>
                <w:rFonts w:hint="eastAsia" w:ascii="宋体" w:hAnsi="宋体" w:cs="宋体"/>
                <w:color w:val="auto"/>
                <w:sz w:val="24"/>
                <w:highlight w:val="none"/>
              </w:rPr>
              <w:t xml:space="preserve">无。</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1、投标人应对以上文件的合法性、真实性负责。</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pStyle w:val="785"/>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785"/>
              <w:spacing w:after="0" w:line="240" w:lineRule="auto"/>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交货和提供服务的时间：见本文件第五章《拟签订的合同文本》及或本文件第六章《采购需求》。</w:t>
            </w:r>
            <w:r/>
          </w:p>
        </w:tc>
      </w:tr>
      <w:tr>
        <w:trPr>
          <w:trHeight w:val="294"/>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(十四)1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投标报价方式以优惠率报价。</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widowControl/>
              <w:rPr>
                <w:color w:val="auto"/>
                <w:highlight w:val="none"/>
              </w:rPr>
            </w:pPr>
            <w:r>
              <w:rPr>
                <w:rFonts w:hint="eastAsia" w:ascii="宋体" w:hAnsi="宋体" w:cs="宋体"/>
                <w:b/>
                <w:bCs/>
                <w:color w:val="auto"/>
                <w:sz w:val="24"/>
                <w:highlight w:val="none"/>
              </w:rPr>
              <w:t xml:space="preserve">本项目不接受超过1</w:t>
            </w:r>
            <w:r>
              <w:rPr>
                <w:rFonts w:hint="eastAsia" w:ascii="宋体" w:hAnsi="宋体" w:cs="宋体"/>
                <w:b/>
                <w:bCs/>
                <w:color w:val="auto"/>
                <w:sz w:val="24"/>
                <w:highlight w:val="none"/>
                <w:lang w:val="en-US" w:eastAsia="zh-CN"/>
              </w:rPr>
              <w:t xml:space="preserve">00</w:t>
            </w:r>
            <w:r>
              <w:rPr>
                <w:rFonts w:hint="eastAsia" w:ascii="宋体" w:hAnsi="宋体" w:cs="宋体"/>
                <w:b/>
                <w:bCs/>
                <w:color w:val="auto"/>
                <w:sz w:val="24"/>
                <w:highlight w:val="none"/>
              </w:rPr>
              <w:t xml:space="preserve"> 万元人民币（采购项目预算金额）的投标报价。</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投标人应当通过“苏采云”系统提交数据电文形式的投标文件（即电子投标）。</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特别说明：通过“苏采云”系统提交政府采购客户端工具导出加密的投标文件（后缀名为zip）。（投标文件不得超过150M！名为“.kedt”）后，离线编制投标文件。采购文件（后缀名为“.kedt”）。 </w:t>
            </w:r>
            <w:r/>
          </w:p>
          <w:p>
            <w:pPr>
              <w:pStyle w:val="785"/>
              <w:spacing w:after="0" w:line="24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left"/>
              <w:spacing w:after="0" w:line="24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投标文件的提交与接收： </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提交投标文件截止时间（2025年</w:t>
            </w:r>
            <w:r>
              <w:rPr>
                <w:rFonts w:hint="eastAsia" w:ascii="宋体" w:hAnsi="宋体" w:cs="宋体"/>
                <w:b/>
                <w:bCs/>
                <w:color w:val="auto"/>
                <w:sz w:val="24"/>
                <w:highlight w:val="none"/>
              </w:rPr>
            </w:r>
            <w:r>
              <w:rPr>
                <w:rFonts w:hint="eastAsia" w:ascii="宋体" w:hAnsi="宋体" w:cs="宋体"/>
                <w:b/>
                <w:bCs/>
                <w:color w:val="auto"/>
                <w:sz w:val="24"/>
                <w:highlight w:val="none"/>
              </w:rPr>
              <w:t xml:space="preserve">3</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rPr>
              <w:t xml:space="preserve">日</w:t>
            </w:r>
            <w:r/>
            <w:r>
              <w:rPr>
                <w:rFonts w:hint="eastAsia" w:ascii="宋体" w:hAnsi="宋体" w:cs="宋体"/>
                <w:b/>
                <w:bCs/>
                <w:color w:val="auto"/>
                <w:sz w:val="24"/>
                <w:highlight w:val="none"/>
              </w:rPr>
              <w:t xml:space="preserve">09:30）前。</w:t>
            </w:r>
            <w:r/>
          </w:p>
          <w:p>
            <w:pPr>
              <w:pStyle w:val="785"/>
              <w:jc w:val="left"/>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785"/>
              <w:spacing w:after="0" w:line="24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1、开标时间：2025年</w:t>
            </w:r>
            <w:r>
              <w:rPr>
                <w:rFonts w:hint="eastAsia" w:ascii="宋体" w:hAnsi="宋体" w:cs="宋体"/>
                <w:b/>
                <w:bCs/>
                <w:color w:val="auto"/>
                <w:sz w:val="24"/>
                <w:highlight w:val="none"/>
              </w:rPr>
            </w:r>
            <w:r>
              <w:rPr>
                <w:rFonts w:hint="eastAsia" w:ascii="宋体" w:hAnsi="宋体" w:cs="宋体"/>
                <w:b/>
                <w:bCs/>
                <w:color w:val="auto"/>
                <w:sz w:val="24"/>
                <w:highlight w:val="none"/>
              </w:rPr>
              <w:t xml:space="preserve">3</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rPr>
              <w:t xml:space="preserve">日</w:t>
            </w:r>
            <w:r/>
            <w:r>
              <w:rPr>
                <w:rFonts w:hint="eastAsia" w:ascii="宋体" w:hAnsi="宋体" w:cs="宋体"/>
                <w:b/>
                <w:bCs/>
                <w:color w:val="auto"/>
                <w:sz w:val="24"/>
                <w:highlight w:val="none"/>
              </w:rPr>
              <w:t xml:space="preserve">09:30（标准时间）</w:t>
            </w:r>
            <w:r>
              <w:rPr>
                <w:rFonts w:hint="eastAsia" w:ascii="宋体" w:hAnsi="宋体" w:cs="宋体"/>
                <w:color w:val="auto"/>
                <w:sz w:val="24"/>
                <w:highlight w:val="none"/>
              </w:rPr>
              <w:t xml:space="preserve">。</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(二十八)1</w:t>
            </w:r>
            <w:r/>
          </w:p>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二、采用综合评分法的，按评审后得分由高到低顺序排列。得分相同的，按投标报价由低到高顺序排列。得分且投标报价相同的，按技术部分得分顺序排列。</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(二十九)（4）</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履约保证金：本项目无。</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5"/>
              <w:jc w:val="both"/>
              <w:spacing w:after="0" w:line="24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供应商在法定质疑期内一次性提出针对同一采购程序环节的质疑。</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质疑接收人：李健;</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联系电话：0516-83873358；</w:t>
            </w:r>
            <w:r/>
          </w:p>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办公地址：徐州市云龙区淮海文博园百宝楼18号楼2楼</w:t>
            </w:r>
            <w:r/>
          </w:p>
        </w:tc>
      </w:tr>
      <w:tr>
        <w:trPr/>
        <w:tc>
          <w:tcPr>
            <w:tcBorders>
              <w:top w:val="single" w:color="000000" w:sz="4" w:space="0"/>
              <w:left w:val="single" w:color="000000" w:sz="4" w:space="0"/>
              <w:bottom w:val="single" w:color="000000" w:sz="4" w:space="0"/>
              <w:right w:val="single" w:color="000000" w:sz="4" w:space="0"/>
            </w:tcBorders>
            <w:tcW w:w="1375" w:type="dxa"/>
            <w:textDirection w:val="lrTb"/>
            <w:noWrap w:val="false"/>
          </w:tcPr>
          <w:p>
            <w:pPr>
              <w:pStyle w:val="785"/>
              <w:jc w:val="center"/>
              <w:spacing w:after="0" w:line="240" w:lineRule="auto"/>
              <w:rPr>
                <w:rFonts w:hint="eastAsia"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textDirection w:val="lrTb"/>
            <w:noWrap w:val="false"/>
          </w:tcPr>
          <w:p>
            <w:pPr>
              <w:pStyle w:val="785"/>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spacing w:after="0"/>
        <w:rPr>
          <w:rFonts w:hint="eastAsia" w:ascii="宋体" w:hAnsi="宋体" w:cs="宋体"/>
          <w:b/>
          <w:bCs/>
          <w:color w:val="auto"/>
          <w:sz w:val="30"/>
          <w:szCs w:val="30"/>
          <w:highlight w:val="none"/>
        </w:rPr>
      </w:pPr>
      <w:r>
        <w:rPr>
          <w:rFonts w:hint="eastAsia" w:ascii="宋体" w:hAnsi="宋体" w:cs="宋体"/>
          <w:b/>
          <w:color w:val="auto"/>
          <w:sz w:val="30"/>
          <w:szCs w:val="30"/>
          <w:highlight w:val="none"/>
        </w:rPr>
        <w:br w:type="page" w:clear="all"/>
      </w:r>
      <w:r/>
    </w:p>
    <w:p>
      <w:pPr>
        <w:ind w:firstLine="482"/>
        <w:spacing w:after="0" w:line="360" w:lineRule="auto"/>
        <w:rPr>
          <w:rFonts w:hint="eastAsia" w:ascii="宋体" w:hAnsi="宋体" w:cs="宋体"/>
          <w:color w:val="auto"/>
          <w:sz w:val="24"/>
          <w:highlight w:val="none"/>
        </w:rPr>
      </w:pPr>
      <w:r/>
      <w:bookmarkStart w:id="6" w:name="_Toc522790133"/>
      <w:r>
        <w:rPr>
          <w:rFonts w:hint="eastAsia" w:ascii="宋体" w:hAnsi="宋体" w:cs="宋体"/>
          <w:color w:val="auto"/>
          <w:sz w:val="24"/>
          <w:highlight w:val="none"/>
        </w:rPr>
        <w:t xml:space="preserve">附件</w:t>
      </w:r>
      <w:r/>
    </w:p>
    <w:p>
      <w:pPr>
        <w:ind w:firstLine="630"/>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徐州市政府采购代理服务费行业指导价格</w:t>
      </w:r>
      <w:r/>
    </w:p>
    <w:tbl>
      <w:tblPr>
        <w:tblStyle w:val="752"/>
        <w:tblW w:w="973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2"/>
        <w:gridCol w:w="3404"/>
      </w:tblGrid>
      <w:tr>
        <w:trPr>
          <w:jc w:val="center"/>
          <w:trHeight w:val="717"/>
        </w:trPr>
        <w:tc>
          <w:tcPr>
            <w:tcBorders>
              <w:top w:val="single" w:color="auto" w:sz="4" w:space="0"/>
            </w:tcBorders>
            <w:tcW w:w="6332" w:type="dxa"/>
            <w:vAlign w:val="center"/>
            <w:textDirection w:val="lrTb"/>
            <w:noWrap w:val="false"/>
          </w:tcPr>
          <w:p>
            <w:pPr>
              <w:ind w:firstLine="630"/>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p>
        </w:tc>
        <w:tc>
          <w:tcPr>
            <w:tcBorders>
              <w:top w:val="single" w:color="auto" w:sz="4" w:space="0"/>
            </w:tcBorders>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p>
        </w:tc>
      </w:tr>
      <w:tr>
        <w:trPr>
          <w:jc w:val="center"/>
          <w:trHeight w:val="717"/>
        </w:trPr>
        <w:tc>
          <w:tcPr>
            <w:tcBorders>
              <w:top w:val="single" w:color="auto" w:sz="4" w:space="0"/>
            </w:tcBorders>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p>
        </w:tc>
        <w:tc>
          <w:tcPr>
            <w:tcBorders>
              <w:top w:val="single" w:color="auto" w:sz="4" w:space="0"/>
            </w:tcBorders>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p>
        </w:tc>
      </w:tr>
      <w:tr>
        <w:trPr>
          <w:jc w:val="center"/>
          <w:trHeight w:val="240"/>
        </w:trPr>
        <w:tc>
          <w:tcPr>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50万以下（含50万元）</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p>
        </w:tc>
      </w:tr>
      <w:tr>
        <w:trPr>
          <w:jc w:val="center"/>
          <w:trHeight w:val="240"/>
        </w:trPr>
        <w:tc>
          <w:tcPr>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50-400万（含400万元）</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p>
        </w:tc>
      </w:tr>
      <w:tr>
        <w:trPr>
          <w:jc w:val="center"/>
          <w:trHeight w:val="240"/>
        </w:trPr>
        <w:tc>
          <w:tcPr>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400-1000万（含1000万元）</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p>
        </w:tc>
      </w:tr>
      <w:tr>
        <w:trPr>
          <w:jc w:val="center"/>
          <w:trHeight w:val="480"/>
        </w:trPr>
        <w:tc>
          <w:tcPr>
            <w:tcW w:w="6332" w:type="dxa"/>
            <w:vAlign w:val="center"/>
            <w:textDirection w:val="lrTb"/>
            <w:noWrap w:val="false"/>
          </w:tcPr>
          <w:p>
            <w:pPr>
              <w:ind w:firstLine="72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l000-5000万（含5000万元）</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p>
        </w:tc>
      </w:tr>
      <w:tr>
        <w:trPr>
          <w:jc w:val="center"/>
          <w:trHeight w:val="480"/>
        </w:trPr>
        <w:tc>
          <w:tcPr>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5000-l亿（含1亿元）</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p>
        </w:tc>
      </w:tr>
      <w:tr>
        <w:trPr>
          <w:jc w:val="center"/>
          <w:trHeight w:val="480"/>
        </w:trPr>
        <w:tc>
          <w:tcPr>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1亿-10亿（含10亿元）</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p>
        </w:tc>
      </w:tr>
      <w:tr>
        <w:trPr>
          <w:jc w:val="center"/>
          <w:trHeight w:val="480"/>
        </w:trPr>
        <w:tc>
          <w:tcPr>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10-50亿（含50亿元）</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p>
        </w:tc>
      </w:tr>
      <w:tr>
        <w:trPr>
          <w:jc w:val="center"/>
          <w:trHeight w:val="480"/>
        </w:trPr>
        <w:tc>
          <w:tcPr>
            <w:tcW w:w="6332" w:type="dxa"/>
            <w:vAlign w:val="center"/>
            <w:textDirection w:val="lrTb"/>
            <w:noWrap w:val="false"/>
          </w:tcPr>
          <w:p>
            <w:pPr>
              <w:ind w:firstLine="630"/>
              <w:jc w:val="both"/>
              <w:spacing w:before="220" w:after="0" w:line="279"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50亿以上</w:t>
            </w:r>
            <w:r/>
          </w:p>
        </w:tc>
        <w:tc>
          <w:tcPr>
            <w:tcW w:w="3404" w:type="dxa"/>
            <w:vAlign w:val="center"/>
            <w:textDirection w:val="lrTb"/>
            <w:noWrap w:val="false"/>
          </w:tcPr>
          <w:p>
            <w:pPr>
              <w:jc w:val="center"/>
              <w:spacing w:before="220" w:after="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p>
        </w:tc>
      </w:tr>
    </w:tbl>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 100万元计算。</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6.有分包(分标段)的按一个项目计算。</w:t>
      </w:r>
      <w:r/>
    </w:p>
    <w:p>
      <w:pPr>
        <w:ind w:firstLine="629"/>
        <w:spacing w:after="0" w:line="240"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7.账户信息：</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账户名称：江苏鑫远见工程管理咨询有限公司</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开户账号：932009010078548891</w:t>
      </w:r>
      <w:r/>
    </w:p>
    <w:p>
      <w:pPr>
        <w:ind w:firstLine="629"/>
        <w:spacing w:after="0" w:line="24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开户银行：邮政储蓄银行徐州市鼓楼区支行</w:t>
      </w:r>
      <w:r/>
    </w:p>
    <w:p>
      <w:pPr>
        <w:pStyle w:val="785"/>
        <w:ind w:firstLine="675"/>
        <w:spacing w:after="0"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1012"/>
        <w:spacing w:after="0"/>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7" w:name="_Toc3453"/>
      <w:r>
        <w:rPr>
          <w:rFonts w:hint="eastAsia" w:ascii="宋体" w:hAnsi="宋体" w:eastAsia="宋体" w:cs="宋体"/>
          <w:color w:val="auto"/>
          <w:highlight w:val="none"/>
        </w:rPr>
        <w:t xml:space="preserve">第四章   评标标准</w:t>
      </w:r>
      <w:bookmarkEnd w:id="6"/>
      <w:r/>
      <w:bookmarkEnd w:id="7"/>
      <w:r/>
      <w:r/>
    </w:p>
    <w:tbl>
      <w:tblPr>
        <w:tblStyle w:val="1111"/>
        <w:tblW w:w="10213" w:type="dxa"/>
        <w:tblInd w:w="-3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8"/>
        <w:gridCol w:w="1575"/>
        <w:gridCol w:w="7187"/>
        <w:gridCol w:w="813"/>
      </w:tblGrid>
      <w:tr>
        <w:trPr>
          <w:trHeight w:val="466"/>
        </w:trPr>
        <w:tc>
          <w:tcPr>
            <w:tcW w:w="638" w:type="dxa"/>
            <w:vAlign w:val="center"/>
            <w:textDirection w:val="lrTb"/>
            <w:noWrap w:val="false"/>
          </w:tcPr>
          <w:p>
            <w:pPr>
              <w:pStyle w:val="1110"/>
              <w:ind w:left="100" w:right="100"/>
              <w:jc w:val="center"/>
              <w:spacing w:before="120" w:after="0" w:line="240" w:lineRule="auto"/>
              <w:rPr>
                <w:rFonts w:hint="eastAsia"/>
                <w:color w:val="auto"/>
                <w:sz w:val="24"/>
                <w:szCs w:val="24"/>
                <w:highlight w:val="none"/>
              </w:rPr>
            </w:pPr>
            <w:r>
              <w:rPr>
                <w:rFonts w:hint="eastAsia"/>
                <w:color w:val="auto"/>
                <w:sz w:val="24"/>
                <w:szCs w:val="24"/>
                <w:highlight w:val="none"/>
              </w:rPr>
              <w:t xml:space="preserve">序号</w:t>
            </w:r>
            <w:r/>
          </w:p>
        </w:tc>
        <w:tc>
          <w:tcPr>
            <w:tcW w:w="1575" w:type="dxa"/>
            <w:vAlign w:val="center"/>
            <w:textDirection w:val="lrTb"/>
            <w:noWrap w:val="false"/>
          </w:tcPr>
          <w:p>
            <w:pPr>
              <w:pStyle w:val="1110"/>
              <w:ind w:left="100" w:right="100"/>
              <w:jc w:val="center"/>
              <w:spacing w:before="120" w:after="0" w:line="240" w:lineRule="auto"/>
              <w:rPr>
                <w:rFonts w:hint="eastAsia"/>
                <w:color w:val="auto"/>
                <w:sz w:val="24"/>
                <w:szCs w:val="24"/>
                <w:highlight w:val="none"/>
              </w:rPr>
            </w:pPr>
            <w:r>
              <w:rPr>
                <w:rFonts w:hint="eastAsia"/>
                <w:color w:val="auto"/>
                <w:sz w:val="24"/>
                <w:szCs w:val="24"/>
                <w:highlight w:val="none"/>
              </w:rPr>
              <w:t xml:space="preserve">项目</w:t>
            </w:r>
            <w:r/>
          </w:p>
        </w:tc>
        <w:tc>
          <w:tcPr>
            <w:tcW w:w="7187" w:type="dxa"/>
            <w:vAlign w:val="center"/>
            <w:textDirection w:val="lrTb"/>
            <w:noWrap w:val="false"/>
          </w:tcPr>
          <w:p>
            <w:pPr>
              <w:pStyle w:val="1110"/>
              <w:ind w:left="100" w:right="100"/>
              <w:jc w:val="center"/>
              <w:spacing w:before="120" w:after="0" w:line="240" w:lineRule="auto"/>
              <w:rPr>
                <w:rFonts w:hint="eastAsia"/>
                <w:color w:val="auto"/>
                <w:sz w:val="24"/>
                <w:szCs w:val="24"/>
                <w:highlight w:val="none"/>
              </w:rPr>
            </w:pPr>
            <w:r>
              <w:rPr>
                <w:rFonts w:hint="eastAsia"/>
                <w:color w:val="auto"/>
                <w:sz w:val="24"/>
                <w:szCs w:val="24"/>
                <w:highlight w:val="none"/>
              </w:rPr>
              <w:t xml:space="preserve">评审内容</w:t>
            </w:r>
            <w:r/>
          </w:p>
        </w:tc>
        <w:tc>
          <w:tcPr>
            <w:tcW w:w="813" w:type="dxa"/>
            <w:vAlign w:val="center"/>
            <w:textDirection w:val="lrTb"/>
            <w:noWrap w:val="false"/>
          </w:tcPr>
          <w:p>
            <w:pPr>
              <w:pStyle w:val="1110"/>
              <w:ind w:left="100" w:right="100"/>
              <w:jc w:val="center"/>
              <w:spacing w:before="120" w:after="0" w:line="240" w:lineRule="auto"/>
              <w:rPr>
                <w:rFonts w:hint="eastAsia"/>
                <w:color w:val="auto"/>
                <w:sz w:val="24"/>
                <w:szCs w:val="24"/>
                <w:highlight w:val="none"/>
              </w:rPr>
            </w:pPr>
            <w:r>
              <w:rPr>
                <w:rFonts w:hint="eastAsia"/>
                <w:color w:val="auto"/>
                <w:sz w:val="24"/>
                <w:szCs w:val="24"/>
                <w:highlight w:val="none"/>
              </w:rPr>
              <w:t xml:space="preserve">分值</w:t>
            </w:r>
            <w:r/>
          </w:p>
        </w:tc>
      </w:tr>
      <w:tr>
        <w:trPr>
          <w:trHeight w:val="1317"/>
        </w:trPr>
        <w:tc>
          <w:tcPr>
            <w:tcW w:w="638" w:type="dxa"/>
            <w:vAlign w:val="center"/>
            <w:textDirection w:val="lrTb"/>
            <w:noWrap w:val="false"/>
          </w:tcPr>
          <w:p>
            <w:pPr>
              <w:ind w:left="100" w:right="10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一</w:t>
            </w:r>
            <w:r/>
          </w:p>
        </w:tc>
        <w:tc>
          <w:tcPr>
            <w:tcW w:w="1575" w:type="dxa"/>
            <w:vAlign w:val="center"/>
            <w:textDirection w:val="lrTb"/>
            <w:noWrap w:val="false"/>
          </w:tcPr>
          <w:p>
            <w:pPr>
              <w:ind w:left="100" w:right="10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投标报价</w:t>
            </w:r>
            <w:r/>
          </w:p>
        </w:tc>
        <w:tc>
          <w:tcPr>
            <w:tcW w:w="7187" w:type="dxa"/>
            <w:vAlign w:val="center"/>
            <w:textDirection w:val="lrTb"/>
            <w:noWrap w:val="false"/>
          </w:tcPr>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各投标人价格得分=最低报价（100%-投标人的最高优惠率）÷各投标人评审价格（100%-优惠率）×</w:t>
            </w:r>
            <w:r>
              <w:rPr>
                <w:rFonts w:hint="eastAsia"/>
                <w:color w:val="auto"/>
                <w:sz w:val="24"/>
                <w:szCs w:val="24"/>
                <w:highlight w:val="none"/>
                <w:lang w:val="en-US" w:eastAsia="zh-CN"/>
              </w:rPr>
              <w:t xml:space="preserve">15</w:t>
            </w:r>
            <w:r>
              <w:rPr>
                <w:rFonts w:hint="eastAsia"/>
                <w:color w:val="auto"/>
                <w:sz w:val="24"/>
                <w:szCs w:val="24"/>
                <w:highlight w:val="none"/>
              </w:rPr>
              <w:t xml:space="preserve">。 </w:t>
            </w:r>
            <w:r/>
          </w:p>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例如：某投标人价格优惠率为10%,则折扣为9折。</w:t>
            </w:r>
            <w:r/>
          </w:p>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得分四舍五入保留小数点后2位。</w:t>
            </w:r>
            <w:r/>
          </w:p>
        </w:tc>
        <w:tc>
          <w:tcPr>
            <w:tcW w:w="813" w:type="dxa"/>
            <w:vAlign w:val="center"/>
            <w:textDirection w:val="lrTb"/>
            <w:noWrap w:val="false"/>
          </w:tcPr>
          <w:p>
            <w:pPr>
              <w:ind w:left="100" w:right="10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15</w:t>
            </w:r>
            <w:r/>
          </w:p>
        </w:tc>
      </w:tr>
      <w:tr>
        <w:trPr>
          <w:trHeight w:val="785"/>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二</w:t>
            </w:r>
            <w:r/>
          </w:p>
        </w:tc>
        <w:tc>
          <w:tcPr>
            <w:tcW w:w="1575"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本项目资源配置</w:t>
            </w:r>
            <w:r/>
          </w:p>
        </w:tc>
        <w:tc>
          <w:tcPr>
            <w:tcW w:w="7187" w:type="dxa"/>
            <w:vAlign w:val="center"/>
            <w:textDirection w:val="lrTb"/>
            <w:noWrap w:val="false"/>
          </w:tcPr>
          <w:p>
            <w:pPr>
              <w:ind w:left="100" w:right="100"/>
              <w:jc w:val="both"/>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13</w:t>
            </w:r>
            <w:r/>
          </w:p>
        </w:tc>
      </w:tr>
      <w:tr>
        <w:trPr>
          <w:trHeight w:val="1093"/>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1</w:t>
            </w:r>
            <w:r/>
          </w:p>
        </w:tc>
        <w:tc>
          <w:tcPr>
            <w:tcW w:w="1575"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人力资源配置</w:t>
            </w:r>
            <w:r/>
          </w:p>
        </w:tc>
        <w:tc>
          <w:tcPr>
            <w:tcW w:w="7187" w:type="dxa"/>
            <w:vAlign w:val="center"/>
            <w:textDirection w:val="lrTb"/>
            <w:noWrap w:val="false"/>
          </w:tcPr>
          <w:p>
            <w:pPr>
              <w:pStyle w:val="1110"/>
              <w:ind w:left="100" w:right="100"/>
              <w:jc w:val="both"/>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项目组织机构和人员配备数量</w:t>
            </w:r>
            <w:r/>
          </w:p>
          <w:p>
            <w:pPr>
              <w:pStyle w:val="1110"/>
              <w:ind w:left="100" w:right="100"/>
              <w:jc w:val="both"/>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项目组成员配备要求：</w:t>
            </w:r>
            <w:r/>
          </w:p>
          <w:p>
            <w:pPr>
              <w:pStyle w:val="1110"/>
              <w:ind w:left="100" w:right="100"/>
              <w:jc w:val="both"/>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项目组成员具有中级技术职称的得每人2分，具有高级及以上技术职称的每人得3分，最高得9分。</w:t>
            </w:r>
            <w:r/>
          </w:p>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注：</w:t>
            </w:r>
            <w:r/>
          </w:p>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1)项目组成员提供近期连续6个月（不含开标当月）中任一月，投标人为上述人员缴纳的社保证明材料。</w:t>
            </w: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9</w:t>
            </w:r>
            <w:r/>
          </w:p>
        </w:tc>
      </w:tr>
      <w:tr>
        <w:trPr>
          <w:trHeight w:val="1638"/>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2</w:t>
            </w:r>
            <w:r/>
          </w:p>
        </w:tc>
        <w:tc>
          <w:tcPr>
            <w:tcW w:w="1575"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项目负责人</w:t>
            </w:r>
            <w:r/>
          </w:p>
        </w:tc>
        <w:tc>
          <w:tcPr>
            <w:tcW w:w="7187" w:type="dxa"/>
            <w:vAlign w:val="center"/>
            <w:textDirection w:val="lrTb"/>
            <w:noWrap w:val="false"/>
          </w:tcPr>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具有高级及以上技术职称的得4分（附证书原件扫描件，否则不得分）。</w:t>
            </w:r>
            <w:r/>
          </w:p>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注：</w:t>
            </w:r>
            <w:r/>
          </w:p>
          <w:p>
            <w:pPr>
              <w:pStyle w:val="1110"/>
              <w:ind w:left="100" w:right="100"/>
              <w:jc w:val="both"/>
              <w:spacing w:after="0" w:line="240" w:lineRule="auto"/>
              <w:rPr>
                <w:rFonts w:hint="eastAsia"/>
                <w:color w:val="auto"/>
                <w:sz w:val="24"/>
                <w:szCs w:val="24"/>
                <w:highlight w:val="none"/>
              </w:rPr>
            </w:pPr>
            <w:r>
              <w:rPr>
                <w:rFonts w:hint="eastAsia"/>
                <w:color w:val="auto"/>
                <w:sz w:val="24"/>
                <w:szCs w:val="24"/>
                <w:highlight w:val="none"/>
              </w:rPr>
              <w:t xml:space="preserve">项目负责人应提供近期连续6个月（不含开标当月）中任一月，投标人为上述人员缴纳的社保证明材料。</w:t>
            </w: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4</w:t>
            </w:r>
            <w:r/>
          </w:p>
        </w:tc>
      </w:tr>
      <w:tr>
        <w:trPr>
          <w:trHeight w:val="459"/>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三</w:t>
            </w:r>
            <w:r/>
          </w:p>
        </w:tc>
        <w:tc>
          <w:tcPr>
            <w:tcW w:w="1575"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投标人业绩</w:t>
            </w:r>
            <w:r/>
          </w:p>
        </w:tc>
        <w:tc>
          <w:tcPr>
            <w:tcW w:w="7187" w:type="dxa"/>
            <w:vAlign w:val="center"/>
            <w:textDirection w:val="lrTb"/>
            <w:noWrap w:val="false"/>
          </w:tcPr>
          <w:p>
            <w:pPr>
              <w:ind w:left="100" w:right="100"/>
              <w:jc w:val="both"/>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813" w:type="dxa"/>
            <w:vAlign w:val="center"/>
            <w:textDirection w:val="lrTb"/>
            <w:noWrap w:val="false"/>
          </w:tcPr>
          <w:p>
            <w:pPr>
              <w:pStyle w:val="1110"/>
              <w:ind w:left="100" w:right="100"/>
              <w:jc w:val="center"/>
              <w:spacing w:after="0" w:line="240" w:lineRule="auto"/>
              <w:rPr>
                <w:rFonts w:hint="eastAsia" w:eastAsia="宋体"/>
                <w:color w:val="000000" w:themeColor="text1"/>
                <w:sz w:val="24"/>
                <w:szCs w:val="24"/>
                <w:highlight w:val="none"/>
              </w:rPr>
            </w:pPr>
            <w:r>
              <w:rPr>
                <w:rFonts w:hint="eastAsia"/>
                <w:color w:val="000000" w:themeColor="text1"/>
                <w:sz w:val="24"/>
                <w:szCs w:val="24"/>
                <w:highlight w:val="none"/>
                <w:lang w:val="en-US" w:eastAsia="zh-CN"/>
              </w:rPr>
              <w:t xml:space="preserve">4</w:t>
            </w:r>
            <w:r>
              <w:rPr>
                <w:color w:val="000000" w:themeColor="text1"/>
              </w:rPr>
            </w:r>
          </w:p>
        </w:tc>
      </w:tr>
      <w:tr>
        <w:trPr>
          <w:trHeight w:val="1094"/>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1</w:t>
            </w:r>
            <w:r/>
          </w:p>
        </w:tc>
        <w:tc>
          <w:tcPr>
            <w:tcW w:w="1575" w:type="dxa"/>
            <w:vAlign w:val="center"/>
            <w:textDirection w:val="lrTb"/>
            <w:noWrap w:val="false"/>
          </w:tcPr>
          <w:p>
            <w:pPr>
              <w:pStyle w:val="1110"/>
              <w:ind w:left="100" w:right="100"/>
              <w:jc w:val="center"/>
              <w:spacing w:after="0" w:line="240" w:lineRule="auto"/>
              <w:rPr>
                <w:rFonts w:hint="eastAsia"/>
                <w:color w:val="000000" w:themeColor="text1"/>
                <w:sz w:val="24"/>
                <w:szCs w:val="24"/>
                <w:highlight w:val="none"/>
              </w:rPr>
            </w:pPr>
            <w:r>
              <w:rPr>
                <w:rFonts w:hint="eastAsia"/>
                <w:color w:val="000000" w:themeColor="text1"/>
                <w:sz w:val="24"/>
                <w:szCs w:val="24"/>
                <w:highlight w:val="none"/>
              </w:rPr>
              <w:t xml:space="preserve">投标人类似业绩</w:t>
            </w:r>
            <w:r>
              <w:rPr>
                <w:color w:val="000000" w:themeColor="text1"/>
              </w:rPr>
            </w:r>
          </w:p>
        </w:tc>
        <w:tc>
          <w:tcPr>
            <w:tcW w:w="7187" w:type="dxa"/>
            <w:vAlign w:val="center"/>
            <w:textDirection w:val="lrTb"/>
            <w:noWrap w:val="false"/>
          </w:tcPr>
          <w:p>
            <w:pPr>
              <w:pStyle w:val="1110"/>
              <w:ind w:left="100" w:right="100"/>
              <w:jc w:val="both"/>
              <w:spacing w:after="0" w:line="240" w:lineRule="auto"/>
              <w:rPr>
                <w:rFonts w:hint="eastAsia"/>
                <w:color w:val="000000" w:themeColor="text1"/>
                <w:sz w:val="24"/>
                <w:szCs w:val="24"/>
                <w:highlight w:val="none"/>
              </w:rPr>
            </w:pPr>
            <w:r>
              <w:rPr>
                <w:rFonts w:asciiTheme="minorEastAsia" w:hAnsiTheme="minorEastAsia" w:eastAsiaTheme="minorEastAsia"/>
                <w:color w:val="000000" w:themeColor="text1"/>
                <w:spacing w:val="3"/>
                <w:sz w:val="24"/>
                <w:szCs w:val="24"/>
                <w:highlight w:val="none"/>
              </w:rPr>
              <w:t xml:space="preserve">投标人自20</w:t>
            </w:r>
            <w:r>
              <w:rPr>
                <w:rFonts w:hint="eastAsia" w:asciiTheme="minorEastAsia" w:hAnsiTheme="minorEastAsia" w:eastAsiaTheme="minorEastAsia"/>
                <w:color w:val="000000" w:themeColor="text1"/>
                <w:spacing w:val="3"/>
                <w:sz w:val="24"/>
                <w:szCs w:val="24"/>
                <w:highlight w:val="none"/>
                <w:lang w:val="en-US" w:eastAsia="zh-CN"/>
              </w:rPr>
              <w:t xml:space="preserve">20</w:t>
            </w:r>
            <w:r>
              <w:rPr>
                <w:rFonts w:asciiTheme="minorEastAsia" w:hAnsiTheme="minorEastAsia" w:eastAsiaTheme="minorEastAsia"/>
                <w:color w:val="000000" w:themeColor="text1"/>
                <w:spacing w:val="3"/>
                <w:sz w:val="24"/>
                <w:szCs w:val="24"/>
                <w:highlight w:val="none"/>
              </w:rPr>
              <w:t xml:space="preserve">年</w:t>
            </w:r>
            <w:r>
              <w:rPr>
                <w:rFonts w:hint="eastAsia" w:asciiTheme="minorEastAsia" w:hAnsiTheme="minorEastAsia" w:eastAsiaTheme="minorEastAsia"/>
                <w:color w:val="000000" w:themeColor="text1"/>
                <w:spacing w:val="3"/>
                <w:sz w:val="24"/>
                <w:szCs w:val="24"/>
                <w:highlight w:val="none"/>
                <w:lang w:val="en-US" w:eastAsia="zh-CN"/>
              </w:rPr>
              <w:t xml:space="preserve">2</w:t>
            </w:r>
            <w:r>
              <w:rPr>
                <w:rFonts w:asciiTheme="minorEastAsia" w:hAnsiTheme="minorEastAsia" w:eastAsiaTheme="minorEastAsia"/>
                <w:color w:val="000000" w:themeColor="text1"/>
                <w:spacing w:val="3"/>
                <w:sz w:val="24"/>
                <w:szCs w:val="24"/>
                <w:highlight w:val="none"/>
              </w:rPr>
              <w:t xml:space="preserve">月1日</w:t>
            </w:r>
            <w:r>
              <w:rPr>
                <w:rFonts w:cs="宋体" w:asciiTheme="minorEastAsia" w:hAnsiTheme="minorEastAsia" w:eastAsiaTheme="minorEastAsia"/>
                <w:color w:val="000000" w:themeColor="text1"/>
                <w:spacing w:val="3"/>
                <w:sz w:val="24"/>
                <w:szCs w:val="24"/>
                <w:highlight w:val="none"/>
              </w:rPr>
              <w:t xml:space="preserve">至今承担过</w:t>
            </w:r>
            <w:r>
              <w:rPr>
                <w:rFonts w:hint="eastAsia" w:cs="宋体" w:asciiTheme="minorEastAsia" w:hAnsiTheme="minorEastAsia" w:eastAsiaTheme="minorEastAsia"/>
                <w:color w:val="000000" w:themeColor="text1"/>
                <w:spacing w:val="3"/>
                <w:sz w:val="24"/>
                <w:szCs w:val="24"/>
                <w:highlight w:val="none"/>
              </w:rPr>
              <w:t xml:space="preserve">相同或类似项目设计的</w:t>
            </w:r>
            <w:r>
              <w:rPr>
                <w:rFonts w:cs="宋体" w:asciiTheme="minorEastAsia" w:hAnsiTheme="minorEastAsia" w:eastAsiaTheme="minorEastAsia"/>
                <w:color w:val="000000" w:themeColor="text1"/>
                <w:spacing w:val="3"/>
                <w:sz w:val="24"/>
                <w:szCs w:val="24"/>
                <w:highlight w:val="none"/>
              </w:rPr>
              <w:t xml:space="preserve">，每一个得</w:t>
            </w:r>
            <w:r>
              <w:rPr>
                <w:rFonts w:hint="eastAsia" w:asciiTheme="minorEastAsia" w:hAnsiTheme="minorEastAsia" w:eastAsiaTheme="minorEastAsia"/>
                <w:color w:val="000000" w:themeColor="text1"/>
                <w:spacing w:val="-23"/>
                <w:sz w:val="24"/>
                <w:szCs w:val="24"/>
                <w:highlight w:val="none"/>
                <w:lang w:val="en-US" w:eastAsia="zh-CN"/>
              </w:rPr>
              <w:t xml:space="preserve">2</w:t>
            </w:r>
            <w:r>
              <w:rPr>
                <w:rFonts w:asciiTheme="minorEastAsia" w:hAnsiTheme="minorEastAsia" w:eastAsiaTheme="minorEastAsia"/>
                <w:color w:val="000000" w:themeColor="text1"/>
                <w:spacing w:val="2"/>
                <w:sz w:val="24"/>
                <w:szCs w:val="24"/>
                <w:highlight w:val="none"/>
              </w:rPr>
              <w:t xml:space="preserve">分，本项最高得</w:t>
            </w:r>
            <w:r>
              <w:rPr>
                <w:rFonts w:hint="eastAsia" w:asciiTheme="minorEastAsia" w:hAnsiTheme="minorEastAsia" w:eastAsiaTheme="minorEastAsia"/>
                <w:color w:val="000000" w:themeColor="text1"/>
                <w:spacing w:val="-24"/>
                <w:sz w:val="24"/>
                <w:szCs w:val="24"/>
                <w:highlight w:val="none"/>
                <w:lang w:val="en-US" w:eastAsia="zh-CN"/>
              </w:rPr>
              <w:t xml:space="preserve">4</w:t>
            </w:r>
            <w:r>
              <w:rPr>
                <w:rFonts w:asciiTheme="minorEastAsia" w:hAnsiTheme="minorEastAsia" w:eastAsiaTheme="minorEastAsia"/>
                <w:color w:val="000000" w:themeColor="text1"/>
                <w:spacing w:val="2"/>
                <w:sz w:val="24"/>
                <w:szCs w:val="24"/>
                <w:highlight w:val="none"/>
              </w:rPr>
              <w:t xml:space="preserve">分。以合同协议书为准，</w:t>
            </w:r>
            <w:r>
              <w:rPr>
                <w:rFonts w:asciiTheme="minorEastAsia" w:hAnsiTheme="minorEastAsia" w:eastAsiaTheme="minorEastAsia"/>
                <w:color w:val="000000" w:themeColor="text1"/>
                <w:spacing w:val="7"/>
                <w:sz w:val="24"/>
                <w:szCs w:val="24"/>
                <w:highlight w:val="none"/>
              </w:rPr>
              <w:t xml:space="preserve">时间以合同签订日期为准。</w:t>
            </w:r>
            <w:r>
              <w:rPr>
                <w:color w:val="000000" w:themeColor="text1"/>
              </w:rPr>
            </w:r>
          </w:p>
          <w:p>
            <w:pPr>
              <w:pStyle w:val="1110"/>
              <w:ind w:left="100" w:right="100"/>
              <w:jc w:val="both"/>
              <w:spacing w:after="0" w:line="240" w:lineRule="auto"/>
              <w:rPr>
                <w:rFonts w:hint="eastAsia"/>
                <w:color w:val="000000" w:themeColor="text1"/>
                <w:sz w:val="24"/>
                <w:szCs w:val="24"/>
                <w:highlight w:val="none"/>
              </w:rPr>
            </w:pPr>
            <w:r>
              <w:rPr>
                <w:rFonts w:hint="eastAsia"/>
                <w:color w:val="000000" w:themeColor="text1"/>
                <w:sz w:val="24"/>
                <w:szCs w:val="24"/>
                <w:highlight w:val="none"/>
              </w:rPr>
              <w:t xml:space="preserve">注：时间以合同签订时间为准，投标文件中提供业绩合同（能够清晰反应合同首页、合同内容、合同签字页等）原件扫描件，否则不得分。</w:t>
            </w:r>
            <w:r>
              <w:rPr>
                <w:color w:val="000000" w:themeColor="text1"/>
              </w:rPr>
            </w:r>
          </w:p>
        </w:tc>
        <w:tc>
          <w:tcPr>
            <w:tcW w:w="813" w:type="dxa"/>
            <w:vAlign w:val="center"/>
            <w:textDirection w:val="lrTb"/>
            <w:noWrap w:val="false"/>
          </w:tcPr>
          <w:p>
            <w:pPr>
              <w:pStyle w:val="1110"/>
              <w:ind w:left="100" w:right="100"/>
              <w:jc w:val="center"/>
              <w:spacing w:after="0" w:line="240" w:lineRule="auto"/>
              <w:rPr>
                <w:rFonts w:hint="eastAsia" w:eastAsia="宋体"/>
                <w:color w:val="000000" w:themeColor="text1"/>
                <w:sz w:val="24"/>
                <w:szCs w:val="24"/>
                <w:highlight w:val="none"/>
              </w:rPr>
            </w:pPr>
            <w:r>
              <w:rPr>
                <w:rFonts w:hint="eastAsia"/>
                <w:color w:val="000000" w:themeColor="text1"/>
                <w:sz w:val="24"/>
                <w:szCs w:val="24"/>
                <w:highlight w:val="none"/>
                <w:lang w:val="en-US" w:eastAsia="zh-CN"/>
              </w:rPr>
              <w:t xml:space="preserve">4</w:t>
            </w:r>
            <w:r>
              <w:rPr>
                <w:color w:val="000000" w:themeColor="text1"/>
              </w:rPr>
            </w:r>
          </w:p>
        </w:tc>
      </w:tr>
      <w:tr>
        <w:trPr>
          <w:trHeight w:val="522"/>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四</w:t>
            </w:r>
            <w:r/>
          </w:p>
        </w:tc>
        <w:tc>
          <w:tcPr>
            <w:tcW w:w="1575" w:type="dxa"/>
            <w:vAlign w:val="center"/>
            <w:textDirection w:val="lrTb"/>
            <w:noWrap w:val="false"/>
          </w:tcPr>
          <w:p>
            <w:pPr>
              <w:pStyle w:val="1110"/>
              <w:ind w:left="100" w:right="100"/>
              <w:jc w:val="center"/>
              <w:spacing w:after="0" w:line="240" w:lineRule="auto"/>
              <w:rPr>
                <w:rFonts w:hint="eastAsia"/>
                <w:color w:val="000000" w:themeColor="text1"/>
                <w:sz w:val="24"/>
                <w:szCs w:val="24"/>
                <w:highlight w:val="none"/>
              </w:rPr>
            </w:pPr>
            <w:r>
              <w:rPr>
                <w:rFonts w:hint="eastAsia"/>
                <w:color w:val="000000" w:themeColor="text1"/>
                <w:sz w:val="24"/>
                <w:szCs w:val="24"/>
                <w:highlight w:val="none"/>
              </w:rPr>
              <w:t xml:space="preserve">技术建议书</w:t>
            </w:r>
            <w:r>
              <w:rPr>
                <w:color w:val="000000" w:themeColor="text1"/>
              </w:rPr>
            </w:r>
          </w:p>
        </w:tc>
        <w:tc>
          <w:tcPr>
            <w:tcW w:w="7187" w:type="dxa"/>
            <w:vAlign w:val="center"/>
            <w:textDirection w:val="lrTb"/>
            <w:noWrap w:val="false"/>
          </w:tcPr>
          <w:p>
            <w:pPr>
              <w:ind w:left="100" w:right="100"/>
              <w:jc w:val="both"/>
              <w:spacing w:after="0"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left="100" w:right="100"/>
              <w:jc w:val="both"/>
              <w:spacing w:after="0"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tc>
        <w:tc>
          <w:tcPr>
            <w:tcW w:w="813" w:type="dxa"/>
            <w:vAlign w:val="center"/>
            <w:textDirection w:val="lrTb"/>
            <w:noWrap w:val="false"/>
          </w:tcPr>
          <w:p>
            <w:pPr>
              <w:pStyle w:val="1110"/>
              <w:ind w:left="100" w:right="100"/>
              <w:jc w:val="center"/>
              <w:spacing w:after="0" w:line="240" w:lineRule="auto"/>
              <w:rPr>
                <w:rFonts w:hint="eastAsia" w:eastAsia="宋体"/>
                <w:color w:val="000000" w:themeColor="text1"/>
                <w:sz w:val="24"/>
                <w:szCs w:val="24"/>
                <w:highlight w:val="none"/>
              </w:rPr>
            </w:pPr>
            <w:r>
              <w:rPr>
                <w:rFonts w:hint="eastAsia"/>
                <w:color w:val="000000" w:themeColor="text1"/>
                <w:sz w:val="24"/>
                <w:szCs w:val="24"/>
                <w:highlight w:val="none"/>
              </w:rPr>
              <w:t xml:space="preserve">6</w:t>
            </w:r>
            <w:r>
              <w:rPr>
                <w:rFonts w:hint="eastAsia"/>
                <w:color w:val="000000" w:themeColor="text1"/>
                <w:sz w:val="24"/>
                <w:szCs w:val="24"/>
                <w:highlight w:val="none"/>
                <w:lang w:val="en-US" w:eastAsia="zh-CN"/>
              </w:rPr>
              <w:t xml:space="preserve">8</w:t>
            </w:r>
            <w:r>
              <w:rPr>
                <w:color w:val="000000" w:themeColor="text1"/>
              </w:rPr>
            </w:r>
          </w:p>
        </w:tc>
      </w:tr>
      <w:tr>
        <w:trPr>
          <w:trHeight w:val="437"/>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1</w:t>
            </w:r>
            <w:r/>
          </w:p>
        </w:tc>
        <w:tc>
          <w:tcPr>
            <w:tcW w:w="1575" w:type="dxa"/>
            <w:vAlign w:val="center"/>
            <w:textDirection w:val="lrTb"/>
            <w:noWrap w:val="false"/>
          </w:tcPr>
          <w:p>
            <w:pPr>
              <w:pStyle w:val="1110"/>
              <w:ind w:left="100" w:right="100"/>
              <w:jc w:val="center"/>
              <w:spacing w:after="0" w:line="240" w:lineRule="auto"/>
              <w:rPr>
                <w:rFonts w:hint="eastAsia"/>
                <w:color w:val="000000" w:themeColor="text1"/>
                <w:sz w:val="24"/>
                <w:szCs w:val="24"/>
                <w:highlight w:val="none"/>
              </w:rPr>
            </w:pPr>
            <w:r>
              <w:rPr>
                <w:rFonts w:hint="eastAsia"/>
                <w:bCs/>
                <w:color w:val="000000" w:themeColor="text1"/>
                <w:sz w:val="24"/>
                <w:szCs w:val="24"/>
                <w:highlight w:val="none"/>
                <w:shd w:val="clear" w:color="auto" w:fill="ffffff" w:themeFill="background1"/>
                <w:lang w:val="zh-CN"/>
              </w:rPr>
              <w:t xml:space="preserve">对项目的理解</w:t>
            </w:r>
            <w:r>
              <w:rPr>
                <w:rFonts w:hint="eastAsia"/>
                <w:bCs/>
                <w:color w:val="000000" w:themeColor="text1"/>
                <w:sz w:val="24"/>
                <w:szCs w:val="24"/>
                <w:highlight w:val="none"/>
                <w:shd w:val="clear" w:color="auto" w:fill="ffffff" w:themeFill="background1"/>
              </w:rPr>
              <w:t xml:space="preserve">和设计说明</w:t>
            </w:r>
            <w:r>
              <w:rPr>
                <w:color w:val="000000" w:themeColor="text1"/>
              </w:rPr>
            </w:r>
          </w:p>
        </w:tc>
        <w:tc>
          <w:tcPr>
            <w:tcW w:w="7187" w:type="dxa"/>
            <w:vAlign w:val="center"/>
            <w:textDirection w:val="lrTb"/>
            <w:noWrap w:val="false"/>
          </w:tcPr>
          <w:p>
            <w:pPr>
              <w:numPr>
                <w:ilvl w:val="0"/>
                <w:numId w:val="3"/>
              </w:num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对项目的理解</w:t>
            </w:r>
            <w:r>
              <w:rPr>
                <w:rFonts w:hint="eastAsia" w:ascii="宋体" w:hAnsi="宋体" w:cs="宋体"/>
                <w:bCs/>
                <w:color w:val="000000" w:themeColor="text1"/>
                <w:sz w:val="24"/>
                <w:szCs w:val="24"/>
                <w:highlight w:val="none"/>
                <w:shd w:val="clear" w:color="auto" w:fill="ffffff" w:themeFill="background1"/>
              </w:rPr>
              <w:t xml:space="preserve">和设计说明</w:t>
            </w:r>
            <w:r>
              <w:rPr>
                <w:rFonts w:hint="eastAsia" w:ascii="宋体" w:hAnsi="宋体" w:cs="宋体"/>
                <w:bCs/>
                <w:color w:val="000000" w:themeColor="text1"/>
                <w:sz w:val="24"/>
                <w:szCs w:val="24"/>
                <w:highlight w:val="none"/>
                <w:shd w:val="clear" w:color="auto" w:fill="ffffff" w:themeFill="background1"/>
                <w:lang w:val="zh-CN"/>
              </w:rPr>
              <w:t xml:space="preserve">（</w:t>
            </w:r>
            <w:r>
              <w:rPr>
                <w:rFonts w:hint="eastAsia" w:ascii="宋体" w:hAnsi="宋体" w:cs="宋体"/>
                <w:bCs/>
                <w:color w:val="000000" w:themeColor="text1"/>
                <w:sz w:val="24"/>
                <w:szCs w:val="24"/>
                <w:highlight w:val="none"/>
                <w:shd w:val="clear" w:color="auto" w:fill="ffffff" w:themeFill="background1"/>
              </w:rPr>
              <w:t xml:space="preserve">1</w:t>
            </w:r>
            <w:r>
              <w:rPr>
                <w:rFonts w:hint="eastAsia" w:ascii="宋体" w:hAnsi="宋体" w:cs="宋体"/>
                <w:bCs/>
                <w:color w:val="000000" w:themeColor="text1"/>
                <w:sz w:val="24"/>
                <w:szCs w:val="24"/>
                <w:highlight w:val="none"/>
                <w:shd w:val="clear" w:color="auto" w:fill="ffffff" w:themeFill="background1"/>
                <w:lang w:val="en-US" w:eastAsia="zh-CN"/>
              </w:rPr>
              <w:t xml:space="preserve">8</w:t>
            </w:r>
            <w:r>
              <w:rPr>
                <w:rFonts w:hint="eastAsia" w:ascii="宋体" w:hAnsi="宋体" w:cs="宋体"/>
                <w:bCs/>
                <w:color w:val="000000" w:themeColor="text1"/>
                <w:sz w:val="24"/>
                <w:szCs w:val="24"/>
                <w:highlight w:val="none"/>
                <w:shd w:val="clear" w:color="auto" w:fill="ffffff" w:themeFill="background1"/>
              </w:rPr>
              <w:t xml:space="preserve">分</w:t>
            </w:r>
            <w:r>
              <w:rPr>
                <w:rFonts w:hint="eastAsia" w:ascii="宋体" w:hAnsi="宋体" w:cs="宋体"/>
                <w:bCs/>
                <w:color w:val="000000" w:themeColor="text1"/>
                <w:sz w:val="24"/>
                <w:szCs w:val="24"/>
                <w:highlight w:val="none"/>
                <w:shd w:val="clear" w:color="auto" w:fill="ffffff" w:themeFill="background1"/>
                <w:lang w:val="zh-CN"/>
              </w:rPr>
              <w:t xml:space="preserve">）：</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投标人阐述总结项目现有资源、设计目标、设计思路、技术路线、项目定位。对内容的全面性、针对性、可行性进行评价。</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全面性（</w:t>
            </w:r>
            <w:r>
              <w:rPr>
                <w:rFonts w:hint="eastAsia" w:ascii="宋体" w:hAnsi="宋体" w:cs="宋体"/>
                <w:bCs/>
                <w:color w:val="000000" w:themeColor="text1"/>
                <w:sz w:val="24"/>
                <w:szCs w:val="24"/>
                <w:highlight w:val="none"/>
                <w:shd w:val="clear" w:color="auto" w:fill="ffffff" w:themeFill="background1"/>
                <w:lang w:val="en-US" w:eastAsia="zh-CN"/>
              </w:rPr>
              <w:t xml:space="preserve">8</w:t>
            </w:r>
            <w:r>
              <w:rPr>
                <w:rFonts w:hint="eastAsia" w:ascii="宋体" w:hAnsi="宋体" w:cs="宋体"/>
                <w:bCs/>
                <w:color w:val="000000" w:themeColor="text1"/>
                <w:sz w:val="24"/>
                <w:szCs w:val="24"/>
                <w:highlight w:val="none"/>
                <w:shd w:val="clear" w:color="auto" w:fill="ffffff" w:themeFill="background1"/>
                <w:lang w:val="zh-CN"/>
              </w:rPr>
              <w:t xml:space="preserve">分）：全面具体详实得</w:t>
            </w:r>
            <w:r>
              <w:rPr>
                <w:rFonts w:hint="eastAsia" w:ascii="宋体" w:hAnsi="宋体" w:cs="宋体"/>
                <w:bCs/>
                <w:color w:val="000000" w:themeColor="text1"/>
                <w:sz w:val="24"/>
                <w:szCs w:val="24"/>
                <w:highlight w:val="none"/>
                <w:shd w:val="clear" w:color="auto" w:fill="ffffff" w:themeFill="background1"/>
                <w:lang w:val="en-US" w:eastAsia="zh-CN"/>
              </w:rPr>
              <w:t xml:space="preserve">8</w:t>
            </w:r>
            <w:r>
              <w:rPr>
                <w:rFonts w:hint="eastAsia" w:ascii="宋体" w:hAnsi="宋体" w:cs="宋体"/>
                <w:bCs/>
                <w:color w:val="000000" w:themeColor="text1"/>
                <w:sz w:val="24"/>
                <w:szCs w:val="24"/>
                <w:highlight w:val="none"/>
                <w:shd w:val="clear" w:color="auto" w:fill="ffffff" w:themeFill="background1"/>
                <w:lang w:val="zh-CN"/>
              </w:rPr>
              <w:t xml:space="preserve">分；较全面得</w:t>
            </w:r>
            <w:r>
              <w:rPr>
                <w:rFonts w:hint="eastAsia" w:ascii="宋体" w:hAnsi="宋体" w:cs="宋体"/>
                <w:bCs/>
                <w:color w:val="000000" w:themeColor="text1"/>
                <w:sz w:val="24"/>
                <w:szCs w:val="24"/>
                <w:highlight w:val="none"/>
                <w:shd w:val="clear" w:color="auto" w:fill="ffffff" w:themeFill="background1"/>
                <w:lang w:val="en-US" w:eastAsia="zh-CN"/>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w:t>
            </w:r>
            <w:r>
              <w:rPr>
                <w:rFonts w:hint="eastAsia" w:ascii="宋体" w:hAnsi="宋体" w:cs="宋体"/>
                <w:bCs/>
                <w:color w:val="000000" w:themeColor="text1"/>
                <w:sz w:val="24"/>
                <w:szCs w:val="24"/>
                <w:highlight w:val="none"/>
                <w:shd w:val="clear" w:color="auto" w:fill="ffffff" w:themeFill="background1"/>
              </w:rPr>
              <w:t xml:space="preserve">基本具备的得2分；</w:t>
            </w:r>
            <w:r>
              <w:rPr>
                <w:rFonts w:hint="eastAsia" w:ascii="宋体" w:hAnsi="宋体" w:cs="宋体"/>
                <w:bCs/>
                <w:color w:val="000000" w:themeColor="text1"/>
                <w:sz w:val="24"/>
                <w:szCs w:val="24"/>
                <w:highlight w:val="none"/>
                <w:shd w:val="clear" w:color="auto" w:fill="ffffff" w:themeFill="background1"/>
                <w:lang w:val="zh-CN"/>
              </w:rPr>
              <w:t xml:space="preserve">不太全面得0.5分。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针对性(</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分)：针对性强得3分；针对性较强得2分；针对性不强得0.5分。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可行性（</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分)：符合实际切实可行得</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分；较切实可行得</w:t>
            </w:r>
            <w:r>
              <w:rPr>
                <w:rFonts w:hint="eastAsia" w:ascii="宋体" w:hAnsi="宋体" w:cs="宋体"/>
                <w:bCs/>
                <w:color w:val="000000" w:themeColor="text1"/>
                <w:sz w:val="24"/>
                <w:szCs w:val="24"/>
                <w:highlight w:val="none"/>
                <w:shd w:val="clear" w:color="auto" w:fill="ffffff" w:themeFill="background1"/>
              </w:rPr>
              <w:t xml:space="preserve">2</w:t>
            </w:r>
            <w:r>
              <w:rPr>
                <w:rFonts w:hint="eastAsia" w:ascii="宋体" w:hAnsi="宋体" w:cs="宋体"/>
                <w:bCs/>
                <w:color w:val="000000" w:themeColor="text1"/>
                <w:sz w:val="24"/>
                <w:szCs w:val="24"/>
                <w:highlight w:val="none"/>
                <w:shd w:val="clear" w:color="auto" w:fill="ffffff" w:themeFill="background1"/>
                <w:lang w:val="zh-CN"/>
              </w:rPr>
              <w:t xml:space="preserve">分;可行性欠缺得0.5分；</w:t>
            </w:r>
            <w:r>
              <w:rPr>
                <w:color w:val="000000" w:themeColor="text1"/>
              </w:rPr>
            </w:r>
          </w:p>
          <w:p>
            <w:pPr>
              <w:pStyle w:val="1110"/>
              <w:ind w:left="100" w:right="100"/>
              <w:jc w:val="both"/>
              <w:spacing w:after="0" w:line="240" w:lineRule="auto"/>
              <w:rPr>
                <w:rFonts w:hint="eastAsia"/>
                <w:color w:val="000000" w:themeColor="text1"/>
                <w:sz w:val="24"/>
                <w:szCs w:val="24"/>
                <w:highlight w:val="none"/>
              </w:rPr>
            </w:pPr>
            <w:r>
              <w:rPr>
                <w:rFonts w:hint="eastAsia"/>
                <w:bCs/>
                <w:color w:val="000000" w:themeColor="text1"/>
                <w:sz w:val="24"/>
                <w:szCs w:val="24"/>
                <w:highlight w:val="none"/>
                <w:shd w:val="clear" w:color="auto" w:fill="ffffff" w:themeFill="background1"/>
                <w:lang w:val="zh-CN"/>
              </w:rPr>
              <w:t xml:space="preserve">未提供不得分，最高得</w:t>
            </w:r>
            <w:r>
              <w:rPr>
                <w:rFonts w:hint="eastAsia"/>
                <w:bCs/>
                <w:color w:val="000000" w:themeColor="text1"/>
                <w:sz w:val="24"/>
                <w:szCs w:val="24"/>
                <w:highlight w:val="none"/>
                <w:shd w:val="clear" w:color="auto" w:fill="ffffff" w:themeFill="background1"/>
                <w:lang w:val="en-US" w:eastAsia="zh-CN"/>
              </w:rPr>
              <w:t xml:space="preserve">18</w:t>
            </w:r>
            <w:r>
              <w:rPr>
                <w:rFonts w:hint="eastAsia"/>
                <w:bCs/>
                <w:color w:val="000000" w:themeColor="text1"/>
                <w:sz w:val="24"/>
                <w:szCs w:val="24"/>
                <w:highlight w:val="none"/>
                <w:shd w:val="clear" w:color="auto" w:fill="ffffff" w:themeFill="background1"/>
                <w:lang w:val="zh-CN"/>
              </w:rPr>
              <w:t xml:space="preserve">分，最低得0分。</w:t>
            </w:r>
            <w:r>
              <w:rPr>
                <w:color w:val="000000" w:themeColor="text1"/>
              </w:rPr>
            </w:r>
          </w:p>
        </w:tc>
        <w:tc>
          <w:tcPr>
            <w:tcW w:w="813" w:type="dxa"/>
            <w:vAlign w:val="center"/>
            <w:textDirection w:val="lrTb"/>
            <w:noWrap w:val="false"/>
          </w:tcPr>
          <w:p>
            <w:pPr>
              <w:ind w:left="100" w:right="100"/>
              <w:jc w:val="center"/>
              <w:spacing w:after="0"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pStyle w:val="1110"/>
              <w:ind w:left="100" w:right="100"/>
              <w:jc w:val="center"/>
              <w:spacing w:after="0" w:line="240" w:lineRule="auto"/>
              <w:rPr>
                <w:rFonts w:hint="eastAsia" w:eastAsia="宋体"/>
                <w:color w:val="000000" w:themeColor="text1"/>
                <w:sz w:val="24"/>
                <w:szCs w:val="24"/>
                <w:highlight w:val="none"/>
              </w:rPr>
            </w:pPr>
            <w:r>
              <w:rPr>
                <w:rFonts w:hint="eastAsia"/>
                <w:color w:val="000000" w:themeColor="text1"/>
                <w:sz w:val="24"/>
                <w:szCs w:val="24"/>
                <w:highlight w:val="none"/>
              </w:rPr>
              <w:t xml:space="preserve">1</w:t>
            </w:r>
            <w:r>
              <w:rPr>
                <w:rFonts w:hint="eastAsia"/>
                <w:color w:val="000000" w:themeColor="text1"/>
                <w:sz w:val="24"/>
                <w:szCs w:val="24"/>
                <w:highlight w:val="none"/>
                <w:lang w:val="en-US" w:eastAsia="zh-CN"/>
              </w:rPr>
              <w:t xml:space="preserve">8</w:t>
            </w:r>
            <w:r>
              <w:rPr>
                <w:color w:val="000000" w:themeColor="text1"/>
              </w:rPr>
            </w:r>
          </w:p>
        </w:tc>
      </w:tr>
      <w:tr>
        <w:trPr>
          <w:trHeight w:val="1534"/>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2</w:t>
            </w:r>
            <w:r/>
          </w:p>
        </w:tc>
        <w:tc>
          <w:tcPr>
            <w:tcW w:w="1575" w:type="dxa"/>
            <w:vAlign w:val="center"/>
            <w:textDirection w:val="lrTb"/>
            <w:noWrap w:val="false"/>
          </w:tcPr>
          <w:p>
            <w:pPr>
              <w:ind w:left="100" w:right="100"/>
              <w:jc w:val="center"/>
              <w:spacing w:after="0" w:line="24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现状调查研究、设计重难点分析及其对策措施</w:t>
            </w:r>
            <w:r>
              <w:rPr>
                <w:color w:val="000000" w:themeColor="text1"/>
              </w:rPr>
            </w:r>
          </w:p>
        </w:tc>
        <w:tc>
          <w:tcPr>
            <w:tcW w:w="7187" w:type="dxa"/>
            <w:vAlign w:val="center"/>
            <w:textDirection w:val="lrTb"/>
            <w:noWrap w:val="false"/>
          </w:tcPr>
          <w:p>
            <w:pPr>
              <w:numPr>
                <w:ilvl w:val="0"/>
                <w:numId w:val="3"/>
              </w:num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rPr>
              <w:t xml:space="preserve">现状调查研究、设计重难点分析及其对策措施（</w:t>
            </w:r>
            <w:r>
              <w:rPr>
                <w:rFonts w:hint="eastAsia" w:ascii="宋体" w:hAnsi="宋体" w:cs="宋体"/>
                <w:bCs/>
                <w:color w:val="000000" w:themeColor="text1"/>
                <w:sz w:val="24"/>
                <w:szCs w:val="24"/>
                <w:highlight w:val="none"/>
                <w:shd w:val="clear" w:color="auto" w:fill="ffffff" w:themeFill="background1"/>
                <w:lang w:val="en-US" w:eastAsia="zh-CN"/>
              </w:rPr>
              <w:t xml:space="preserve">15</w:t>
            </w:r>
            <w:r>
              <w:rPr>
                <w:rFonts w:hint="eastAsia" w:ascii="宋体" w:hAnsi="宋体" w:cs="宋体"/>
                <w:bCs/>
                <w:color w:val="000000" w:themeColor="text1"/>
                <w:sz w:val="24"/>
                <w:szCs w:val="24"/>
                <w:highlight w:val="none"/>
                <w:shd w:val="clear" w:color="auto" w:fill="ffffff" w:themeFill="background1"/>
              </w:rPr>
              <w:t xml:space="preserve">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rPr>
              <w:t xml:space="preserve">投标人阐述本项目所需建设内容的现状调查研究、设计重难点分析及其对策措施。对内容的全面性、针对性、可行性进行评价。</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全面性（</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分）：全面具体详实得</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w:t>
            </w:r>
            <w:r>
              <w:rPr>
                <w:rFonts w:hint="eastAsia" w:ascii="宋体" w:hAnsi="宋体" w:cs="宋体"/>
                <w:bCs/>
                <w:color w:val="000000" w:themeColor="text1"/>
                <w:sz w:val="24"/>
                <w:szCs w:val="24"/>
                <w:highlight w:val="none"/>
                <w:shd w:val="clear" w:color="auto" w:fill="ffffff" w:themeFill="background1"/>
              </w:rPr>
              <w:t xml:space="preserve">基本</w:t>
            </w:r>
            <w:r>
              <w:rPr>
                <w:rFonts w:hint="eastAsia" w:ascii="宋体" w:hAnsi="宋体" w:cs="宋体"/>
                <w:bCs/>
                <w:color w:val="000000" w:themeColor="text1"/>
                <w:sz w:val="24"/>
                <w:szCs w:val="24"/>
                <w:highlight w:val="none"/>
                <w:shd w:val="clear" w:color="auto" w:fill="ffffff" w:themeFill="background1"/>
                <w:lang w:val="zh-CN"/>
              </w:rPr>
              <w:t xml:space="preserve">全面得</w:t>
            </w:r>
            <w:r>
              <w:rPr>
                <w:rFonts w:hint="eastAsia" w:ascii="宋体" w:hAnsi="宋体" w:cs="宋体"/>
                <w:bCs/>
                <w:color w:val="000000" w:themeColor="text1"/>
                <w:sz w:val="24"/>
                <w:szCs w:val="24"/>
                <w:highlight w:val="none"/>
                <w:shd w:val="clear" w:color="auto" w:fill="ffffff" w:themeFill="background1"/>
              </w:rPr>
              <w:t xml:space="preserve">3</w:t>
            </w:r>
            <w:r>
              <w:rPr>
                <w:rFonts w:hint="eastAsia" w:ascii="宋体" w:hAnsi="宋体" w:cs="宋体"/>
                <w:bCs/>
                <w:color w:val="000000" w:themeColor="text1"/>
                <w:sz w:val="24"/>
                <w:szCs w:val="24"/>
                <w:highlight w:val="none"/>
                <w:shd w:val="clear" w:color="auto" w:fill="ffffff" w:themeFill="background1"/>
                <w:lang w:val="zh-CN"/>
              </w:rPr>
              <w:t xml:space="preserve">分；</w:t>
            </w:r>
            <w:r>
              <w:rPr>
                <w:rFonts w:hint="eastAsia" w:ascii="宋体" w:hAnsi="宋体" w:cs="宋体"/>
                <w:bCs/>
                <w:color w:val="000000" w:themeColor="text1"/>
                <w:sz w:val="24"/>
                <w:szCs w:val="24"/>
                <w:highlight w:val="none"/>
                <w:shd w:val="clear" w:color="auto" w:fill="ffffff" w:themeFill="background1"/>
              </w:rPr>
              <w:t xml:space="preserve">基本具备的得2分；</w:t>
            </w:r>
            <w:r>
              <w:rPr>
                <w:rFonts w:hint="eastAsia" w:ascii="宋体" w:hAnsi="宋体" w:cs="宋体"/>
                <w:bCs/>
                <w:color w:val="000000" w:themeColor="text1"/>
                <w:sz w:val="24"/>
                <w:szCs w:val="24"/>
                <w:highlight w:val="none"/>
                <w:shd w:val="clear" w:color="auto" w:fill="ffffff" w:themeFill="background1"/>
                <w:lang w:val="zh-CN"/>
              </w:rPr>
              <w:t xml:space="preserve">不太全面得0.5分。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针对性(</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分)：针对性强得</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分；针对性较强得</w:t>
            </w:r>
            <w:r>
              <w:rPr>
                <w:rFonts w:hint="eastAsia" w:ascii="宋体" w:hAnsi="宋体" w:cs="宋体"/>
                <w:bCs/>
                <w:color w:val="000000" w:themeColor="text1"/>
                <w:sz w:val="24"/>
                <w:szCs w:val="24"/>
                <w:highlight w:val="none"/>
                <w:shd w:val="clear" w:color="auto" w:fill="ffffff" w:themeFill="background1"/>
              </w:rPr>
              <w:t xml:space="preserve">3</w:t>
            </w:r>
            <w:r>
              <w:rPr>
                <w:rFonts w:hint="eastAsia" w:ascii="宋体" w:hAnsi="宋体" w:cs="宋体"/>
                <w:bCs/>
                <w:color w:val="000000" w:themeColor="text1"/>
                <w:sz w:val="24"/>
                <w:szCs w:val="24"/>
                <w:highlight w:val="none"/>
                <w:shd w:val="clear" w:color="auto" w:fill="ffffff" w:themeFill="background1"/>
                <w:lang w:val="zh-CN"/>
              </w:rPr>
              <w:t xml:space="preserve">分；针对性不强得0.5分。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lang w:val="zh-CN"/>
              </w:rPr>
              <w:t xml:space="preserve">可行性（</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分)：符合实际切实可行得</w:t>
            </w:r>
            <w:r>
              <w:rPr>
                <w:rFonts w:hint="eastAsia" w:ascii="宋体" w:hAnsi="宋体" w:cs="宋体"/>
                <w:bCs/>
                <w:color w:val="000000" w:themeColor="text1"/>
                <w:sz w:val="24"/>
                <w:szCs w:val="24"/>
                <w:highlight w:val="none"/>
                <w:shd w:val="clear" w:color="auto" w:fill="ffffff" w:themeFill="background1"/>
              </w:rPr>
              <w:t xml:space="preserve">5</w:t>
            </w:r>
            <w:r>
              <w:rPr>
                <w:rFonts w:hint="eastAsia" w:ascii="宋体" w:hAnsi="宋体" w:cs="宋体"/>
                <w:bCs/>
                <w:color w:val="000000" w:themeColor="text1"/>
                <w:sz w:val="24"/>
                <w:szCs w:val="24"/>
                <w:highlight w:val="none"/>
                <w:shd w:val="clear" w:color="auto" w:fill="ffffff" w:themeFill="background1"/>
                <w:lang w:val="zh-CN"/>
              </w:rPr>
              <w:t xml:space="preserve">分；较切实可行得</w:t>
            </w:r>
            <w:r>
              <w:rPr>
                <w:rFonts w:hint="eastAsia" w:ascii="宋体" w:hAnsi="宋体" w:cs="宋体"/>
                <w:bCs/>
                <w:color w:val="000000" w:themeColor="text1"/>
                <w:sz w:val="24"/>
                <w:szCs w:val="24"/>
                <w:highlight w:val="none"/>
                <w:shd w:val="clear" w:color="auto" w:fill="ffffff" w:themeFill="background1"/>
              </w:rPr>
              <w:t xml:space="preserve">3</w:t>
            </w:r>
            <w:r>
              <w:rPr>
                <w:rFonts w:hint="eastAsia" w:ascii="宋体" w:hAnsi="宋体" w:cs="宋体"/>
                <w:bCs/>
                <w:color w:val="000000" w:themeColor="text1"/>
                <w:sz w:val="24"/>
                <w:szCs w:val="24"/>
                <w:highlight w:val="none"/>
                <w:shd w:val="clear" w:color="auto" w:fill="ffffff" w:themeFill="background1"/>
                <w:lang w:val="zh-CN"/>
              </w:rPr>
              <w:t xml:space="preserve">分;可行性欠缺得0.5分；</w:t>
            </w:r>
            <w:r>
              <w:rPr>
                <w:color w:val="000000" w:themeColor="text1"/>
              </w:rPr>
            </w:r>
          </w:p>
          <w:p>
            <w:pPr>
              <w:pStyle w:val="1110"/>
              <w:ind w:left="100" w:right="100"/>
              <w:jc w:val="both"/>
              <w:spacing w:after="0" w:line="240" w:lineRule="auto"/>
              <w:rPr>
                <w:rFonts w:hint="eastAsia"/>
                <w:color w:val="000000" w:themeColor="text1"/>
                <w:sz w:val="24"/>
                <w:szCs w:val="24"/>
                <w:highlight w:val="none"/>
              </w:rPr>
            </w:pPr>
            <w:r>
              <w:rPr>
                <w:rFonts w:hint="eastAsia"/>
                <w:bCs/>
                <w:color w:val="000000" w:themeColor="text1"/>
                <w:sz w:val="24"/>
                <w:szCs w:val="24"/>
                <w:highlight w:val="none"/>
                <w:shd w:val="clear" w:color="auto" w:fill="ffffff" w:themeFill="background1"/>
                <w:lang w:val="zh-CN"/>
              </w:rPr>
              <w:t xml:space="preserve">未提供不得分，最高得</w:t>
            </w:r>
            <w:r>
              <w:rPr>
                <w:rFonts w:hint="eastAsia"/>
                <w:bCs/>
                <w:color w:val="000000" w:themeColor="text1"/>
                <w:sz w:val="24"/>
                <w:szCs w:val="24"/>
                <w:highlight w:val="none"/>
                <w:shd w:val="clear" w:color="auto" w:fill="ffffff" w:themeFill="background1"/>
              </w:rPr>
              <w:t xml:space="preserve">15</w:t>
            </w:r>
            <w:r>
              <w:rPr>
                <w:rFonts w:hint="eastAsia"/>
                <w:bCs/>
                <w:color w:val="000000" w:themeColor="text1"/>
                <w:sz w:val="24"/>
                <w:szCs w:val="24"/>
                <w:highlight w:val="none"/>
                <w:shd w:val="clear" w:color="auto" w:fill="ffffff" w:themeFill="background1"/>
                <w:lang w:val="zh-CN"/>
              </w:rPr>
              <w:t xml:space="preserve">分，最低得0分。</w:t>
            </w:r>
            <w:r>
              <w:rPr>
                <w:color w:val="000000" w:themeColor="text1"/>
              </w:rP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15</w:t>
            </w:r>
            <w:r/>
          </w:p>
        </w:tc>
      </w:tr>
      <w:tr>
        <w:trPr>
          <w:trHeight w:val="996"/>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3</w:t>
            </w:r>
            <w:r/>
          </w:p>
        </w:tc>
        <w:tc>
          <w:tcPr>
            <w:tcW w:w="1575" w:type="dxa"/>
            <w:vAlign w:val="center"/>
            <w:textDirection w:val="lrTb"/>
            <w:noWrap w:val="false"/>
          </w:tcPr>
          <w:p>
            <w:pPr>
              <w:pStyle w:val="1110"/>
              <w:ind w:left="100" w:right="100"/>
              <w:jc w:val="center"/>
              <w:spacing w:after="0" w:line="240" w:lineRule="auto"/>
              <w:rPr>
                <w:rFonts w:hint="eastAsia"/>
                <w:color w:val="000000" w:themeColor="text1"/>
                <w:sz w:val="24"/>
                <w:szCs w:val="24"/>
                <w:highlight w:val="none"/>
              </w:rPr>
            </w:pPr>
            <w:r>
              <w:rPr>
                <w:rFonts w:hint="eastAsia"/>
                <w:color w:val="000000" w:themeColor="text1"/>
                <w:sz w:val="24"/>
                <w:szCs w:val="24"/>
                <w:highlight w:val="none"/>
              </w:rPr>
              <w:t xml:space="preserve">项目总体设计方案</w:t>
            </w:r>
            <w:r>
              <w:rPr>
                <w:color w:val="000000" w:themeColor="text1"/>
              </w:rPr>
            </w:r>
          </w:p>
        </w:tc>
        <w:tc>
          <w:tcPr>
            <w:tcW w:w="7187" w:type="dxa"/>
            <w:vAlign w:val="center"/>
            <w:textDirection w:val="lrTb"/>
            <w:noWrap w:val="false"/>
          </w:tcPr>
          <w:p>
            <w:pPr>
              <w:numPr>
                <w:ilvl w:val="0"/>
                <w:numId w:val="3"/>
              </w:num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rPr>
              <w:t xml:space="preserve">项目总体设计方案（20分）：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rPr>
              <w:t xml:space="preserve">根据对本项目总体设计方案，包含设计方案是否符合相关规划要求，与周边环境是否相协调，设备、材料选型是否合理，工程总投资控制以及总体布置方案、节点方案等进行评价。</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rPr>
              <w:t xml:space="preserve">全面性（10分）：全面具体详实得10分；较全面得7分；基本具备的得4分；不太全面得1分。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rPr>
              <w:t xml:space="preserve">针对性(5分)：针对性强得5分；针对性较强得3分；针对性不强得0.5分。</w:t>
            </w:r>
            <w:r>
              <w:rPr>
                <w:color w:val="000000" w:themeColor="text1"/>
              </w:rPr>
            </w:r>
          </w:p>
          <w:p>
            <w:pPr>
              <w:ind w:left="100" w:right="100"/>
              <w:jc w:val="both"/>
              <w:spacing w:after="0" w:line="240" w:lineRule="auto"/>
              <w:rPr>
                <w:rFonts w:hint="eastAsia" w:ascii="宋体" w:hAnsi="宋体" w:cs="宋体"/>
                <w:bCs/>
                <w:color w:val="000000" w:themeColor="text1"/>
                <w:sz w:val="24"/>
                <w:szCs w:val="24"/>
                <w:highlight w:val="none"/>
                <w:shd w:val="clear" w:color="auto" w:fill="ffffff" w:themeFill="background1"/>
              </w:rPr>
            </w:pPr>
            <w:r>
              <w:rPr>
                <w:rFonts w:hint="eastAsia" w:ascii="宋体" w:hAnsi="宋体" w:cs="宋体"/>
                <w:bCs/>
                <w:color w:val="000000" w:themeColor="text1"/>
                <w:sz w:val="24"/>
                <w:szCs w:val="24"/>
                <w:highlight w:val="none"/>
                <w:shd w:val="clear" w:color="auto" w:fill="ffffff" w:themeFill="background1"/>
              </w:rPr>
              <w:t xml:space="preserve">可行性（5分)：符合实际切实可行得5分；较切实可行得3分;可行性欠缺得0.5分；</w:t>
            </w:r>
            <w:r>
              <w:rPr>
                <w:color w:val="000000" w:themeColor="text1"/>
              </w:rPr>
            </w:r>
          </w:p>
          <w:p>
            <w:pPr>
              <w:ind w:left="100" w:right="100"/>
              <w:jc w:val="both"/>
              <w:spacing w:after="0" w:line="24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shd w:val="clear" w:color="auto" w:fill="ffffff" w:themeFill="background1"/>
              </w:rPr>
              <w:t xml:space="preserve">未提供不得分，最高得20分，最低得0分。</w:t>
            </w:r>
            <w:r>
              <w:rPr>
                <w:color w:val="000000" w:themeColor="text1"/>
              </w:rP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20</w:t>
            </w:r>
            <w:r/>
          </w:p>
        </w:tc>
      </w:tr>
      <w:tr>
        <w:trPr>
          <w:trHeight w:val="1155"/>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4</w:t>
            </w:r>
            <w:r/>
          </w:p>
        </w:tc>
        <w:tc>
          <w:tcPr>
            <w:tcW w:w="1575"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设计进度安排及保障措施</w:t>
            </w:r>
            <w:r/>
          </w:p>
        </w:tc>
        <w:tc>
          <w:tcPr>
            <w:tcW w:w="7187" w:type="dxa"/>
            <w:vAlign w:val="center"/>
            <w:textDirection w:val="lrTb"/>
            <w:noWrap w:val="false"/>
          </w:tcPr>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4、设计进度安排及保障措施（5分）：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根据本项目设计进度计划和各阶段实施进度的保证措施等，对内容的全面性、针对性、可行性进行评价。</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全面性（2分）：全面具体详实得2分；较全面得1.5分；基本具备的得1分；不太全面得0.5分。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针对性(2分)：针对性强得2分；针对性较强得1分；针对性不强得0.5分。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可行性（1分)：符合实际切实可行得1分；较切实可行得0.5分;可行性欠缺得0分；</w:t>
            </w:r>
            <w:r/>
          </w:p>
          <w:p>
            <w:pPr>
              <w:ind w:left="100" w:right="100"/>
              <w:jc w:val="both"/>
              <w:spacing w:after="0" w:line="24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shd w:val="clear" w:color="auto" w:fill="ffffff" w:themeFill="background1"/>
              </w:rPr>
              <w:t xml:space="preserve">未提供不得分，最高得5分，最低得0分。</w:t>
            </w: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5</w:t>
            </w:r>
            <w:r/>
          </w:p>
        </w:tc>
      </w:tr>
      <w:tr>
        <w:trPr>
          <w:trHeight w:val="983"/>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5</w:t>
            </w:r>
            <w:r/>
          </w:p>
        </w:tc>
        <w:tc>
          <w:tcPr>
            <w:tcW w:w="1575" w:type="dxa"/>
            <w:vAlign w:val="center"/>
            <w:textDirection w:val="lrTb"/>
            <w:noWrap w:val="false"/>
          </w:tcPr>
          <w:p>
            <w:pPr>
              <w:ind w:left="100" w:right="10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设计质量保证措施</w:t>
            </w:r>
            <w:r/>
          </w:p>
        </w:tc>
        <w:tc>
          <w:tcPr>
            <w:tcW w:w="7187" w:type="dxa"/>
            <w:vAlign w:val="center"/>
            <w:textDirection w:val="lrTb"/>
            <w:noWrap w:val="false"/>
          </w:tcPr>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5、设计质量保证措施（5分）：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根据供应商针对本项目实际质量保证体系的健全性、质量保障措施的明确性及质量保障措施的全面性、针对性、可行性进行评价。</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全面性（2分）：全面具体详实得2分；较全面得1.5分；基本具备的得1分；不太全面得0.5分。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针对性(2分)：针对性强得2分；针对性较强得1分；针对性不强得0.5分。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可行性（1分)：符合实际切实可行得1分；较切实可行得0.5分;可行性欠缺得0分；</w:t>
            </w:r>
            <w:r/>
          </w:p>
          <w:p>
            <w:pPr>
              <w:ind w:left="100" w:right="100"/>
              <w:jc w:val="both"/>
              <w:spacing w:after="0" w:line="24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shd w:val="clear" w:color="auto" w:fill="ffffff" w:themeFill="background1"/>
              </w:rPr>
              <w:t xml:space="preserve">未提供不得分，最高得5分，最低得0分。</w:t>
            </w: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5</w:t>
            </w:r>
            <w:r/>
          </w:p>
        </w:tc>
      </w:tr>
      <w:tr>
        <w:trPr>
          <w:trHeight w:val="1062"/>
        </w:trPr>
        <w:tc>
          <w:tcPr>
            <w:tcW w:w="638"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6</w:t>
            </w:r>
            <w:r/>
          </w:p>
        </w:tc>
        <w:tc>
          <w:tcPr>
            <w:tcW w:w="1575" w:type="dxa"/>
            <w:vAlign w:val="center"/>
            <w:textDirection w:val="lrTb"/>
            <w:noWrap w:val="false"/>
          </w:tcPr>
          <w:p>
            <w:pPr>
              <w:ind w:left="100" w:right="10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后续服务安排及保障措施</w:t>
            </w:r>
            <w:r/>
          </w:p>
        </w:tc>
        <w:tc>
          <w:tcPr>
            <w:tcW w:w="7187" w:type="dxa"/>
            <w:vAlign w:val="center"/>
            <w:textDirection w:val="lrTb"/>
            <w:noWrap w:val="false"/>
          </w:tcPr>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6、后续服务安排及保障措施（5分）：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根据供应商针对本项目的后续服务安排及保障措施的全面性、针对性、可行性进行评价。</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全面性（2分）：全面具体详实得2分；较全面得1.5分；基本具备的得1分；不太全面得0.5分。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针对性(2分)：针对性强得2分；针对性较强得1分；针对性不强得0.5分。</w:t>
            </w:r>
            <w:r/>
          </w:p>
          <w:p>
            <w:pPr>
              <w:ind w:left="100" w:right="100"/>
              <w:jc w:val="both"/>
              <w:spacing w:after="0" w:line="240" w:lineRule="auto"/>
              <w:rPr>
                <w:rFonts w:hint="eastAsia" w:ascii="宋体" w:hAnsi="宋体" w:cs="宋体"/>
                <w:bCs/>
                <w:color w:val="auto"/>
                <w:sz w:val="24"/>
                <w:szCs w:val="24"/>
                <w:highlight w:val="none"/>
                <w:shd w:val="clear" w:color="auto" w:fill="ffffff" w:themeFill="background1"/>
              </w:rPr>
            </w:pPr>
            <w:r>
              <w:rPr>
                <w:rFonts w:hint="eastAsia" w:ascii="宋体" w:hAnsi="宋体" w:cs="宋体"/>
                <w:bCs/>
                <w:color w:val="auto"/>
                <w:sz w:val="24"/>
                <w:szCs w:val="24"/>
                <w:highlight w:val="none"/>
                <w:shd w:val="clear" w:color="auto" w:fill="ffffff" w:themeFill="background1"/>
              </w:rPr>
              <w:t xml:space="preserve">可行性（1分)：符合实际切实可行得1分；较切实可行得0.5分;可行性欠缺得0分；</w:t>
            </w:r>
            <w:r/>
          </w:p>
          <w:p>
            <w:pPr>
              <w:ind w:left="100" w:right="100"/>
              <w:jc w:val="both"/>
              <w:spacing w:after="0" w:line="24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shd w:val="clear" w:color="auto" w:fill="ffffff" w:themeFill="background1"/>
              </w:rPr>
              <w:t xml:space="preserve">未提供不得分，最高得5分，最低得0分。</w:t>
            </w:r>
            <w:r/>
          </w:p>
        </w:tc>
        <w:tc>
          <w:tcPr>
            <w:tcW w:w="813" w:type="dxa"/>
            <w:vAlign w:val="center"/>
            <w:textDirection w:val="lrTb"/>
            <w:noWrap w:val="false"/>
          </w:tcPr>
          <w:p>
            <w:pPr>
              <w:pStyle w:val="1110"/>
              <w:ind w:left="100" w:right="100"/>
              <w:jc w:val="center"/>
              <w:spacing w:after="0" w:line="240" w:lineRule="auto"/>
              <w:rPr>
                <w:rFonts w:hint="eastAsia"/>
                <w:color w:val="auto"/>
                <w:sz w:val="24"/>
                <w:szCs w:val="24"/>
                <w:highlight w:val="none"/>
              </w:rPr>
            </w:pPr>
            <w:r>
              <w:rPr>
                <w:rFonts w:hint="eastAsia"/>
                <w:color w:val="auto"/>
                <w:sz w:val="24"/>
                <w:szCs w:val="24"/>
                <w:highlight w:val="none"/>
              </w:rPr>
              <w:t xml:space="preserve">5</w:t>
            </w:r>
            <w:r/>
          </w:p>
        </w:tc>
      </w:tr>
    </w:tbl>
    <w:p>
      <w:pPr>
        <w:ind w:firstLine="600"/>
        <w:spacing w:line="51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8" w:name="_Toc522790134"/>
      <w:r>
        <w:rPr>
          <w:rFonts w:hint="eastAsia" w:ascii="宋体" w:hAnsi="宋体" w:cs="宋体"/>
          <w:color w:val="auto"/>
          <w:sz w:val="24"/>
          <w:szCs w:val="24"/>
          <w:highlight w:val="none"/>
        </w:rPr>
        <w:t xml:space="preserve">本章说明：</w:t>
      </w:r>
      <w:r/>
    </w:p>
    <w:p>
      <w:pPr>
        <w:ind w:firstLine="600"/>
        <w:spacing w:line="51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本项目采用综合评分法。评分结果精确到小数点后两位。</w:t>
      </w:r>
      <w:r/>
    </w:p>
    <w:p>
      <w:pPr>
        <w:pStyle w:val="785"/>
        <w:ind w:firstLine="600"/>
        <w:spacing w:line="520" w:lineRule="exact"/>
        <w:rPr>
          <w:rFonts w:hint="eastAsia" w:ascii="宋体" w:hAnsi="宋体" w:cs="宋体"/>
          <w:color w:val="auto"/>
          <w:highlight w:val="none"/>
        </w:rPr>
      </w:pPr>
      <w:r>
        <w:rPr>
          <w:rFonts w:hint="eastAsia" w:ascii="宋体" w:hAnsi="宋体" w:cs="宋体"/>
          <w:color w:val="auto"/>
          <w:highlight w:val="none"/>
        </w:rPr>
        <w:br w:type="page" w:clear="all"/>
      </w:r>
      <w:r/>
    </w:p>
    <w:p>
      <w:pPr>
        <w:pStyle w:val="1012"/>
        <w:rPr>
          <w:rFonts w:hint="eastAsia" w:ascii="宋体" w:hAnsi="宋体" w:eastAsia="宋体" w:cs="宋体"/>
          <w:color w:val="auto"/>
          <w:sz w:val="24"/>
          <w:highlight w:val="none"/>
        </w:rPr>
      </w:pPr>
      <w:r/>
      <w:bookmarkStart w:id="9" w:name="_Toc6040"/>
      <w:r>
        <w:rPr>
          <w:rFonts w:hint="eastAsia" w:ascii="宋体" w:hAnsi="宋体" w:eastAsia="宋体" w:cs="宋体"/>
          <w:color w:val="auto"/>
          <w:highlight w:val="none"/>
        </w:rPr>
        <w:t xml:space="preserve">第五章  拟签订的合同文本</w:t>
      </w:r>
      <w:bookmarkEnd w:id="8"/>
      <w:r/>
      <w:bookmarkEnd w:id="9"/>
      <w:r/>
      <w:r/>
    </w:p>
    <w:p>
      <w:pPr>
        <w:ind w:firstLine="482"/>
        <w:jc w:val="center"/>
        <w:spacing w:after="0" w:line="85" w:lineRule="atLeast"/>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bookmarkStart w:id="10" w:name="_Toc522790135"/>
      <w:r>
        <w:rPr>
          <w:rFonts w:hint="eastAsia" w:ascii="宋体" w:hAnsi="宋体" w:cs="宋体"/>
          <w:b/>
          <w:color w:val="auto"/>
          <w:sz w:val="24"/>
          <w:szCs w:val="24"/>
          <w:highlight w:val="none"/>
        </w:rPr>
        <w:t xml:space="preserve">（以采购人与成交供应商最终签订版本为准）</w:t>
      </w:r>
      <w:r/>
    </w:p>
    <w:p>
      <w:pPr>
        <w:jc w:val="both"/>
        <w:spacing w:after="0" w:line="240" w:lineRule="auto"/>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Cs/>
          <w:color w:val="auto"/>
          <w:sz w:val="28"/>
          <w:szCs w:val="28"/>
          <w:highlight w:val="none"/>
        </w:rPr>
        <w:t xml:space="preserve">                        </w:t>
      </w:r>
      <w:r/>
    </w:p>
    <w:p>
      <w:pPr>
        <w:jc w:val="center"/>
        <w:spacing w:after="0" w:line="360" w:lineRule="auto"/>
        <w:widowControl w:val="off"/>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t xml:space="preserve">徐州经济技术开发区</w:t>
      </w:r>
      <w:r/>
    </w:p>
    <w:p>
      <w:pPr>
        <w:jc w:val="center"/>
        <w:spacing w:after="0" w:line="360" w:lineRule="auto"/>
        <w:widowControl w:val="off"/>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t xml:space="preserve">合同示范文本</w:t>
      </w:r>
      <w:r/>
    </w:p>
    <w:p>
      <w:pPr>
        <w:spacing w:after="0" w:line="240" w:lineRule="auto"/>
        <w:widowControl w:val="off"/>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jc w:val="both"/>
        <w:spacing w:after="0" w:line="240" w:lineRule="auto"/>
        <w:widowControl w:val="off"/>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center"/>
        <w:spacing w:after="0" w:line="24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after="0" w:line="24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after="0" w:line="240" w:lineRule="auto"/>
        <w:widowControl w:val="off"/>
        <w:rPr>
          <w:rFonts w:hint="eastAsia" w:ascii="宋体" w:hAnsi="宋体" w:cs="宋体"/>
          <w:b/>
          <w:color w:val="auto"/>
          <w:sz w:val="48"/>
          <w:szCs w:val="48"/>
          <w:highlight w:val="none"/>
        </w:rPr>
      </w:pPr>
      <w:r>
        <w:rPr>
          <w:rFonts w:hint="eastAsia" w:ascii="宋体" w:hAnsi="宋体" w:cs="宋体"/>
          <w:b/>
          <w:color w:val="auto"/>
          <w:sz w:val="44"/>
          <w:szCs w:val="36"/>
          <w:highlight w:val="none"/>
        </w:rPr>
        <w:t xml:space="preserve">建设工程设计合同</w:t>
      </w:r>
      <w:r/>
    </w:p>
    <w:p>
      <w:pPr>
        <w:jc w:val="center"/>
        <w:spacing w:after="0" w:line="240" w:lineRule="auto"/>
        <w:widowControl w:val="off"/>
        <w:rPr>
          <w:rFonts w:hint="eastAsia" w:ascii="宋体" w:hAnsi="宋体" w:cs="宋体"/>
          <w:b/>
          <w:color w:val="auto"/>
          <w:sz w:val="56"/>
          <w:szCs w:val="56"/>
          <w:highlight w:val="none"/>
        </w:rPr>
      </w:pPr>
      <w:r>
        <w:rPr>
          <w:rFonts w:hint="eastAsia" w:ascii="宋体" w:hAnsi="宋体" w:cs="宋体"/>
          <w:b/>
          <w:color w:val="auto"/>
          <w:sz w:val="56"/>
          <w:szCs w:val="56"/>
          <w:highlight w:val="none"/>
        </w:rPr>
      </w:r>
      <w:r/>
    </w:p>
    <w:p>
      <w:pPr>
        <w:jc w:val="center"/>
        <w:spacing w:after="0" w:line="240" w:lineRule="auto"/>
        <w:widowControl w:val="off"/>
        <w:rPr>
          <w:rFonts w:hint="eastAsia" w:ascii="宋体" w:hAnsi="宋体" w:cs="宋体"/>
          <w:b/>
          <w:color w:val="auto"/>
          <w:sz w:val="56"/>
          <w:szCs w:val="56"/>
          <w:highlight w:val="none"/>
        </w:rPr>
      </w:pPr>
      <w:r>
        <w:rPr>
          <w:rFonts w:hint="eastAsia" w:ascii="宋体" w:hAnsi="宋体" w:cs="宋体"/>
          <w:b/>
          <w:color w:val="auto"/>
          <w:sz w:val="56"/>
          <w:szCs w:val="56"/>
          <w:highlight w:val="none"/>
        </w:rPr>
      </w:r>
      <w:r/>
    </w:p>
    <w:p>
      <w:pPr>
        <w:jc w:val="center"/>
        <w:spacing w:after="0" w:line="240" w:lineRule="auto"/>
        <w:widowControl w:val="off"/>
        <w:rPr>
          <w:rFonts w:hint="eastAsia" w:ascii="宋体" w:hAnsi="宋体" w:cs="宋体"/>
          <w:b/>
          <w:color w:val="auto"/>
          <w:sz w:val="48"/>
          <w:szCs w:val="48"/>
          <w:highlight w:val="none"/>
        </w:rPr>
      </w:pPr>
      <w:r>
        <w:rPr>
          <w:rFonts w:hint="eastAsia" w:ascii="宋体" w:hAnsi="宋体" w:cs="宋体"/>
          <w:b/>
          <w:color w:val="auto"/>
          <w:sz w:val="48"/>
          <w:szCs w:val="48"/>
          <w:highlight w:val="none"/>
        </w:rPr>
      </w:r>
      <w:r/>
    </w:p>
    <w:p>
      <w:pPr>
        <w:jc w:val="center"/>
        <w:keepLines/>
        <w:keepNext/>
        <w:spacing w:before="260" w:after="260" w:line="413" w:lineRule="auto"/>
        <w:widowControl w:val="off"/>
        <w:rPr>
          <w:rFonts w:hint="eastAsia" w:ascii="宋体" w:hAnsi="宋体" w:cs="宋体"/>
          <w:bCs/>
          <w:color w:val="auto"/>
          <w:sz w:val="36"/>
          <w:szCs w:val="36"/>
          <w:highlight w:val="none"/>
        </w:rPr>
        <w:outlineLvl w:val="2"/>
      </w:pPr>
      <w:r>
        <w:rPr>
          <w:rFonts w:hint="eastAsia" w:ascii="宋体" w:hAnsi="宋体" w:cs="宋体"/>
          <w:bCs/>
          <w:color w:val="auto"/>
          <w:sz w:val="40"/>
          <w:szCs w:val="40"/>
          <w:highlight w:val="none"/>
        </w:rPr>
        <w:br w:type="page" w:clear="all"/>
      </w:r>
      <w:bookmarkStart w:id="11" w:name="_Toc351203480"/>
      <w:r/>
      <w:bookmarkStart w:id="12" w:name="_Toc13717"/>
      <w:r/>
      <w:bookmarkStart w:id="13" w:name="_Toc296503025"/>
      <w:r/>
      <w:bookmarkStart w:id="14" w:name="_Toc296890982"/>
      <w:r>
        <w:rPr>
          <w:rFonts w:hint="eastAsia" w:ascii="宋体" w:hAnsi="宋体" w:cs="宋体"/>
          <w:b/>
          <w:bCs/>
          <w:color w:val="auto"/>
          <w:sz w:val="28"/>
          <w:szCs w:val="28"/>
          <w:highlight w:val="none"/>
        </w:rPr>
        <w:t xml:space="preserve">第一部分 合同协议书</w:t>
      </w:r>
      <w:bookmarkEnd w:id="11"/>
      <w:r/>
      <w:bookmarkEnd w:id="12"/>
      <w:r/>
      <w:bookmarkEnd w:id="13"/>
      <w:r/>
      <w:bookmarkEnd w:id="14"/>
      <w:r/>
      <w:r/>
    </w:p>
    <w:p>
      <w:pPr>
        <w:jc w:val="both"/>
        <w:spacing w:after="0" w:line="360" w:lineRule="auto"/>
        <w:widowControl w:val="off"/>
        <w:tabs>
          <w:tab w:val="left" w:pos="6994" w:leader="none"/>
        </w:tabs>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发包人（全称）：</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rPr>
        <w:t xml:space="preserve">。</w:t>
      </w:r>
      <w:r/>
      <w:r/>
    </w:p>
    <w:p>
      <w:pPr>
        <w:jc w:val="both"/>
        <w:spacing w:after="0" w:line="360" w:lineRule="auto"/>
        <w:widowControl w:val="off"/>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设计人（全称）：</w:t>
      </w:r>
      <w:r>
        <w:rPr>
          <w:rFonts w:hint="eastAsia" w:ascii="宋体" w:hAnsi="宋体" w:cs="宋体"/>
          <w:b/>
          <w:color w:val="auto"/>
          <w:sz w:val="24"/>
          <w:szCs w:val="24"/>
          <w:highlight w:val="none"/>
        </w:rPr>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rPr>
        <w:t xml:space="preserve">。</w:t>
      </w:r>
      <w:r/>
      <w:r>
        <w:rPr>
          <w:rFonts w:hint="eastAsia" w:ascii="宋体" w:hAnsi="宋体" w:cs="宋体"/>
          <w:b/>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根据《中华人民共和国合同法》、《中华人民共和国建筑法》及有关法律规定，遵循平等、自愿、公平和诚实信用的原则，双方就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工程设计及有关事项协商一致，共同达成如下协议：</w:t>
      </w:r>
      <w:r/>
    </w:p>
    <w:p>
      <w:pPr>
        <w:jc w:val="both"/>
        <w:keepLines/>
        <w:keepNext/>
        <w:spacing w:before="120" w:after="120" w:line="360" w:lineRule="auto"/>
        <w:widowControl w:val="off"/>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t xml:space="preserve">   </w:t>
      </w:r>
      <w:r>
        <w:rPr>
          <w:rFonts w:hint="eastAsia" w:ascii="宋体" w:hAnsi="宋体" w:cs="宋体"/>
          <w:bCs/>
          <w:color w:val="auto"/>
          <w:sz w:val="24"/>
          <w:szCs w:val="24"/>
          <w:highlight w:val="none"/>
        </w:rPr>
        <w:t xml:space="preserve"> </w:t>
      </w:r>
      <w:bookmarkStart w:id="15" w:name="_Toc351203481"/>
      <w:r>
        <w:rPr>
          <w:rFonts w:hint="eastAsia" w:ascii="宋体" w:hAnsi="宋体" w:cs="宋体"/>
          <w:bCs/>
          <w:color w:val="auto"/>
          <w:sz w:val="24"/>
          <w:szCs w:val="24"/>
          <w:highlight w:val="none"/>
        </w:rPr>
        <w:t xml:space="preserve">一、工程概况</w:t>
      </w:r>
      <w:bookmarkEnd w:id="15"/>
      <w:r/>
      <w:r/>
    </w:p>
    <w:p>
      <w:pPr>
        <w:ind w:firstLine="47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bCs/>
          <w:color w:val="auto"/>
          <w:sz w:val="24"/>
          <w:szCs w:val="24"/>
          <w:highlight w:val="none"/>
        </w:rPr>
        <w:t xml:space="preserve">1.工程名称</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70"/>
        <w:jc w:val="both"/>
        <w:spacing w:after="0"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2.工程地点：</w:t>
      </w:r>
      <w:r>
        <w:rPr>
          <w:rFonts w:hint="eastAsia" w:ascii="宋体" w:hAnsi="宋体" w:cs="宋体"/>
          <w:b/>
          <w:color w:val="auto"/>
          <w:sz w:val="24"/>
          <w:szCs w:val="24"/>
          <w:highlight w:val="none"/>
        </w:rPr>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70"/>
        <w:jc w:val="both"/>
        <w:spacing w:after="0" w:line="360" w:lineRule="auto"/>
        <w:widowControl w:val="off"/>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3.投资估算：约</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70"/>
        <w:jc w:val="both"/>
        <w:spacing w:before="120" w:after="12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二、工程设计范围、阶段与服务内容</w:t>
      </w:r>
      <w:r/>
    </w:p>
    <w:p>
      <w:pPr>
        <w:ind w:firstLine="47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1.工程设计范围：</w:t>
      </w:r>
      <w:r>
        <w:rPr>
          <w:rFonts w:hint="eastAsia" w:ascii="宋体" w:hAnsi="宋体" w:cs="宋体"/>
          <w:color w:val="auto"/>
          <w:sz w:val="24"/>
          <w:highlight w:val="none"/>
          <w:u w:val="single"/>
        </w:rPr>
        <w:t xml:space="preserve">详见专用合同条款附件1</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70"/>
        <w:jc w:val="both"/>
        <w:spacing w:after="0" w:line="360" w:lineRule="auto"/>
        <w:widowControl w:val="off"/>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2.工程设计阶段：</w:t>
      </w:r>
      <w:r>
        <w:rPr>
          <w:rFonts w:hint="eastAsia" w:ascii="宋体" w:hAnsi="宋体" w:cs="宋体"/>
          <w:color w:val="auto"/>
          <w:sz w:val="24"/>
          <w:highlight w:val="none"/>
          <w:u w:val="single"/>
        </w:rPr>
        <w:t xml:space="preserve">详见专用合同条款附件1</w:t>
      </w:r>
      <w:r>
        <w:rPr>
          <w:rFonts w:hint="eastAsia" w:ascii="宋体" w:hAnsi="宋体" w:cs="宋体"/>
          <w:color w:val="auto"/>
          <w:sz w:val="24"/>
          <w:szCs w:val="24"/>
          <w:highlight w:val="none"/>
        </w:rPr>
        <w:t xml:space="preserve">。</w:t>
      </w:r>
      <w:r/>
    </w:p>
    <w:p>
      <w:pPr>
        <w:ind w:firstLine="47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bCs/>
          <w:color w:val="auto"/>
          <w:sz w:val="24"/>
          <w:szCs w:val="24"/>
          <w:highlight w:val="none"/>
        </w:rPr>
        <w:t xml:space="preserve">3.工程设计服务内容：</w:t>
      </w:r>
      <w:r>
        <w:rPr>
          <w:rFonts w:hint="eastAsia" w:ascii="宋体" w:hAnsi="宋体" w:cs="宋体"/>
          <w:color w:val="auto"/>
          <w:sz w:val="24"/>
          <w:highlight w:val="none"/>
          <w:u w:val="single"/>
        </w:rPr>
        <w:t xml:space="preserve">详见专用合同条款附件1</w:t>
      </w:r>
      <w:r>
        <w:rPr>
          <w:rFonts w:hint="eastAsia" w:ascii="宋体" w:hAnsi="宋体" w:cs="宋体"/>
          <w:bCs/>
          <w:color w:val="auto"/>
          <w:sz w:val="24"/>
          <w:szCs w:val="24"/>
          <w:highlight w:val="none"/>
          <w:u w:val="single"/>
        </w:rPr>
        <w:t xml:space="preserve">。</w:t>
      </w:r>
      <w:r/>
    </w:p>
    <w:p>
      <w:pPr>
        <w:jc w:val="both"/>
        <w:keepLines/>
        <w:keepNext/>
        <w:spacing w:before="120" w:after="120" w:line="360" w:lineRule="auto"/>
        <w:widowControl w:val="off"/>
        <w:rPr>
          <w:rFonts w:hint="eastAsia"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   </w:t>
      </w:r>
      <w:bookmarkStart w:id="16" w:name="_Toc351203482"/>
      <w:r>
        <w:rPr>
          <w:rFonts w:hint="eastAsia" w:ascii="宋体" w:hAnsi="宋体" w:cs="宋体"/>
          <w:bCs/>
          <w:color w:val="auto"/>
          <w:sz w:val="24"/>
          <w:szCs w:val="24"/>
          <w:highlight w:val="none"/>
        </w:rPr>
        <w:t xml:space="preserve">三、</w:t>
      </w:r>
      <w:bookmarkEnd w:id="16"/>
      <w:r>
        <w:rPr>
          <w:rFonts w:hint="eastAsia" w:ascii="宋体" w:hAnsi="宋体" w:cs="宋体"/>
          <w:bCs/>
          <w:color w:val="auto"/>
          <w:sz w:val="24"/>
          <w:szCs w:val="24"/>
          <w:highlight w:val="none"/>
        </w:rPr>
        <w:t xml:space="preserve">工程设计周期</w:t>
      </w:r>
      <w:r/>
    </w:p>
    <w:p>
      <w:pPr>
        <w:ind w:firstLine="459"/>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计划开始设计日期：</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r>
      <w:r>
        <w:rPr>
          <w:rFonts w:hint="eastAsia" w:ascii="宋体" w:hAnsi="宋体" w:cs="宋体"/>
          <w:b/>
          <w:color w:val="auto"/>
          <w:sz w:val="24"/>
          <w:szCs w:val="24"/>
          <w:highlight w:val="none"/>
          <w:u w:val="single"/>
        </w:rPr>
        <w:t xml:space="preserve">       </w:t>
      </w:r>
      <w: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b/>
          <w:color w:val="auto"/>
          <w:sz w:val="24"/>
          <w:szCs w:val="24"/>
          <w:highlight w:val="none"/>
          <w:u w:val="single"/>
        </w:rPr>
        <w:t xml:space="preserve">       </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t xml:space="preserve">日。</w:t>
      </w:r>
      <w:r/>
    </w:p>
    <w:p>
      <w:pPr>
        <w:ind w:firstLine="459"/>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计划完成设计日期：</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b/>
          <w:color w:val="auto"/>
          <w:sz w:val="24"/>
          <w:szCs w:val="24"/>
          <w:highlight w:val="none"/>
          <w:u w:val="single"/>
        </w:rPr>
        <w:t xml:space="preserve">       </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b/>
          <w:color w:val="auto"/>
          <w:sz w:val="24"/>
          <w:szCs w:val="24"/>
          <w:highlight w:val="none"/>
          <w:u w:val="single"/>
        </w:rPr>
        <w:t xml:space="preserve">       </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b/>
          <w:color w:val="auto"/>
          <w:sz w:val="24"/>
          <w:szCs w:val="24"/>
          <w:highlight w:val="none"/>
          <w:u w:val="single"/>
        </w:rPr>
        <w:t xml:space="preserve">       </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t xml:space="preserve">日。</w:t>
      </w:r>
      <w:r/>
    </w:p>
    <w:p>
      <w:pPr>
        <w:ind w:firstLine="459"/>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具体工程设计周期以专用合同条款及其附件的约定为准。</w:t>
      </w:r>
      <w:r/>
    </w:p>
    <w:p>
      <w:pPr>
        <w:jc w:val="both"/>
        <w:keepLines/>
        <w:keepNext/>
        <w:spacing w:before="120" w:after="120" w:line="360" w:lineRule="auto"/>
        <w:widowControl w:val="off"/>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t xml:space="preserve">   </w:t>
      </w:r>
      <w:r>
        <w:rPr>
          <w:rFonts w:hint="eastAsia" w:ascii="宋体" w:hAnsi="宋体" w:cs="宋体"/>
          <w:bCs/>
          <w:color w:val="auto"/>
          <w:sz w:val="24"/>
          <w:szCs w:val="24"/>
          <w:highlight w:val="none"/>
        </w:rPr>
        <w:t xml:space="preserve"> </w:t>
      </w:r>
      <w:bookmarkStart w:id="17" w:name="_Toc351203484"/>
      <w:r>
        <w:rPr>
          <w:rFonts w:hint="eastAsia" w:ascii="宋体" w:hAnsi="宋体" w:cs="宋体"/>
          <w:bCs/>
          <w:color w:val="auto"/>
          <w:sz w:val="24"/>
          <w:szCs w:val="24"/>
          <w:highlight w:val="none"/>
        </w:rPr>
        <w:t xml:space="preserve">四、合同价格形式与签约合同价</w:t>
      </w:r>
      <w:bookmarkEnd w:id="17"/>
      <w:r>
        <w:rPr>
          <w:rFonts w:hint="eastAsia" w:ascii="宋体" w:hAnsi="宋体" w:cs="宋体"/>
          <w:bCs/>
          <w:color w:val="auto"/>
          <w:sz w:val="24"/>
          <w:szCs w:val="24"/>
          <w:highlight w:val="none"/>
        </w:rPr>
        <w:tab/>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1.合同价格形式：按中标费率据实调整；</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2.签约合同价为：工程最终结算审定的工程费*</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*（1-优惠率）</w:t>
      </w:r>
      <w:r/>
    </w:p>
    <w:p>
      <w:pPr>
        <w:jc w:val="both"/>
        <w:keepLines/>
        <w:keepNext/>
        <w:spacing w:before="120" w:after="120" w:line="360" w:lineRule="auto"/>
        <w:widowControl w:val="off"/>
        <w:rPr>
          <w:rFonts w:hint="eastAsia" w:ascii="宋体" w:hAnsi="宋体" w:cs="宋体"/>
          <w:bCs/>
          <w:color w:val="auto"/>
          <w:sz w:val="24"/>
          <w:szCs w:val="24"/>
          <w:highlight w:val="none"/>
        </w:rPr>
        <w:outlineLvl w:val="3"/>
      </w:pPr>
      <w:r>
        <w:rPr>
          <w:rFonts w:hint="eastAsia" w:ascii="宋体" w:hAnsi="宋体" w:cs="宋体"/>
          <w:b/>
          <w:color w:val="auto"/>
          <w:sz w:val="24"/>
          <w:szCs w:val="24"/>
          <w:highlight w:val="none"/>
        </w:rPr>
        <w:t xml:space="preserve">   </w:t>
      </w:r>
      <w:r>
        <w:rPr>
          <w:rFonts w:hint="eastAsia" w:ascii="宋体" w:hAnsi="宋体" w:cs="宋体"/>
          <w:bCs/>
          <w:color w:val="auto"/>
          <w:sz w:val="24"/>
          <w:szCs w:val="24"/>
          <w:highlight w:val="none"/>
        </w:rPr>
        <w:t xml:space="preserve"> </w:t>
      </w:r>
      <w:bookmarkStart w:id="18" w:name="_Toc351203485"/>
      <w:r>
        <w:rPr>
          <w:rFonts w:hint="eastAsia" w:ascii="宋体" w:hAnsi="宋体" w:cs="宋体"/>
          <w:bCs/>
          <w:color w:val="auto"/>
          <w:sz w:val="24"/>
          <w:szCs w:val="24"/>
          <w:highlight w:val="none"/>
        </w:rPr>
        <w:t xml:space="preserve">五、</w:t>
      </w:r>
      <w:bookmarkEnd w:id="18"/>
      <w:r>
        <w:rPr>
          <w:rFonts w:hint="eastAsia" w:ascii="宋体" w:hAnsi="宋体" w:cs="宋体"/>
          <w:bCs/>
          <w:color w:val="auto"/>
          <w:sz w:val="24"/>
          <w:szCs w:val="24"/>
          <w:highlight w:val="none"/>
        </w:rPr>
        <w:t xml:space="preserve">发包人代表与设计人项目负责人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设计人项目负责人：</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b/>
          <w:color w:val="auto"/>
          <w:sz w:val="24"/>
          <w:szCs w:val="24"/>
          <w:highlight w:val="none"/>
          <w:u w:val="single"/>
        </w:rPr>
        <w:t xml:space="preserve">       </w:t>
      </w: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jc w:val="both"/>
        <w:keepLines/>
        <w:keepNext/>
        <w:spacing w:before="120" w:after="120" w:line="360" w:lineRule="auto"/>
        <w:widowControl w:val="off"/>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t xml:space="preserve">   </w:t>
      </w:r>
      <w:r>
        <w:rPr>
          <w:rFonts w:hint="eastAsia" w:ascii="宋体" w:hAnsi="宋体" w:cs="宋体"/>
          <w:bCs/>
          <w:color w:val="auto"/>
          <w:sz w:val="24"/>
          <w:szCs w:val="24"/>
          <w:highlight w:val="none"/>
        </w:rPr>
        <w:t xml:space="preserve"> </w:t>
      </w:r>
      <w:bookmarkStart w:id="19" w:name="_Toc351203486"/>
      <w:r>
        <w:rPr>
          <w:rFonts w:hint="eastAsia" w:ascii="宋体" w:hAnsi="宋体" w:cs="宋体"/>
          <w:bCs/>
          <w:color w:val="auto"/>
          <w:sz w:val="24"/>
          <w:szCs w:val="24"/>
          <w:highlight w:val="none"/>
        </w:rPr>
        <w:t xml:space="preserve">六、合同文件构成</w:t>
      </w:r>
      <w:bookmarkEnd w:id="19"/>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本协议书与下列文件一起构成合同文件：</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（1）专用合同条款及其附件； </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（2）通用合同条款； </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（3）中标通知书（如果有）；</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（4）投标函及其附录（如果有）；</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（5）发包人要求；</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（6）技术标准；</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（7）发包人提供的上一阶段图纸（如果有）；</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（8）其他合同文件。</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在合同履行过程中形成的与合同有关的文件均构成合同文件组成部分。</w:t>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上述各项合同文件包括合同当事人就该项合同文件所作出的补充和修改，属于同一类内容的文件，应以最新签署的为准。</w:t>
      </w:r>
      <w:r/>
    </w:p>
    <w:p>
      <w:pPr>
        <w:jc w:val="both"/>
        <w:keepLines/>
        <w:keepNext/>
        <w:spacing w:before="120" w:after="120" w:line="360" w:lineRule="auto"/>
        <w:widowControl w:val="off"/>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   </w:t>
      </w:r>
      <w:r>
        <w:rPr>
          <w:rFonts w:hint="eastAsia" w:ascii="宋体" w:hAnsi="宋体" w:cs="宋体"/>
          <w:bCs/>
          <w:color w:val="auto"/>
          <w:sz w:val="24"/>
          <w:szCs w:val="24"/>
          <w:highlight w:val="none"/>
        </w:rPr>
        <w:t xml:space="preserve"> </w:t>
      </w:r>
      <w:bookmarkStart w:id="20" w:name="_Toc351203487"/>
      <w:r>
        <w:rPr>
          <w:rFonts w:hint="eastAsia" w:ascii="宋体" w:hAnsi="宋体" w:cs="宋体"/>
          <w:bCs/>
          <w:color w:val="auto"/>
          <w:sz w:val="24"/>
          <w:szCs w:val="24"/>
          <w:highlight w:val="none"/>
        </w:rPr>
        <w:t xml:space="preserve">七、承诺</w:t>
      </w:r>
      <w:bookmarkEnd w:id="20"/>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1.发包人承诺按照法律规定履行项目审批手续，按照合同约定提供设计依据，并按合同约定的期限和方式支付合同价款。</w:t>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2.设计人承诺按照法律和技术标准规定及合同约定提供工程设计服务。</w:t>
      </w:r>
      <w:r/>
    </w:p>
    <w:p>
      <w:pPr>
        <w:jc w:val="both"/>
        <w:spacing w:before="120" w:after="120" w:line="360" w:lineRule="auto"/>
        <w:widowControl w:val="off"/>
        <w:rPr>
          <w:rFonts w:hint="eastAsia" w:ascii="宋体" w:hAnsi="宋体" w:cs="宋体"/>
          <w:bCs/>
          <w:color w:val="auto"/>
          <w:sz w:val="24"/>
          <w:szCs w:val="24"/>
          <w:highlight w:val="none"/>
        </w:rPr>
      </w:pPr>
      <w:r/>
      <w:bookmarkStart w:id="21" w:name="_Toc351203488"/>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八、词语含义</w:t>
      </w:r>
      <w:bookmarkEnd w:id="21"/>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本协议书中词语含义与第二部分通用合同条款中赋予的含义相同。</w:t>
      </w:r>
      <w:r/>
    </w:p>
    <w:p>
      <w:pPr>
        <w:jc w:val="both"/>
        <w:keepLines/>
        <w:keepNext/>
        <w:spacing w:before="120" w:after="120" w:line="360" w:lineRule="auto"/>
        <w:widowControl w:val="off"/>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t xml:space="preserve">    </w:t>
      </w:r>
      <w:bookmarkStart w:id="22" w:name="_Toc351203490"/>
      <w:r>
        <w:rPr>
          <w:rFonts w:hint="eastAsia" w:ascii="宋体" w:hAnsi="宋体" w:cs="宋体"/>
          <w:bCs/>
          <w:color w:val="auto"/>
          <w:sz w:val="24"/>
          <w:szCs w:val="24"/>
          <w:highlight w:val="none"/>
        </w:rPr>
        <w:t xml:space="preserve">九、签订地点</w:t>
      </w:r>
      <w:bookmarkEnd w:id="22"/>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本合同在</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签订。</w:t>
      </w:r>
      <w:r/>
    </w:p>
    <w:p>
      <w:pPr>
        <w:jc w:val="both"/>
        <w:keepLines/>
        <w:keepNext/>
        <w:spacing w:before="120" w:after="120" w:line="360" w:lineRule="auto"/>
        <w:widowControl w:val="off"/>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t xml:space="preserve">    </w:t>
      </w:r>
      <w:bookmarkStart w:id="23" w:name="_Toc351203491"/>
      <w:r>
        <w:rPr>
          <w:rFonts w:hint="eastAsia" w:ascii="宋体" w:hAnsi="宋体" w:cs="宋体"/>
          <w:bCs/>
          <w:color w:val="auto"/>
          <w:sz w:val="24"/>
          <w:szCs w:val="24"/>
          <w:highlight w:val="none"/>
        </w:rPr>
        <w:t xml:space="preserve">十、补充协议</w:t>
      </w:r>
      <w:bookmarkEnd w:id="23"/>
      <w:r/>
      <w:r/>
    </w:p>
    <w:p>
      <w:pPr>
        <w:ind w:firstLine="480"/>
        <w:jc w:val="both"/>
        <w:spacing w:after="0" w:line="360" w:lineRule="auto"/>
        <w:widowControl w:val="off"/>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t xml:space="preserve">    </w:t>
      </w:r>
      <w:bookmarkStart w:id="24" w:name="_Toc351203492"/>
      <w:r>
        <w:rPr>
          <w:rFonts w:hint="eastAsia" w:ascii="宋体" w:hAnsi="宋体" w:cs="宋体"/>
          <w:bCs/>
          <w:color w:val="auto"/>
          <w:sz w:val="24"/>
          <w:szCs w:val="24"/>
          <w:highlight w:val="none"/>
        </w:rPr>
        <w:t xml:space="preserve">十一、合同生效</w:t>
      </w:r>
      <w:bookmarkEnd w:id="24"/>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本合同自</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生效。</w:t>
      </w:r>
      <w:r/>
    </w:p>
    <w:p>
      <w:pPr>
        <w:jc w:val="both"/>
        <w:keepLines/>
        <w:keepNext/>
        <w:spacing w:before="120" w:after="120" w:line="360" w:lineRule="auto"/>
        <w:widowControl w:val="off"/>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t xml:space="preserve">    </w:t>
      </w:r>
      <w:bookmarkStart w:id="25" w:name="_Toc351203493"/>
      <w:r>
        <w:rPr>
          <w:rFonts w:hint="eastAsia" w:ascii="宋体" w:hAnsi="宋体" w:cs="宋体"/>
          <w:bCs/>
          <w:color w:val="auto"/>
          <w:sz w:val="24"/>
          <w:szCs w:val="24"/>
          <w:highlight w:val="none"/>
        </w:rPr>
        <w:t xml:space="preserve">十二、合同份数</w:t>
      </w:r>
      <w:bookmarkEnd w:id="25"/>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本合同正本一式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份、副本一式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份，均具有同等法律效力，发包人执正本</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份、副本</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份，设计人执正本</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份、副本</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份。</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  （盖章）             设计人：  （盖章）</w:t>
      </w:r>
      <w:r/>
    </w:p>
    <w:p>
      <w:pPr>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                    （签字）</w:t>
      </w:r>
      <w:r/>
    </w:p>
    <w:p>
      <w:pPr>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jc w:val="both"/>
        <w:spacing w:after="0" w:line="360" w:lineRule="auto"/>
        <w:widowControl w:val="off"/>
        <w:tabs>
          <w:tab w:val="left" w:pos="441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组织机构代码：</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t xml:space="preserve">  组织机构代码：</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jc w:val="both"/>
        <w:spacing w:after="0" w:line="360" w:lineRule="auto"/>
        <w:widowControl w:val="off"/>
        <w:tabs>
          <w:tab w:val="left" w:pos="441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纳税人识别码：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纳税人识别码：</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
        <w:rPr>
          <w:rFonts w:hint="eastAsia" w:ascii="宋体" w:hAnsi="宋体" w:cs="宋体"/>
          <w:color w:val="auto"/>
          <w:sz w:val="24"/>
          <w:szCs w:val="24"/>
          <w:highlight w:val="none"/>
        </w:rPr>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委托代理人：</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rPr>
        <w:t xml:space="preserve"> 委托代理人：</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电子信箱：</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rPr>
        <w:t xml:space="preserve">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p>
    <w:p>
      <w:pPr>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rPr>
        <w:t xml:space="preserve">账  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rPr>
        <w:t xml:space="preserve">     </w:t>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  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时  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after="0" w:line="24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r>
      <w:r/>
    </w:p>
    <w:p>
      <w:pPr>
        <w:jc w:val="both"/>
        <w:spacing w:after="0" w:line="24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r>
      <w:r/>
    </w:p>
    <w:p>
      <w:pPr>
        <w:jc w:val="both"/>
        <w:spacing w:after="0" w:line="24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r>
      <w:r/>
    </w:p>
    <w:p>
      <w:pPr>
        <w:jc w:val="both"/>
        <w:spacing w:after="0" w:line="24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r>
      <w:r/>
    </w:p>
    <w:p>
      <w:pPr>
        <w:jc w:val="center"/>
        <w:keepLines/>
        <w:keepNext/>
        <w:spacing w:after="0" w:line="360" w:lineRule="auto"/>
        <w:widowControl w:val="off"/>
        <w:rPr>
          <w:rFonts w:hint="eastAsia" w:ascii="宋体" w:hAnsi="宋体" w:cs="宋体"/>
          <w:b/>
          <w:bCs/>
          <w:color w:val="auto"/>
          <w:sz w:val="36"/>
          <w:szCs w:val="36"/>
          <w:highlight w:val="none"/>
        </w:rPr>
        <w:outlineLvl w:val="2"/>
      </w:pPr>
      <w:r/>
      <w:bookmarkStart w:id="26" w:name="_Toc6879"/>
      <w:r>
        <w:rPr>
          <w:rFonts w:hint="eastAsia" w:ascii="宋体" w:hAnsi="宋体" w:cs="宋体"/>
          <w:b/>
          <w:bCs/>
          <w:color w:val="auto"/>
          <w:sz w:val="36"/>
          <w:szCs w:val="36"/>
          <w:highlight w:val="none"/>
        </w:rPr>
        <w:t xml:space="preserve">第二部分  通用合同条款</w:t>
      </w:r>
      <w:bookmarkEnd w:id="26"/>
      <w:r/>
      <w:bookmarkStart w:id="27" w:name="_Toc337558727"/>
      <w:r/>
      <w:r/>
    </w:p>
    <w:p>
      <w:pPr>
        <w:jc w:val="center"/>
        <w:spacing w:after="0" w:line="240" w:lineRule="auto"/>
        <w:widowControl w:val="off"/>
        <w:rPr>
          <w:rFonts w:hint="eastAsia" w:ascii="宋体" w:hAnsi="宋体" w:cs="宋体"/>
          <w:bCs/>
          <w:color w:val="auto"/>
          <w:sz w:val="24"/>
          <w:szCs w:val="24"/>
          <w:highlight w:val="none"/>
        </w:rPr>
      </w:pPr>
      <w:r/>
      <w:bookmarkStart w:id="28" w:name="_Toc351203495"/>
      <w:r>
        <w:rPr>
          <w:rFonts w:hint="eastAsia" w:ascii="宋体" w:hAnsi="宋体" w:cs="宋体"/>
          <w:bCs/>
          <w:color w:val="auto"/>
          <w:sz w:val="24"/>
          <w:szCs w:val="24"/>
          <w:highlight w:val="none"/>
        </w:rPr>
        <w:t xml:space="preserve">执行建设工程设计合同示范文本（专业建设工程）GF—2015—0210通用条款部分。</w:t>
      </w:r>
      <w:bookmarkEnd w:id="27"/>
      <w:r/>
      <w:bookmarkEnd w:id="28"/>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keepNext/>
        <w:spacing w:after="0" w:line="360" w:lineRule="auto"/>
        <w:widowControl w:val="off"/>
        <w:rPr>
          <w:rFonts w:hint="eastAsia" w:ascii="宋体" w:hAnsi="宋体" w:cs="宋体"/>
          <w:b/>
          <w:bCs/>
          <w:color w:val="auto"/>
          <w:sz w:val="36"/>
          <w:szCs w:val="36"/>
          <w:highlight w:val="none"/>
        </w:rPr>
        <w:outlineLvl w:val="2"/>
      </w:pPr>
      <w:r/>
      <w:bookmarkStart w:id="29" w:name="_Toc351203632"/>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keepLines/>
        <w:keepNext/>
        <w:spacing w:after="0" w:line="360" w:lineRule="auto"/>
        <w:widowControl w:val="off"/>
        <w:rPr>
          <w:rFonts w:hint="eastAsia" w:ascii="宋体" w:hAnsi="宋体" w:cs="宋体"/>
          <w:b/>
          <w:bCs/>
          <w:color w:val="auto"/>
          <w:sz w:val="36"/>
          <w:szCs w:val="36"/>
          <w:highlight w:val="none"/>
        </w:rPr>
        <w:outlineLvl w:val="2"/>
      </w:pPr>
      <w:r>
        <w:rPr>
          <w:rFonts w:hint="eastAsia" w:ascii="宋体" w:hAnsi="宋体" w:cs="宋体"/>
          <w:b/>
          <w:bCs/>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120"/>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120"/>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120"/>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after="0" w:line="24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r>
      <w:r/>
    </w:p>
    <w:p>
      <w:pPr>
        <w:jc w:val="center"/>
        <w:keepLines/>
        <w:keepNext/>
        <w:spacing w:after="0" w:line="360" w:lineRule="auto"/>
        <w:widowControl w:val="off"/>
        <w:rPr>
          <w:rFonts w:hint="eastAsia" w:ascii="宋体" w:hAnsi="宋体" w:cs="宋体"/>
          <w:b/>
          <w:bCs/>
          <w:color w:val="auto"/>
          <w:sz w:val="36"/>
          <w:szCs w:val="36"/>
          <w:highlight w:val="none"/>
        </w:rPr>
        <w:outlineLvl w:val="2"/>
      </w:pPr>
      <w:r/>
      <w:bookmarkStart w:id="30" w:name="_Toc4267"/>
      <w:r>
        <w:rPr>
          <w:rFonts w:hint="eastAsia" w:ascii="宋体" w:hAnsi="宋体" w:cs="宋体"/>
          <w:b/>
          <w:bCs/>
          <w:color w:val="auto"/>
          <w:sz w:val="36"/>
          <w:szCs w:val="36"/>
          <w:highlight w:val="none"/>
        </w:rPr>
        <w:t xml:space="preserve">第三部分 专用合同条款</w:t>
      </w:r>
      <w:bookmarkEnd w:id="30"/>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 一般约定</w:t>
      </w:r>
      <w:r/>
    </w:p>
    <w:p>
      <w:pPr>
        <w:ind w:firstLine="480"/>
        <w:jc w:val="both"/>
        <w:spacing w:after="0" w:line="360" w:lineRule="auto"/>
        <w:widowControl w:val="off"/>
        <w:tabs>
          <w:tab w:val="center" w:pos="471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词语定义与解释</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合同</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1.1.1.8 其他合同文件包括：</w:t>
      </w:r>
      <w:r>
        <w:rPr>
          <w:rFonts w:hint="eastAsia" w:ascii="宋体" w:hAnsi="宋体" w:cs="宋体"/>
          <w:color w:val="auto"/>
          <w:sz w:val="24"/>
          <w:szCs w:val="24"/>
          <w:highlight w:val="none"/>
          <w:u w:val="single"/>
        </w:rPr>
        <w:t xml:space="preserve">1、本合同补充协议、会议纪要、变更通知等文件；2、中标通知书；3、磋商文件；4、投标文件及附件；5、本合同通用条款；6、标准、规范及有关技术文件；7、原有图纸 ；8、与合同有关的其他文件。</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法律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适用于合同的其他规范性文件：</w:t>
      </w:r>
      <w:r>
        <w:rPr>
          <w:rFonts w:hint="eastAsia" w:ascii="宋体" w:hAnsi="宋体" w:cs="宋体"/>
          <w:color w:val="auto"/>
          <w:sz w:val="24"/>
          <w:szCs w:val="24"/>
          <w:highlight w:val="none"/>
          <w:u w:val="single"/>
        </w:rPr>
        <w:t xml:space="preserve">《中华人民共和国建筑法》、《中华人民共和国民法典》、《中华人民共和国招投标法》、《建设工程勘察设计管理条例》、《建设工程安全生产管理条例》及江苏省、徐州市现行的相关设计管理条例、规定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技术标准</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适用于工程的技术标准包括：</w:t>
      </w:r>
      <w:r>
        <w:rPr>
          <w:rFonts w:hint="eastAsia" w:ascii="宋体" w:hAnsi="宋体" w:cs="宋体"/>
          <w:color w:val="auto"/>
          <w:sz w:val="24"/>
          <w:szCs w:val="24"/>
          <w:highlight w:val="none"/>
          <w:u w:val="single"/>
        </w:rPr>
        <w:t xml:space="preserve">现行有效的国家标准、行业标准、地方标准以及相应的规范、规程等。</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发包人对工程的技术标准和功能要求的特殊要求</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合同文件的优先顺序</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合同文件组成及优先顺序为：</w:t>
      </w:r>
      <w:r>
        <w:rPr>
          <w:rFonts w:hint="eastAsia" w:ascii="宋体" w:hAnsi="宋体" w:cs="宋体"/>
          <w:color w:val="auto"/>
          <w:sz w:val="24"/>
          <w:szCs w:val="24"/>
          <w:highlight w:val="none"/>
          <w:u w:val="single"/>
        </w:rPr>
        <w:t xml:space="preserve">(1) 合同协议书: (2) 专用合同条款及其附件: (3) 通用合同条款;(4)中标通知书; (5) 投标函及其附录(如果有); (6)发包人要求; (7)技术标准:(8) 发包人提供的上一阶段图纸(如果有) ; (9) 其他合同文件。</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联络</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发包人和设计人应当在</w:t>
      </w:r>
      <w:r>
        <w:rPr>
          <w:rFonts w:hint="eastAsia" w:ascii="宋体" w:hAnsi="宋体" w:cs="宋体"/>
          <w:color w:val="auto"/>
          <w:sz w:val="24"/>
          <w:szCs w:val="24"/>
          <w:highlight w:val="none"/>
          <w:u w:val="single"/>
        </w:rPr>
        <w:t xml:space="preserve"> 7   </w:t>
      </w:r>
      <w:r>
        <w:rPr>
          <w:rFonts w:hint="eastAsia" w:ascii="宋体" w:hAnsi="宋体" w:cs="宋体"/>
          <w:color w:val="auto"/>
          <w:sz w:val="24"/>
          <w:szCs w:val="24"/>
          <w:highlight w:val="none"/>
        </w:rPr>
        <w:t xml:space="preserve">天内将与合同有关的通知、批准、证明、证书、指示、指令、要求、请求、同意、确定和决定等书面函件送达对方当事人。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发包人与设计人联系信息</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发包人指定的联系电话及传真号码：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发包人指定的电子邮箱：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设计人接收文件的地点：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设计人指定的接收人为：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设计人指定的联系电话及传真号码：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设计人指定的电子邮箱：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 保密</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保密期限：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 发包人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发包人一般义务</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发包人其他义务：</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2.1.3.2发包人应尊重设计人根据国家或行业有关标准、规定进行工作的权力，不应提出与国家或行业标准、规定相抵触的要求。</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2.1.3.2 发包人应严格履行基本建设程序，根据合同项目的具体情况和技术要求，合理确定周期，并按合同约定及时支付费用。</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2.1.3.3 发包人要求设计人提前交付文件时，须征得设计人同意，不得背离合理周期，且应根据设计人提前投入的工作量，向设计人支付赶工费。</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2.1.3.4 发包人应向设计人提供开展工作所需的有关基础资料，并对提供的时间、进度和资料的可靠性负责。</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2.1.3.5 发包人应认真组织专家或委托咨询审查单位对文件和为了满足需要而进行的各种研究试验成果进行审查，负责文件向上级主管部门的报审工作，并向设计人提供上级主管部门对文件的审查批复意见。对设计人在贯彻落实审查意见时提出的有关问题应及时认真予以解答，但并不免除设计人根据本合同规定应负的责任。</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2.1.3.6 发包人应保护设计人的方案、文件、资料图纸、数据、计算软件及专利技术。未经设计人同意，发包人对设计人交付的资料及文件不得擅自修改、复制或向第三方转让或用于本合同外的项 目，如发生以上情况，设计人有权向发包人提出索赔。</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发包人代表</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发包人对发包人代表的授权范围如下：</w:t>
      </w:r>
      <w:r>
        <w:rPr>
          <w:rFonts w:hint="eastAsia" w:ascii="宋体" w:hAnsi="宋体" w:cs="宋体"/>
          <w:color w:val="auto"/>
          <w:sz w:val="24"/>
          <w:szCs w:val="24"/>
          <w:highlight w:val="none"/>
          <w:u w:val="single"/>
        </w:rPr>
        <w:t xml:space="preserve">发包人代表在发包人的授权范围内，负责合同履行过程中对设计人的工作进行监督、协调及外部组织协调:对设计人设计内容提出修改、审核意见。</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发包人更换发包人代表的，应当提前</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天书面通知设计人。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发包人决定</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发包人应在</w:t>
      </w:r>
      <w:r>
        <w:rPr>
          <w:rFonts w:hint="eastAsia" w:ascii="宋体" w:hAnsi="宋体" w:cs="宋体"/>
          <w:color w:val="auto"/>
          <w:sz w:val="24"/>
          <w:szCs w:val="24"/>
          <w:highlight w:val="none"/>
          <w:u w:val="single"/>
        </w:rPr>
        <w:t xml:space="preserve"> 7</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天内对设计人书面提出的事项作出书面决定。</w:t>
      </w:r>
      <w:r/>
    </w:p>
    <w:p>
      <w:pPr>
        <w:ind w:firstLine="480"/>
        <w:jc w:val="both"/>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 设计人</w:t>
      </w:r>
      <w:r/>
    </w:p>
    <w:p>
      <w:pPr>
        <w:ind w:firstLine="480"/>
        <w:jc w:val="both"/>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 设计人一般义务</w:t>
      </w:r>
      <w:r/>
    </w:p>
    <w:p>
      <w:pPr>
        <w:ind w:firstLine="480"/>
        <w:jc w:val="both"/>
        <w:keepNext/>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设计人</w:t>
      </w:r>
      <w:r>
        <w:rPr>
          <w:rFonts w:hint="eastAsia" w:ascii="宋体" w:hAnsi="宋体" w:cs="宋体"/>
          <w:color w:val="auto"/>
          <w:sz w:val="24"/>
          <w:szCs w:val="24"/>
          <w:highlight w:val="none"/>
          <w:u w:val="single"/>
        </w:rPr>
        <w:t xml:space="preserve">应全面</w:t>
      </w:r>
      <w:r>
        <w:rPr>
          <w:rFonts w:hint="eastAsia" w:ascii="宋体" w:hAnsi="宋体" w:cs="宋体"/>
          <w:color w:val="auto"/>
          <w:sz w:val="24"/>
          <w:szCs w:val="24"/>
          <w:highlight w:val="none"/>
        </w:rPr>
        <w:t xml:space="preserve">配合发包人办理有关许可、批准或备案手续。</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设计人其他义务：</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3.1.3.1 设计人应按合同约定向发包人交付文件，并对合同范围内的工作的完整性、准确性负责。</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3.1.3.2 文件质量要求</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设计文件的编制应符合国家、行业有关法律、法规、规章、制度、规范、标准、定额、办法等的要求;设计文件的深度必须满足国家及住建部对相应设计阶段的有关规定的要求，并通过相关部门组织的审查与评审。</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设计文件的具体内容必须符合合同约定。设计依据的基本资料应完整、准确、可靠:设计方案应论证充分，计算可靠，必须符合结构安全性要求; 设计文件选用的材料、配件和设备，应当注明其性能及技术标准，其质量必须符合有关国家标准，但不得明示或暗示生产厂、供应商和产品品牌或限制材料的来源渠道，不得在设计文件中采用已淘汰或不符合要求的产品。</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设计人应在设计文件中积极采用先进的新技术、新工艺、新材料，但如采用的新技术、新工艺、新材料没有国家或行业技术标准的，应事先征得发包人的同意，并须组织相关权威部门予以论证、检测通过后方可使用。</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3.1.3.3 进度要求</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设计人应按批准的进度计划保证工作进度。如发包人认为进度计划不能实现时，有权以书面形式提出增加工作力量要求，设计人应在收到发包人书面通知 7 天内增加人员，且其费用被认为已包含在合同价之中。</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3.1.3.4 人员配置与变更(1) 设计人应为本项目配备项目负责人、各专业负责人、以及能够满足工作要求的专业人员。本合同项目负责人及各专业负责人应完全符合磋商文件要求，根据设计工作实际需要设置，各专业负责人均必须具备相应专业知识。(2) 设计人应按投标书承诺的人员投入工作，并在过程中和后续服务期内保持人员的稳定。(3) 除合同另有约定外，合同项目负责人及各专业负责人不得更换，自合同生效起履行职责至后续服务期结束为止。主要专业负责人设计人如需更换，应提前 7 天以书面形式通知发</w:t>
      </w:r>
      <w:r>
        <w:rPr>
          <w:rFonts w:hint="eastAsia" w:ascii="宋体" w:hAnsi="宋体" w:cs="宋体"/>
          <w:color w:val="auto"/>
          <w:sz w:val="24"/>
          <w:szCs w:val="24"/>
          <w:highlight w:val="none"/>
          <w:u w:val="single"/>
        </w:rPr>
        <w:t xml:space="preserve">包人，并征得发包人同意。设计人擅自更换项目负责人及主要专业负责人，发包人可以向设计人索赔。如相关人员不能胜任工作、渎职或从事其他违规活动，发包人有权以书面形式提出更换要求，设计人应在收到发包人的书面通知 7 天内派出具有同等资历的人员替换。(4) 设计人按投标文件承诺或经发包人批准同意的分包计划进行分包，并对分包人的工作负全部责任。接受分包的人应当具备的资格条件，如不能胜任相应的分包任务，发包人有权以书面形式提出更换要求，设计人应在收到发包人的书面通知 7 天内给予答复，并承担因更换分包人造成的损失和费用。</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3.1.3.5 文件的咨询与审查</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设计人在工作过程中遇重大技术问题，以及需采用国家或行业标准的新技术、新材料时，如发包人认为有必要，可组织专家审查会或有关权威部门进行咨询或审查，由发包人批准后咨询或审查意见应作为设计人工作依据，所需费用被认为已包含在合同价中。</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设计人提交的文件，必须接受发包人或发包人委托的咨询审查单位及发包人的上级主管部门的审查。凡审查意见中提出的不超出合同规定范围的问题，设计人必须在收到审查意见后7天内逐条给予认真贯彻落实，并免费修改或补充文件; 对审查意见中提出的超出合同规定范围的问题，设计人可与发包人协商解决。由于审查意见要求的设计人的返工，如属设计人的原因，返工费由设计人承担; 属发包人的原因，返工费由发包人承担。如因设计人原因导致设计文件审查 2 次审查后未出合格证书的，将支付违约金 5 万元。</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如发包人认为有必要，设计人必须无条件按发包人的要求及时提供设计计算书，以及所有完成项目工作所必需的科学研究试验成果资料，接受发包人或发包人委托的咨询审查单位及发包人的上级主管部门的审查，并对相关问题作出澄清和解答。</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 发包人及发包人委托的咨询审查单位、发包人的上级部门对设计人提供的资料成果(包括研究试验成果) 的审查并不免除设计人的责任。</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 文件批准后，设计人不得擅自进行修改或变更。</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3.1.3.6 后续服务</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设计人应做好如下服务工作 (包括但不限于，并满足磋商文件所有要求) :</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设计人应按发包人要求派相关人员参加标前会议，就有关设计问题进行答疑。</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设计人应在本合同项目开工前按发包人指定的时间和地点，做好文件的技术交底工作。</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后续服务期: 施工图设计开始到竣工验收等相关服务完全终止结束。</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 设计人应在发包人指定的时间内积极配合发包人对技术及施工方案进行优化或变更设计，并在发包人要求的时间内及时提交变更设计图纸和相关资料。</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 参加本合同项目的阶段:地质勘察、初步设计(含概算) 、施工图设计、竣工验收，配合国内各级主管部门相关检查、稽查、审计、评审等工作，配合质量、安全等监督部门的相关工作。</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 配合发包人做好节能示范项目和海绵城市奖补资金申报工作。</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3.1.3.7 设计人未经发包人同意不得向第三方扩散、转让向发包人提交的设计文件资料等。</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3.1.3.8 设计人在工作过程中，如因其单方面发生侵犯专利权的行为 (不限于因其采用的结构形式或工艺等方面) 而引起索赔或诉讼，发包人均不承担责任。</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3.1.3.9 除本同规定的任务外，如有与本合同项目相关的零星附属工程或配套性工程的工作任务，如发包人提出要求，设计人有义务接受发包人的委托。</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3.1.3.10 本项目工作应达到相应规范深度，发包人有权要求设计人进一步修改完善。</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 项目负责人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项目负责人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执业资格及等级：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rP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u w:val="single"/>
        </w:rP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rPr>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设计人对项目负责人的授权范围如下：</w:t>
      </w:r>
      <w:r>
        <w:rPr>
          <w:rFonts w:hint="eastAsia" w:ascii="宋体" w:hAnsi="宋体" w:cs="宋体"/>
          <w:color w:val="auto"/>
          <w:sz w:val="24"/>
          <w:szCs w:val="24"/>
          <w:highlight w:val="none"/>
          <w:u w:val="single"/>
        </w:rPr>
        <w:t xml:space="preserve">编制与实施本项目设计服务方案(包含人员分工，图纸资料提交的计划和进度，内审方案，施工过程中的服务方案) : 参与项目设计:监督并管理项目设计全过程工作。</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设计人更换项目负责人的，应提前</w:t>
      </w:r>
      <w:r>
        <w:rPr>
          <w:rFonts w:hint="eastAsia" w:ascii="宋体" w:hAnsi="宋体" w:cs="宋体"/>
          <w:color w:val="auto"/>
          <w:sz w:val="24"/>
          <w:szCs w:val="24"/>
          <w:highlight w:val="none"/>
          <w:u w:val="single"/>
        </w:rPr>
        <w:t xml:space="preserve"> 7 </w:t>
      </w:r>
      <w:r>
        <w:rPr>
          <w:rFonts w:hint="eastAsia" w:ascii="宋体" w:hAnsi="宋体" w:cs="宋体"/>
          <w:color w:val="auto"/>
          <w:sz w:val="24"/>
          <w:szCs w:val="24"/>
          <w:highlight w:val="none"/>
        </w:rPr>
        <w:t xml:space="preserve">天书面通知发包人。</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设计人擅自更换项目负责人的违约责任：</w:t>
      </w:r>
      <w:r>
        <w:rPr>
          <w:rFonts w:hint="eastAsia" w:ascii="宋体" w:hAnsi="宋体" w:cs="宋体"/>
          <w:color w:val="auto"/>
          <w:sz w:val="24"/>
          <w:szCs w:val="24"/>
          <w:highlight w:val="none"/>
          <w:u w:val="single"/>
        </w:rPr>
        <w:t xml:space="preserve">未经发包人同意,设计人擅自更换本合同项目负责人，发包人将按合同价的 2%作为设计人的违约金。</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设计人应在收到书面更换通知后</w:t>
      </w:r>
      <w:r>
        <w:rPr>
          <w:rFonts w:hint="eastAsia" w:ascii="宋体" w:hAnsi="宋体" w:cs="宋体"/>
          <w:color w:val="auto"/>
          <w:sz w:val="24"/>
          <w:szCs w:val="24"/>
          <w:highlight w:val="none"/>
          <w:u w:val="single"/>
        </w:rPr>
        <w:t xml:space="preserve">  7  </w:t>
      </w:r>
      <w:r>
        <w:rPr>
          <w:rFonts w:hint="eastAsia" w:ascii="宋体" w:hAnsi="宋体" w:cs="宋体"/>
          <w:color w:val="auto"/>
          <w:sz w:val="24"/>
          <w:szCs w:val="24"/>
          <w:highlight w:val="none"/>
        </w:rPr>
        <w:t xml:space="preserve">天内更换项目负责人。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设计人无正当理由拒绝更换项目负责人的违约责任：</w:t>
      </w:r>
      <w:r>
        <w:rPr>
          <w:rFonts w:hint="eastAsia" w:ascii="宋体" w:hAnsi="宋体" w:cs="宋体"/>
          <w:color w:val="auto"/>
          <w:sz w:val="24"/>
          <w:szCs w:val="24"/>
          <w:highlight w:val="none"/>
          <w:u w:val="single"/>
        </w:rPr>
        <w:t xml:space="preserve">承担合同价的2%的违约金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3.3 设计人人员</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设计人提交项目管理机构及人员安排报告的期限</w:t>
      </w:r>
      <w:r>
        <w:rPr>
          <w:rFonts w:hint="eastAsia" w:ascii="宋体" w:hAnsi="宋体" w:cs="宋体"/>
          <w:color w:val="auto"/>
          <w:sz w:val="24"/>
          <w:szCs w:val="24"/>
          <w:highlight w:val="none"/>
          <w:u w:val="single"/>
        </w:rPr>
        <w:t xml:space="preserve">合同签订7天内</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 设计人无正当理由拒绝撤换主要设计人员的违约责任：</w:t>
      </w:r>
      <w:r>
        <w:rPr>
          <w:rFonts w:hint="eastAsia" w:ascii="宋体" w:hAnsi="宋体" w:cs="宋体"/>
          <w:color w:val="auto"/>
          <w:sz w:val="24"/>
          <w:szCs w:val="24"/>
          <w:highlight w:val="none"/>
          <w:u w:val="single"/>
        </w:rPr>
        <w:t xml:space="preserve"> 承担合同价的1%的违约金</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 设计分包</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3.4.1 设计分包的一般约定</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禁止设计分包的工程包括：</w:t>
      </w:r>
      <w:r>
        <w:rPr>
          <w:rFonts w:hint="eastAsia" w:ascii="宋体" w:hAnsi="宋体" w:cs="宋体"/>
          <w:color w:val="auto"/>
          <w:sz w:val="24"/>
          <w:szCs w:val="24"/>
          <w:highlight w:val="none"/>
          <w:u w:val="single"/>
        </w:rPr>
        <w:t xml:space="preserve">设计人不得擅自将本合同范围内工作的任何一部分转让与分包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主体结构、关键性工作的范围：</w:t>
      </w:r>
      <w:r>
        <w:rPr>
          <w:rFonts w:hint="eastAsia" w:ascii="宋体" w:hAnsi="宋体" w:cs="宋体"/>
          <w:color w:val="auto"/>
          <w:sz w:val="24"/>
          <w:szCs w:val="24"/>
          <w:highlight w:val="none"/>
          <w:u w:val="single"/>
        </w:rPr>
        <w:t xml:space="preserve">/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3.4.2设计分包的确定</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其他关于分包的约定：</w:t>
      </w:r>
      <w:r>
        <w:rPr>
          <w:rFonts w:hint="eastAsia" w:ascii="宋体" w:hAnsi="宋体" w:cs="宋体"/>
          <w:color w:val="auto"/>
          <w:sz w:val="24"/>
          <w:szCs w:val="24"/>
          <w:highlight w:val="none"/>
          <w:u w:val="single"/>
        </w:rPr>
        <w:t xml:space="preserve"> 在设计过程中如有部分专业设计人无相关设计资质的，设计人需委托具备相应资质的其他设计单位完成的，必须经过招标人书面同意后方可实施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3.4.3 设计人向发包人提交有关分包人资料包括：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3.4.4 分包工程设计费支付方式： </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3.5 联合体</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3.5.4 发包人向联合体支付设计费用的方式：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 工程设计要求</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 工程设计一般要求</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5.1.2.1 工程设计的特殊标准或要求：</w:t>
      </w:r>
      <w:r>
        <w:rPr>
          <w:rFonts w:hint="eastAsia" w:ascii="宋体" w:hAnsi="宋体" w:cs="宋体"/>
          <w:color w:val="auto"/>
          <w:sz w:val="24"/>
          <w:szCs w:val="24"/>
          <w:highlight w:val="none"/>
          <w:u w:val="single"/>
        </w:rPr>
        <w:t xml:space="preserve">  符合相关文件要求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5.1.2.2 工程设计适用的技术标准：</w:t>
      </w:r>
      <w:r>
        <w:rPr>
          <w:rFonts w:hint="eastAsia" w:ascii="宋体" w:hAnsi="宋体" w:cs="宋体"/>
          <w:color w:val="auto"/>
          <w:sz w:val="24"/>
          <w:szCs w:val="24"/>
          <w:highlight w:val="none"/>
          <w:u w:val="single"/>
        </w:rPr>
        <w:t xml:space="preserve">  符合相关文件要求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5.1.2.4 工程设计文件的主要技术指标控制值及比例：</w:t>
      </w:r>
      <w:r>
        <w:rPr>
          <w:rFonts w:hint="eastAsia" w:ascii="宋体" w:hAnsi="宋体" w:cs="宋体"/>
          <w:color w:val="auto"/>
          <w:sz w:val="24"/>
          <w:szCs w:val="24"/>
          <w:highlight w:val="none"/>
          <w:u w:val="single"/>
        </w:rPr>
        <w:t xml:space="preserve"> 符合相关文件要求   </w:t>
      </w:r>
      <w:r>
        <w:rPr>
          <w:rFonts w:hint="eastAsia" w:ascii="宋体" w:hAnsi="宋体" w:cs="宋体"/>
          <w:color w:val="auto"/>
          <w:sz w:val="24"/>
          <w:szCs w:val="24"/>
          <w:highlight w:val="none"/>
        </w:rPr>
        <w:t xml:space="preserve">。       </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5.3 工程设计文件的要求</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5.3.3 工程设计文件深度规定：</w:t>
      </w:r>
      <w:r>
        <w:rPr>
          <w:rFonts w:hint="eastAsia" w:ascii="宋体" w:hAnsi="宋体" w:cs="宋体"/>
          <w:color w:val="auto"/>
          <w:sz w:val="24"/>
          <w:szCs w:val="24"/>
          <w:highlight w:val="none"/>
          <w:u w:val="single"/>
        </w:rPr>
        <w:t xml:space="preserve">符合招标文件要求并通过相关部门审查，深度达到初步设计、施工图设计要求   </w:t>
      </w:r>
      <w:r>
        <w:rPr>
          <w:rFonts w:hint="eastAsia" w:ascii="宋体" w:hAnsi="宋体" w:cs="宋体"/>
          <w:color w:val="auto"/>
          <w:sz w:val="24"/>
          <w:szCs w:val="24"/>
          <w:highlight w:val="none"/>
        </w:rPr>
        <w:t xml:space="preserve">。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5.3.5 建筑物及其功能设施的合理使用寿命年限：</w:t>
      </w:r>
      <w:r>
        <w:rPr>
          <w:rFonts w:hint="eastAsia" w:ascii="宋体" w:hAnsi="宋体" w:cs="宋体"/>
          <w:color w:val="auto"/>
          <w:sz w:val="24"/>
          <w:szCs w:val="24"/>
          <w:highlight w:val="none"/>
          <w:u w:val="single"/>
        </w:rPr>
        <w:t xml:space="preserve"> 符合相关文件要求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 工程设计进度与周期</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 工程设计进度计划</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6.1.1 工程设计进度计划的编制</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合同当事人约定的工程设计进度计划提交的时间：</w:t>
      </w:r>
      <w:r>
        <w:rPr>
          <w:rFonts w:hint="eastAsia" w:ascii="宋体" w:hAnsi="宋体" w:cs="宋体"/>
          <w:color w:val="auto"/>
          <w:sz w:val="24"/>
          <w:szCs w:val="24"/>
          <w:highlight w:val="none"/>
          <w:u w:val="single"/>
        </w:rPr>
        <w:t xml:space="preserve"> 合同签订后3日内提交工程设计进度计划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合同当事人约定的工程设计进度计划应包括的内容：</w:t>
      </w:r>
      <w:r>
        <w:rPr>
          <w:rFonts w:hint="eastAsia" w:ascii="宋体" w:hAnsi="宋体" w:cs="宋体"/>
          <w:color w:val="auto"/>
          <w:sz w:val="24"/>
          <w:szCs w:val="24"/>
          <w:highlight w:val="none"/>
          <w:u w:val="single"/>
        </w:rPr>
        <w:t xml:space="preserve"> 同设计服务内容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 工程设计进度计划的修订</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发包人在收到工程设计进度计划后确认或提出修改意见的期限：</w:t>
      </w:r>
      <w:r>
        <w:rPr>
          <w:rFonts w:hint="eastAsia" w:ascii="宋体" w:hAnsi="宋体" w:cs="宋体"/>
          <w:color w:val="auto"/>
          <w:sz w:val="24"/>
          <w:szCs w:val="24"/>
          <w:highlight w:val="none"/>
          <w:u w:val="single"/>
        </w:rPr>
        <w:t xml:space="preserve">  7天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6.3 工程设计进度延误</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6.3.1 因发包人原因导致工程设计进度延误</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（4）因发包人原因导致工程设计进度延误的其他情形：</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设计人应在发生进度延误的情形后</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天内向发包人发出要求延期的书面通知，在发生该情形后</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天内提交要求延期的详细说明。</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发包人收到设计人要求延期的详细说明后，应在</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天内进行审查并书面答复。</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6.5 提前交付工程设计文件</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6.5.2 提前交付工程设计文件的奖励：</w:t>
      </w:r>
      <w:r>
        <w:rPr>
          <w:rFonts w:hint="eastAsia" w:ascii="宋体" w:hAnsi="宋体" w:cs="宋体"/>
          <w:color w:val="auto"/>
          <w:sz w:val="24"/>
          <w:szCs w:val="24"/>
          <w:highlight w:val="none"/>
          <w:u w:val="single"/>
        </w:rPr>
        <w:t xml:space="preserve">  如存在甲方原因引起赶工，赶工费用根据乙方投入工作量双方协商确定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 工程设计文件交付</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工程设计文件交付的内容</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7.1.1 发包人要求设计人提交电子版设计文件的具体形式为：</w:t>
      </w:r>
      <w:r>
        <w:rPr>
          <w:rFonts w:hint="eastAsia" w:ascii="宋体" w:hAnsi="宋体" w:cs="宋体"/>
          <w:color w:val="auto"/>
          <w:sz w:val="24"/>
          <w:szCs w:val="24"/>
          <w:highlight w:val="none"/>
          <w:u w:val="single"/>
        </w:rPr>
        <w:t xml:space="preserve"> CAD格式与PDF格式 </w:t>
      </w:r>
      <w:r>
        <w:rPr>
          <w:rFonts w:hint="eastAsia" w:ascii="宋体" w:hAnsi="宋体" w:cs="宋体"/>
          <w:color w:val="auto"/>
          <w:sz w:val="24"/>
          <w:szCs w:val="24"/>
          <w:highlight w:val="none"/>
        </w:rPr>
        <w:t xml:space="preserve">。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7.1.2.1 发包人要求设计人提交纸质版设计文件的具体形式为：</w:t>
      </w:r>
      <w:r>
        <w:rPr>
          <w:rFonts w:hint="eastAsia" w:ascii="宋体" w:hAnsi="宋体" w:cs="宋体"/>
          <w:color w:val="auto"/>
          <w:sz w:val="24"/>
          <w:szCs w:val="24"/>
          <w:highlight w:val="none"/>
          <w:u w:val="single"/>
        </w:rPr>
        <w:t xml:space="preserve"> 加盖设计人资质章的纸质版蓝图，涉及到需要效果展示的，提交彩色铜版纸打印文件。非图纸类设计文件，提供纸质胶装版  。</w:t>
      </w:r>
      <w:r>
        <w:rPr>
          <w:rFonts w:hint="eastAsia" w:ascii="宋体" w:hAnsi="宋体" w:cs="宋体"/>
          <w:color w:val="auto"/>
          <w:sz w:val="24"/>
          <w:szCs w:val="24"/>
          <w:highlight w:val="none"/>
        </w:rPr>
        <w:t xml:space="preserve"> </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7.1.2.2 纸质版设计文件提交份数要求：</w:t>
      </w:r>
      <w:r>
        <w:rPr>
          <w:rFonts w:hint="eastAsia" w:ascii="宋体" w:hAnsi="宋体" w:cs="宋体"/>
          <w:color w:val="auto"/>
          <w:sz w:val="24"/>
          <w:szCs w:val="24"/>
          <w:highlight w:val="none"/>
          <w:u w:val="single"/>
        </w:rPr>
        <w:t xml:space="preserve">所有纸质版设计文件提交不低于6套。</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 工程设计文件审查</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发包人对设计人的设计文件审查期限不超过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天。</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 </w:t>
      </w:r>
      <w:r>
        <w:rPr>
          <w:rFonts w:hint="eastAsia" w:ascii="宋体" w:hAnsi="宋体" w:cs="宋体"/>
          <w:color w:val="auto"/>
          <w:sz w:val="24"/>
          <w:szCs w:val="18"/>
          <w:highlight w:val="none"/>
        </w:rPr>
        <w:t xml:space="preserve">发包人应在审查同意设计人的工程设计文件后在</w:t>
      </w:r>
      <w:r>
        <w:rPr>
          <w:rFonts w:hint="eastAsia" w:ascii="宋体" w:hAnsi="宋体" w:cs="宋体"/>
          <w:color w:val="auto"/>
          <w:sz w:val="24"/>
          <w:szCs w:val="18"/>
          <w:highlight w:val="none"/>
          <w:u w:val="single"/>
        </w:rPr>
        <w:t xml:space="preserve"> / </w:t>
      </w:r>
      <w:r>
        <w:rPr>
          <w:rFonts w:hint="eastAsia" w:ascii="宋体" w:hAnsi="宋体" w:cs="宋体"/>
          <w:color w:val="auto"/>
          <w:sz w:val="24"/>
          <w:szCs w:val="18"/>
          <w:highlight w:val="none"/>
        </w:rPr>
        <w:t xml:space="preserve">天内，向政府有关部门报送工程设计文件。</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8.4 工程设计审查形式及时间安排：</w:t>
      </w:r>
      <w:r>
        <w:rPr>
          <w:rFonts w:hint="eastAsia" w:ascii="宋体" w:hAnsi="宋体" w:cs="宋体"/>
          <w:color w:val="auto"/>
          <w:sz w:val="24"/>
          <w:szCs w:val="24"/>
          <w:highlight w:val="none"/>
          <w:u w:val="single"/>
        </w:rPr>
        <w:t xml:space="preserve"> 根据审查部门要求执行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9. 施工现场配合服务</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9.1 发包人为设计人派赴现场的工作人员提供便利条件的内容包括：</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设计人应当在交付施工图设计文件并经审查合格后</w:t>
      </w:r>
      <w:r>
        <w:rPr>
          <w:rFonts w:hint="eastAsia" w:ascii="宋体" w:hAnsi="宋体" w:cs="宋体"/>
          <w:color w:val="auto"/>
          <w:sz w:val="24"/>
          <w:szCs w:val="24"/>
          <w:highlight w:val="none"/>
          <w:u w:val="single"/>
        </w:rPr>
        <w:t xml:space="preserve">  竣工备案前  </w:t>
      </w:r>
      <w:r>
        <w:rPr>
          <w:rFonts w:hint="eastAsia" w:ascii="宋体" w:hAnsi="宋体" w:cs="宋体"/>
          <w:color w:val="auto"/>
          <w:sz w:val="24"/>
          <w:szCs w:val="24"/>
          <w:highlight w:val="none"/>
        </w:rPr>
        <w:t xml:space="preserve">时间内提供施工现场配合服务。</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9.3施工现场配合服务包括不限于：</w:t>
      </w:r>
      <w:r>
        <w:rPr>
          <w:rFonts w:hint="eastAsia" w:ascii="宋体" w:hAnsi="宋体" w:cs="宋体"/>
          <w:color w:val="auto"/>
          <w:sz w:val="24"/>
          <w:szCs w:val="24"/>
          <w:highlight w:val="none"/>
          <w:u w:val="single"/>
        </w:rPr>
        <w:t xml:space="preserve">设计技术交底；解决施工中设计技术问题及设计答疑；设计变更；竣工验收；结算审核期间需要设计人参与说明、答疑或提供相关资料。</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 合同价款与支付</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合同价格形式</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（1）单价合同</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单价包含的风险范围：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（2）总价合同</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总价包含的风险范围：</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其他风险：</w:t>
      </w:r>
      <w:r>
        <w:rPr>
          <w:rFonts w:hint="eastAsia" w:ascii="宋体" w:hAnsi="宋体" w:cs="宋体"/>
          <w:color w:val="auto"/>
          <w:sz w:val="24"/>
          <w:szCs w:val="24"/>
          <w:highlight w:val="none"/>
          <w:u w:val="single"/>
        </w:rPr>
        <w:t xml:space="preserve"> 设计人应根据本磋商文件和招标人所提供的资料及设计范围、内容以及其他要求进行报价，包括完成该项目的成本、利润、税金、前期工作费、开办费、技术措施费、设计费用、工程实施过程现场服务咨询费、资料增加成本费、设计论证费、会务费、研讨会相关费用、后续服务的全部费用、风险费、设计期间设计人所有用于安全保护、环境保护、保险、政策性文件规定费用等直至提交最终成果过程中所涉及到的所有费用。同时包括但不限于下列事项:（1）中标人提交的</w:t>
      </w:r>
      <w:r>
        <w:rPr>
          <w:rFonts w:hint="eastAsia" w:ascii="宋体" w:hAnsi="宋体" w:cs="宋体"/>
          <w:color w:val="auto"/>
          <w:sz w:val="24"/>
          <w:szCs w:val="24"/>
          <w:highlight w:val="none"/>
          <w:u w:val="single"/>
        </w:rPr>
        <w:t xml:space="preserve">设计文件经上级主管部门审查以及由招标人组织的咨询审查后，按审查意见及咨询意见进行修改、调整等工作费用:（2）上级主管部门及招标人对设计文件审查期间中标人自身配合相关工作所发生的费用: （3）在项目实施过程中，如发现设计内容有漏项、缺项，中标方应无条件、无偿补齐，所发生的一切费用，视为已包含在投标人的投标报价之中，且并不因此而影响交付招标人使用的时间。（4）为完成本磋商文件规定的义务，投标人认为有必要计入的其它费用。投标人应充分考虑项目实施期间各类风险系数计入报价，中标价格一经确定，除合同约定风险外不作调整。</w:t>
      </w:r>
      <w:r/>
    </w:p>
    <w:p>
      <w:pPr>
        <w:ind w:firstLine="480"/>
        <w:jc w:val="both"/>
        <w:spacing w:after="0"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合</w:t>
      </w:r>
      <w:r>
        <w:rPr>
          <w:rFonts w:hint="eastAsia" w:ascii="宋体" w:hAnsi="宋体" w:cs="宋体"/>
          <w:color w:val="auto"/>
          <w:sz w:val="24"/>
          <w:szCs w:val="24"/>
          <w:highlight w:val="none"/>
          <w:u w:val="single"/>
        </w:rPr>
        <w:t xml:space="preserve">同约定风险包括不限于非设计人原因引起的设计任务的增加和减少，以及根据设计费招标控制价编制原则和合同约定调整方式进行的调整。</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10.3 定金或预付款</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10.3.1 定金或预付款的比例</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定金的比例 </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或预付款的比例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10.3.2 定金或预付款的支付</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定金或预付款的支付时间：</w:t>
      </w:r>
      <w:r>
        <w:rPr>
          <w:rFonts w:hint="eastAsia" w:ascii="宋体" w:hAnsi="宋体" w:cs="宋体"/>
          <w:color w:val="auto"/>
          <w:sz w:val="24"/>
          <w:szCs w:val="24"/>
          <w:highlight w:val="none"/>
          <w:u w:val="single"/>
        </w:rPr>
        <w:t xml:space="preserve">  合同签订10日内  </w:t>
      </w:r>
      <w:r>
        <w:rPr>
          <w:rFonts w:hint="eastAsia" w:ascii="宋体" w:hAnsi="宋体" w:cs="宋体"/>
          <w:color w:val="auto"/>
          <w:sz w:val="24"/>
          <w:szCs w:val="24"/>
          <w:highlight w:val="none"/>
        </w:rPr>
        <w:t xml:space="preserve">，但最迟应在开始设计通知载明的开始设计日期</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天前支付。</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工程设计变更与索赔</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设计人应于认为有理由提出增加合同价款或延长设计周期的要求事项发生后</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天内书面通知发包人。</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设计人应在该事项发生后</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 xml:space="preserve">天内向发包人提供证明设计人要求的书面声明。</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发包人应在接到设计人书面声明后的</w:t>
      </w:r>
      <w:r>
        <w:rPr>
          <w:rFonts w:hint="eastAsia" w:ascii="宋体" w:hAnsi="宋体" w:cs="宋体"/>
          <w:color w:val="auto"/>
          <w:sz w:val="24"/>
          <w:szCs w:val="24"/>
          <w:highlight w:val="none"/>
          <w:u w:val="single"/>
        </w:rPr>
        <w:t xml:space="preserve"> 7  </w:t>
      </w:r>
      <w:r>
        <w:rPr>
          <w:rFonts w:hint="eastAsia" w:ascii="宋体" w:hAnsi="宋体" w:cs="宋体"/>
          <w:color w:val="auto"/>
          <w:sz w:val="24"/>
          <w:szCs w:val="24"/>
          <w:highlight w:val="none"/>
        </w:rPr>
        <w:t xml:space="preserve">天内，予以书面答复。</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专业责任与保险</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设计人承担所有发包人认可的工程设计责任保险。</w:t>
      </w:r>
      <w:r>
        <w:rPr>
          <w:rFonts w:hint="eastAsia" w:ascii="宋体" w:hAnsi="宋体" w:cs="宋体"/>
          <w:color w:val="auto"/>
          <w:sz w:val="24"/>
          <w:szCs w:val="24"/>
          <w:highlight w:val="none"/>
          <w:u w:val="single"/>
        </w:rPr>
        <w:t xml:space="preserve">工程设计责任保险应承担由于设计人的疏忽或过失而引发的工程质量事故所造成的建设工程本身的物质损失以及第三者人身伤亡、财产损失或费用的赔偿责任。</w:t>
      </w:r>
      <w:r/>
    </w:p>
    <w:p>
      <w:pPr>
        <w:ind w:firstLine="482"/>
        <w:jc w:val="both"/>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 知识产权</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13.1 关于发包人提供给设计人的图纸、发包人为实施工程自行编制或委托编制的技术规格以及反映发包人关于合同要求或其他类似性质的文件的著作权的归属：</w:t>
      </w:r>
      <w:r>
        <w:rPr>
          <w:rFonts w:hint="eastAsia" w:ascii="宋体" w:hAnsi="宋体" w:cs="宋体"/>
          <w:color w:val="auto"/>
          <w:sz w:val="24"/>
          <w:szCs w:val="24"/>
          <w:highlight w:val="none"/>
          <w:u w:val="single"/>
        </w:rPr>
        <w:t xml:space="preserve">发包人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关于发包人提供的上述文件的使用限制的要求：</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13.2关于设计人为实施工程所编制文件的著作权的归属：</w:t>
      </w:r>
      <w:r>
        <w:rPr>
          <w:rFonts w:hint="eastAsia" w:ascii="宋体" w:hAnsi="宋体" w:cs="宋体"/>
          <w:color w:val="auto"/>
          <w:sz w:val="24"/>
          <w:szCs w:val="24"/>
          <w:highlight w:val="none"/>
          <w:u w:val="single"/>
        </w:rPr>
        <w:t xml:space="preserve">发包人</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关于设计人提供的上述文件的使用限制的要求：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 设计人在设计过程中所采用的专利、专有技术的使用费的承担方式：</w:t>
      </w:r>
      <w:r>
        <w:rPr>
          <w:rFonts w:hint="eastAsia" w:ascii="宋体" w:hAnsi="宋体" w:cs="宋体"/>
          <w:color w:val="auto"/>
          <w:sz w:val="24"/>
          <w:szCs w:val="24"/>
          <w:highlight w:val="none"/>
          <w:u w:val="single"/>
        </w:rPr>
        <w:t xml:space="preserve">  设计人在合同签订前和签订时已经确定采用的专利、专有技术的使用费用应包含在签约合同价中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 违约责任</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发包人违约责任</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14.1.1 发包人支付设计人的违约金：</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14.1.2 发包人逾期支付设计费的违约金：</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设计人违约责任</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14.2.1 设计人支付发包人的违约金：</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未经发包人同意，设计人擅自更换本合同项目技术负责人，承担合同价 2%的违约金。未经发包人同意设计人擅自更换本合同项目专业负责人 (主要设计人员) ，承担合同价 1%的违约金。</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设计技术组员常驻至少1人，在施工现场天数不少于 16 天/月，全程处理与施工图设计有关的事宜并服从发包人的统一安排。发包人发现驻场人员每缺勤一天，将按1 万元/天处以设计人的违约金:若发包人在工作中发现驻场人员不称职或有违规行为，有权提出更换，设计人应在收到发包人书面通知的7天内完成更换工作并使发包人满意: 每延期一天，发包人将按 1万元/天处以设计人的违约金。</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设计人未按要求执行后续服务的，处以合同价3%的违约金。</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14.2.2 设计人逾期交付工程设计文件的违约金：</w:t>
      </w:r>
      <w:r>
        <w:rPr>
          <w:rFonts w:hint="eastAsia" w:ascii="宋体" w:hAnsi="宋体" w:cs="宋体"/>
          <w:color w:val="auto"/>
          <w:sz w:val="24"/>
          <w:szCs w:val="24"/>
          <w:highlight w:val="none"/>
          <w:u w:val="single"/>
        </w:rPr>
        <w:t xml:space="preserve"> 除非发包人书面同意，设计人由于自身原因延误了按合同约定的设计文件交付时间，应承担 2 万元/天违约金: 因设计人的原因延误设计文件交付时间超过 5 天而造成发包人损失的均由设计人承担，同时发包人可以单方解除合同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设计人逾期交付工程设计文件的违约金的上限：</w:t>
      </w:r>
      <w:r>
        <w:rPr>
          <w:rFonts w:hint="eastAsia" w:ascii="宋体" w:hAnsi="宋体" w:cs="宋体"/>
          <w:color w:val="auto"/>
          <w:sz w:val="24"/>
          <w:szCs w:val="24"/>
          <w:highlight w:val="none"/>
          <w:u w:val="single"/>
        </w:rPr>
        <w:t xml:space="preserve">除非发包人书面同意，设计人由于自身原因延误了按合同约定的设计文件交付时间，应承担 2 万元/天违约金: 因设计人的原因延误设计文件交付时间超过 5 天而造成发包人损失的均由设计人承担，同时发包人可以单方解除合同</w:t>
      </w:r>
      <w:r>
        <w:rPr>
          <w:rFonts w:hint="eastAsia" w:ascii="宋体" w:hAnsi="宋体" w:cs="宋体"/>
          <w:color w:val="auto"/>
          <w:sz w:val="24"/>
          <w:szCs w:val="24"/>
          <w:highlight w:val="none"/>
        </w:rPr>
        <w:t xml:space="preserve">。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14.2.3 设计人设计文件不合格的损失赔偿金的上限：</w:t>
      </w:r>
      <w:r>
        <w:rPr>
          <w:rFonts w:hint="eastAsia" w:ascii="宋体" w:hAnsi="宋体" w:cs="宋体"/>
          <w:color w:val="auto"/>
          <w:sz w:val="24"/>
          <w:szCs w:val="24"/>
          <w:highlight w:val="none"/>
          <w:u w:val="single"/>
        </w:rPr>
        <w:t xml:space="preserve"> 设计人对设计资料及文件出现的遗漏或错误负责修改或补充。由于设计人员错误造成工程质量事故损失或随意调减工作量的，设计人除负责采取补救措施外，应免收直接受损失部分的设计费。损失严重的根据损失的程度和设计人责任大小向发包人支付赔偿金，赔偿金上限为设计合同额的 100%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14.2.4 设计人工程设计文件超出主要技术指标控制值比例的违约责任：</w:t>
      </w:r>
      <w:r>
        <w:rPr>
          <w:rFonts w:hint="eastAsia" w:ascii="宋体" w:hAnsi="宋体" w:cs="宋体"/>
          <w:color w:val="auto"/>
          <w:sz w:val="24"/>
          <w:szCs w:val="24"/>
          <w:highlight w:val="none"/>
          <w:u w:val="single"/>
        </w:rPr>
        <w:t xml:space="preserve">  设计人应严格执行限额设计要求，在不违反强制性规定的前提下，通过优化设计方式将主要技术指标和设计概算控制在发包人投资总额之内。如未执行限额设计要求，未做经济分析，或设计错漏项导致工程造价超出限额要求，视为设计人违约，按超出限额造价的20%承担违约金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14.2.5 设计人未经发包人同意擅自对工程设计进行分包的违约责任：</w:t>
      </w:r>
      <w:r>
        <w:rPr>
          <w:rFonts w:hint="eastAsia" w:ascii="宋体" w:hAnsi="宋体" w:cs="宋体"/>
          <w:color w:val="auto"/>
          <w:sz w:val="24"/>
          <w:szCs w:val="24"/>
          <w:highlight w:val="none"/>
          <w:u w:val="single"/>
        </w:rPr>
        <w:t xml:space="preserve"> 如设计人将本合同项目转让，或未经发包人书面同意擅自将本合同项目部分设计分包，发包人有权单方解除合同，且不支付该分包工作量的设计费，并按合同价的 30%处以设计人的违约金 </w:t>
      </w:r>
      <w:r>
        <w:rPr>
          <w:rFonts w:hint="eastAsia" w:ascii="宋体" w:hAnsi="宋体" w:cs="宋体"/>
          <w:color w:val="auto"/>
          <w:sz w:val="24"/>
          <w:szCs w:val="24"/>
          <w:highlight w:val="none"/>
        </w:rPr>
        <w:t xml:space="preserve">。</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 不可抗力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不可抗力的确认</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除通用合同条款约定的不可抗力事件之外，视为不可抗力的其他情形：</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 合同解除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w:t>
      </w:r>
      <w:r>
        <w:rPr>
          <w:rFonts w:hint="eastAsia" w:ascii="宋体" w:hAnsi="宋体" w:cs="宋体"/>
          <w:color w:val="auto"/>
          <w:sz w:val="24"/>
          <w:szCs w:val="18"/>
          <w:highlight w:val="none"/>
        </w:rPr>
        <w:t xml:space="preserve">有下列情形之一的，可以解除合同：</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（3）暂停设计期限已连续超过</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天。</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16.4 </w:t>
      </w:r>
      <w:r>
        <w:rPr>
          <w:rFonts w:hint="eastAsia" w:ascii="宋体" w:hAnsi="宋体" w:cs="宋体"/>
          <w:color w:val="auto"/>
          <w:sz w:val="24"/>
          <w:szCs w:val="18"/>
          <w:highlight w:val="none"/>
        </w:rPr>
        <w:t xml:space="preserve">发包人向设计人支付已完工作设计费的期限为</w:t>
      </w:r>
      <w:r>
        <w:rPr>
          <w:rFonts w:hint="eastAsia" w:ascii="宋体" w:hAnsi="宋体" w:cs="宋体"/>
          <w:color w:val="auto"/>
          <w:sz w:val="24"/>
          <w:szCs w:val="18"/>
          <w:highlight w:val="none"/>
          <w:u w:val="single"/>
        </w:rPr>
        <w:t xml:space="preserve"> 60 </w:t>
      </w:r>
      <w:r>
        <w:rPr>
          <w:rFonts w:hint="eastAsia" w:ascii="宋体" w:hAnsi="宋体" w:cs="宋体"/>
          <w:color w:val="auto"/>
          <w:sz w:val="24"/>
          <w:szCs w:val="18"/>
          <w:highlight w:val="none"/>
        </w:rPr>
        <w:t xml:space="preserve">天内。</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 争议解决</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 争议评审</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合同当事人是否同意将工程争议提交争议评审小组决定：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17.3.1 争议评审小组的确定</w:t>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争议评审小组成员的确定：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选定争议评审员的期限：</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评审所发生的费用承担方式：</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其他事项的约定：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17.3.2 争议评审小组的决定</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合同当事人关于本事项的约定：</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17.4 仲裁或诉讼</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因合同及合同有关事项发生的争议，按下列第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种方式解决：</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仲裁委员会申请仲裁；</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工程所在地   </w:t>
      </w:r>
      <w:r>
        <w:rPr>
          <w:rFonts w:hint="eastAsia" w:ascii="宋体" w:hAnsi="宋体" w:cs="宋体"/>
          <w:color w:val="auto"/>
          <w:sz w:val="24"/>
          <w:szCs w:val="24"/>
          <w:highlight w:val="none"/>
        </w:rPr>
        <w:t xml:space="preserve">人民法院起诉。</w:t>
      </w:r>
      <w:r/>
    </w:p>
    <w:p>
      <w:pPr>
        <w:ind w:firstLine="480"/>
        <w:jc w:val="both"/>
        <w:keepLines/>
        <w:keepNext/>
        <w:spacing w:after="0"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 其他（如果没有，填“无”）</w:t>
      </w:r>
      <w:r/>
    </w:p>
    <w:p>
      <w:pPr>
        <w:ind w:firstLine="36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18"/>
          <w:highlight w:val="none"/>
        </w:rPr>
        <w:t xml:space="preserve"> </w:t>
      </w:r>
      <w:r>
        <w:rPr>
          <w:rFonts w:hint="eastAsia" w:ascii="宋体" w:hAnsi="宋体" w:cs="宋体"/>
          <w:color w:val="auto"/>
          <w:sz w:val="24"/>
          <w:szCs w:val="24"/>
          <w:highlight w:val="none"/>
          <w:u w:val="single"/>
        </w:rPr>
        <w:t xml:space="preserve"> 设计人应进行现场踏勘，结合现场实际情况，并根据设计任务书、地勘报告、测绘报告、法律法规、设计规范标准等设计依据文件，进行设计。由于设计人工作失误或其他违约行为给委托人造成经济损失的，设计人应当按照本合同约定依法承担相应赔偿责任   。 </w:t>
      </w:r>
      <w:r/>
    </w:p>
    <w:p>
      <w:pPr>
        <w:ind w:firstLine="482"/>
        <w:jc w:val="both"/>
        <w:keepLines/>
        <w:keepNext/>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bookmarkEnd w:id="29"/>
      <w:r/>
      <w:r/>
    </w:p>
    <w:p>
      <w:pPr>
        <w:ind w:firstLine="482"/>
        <w:jc w:val="both"/>
        <w:spacing w:after="0" w:line="360" w:lineRule="auto"/>
        <w:widowControl w:val="off"/>
        <w:rPr>
          <w:rFonts w:hint="eastAsia" w:ascii="宋体" w:hAnsi="宋体" w:cs="宋体"/>
          <w:b/>
          <w:color w:val="auto"/>
          <w:sz w:val="24"/>
          <w:szCs w:val="24"/>
          <w:highlight w:val="none"/>
        </w:rPr>
      </w:pPr>
      <w:r/>
      <w:bookmarkStart w:id="31" w:name="_Toc351203652"/>
      <w:r>
        <w:rPr>
          <w:rFonts w:hint="eastAsia" w:ascii="宋体" w:hAnsi="宋体" w:cs="宋体"/>
          <w:b/>
          <w:color w:val="auto"/>
          <w:sz w:val="24"/>
          <w:szCs w:val="24"/>
          <w:highlight w:val="none"/>
        </w:rPr>
        <w:t xml:space="preserve">附件</w:t>
      </w:r>
      <w:bookmarkEnd w:id="31"/>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附件1：工程设计范围、阶段与服务内容</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附件2：发包人向设计人提交的有关资料及文件一览表</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附件3：设计人向发包人交付的工程设计文件目录</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附件4：设计人主要设计人员表</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附件5: 设计进度表</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附件6: 设计费明细及支付方式</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附件7: 设计变更计费依据和方法</w:t>
      </w:r>
      <w:r/>
    </w:p>
    <w:p>
      <w:pPr>
        <w:spacing w:after="0" w:line="360" w:lineRule="auto"/>
        <w:widowControl w:val="off"/>
        <w:rPr>
          <w:rFonts w:hint="eastAsia" w:ascii="宋体" w:hAnsi="宋体" w:cs="宋体"/>
          <w:b/>
          <w:color w:val="auto"/>
          <w:sz w:val="24"/>
          <w:szCs w:val="24"/>
          <w:highlight w:val="none"/>
        </w:rPr>
      </w:pPr>
      <w:r/>
      <w:bookmarkStart w:id="32" w:name="_Toc278231956"/>
      <w:r/>
      <w:bookmarkStart w:id="33" w:name="_Toc278309716"/>
      <w:r/>
      <w:r/>
    </w:p>
    <w:p>
      <w:pPr>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附件1：</w:t>
      </w:r>
      <w:r/>
    </w:p>
    <w:p>
      <w:pPr>
        <w:jc w:val="center"/>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工程设计范围、阶段与服务内容</w:t>
      </w:r>
      <w:bookmarkEnd w:id="32"/>
      <w:r/>
      <w:bookmarkEnd w:id="33"/>
      <w:r/>
      <w:r/>
    </w:p>
    <w:p>
      <w:pPr>
        <w:ind w:firstLine="413"/>
        <w:jc w:val="both"/>
        <w:spacing w:after="0" w:line="240" w:lineRule="auto"/>
        <w:widowControl w:val="off"/>
        <w:rPr>
          <w:rFonts w:hint="eastAsia" w:ascii="宋体" w:hAnsi="宋体" w:cs="宋体"/>
          <w:b/>
          <w:color w:val="auto"/>
          <w:sz w:val="22"/>
          <w:szCs w:val="24"/>
          <w:highlight w:val="none"/>
        </w:rPr>
      </w:pPr>
      <w:r>
        <w:rPr>
          <w:rFonts w:hint="eastAsia" w:ascii="宋体" w:hAnsi="宋体" w:cs="宋体"/>
          <w:b/>
          <w:color w:val="auto"/>
          <w:sz w:val="22"/>
          <w:szCs w:val="24"/>
          <w:highlight w:val="none"/>
        </w:rPr>
      </w:r>
      <w:r/>
    </w:p>
    <w:p>
      <w:pPr>
        <w:jc w:val="center"/>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详见《采购需求》</w:t>
      </w:r>
      <w:r/>
    </w:p>
    <w:p>
      <w:pPr>
        <w:spacing w:before="156" w:after="156"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after="0" w:line="360" w:lineRule="auto"/>
        <w:widowControl w:val="off"/>
        <w:rPr>
          <w:rFonts w:hint="eastAsia" w:ascii="宋体" w:hAnsi="宋体" w:cs="宋体"/>
          <w:b/>
          <w:color w:val="auto"/>
          <w:sz w:val="28"/>
          <w:szCs w:val="28"/>
          <w:highlight w:val="none"/>
        </w:rPr>
      </w:pPr>
      <w:r/>
      <w:bookmarkStart w:id="34" w:name="_Toc278309718"/>
      <w:r/>
      <w:bookmarkStart w:id="35" w:name="_Toc278231958"/>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附件2：</w:t>
      </w:r>
      <w:r/>
    </w:p>
    <w:p>
      <w:pPr>
        <w:jc w:val="center"/>
        <w:spacing w:after="0" w:line="440" w:lineRule="exact"/>
        <w:widowControl w:val="off"/>
        <w:rPr>
          <w:rFonts w:hint="eastAsia" w:ascii="宋体" w:hAnsi="宋体" w:cs="宋体"/>
          <w:color w:val="auto"/>
          <w:highlight w:val="none"/>
        </w:rPr>
      </w:pPr>
      <w:r>
        <w:rPr>
          <w:rFonts w:hint="eastAsia" w:ascii="宋体" w:hAnsi="宋体" w:cs="宋体"/>
          <w:color w:val="auto"/>
          <w:sz w:val="28"/>
          <w:szCs w:val="28"/>
          <w:highlight w:val="none"/>
        </w:rPr>
        <w:t xml:space="preserve">发包人向设计人提交有关资料及文件</w:t>
      </w:r>
      <w:bookmarkEnd w:id="34"/>
      <w:r/>
      <w:bookmarkEnd w:id="35"/>
      <w:r>
        <w:rPr>
          <w:rFonts w:hint="eastAsia" w:ascii="宋体" w:hAnsi="宋体" w:cs="宋体"/>
          <w:color w:val="auto"/>
          <w:sz w:val="28"/>
          <w:szCs w:val="28"/>
          <w:highlight w:val="none"/>
        </w:rPr>
        <w:t xml:space="preserve">一览表</w:t>
      </w:r>
      <w:r/>
    </w:p>
    <w:tbl>
      <w:tblPr>
        <w:tblStyle w:val="752"/>
        <w:tblW w:w="9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4265"/>
        <w:gridCol w:w="804"/>
        <w:gridCol w:w="3050"/>
        <w:gridCol w:w="1240"/>
      </w:tblGrid>
      <w:tr>
        <w:trPr>
          <w:jc w:val="center"/>
          <w:trHeight w:val="1327"/>
        </w:trPr>
        <w:tc>
          <w:tcPr>
            <w:tcW w:w="638" w:type="dxa"/>
            <w:vAlign w:val="center"/>
            <w:textDirection w:val="lrTb"/>
            <w:noWrap w:val="false"/>
          </w:tcPr>
          <w:p>
            <w:pPr>
              <w:jc w:val="both"/>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4265" w:type="dxa"/>
            <w:vAlign w:val="center"/>
            <w:textDirection w:val="lrTb"/>
            <w:noWrap w:val="false"/>
          </w:tcPr>
          <w:p>
            <w:pPr>
              <w:jc w:val="both"/>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资料及文件名称</w:t>
            </w:r>
            <w:r/>
          </w:p>
        </w:tc>
        <w:tc>
          <w:tcPr>
            <w:tcW w:w="804" w:type="dxa"/>
            <w:vAlign w:val="center"/>
            <w:textDirection w:val="lrTb"/>
            <w:noWrap w:val="false"/>
          </w:tcPr>
          <w:p>
            <w:pPr>
              <w:jc w:val="both"/>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份数</w:t>
            </w:r>
            <w:r/>
          </w:p>
        </w:tc>
        <w:tc>
          <w:tcPr>
            <w:tcW w:w="3050" w:type="dxa"/>
            <w:vAlign w:val="center"/>
            <w:textDirection w:val="lrTb"/>
            <w:noWrap w:val="false"/>
          </w:tcPr>
          <w:p>
            <w:pPr>
              <w:jc w:val="both"/>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提交日期</w:t>
            </w:r>
            <w:r/>
          </w:p>
        </w:tc>
        <w:tc>
          <w:tcPr>
            <w:tcW w:w="1240" w:type="dxa"/>
            <w:vAlign w:val="center"/>
            <w:textDirection w:val="lrTb"/>
            <w:noWrap w:val="false"/>
          </w:tcPr>
          <w:p>
            <w:pPr>
              <w:jc w:val="center"/>
              <w:spacing w:after="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有关事宜</w:t>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项目立项报告和审批文件</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各1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方案开始3天前</w:t>
            </w:r>
            <w:r/>
          </w:p>
        </w:tc>
        <w:tc>
          <w:tcPr>
            <w:tcW w:w="1240" w:type="dxa"/>
            <w:vAlign w:val="center"/>
            <w:vMerge w:val="restart"/>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发包人要求即设计任务书</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方案开始3天前</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5"/>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当地规划部门的规划意见书</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方案开始3天前</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工程勘察报告</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方案设计开始前3天提供初步勘察报告；初步设计开始3天前提供详细勘察报告</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5"/>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各阶段主管部门的审批意见</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下一个阶段设计开始3天前提供上一个阶段审批意见</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5"/>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方案设计确认单（含初设开工令）</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初步设计开始3天前</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工程所在地地形图（1/500）电子版及区域位置图</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初步设计开始3天前</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初步设计确认单（含施工图开工令）</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施工图设计开始3天前</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施工图审查合格意见书</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施工图审查通过后5天内</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5"/>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市政条件（包括给排水、暖通、电力、道路、热力、通讯等）</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方案设计开始3天前</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其它设计资料</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各设计阶段设计开始3天前</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44"/>
        </w:trPr>
        <w:tc>
          <w:tcPr>
            <w:tcW w:w="638"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4265"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竣工验收报告</w:t>
            </w:r>
            <w:r/>
          </w:p>
        </w:tc>
        <w:tc>
          <w:tcPr>
            <w:tcW w:w="804" w:type="dxa"/>
            <w:vAlign w:val="center"/>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050" w:type="dxa"/>
            <w:vAlign w:val="center"/>
            <w:textDirection w:val="lrTb"/>
            <w:noWrap w:val="false"/>
          </w:tcPr>
          <w:p>
            <w:pPr>
              <w:jc w:val="both"/>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工程竣工验收通过后5天内</w:t>
            </w:r>
            <w:r/>
          </w:p>
        </w:tc>
        <w:tc>
          <w:tcPr>
            <w:tcW w:w="1240" w:type="dxa"/>
            <w:vAlign w:val="center"/>
            <w:vMerge w:val="continue"/>
            <w:textDirection w:val="lrTb"/>
            <w:noWrap w:val="false"/>
          </w:tcPr>
          <w:p>
            <w:pPr>
              <w:jc w:val="center"/>
              <w:spacing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jc w:val="both"/>
        <w:spacing w:after="156" w:line="400" w:lineRule="exact"/>
        <w:widowControl w:val="off"/>
        <w:rPr>
          <w:rFonts w:hint="eastAsia" w:ascii="宋体" w:hAnsi="宋体" w:cs="宋体"/>
          <w:bCs/>
          <w:color w:val="auto"/>
          <w:sz w:val="24"/>
          <w:szCs w:val="21"/>
          <w:highlight w:val="none"/>
        </w:rPr>
      </w:pPr>
      <w:r/>
      <w:bookmarkStart w:id="36" w:name="_Toc278231959"/>
      <w:r/>
      <w:bookmarkStart w:id="37" w:name="_Toc278309719"/>
      <w:r>
        <w:rPr>
          <w:rFonts w:hint="eastAsia" w:ascii="宋体" w:hAnsi="宋体" w:cs="宋体"/>
          <w:color w:val="auto"/>
          <w:highlight w:val="none"/>
        </w:rPr>
        <w:t xml:space="preserve">（上表内容仅供参考，发包人和设计人应当根据项目具体情况详细列举）</w:t>
      </w:r>
      <w:r/>
    </w:p>
    <w:p>
      <w:pPr>
        <w:spacing w:after="0" w:line="36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after="0" w:line="36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after="0" w:line="36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after="0" w:line="36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after="0" w:line="36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after="0" w:line="36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附件3 ：</w:t>
      </w:r>
      <w:r/>
    </w:p>
    <w:p>
      <w:pPr>
        <w:jc w:val="center"/>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设计人向发包人交付的工程设计文件</w:t>
      </w:r>
      <w:bookmarkEnd w:id="36"/>
      <w:r/>
      <w:bookmarkEnd w:id="37"/>
      <w:r>
        <w:rPr>
          <w:rFonts w:hint="eastAsia" w:ascii="宋体" w:hAnsi="宋体" w:cs="宋体"/>
          <w:color w:val="auto"/>
          <w:sz w:val="28"/>
          <w:szCs w:val="28"/>
          <w:highlight w:val="none"/>
        </w:rPr>
        <w:t xml:space="preserve">目录</w:t>
      </w:r>
      <w:r/>
    </w:p>
    <w:p>
      <w:pPr>
        <w:ind w:firstLine="478"/>
        <w:jc w:val="both"/>
        <w:spacing w:after="156" w:line="400" w:lineRule="exact"/>
        <w:widowControl w:val="off"/>
        <w:rPr>
          <w:rFonts w:hint="eastAsia" w:ascii="宋体" w:hAnsi="宋体" w:cs="宋体"/>
          <w:b/>
          <w:color w:val="auto"/>
          <w:sz w:val="28"/>
          <w:highlight w:val="none"/>
        </w:rPr>
      </w:pPr>
      <w:r>
        <w:rPr>
          <w:rFonts w:hint="eastAsia" w:ascii="宋体" w:hAnsi="宋体" w:cs="宋体"/>
          <w:b/>
          <w:color w:val="auto"/>
          <w:sz w:val="28"/>
          <w:highlight w:val="none"/>
        </w:rPr>
      </w:r>
      <w:r/>
    </w:p>
    <w:tbl>
      <w:tblPr>
        <w:tblStyle w:val="752"/>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3160"/>
        <w:gridCol w:w="720"/>
        <w:gridCol w:w="2132"/>
        <w:gridCol w:w="1840"/>
      </w:tblGrid>
      <w:tr>
        <w:trPr>
          <w:jc w:val="center"/>
          <w:trHeight w:val="1327"/>
        </w:trPr>
        <w:tc>
          <w:tcPr>
            <w:tcW w:w="1263" w:type="dxa"/>
            <w:vAlign w:val="center"/>
            <w:textDirection w:val="lrTb"/>
            <w:noWrap w:val="false"/>
          </w:tcPr>
          <w:p>
            <w:pPr>
              <w:jc w:val="center"/>
              <w:spacing w:after="0" w:line="360" w:lineRule="auto"/>
              <w:widowControl w:val="off"/>
              <w:rPr>
                <w:rFonts w:hint="eastAsia" w:ascii="宋体" w:hAnsi="宋体" w:cs="宋体"/>
                <w:b/>
                <w:bCs/>
                <w:color w:val="auto"/>
                <w:sz w:val="22"/>
                <w:szCs w:val="16"/>
                <w:highlight w:val="none"/>
              </w:rPr>
            </w:pPr>
            <w:r>
              <w:rPr>
                <w:rFonts w:hint="eastAsia" w:ascii="宋体" w:hAnsi="宋体" w:cs="宋体"/>
                <w:b/>
                <w:bCs/>
                <w:color w:val="auto"/>
                <w:sz w:val="22"/>
                <w:szCs w:val="16"/>
                <w:highlight w:val="none"/>
              </w:rPr>
              <w:t xml:space="preserve">序号</w:t>
            </w:r>
            <w:r/>
          </w:p>
        </w:tc>
        <w:tc>
          <w:tcPr>
            <w:tcW w:w="3160" w:type="dxa"/>
            <w:vAlign w:val="center"/>
            <w:textDirection w:val="lrTb"/>
            <w:noWrap w:val="false"/>
          </w:tcPr>
          <w:p>
            <w:pPr>
              <w:jc w:val="center"/>
              <w:spacing w:after="0" w:line="360" w:lineRule="auto"/>
              <w:widowControl w:val="off"/>
              <w:rPr>
                <w:rFonts w:hint="eastAsia" w:ascii="宋体" w:hAnsi="宋体" w:cs="宋体"/>
                <w:b/>
                <w:bCs/>
                <w:color w:val="auto"/>
                <w:sz w:val="22"/>
                <w:szCs w:val="16"/>
                <w:highlight w:val="none"/>
              </w:rPr>
            </w:pPr>
            <w:r>
              <w:rPr>
                <w:rFonts w:hint="eastAsia" w:ascii="宋体" w:hAnsi="宋体" w:cs="宋体"/>
                <w:b/>
                <w:bCs/>
                <w:color w:val="auto"/>
                <w:sz w:val="22"/>
                <w:szCs w:val="16"/>
                <w:highlight w:val="none"/>
              </w:rPr>
              <w:t xml:space="preserve">资料及文件名称</w:t>
            </w:r>
            <w:r/>
          </w:p>
        </w:tc>
        <w:tc>
          <w:tcPr>
            <w:tcW w:w="720" w:type="dxa"/>
            <w:vAlign w:val="center"/>
            <w:textDirection w:val="lrTb"/>
            <w:noWrap w:val="false"/>
          </w:tcPr>
          <w:p>
            <w:pPr>
              <w:jc w:val="center"/>
              <w:spacing w:after="0" w:line="360" w:lineRule="auto"/>
              <w:widowControl w:val="off"/>
              <w:rPr>
                <w:rFonts w:hint="eastAsia" w:ascii="宋体" w:hAnsi="宋体" w:cs="宋体"/>
                <w:b/>
                <w:bCs/>
                <w:color w:val="auto"/>
                <w:sz w:val="22"/>
                <w:szCs w:val="16"/>
                <w:highlight w:val="none"/>
              </w:rPr>
            </w:pPr>
            <w:r>
              <w:rPr>
                <w:rFonts w:hint="eastAsia" w:ascii="宋体" w:hAnsi="宋体" w:cs="宋体"/>
                <w:b/>
                <w:bCs/>
                <w:color w:val="auto"/>
                <w:sz w:val="22"/>
                <w:szCs w:val="16"/>
                <w:highlight w:val="none"/>
              </w:rPr>
              <w:t xml:space="preserve">份数</w:t>
            </w:r>
            <w:r/>
          </w:p>
        </w:tc>
        <w:tc>
          <w:tcPr>
            <w:tcW w:w="2132" w:type="dxa"/>
            <w:vAlign w:val="center"/>
            <w:textDirection w:val="lrTb"/>
            <w:noWrap w:val="false"/>
          </w:tcPr>
          <w:p>
            <w:pPr>
              <w:jc w:val="center"/>
              <w:spacing w:after="0" w:line="360" w:lineRule="auto"/>
              <w:widowControl w:val="off"/>
              <w:rPr>
                <w:rFonts w:hint="eastAsia" w:ascii="宋体" w:hAnsi="宋体" w:cs="宋体"/>
                <w:b/>
                <w:bCs/>
                <w:color w:val="auto"/>
                <w:sz w:val="22"/>
                <w:szCs w:val="16"/>
                <w:highlight w:val="none"/>
              </w:rPr>
            </w:pPr>
            <w:r>
              <w:rPr>
                <w:rFonts w:hint="eastAsia" w:ascii="宋体" w:hAnsi="宋体" w:cs="宋体"/>
                <w:b/>
                <w:bCs/>
                <w:color w:val="auto"/>
                <w:sz w:val="22"/>
                <w:szCs w:val="16"/>
                <w:highlight w:val="none"/>
              </w:rPr>
              <w:t xml:space="preserve">提交日期</w:t>
            </w:r>
            <w:r/>
          </w:p>
        </w:tc>
        <w:tc>
          <w:tcPr>
            <w:tcW w:w="1840" w:type="dxa"/>
            <w:vAlign w:val="center"/>
            <w:textDirection w:val="lrTb"/>
            <w:noWrap w:val="false"/>
          </w:tcPr>
          <w:p>
            <w:pPr>
              <w:jc w:val="center"/>
              <w:spacing w:after="0" w:line="360" w:lineRule="auto"/>
              <w:widowControl w:val="off"/>
              <w:rPr>
                <w:rFonts w:hint="eastAsia" w:ascii="宋体" w:hAnsi="宋体" w:cs="宋体"/>
                <w:b/>
                <w:bCs/>
                <w:color w:val="auto"/>
                <w:sz w:val="22"/>
                <w:szCs w:val="16"/>
                <w:highlight w:val="none"/>
              </w:rPr>
            </w:pPr>
            <w:r>
              <w:rPr>
                <w:rFonts w:hint="eastAsia" w:ascii="宋体" w:hAnsi="宋体" w:cs="宋体"/>
                <w:b/>
                <w:bCs/>
                <w:color w:val="auto"/>
                <w:sz w:val="22"/>
                <w:szCs w:val="16"/>
                <w:highlight w:val="none"/>
              </w:rPr>
              <w:t xml:space="preserve">有关事宜</w:t>
            </w:r>
            <w:r/>
          </w:p>
        </w:tc>
      </w:tr>
      <w:tr>
        <w:trPr>
          <w:cantSplit/>
          <w:jc w:val="center"/>
          <w:trHeight w:val="544"/>
        </w:trPr>
        <w:tc>
          <w:tcPr>
            <w:tcW w:w="1263" w:type="dxa"/>
            <w:vAlign w:val="center"/>
            <w:textDirection w:val="lrTb"/>
            <w:noWrap w:val="false"/>
          </w:tcPr>
          <w:p>
            <w:pPr>
              <w:jc w:val="center"/>
              <w:spacing w:after="0" w:line="360" w:lineRule="auto"/>
              <w:widowControl w:val="off"/>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1</w:t>
            </w:r>
            <w:r/>
          </w:p>
        </w:tc>
        <w:tc>
          <w:tcPr>
            <w:tcW w:w="3160" w:type="dxa"/>
            <w:vAlign w:val="center"/>
            <w:textDirection w:val="lrTb"/>
            <w:noWrap w:val="false"/>
          </w:tcPr>
          <w:p>
            <w:pPr>
              <w:jc w:val="center"/>
              <w:spacing w:after="0" w:line="360" w:lineRule="auto"/>
              <w:widowControl w:val="off"/>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初步设计文件</w:t>
            </w:r>
            <w:r/>
          </w:p>
        </w:tc>
        <w:tc>
          <w:tcPr>
            <w:tcW w:w="720" w:type="dxa"/>
            <w:vAlign w:val="center"/>
            <w:textDirection w:val="lrTb"/>
            <w:noWrap w:val="false"/>
          </w:tcPr>
          <w:p>
            <w:pPr>
              <w:jc w:val="center"/>
              <w:spacing w:after="0" w:line="360" w:lineRule="auto"/>
              <w:widowControl w:val="off"/>
              <w:rPr>
                <w:rFonts w:hint="eastAsia" w:ascii="宋体" w:hAnsi="宋体" w:cs="宋体"/>
                <w:b/>
                <w:color w:val="auto"/>
                <w:sz w:val="22"/>
                <w:szCs w:val="16"/>
                <w:highlight w:val="none"/>
              </w:rPr>
            </w:pPr>
            <w:r>
              <w:rPr>
                <w:rFonts w:hint="eastAsia" w:ascii="宋体" w:hAnsi="宋体" w:cs="宋体"/>
                <w:b/>
                <w:color w:val="auto"/>
                <w:sz w:val="22"/>
                <w:szCs w:val="16"/>
                <w:highlight w:val="none"/>
              </w:rPr>
            </w:r>
            <w:r/>
          </w:p>
        </w:tc>
        <w:tc>
          <w:tcPr>
            <w:tcW w:w="2132" w:type="dxa"/>
            <w:vAlign w:val="center"/>
            <w:textDirection w:val="lrTb"/>
            <w:noWrap w:val="false"/>
          </w:tcPr>
          <w:p>
            <w:pPr>
              <w:jc w:val="center"/>
              <w:spacing w:after="0" w:line="360" w:lineRule="auto"/>
              <w:widowControl w:val="off"/>
              <w:rPr>
                <w:rFonts w:hint="eastAsia" w:ascii="宋体" w:hAnsi="宋体" w:cs="宋体"/>
                <w:b/>
                <w:color w:val="auto"/>
                <w:sz w:val="22"/>
                <w:szCs w:val="16"/>
                <w:highlight w:val="none"/>
              </w:rPr>
            </w:pPr>
            <w:r>
              <w:rPr>
                <w:rFonts w:hint="eastAsia" w:ascii="宋体" w:hAnsi="宋体" w:cs="宋体"/>
                <w:b/>
                <w:color w:val="auto"/>
                <w:sz w:val="22"/>
                <w:szCs w:val="16"/>
                <w:highlight w:val="none"/>
                <w:u w:val="single"/>
              </w:rPr>
              <w:t xml:space="preserve">    </w:t>
            </w:r>
            <w:r>
              <w:rPr>
                <w:rFonts w:hint="eastAsia" w:ascii="宋体" w:hAnsi="宋体" w:cs="宋体"/>
                <w:b/>
                <w:color w:val="auto"/>
                <w:sz w:val="22"/>
                <w:szCs w:val="16"/>
                <w:highlight w:val="none"/>
              </w:rPr>
              <w:t xml:space="preserve">天</w:t>
            </w:r>
            <w:r/>
          </w:p>
        </w:tc>
        <w:tc>
          <w:tcPr>
            <w:tcW w:w="1840" w:type="dxa"/>
            <w:vAlign w:val="center"/>
            <w:vMerge w:val="restart"/>
            <w:textDirection w:val="lrTb"/>
            <w:noWrap w:val="false"/>
          </w:tcPr>
          <w:p>
            <w:pPr>
              <w:jc w:val="center"/>
              <w:spacing w:after="0" w:line="360" w:lineRule="auto"/>
              <w:widowControl w:val="off"/>
              <w:rPr>
                <w:rFonts w:hint="eastAsia" w:ascii="宋体" w:hAnsi="宋体" w:cs="宋体"/>
                <w:color w:val="auto"/>
                <w:sz w:val="22"/>
                <w:szCs w:val="16"/>
                <w:highlight w:val="none"/>
              </w:rPr>
            </w:pPr>
            <w:r>
              <w:rPr>
                <w:rFonts w:hint="eastAsia" w:ascii="宋体" w:hAnsi="宋体" w:cs="宋体"/>
                <w:color w:val="auto"/>
                <w:sz w:val="22"/>
                <w:szCs w:val="16"/>
                <w:highlight w:val="none"/>
              </w:rPr>
            </w:r>
            <w:r/>
          </w:p>
        </w:tc>
      </w:tr>
      <w:tr>
        <w:trPr>
          <w:cantSplit/>
          <w:jc w:val="center"/>
          <w:trHeight w:val="544"/>
        </w:trPr>
        <w:tc>
          <w:tcPr>
            <w:tcW w:w="1263" w:type="dxa"/>
            <w:vAlign w:val="center"/>
            <w:textDirection w:val="lrTb"/>
            <w:noWrap w:val="false"/>
          </w:tcPr>
          <w:p>
            <w:pPr>
              <w:jc w:val="center"/>
              <w:spacing w:after="0" w:line="360" w:lineRule="auto"/>
              <w:widowControl w:val="off"/>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2</w:t>
            </w:r>
            <w:r/>
          </w:p>
        </w:tc>
        <w:tc>
          <w:tcPr>
            <w:tcW w:w="3160" w:type="dxa"/>
            <w:vAlign w:val="center"/>
            <w:textDirection w:val="lrTb"/>
            <w:noWrap w:val="false"/>
          </w:tcPr>
          <w:p>
            <w:pPr>
              <w:jc w:val="center"/>
              <w:spacing w:after="0" w:line="360" w:lineRule="auto"/>
              <w:widowControl w:val="off"/>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施工图设计文件</w:t>
            </w:r>
            <w:r/>
          </w:p>
        </w:tc>
        <w:tc>
          <w:tcPr>
            <w:tcW w:w="720" w:type="dxa"/>
            <w:vAlign w:val="center"/>
            <w:textDirection w:val="lrTb"/>
            <w:noWrap w:val="false"/>
          </w:tcPr>
          <w:p>
            <w:pPr>
              <w:jc w:val="center"/>
              <w:spacing w:after="0" w:line="360" w:lineRule="auto"/>
              <w:widowControl w:val="off"/>
              <w:rPr>
                <w:rFonts w:hint="eastAsia" w:ascii="宋体" w:hAnsi="宋体" w:cs="宋体"/>
                <w:b/>
                <w:color w:val="auto"/>
                <w:sz w:val="22"/>
                <w:szCs w:val="16"/>
                <w:highlight w:val="none"/>
              </w:rPr>
            </w:pPr>
            <w:r>
              <w:rPr>
                <w:rFonts w:hint="eastAsia" w:ascii="宋体" w:hAnsi="宋体" w:cs="宋体"/>
                <w:b/>
                <w:color w:val="auto"/>
                <w:sz w:val="22"/>
                <w:szCs w:val="16"/>
                <w:highlight w:val="none"/>
              </w:rPr>
            </w:r>
            <w:r/>
          </w:p>
        </w:tc>
        <w:tc>
          <w:tcPr>
            <w:tcW w:w="2132" w:type="dxa"/>
            <w:vAlign w:val="center"/>
            <w:textDirection w:val="lrTb"/>
            <w:noWrap w:val="false"/>
          </w:tcPr>
          <w:p>
            <w:pPr>
              <w:jc w:val="center"/>
              <w:spacing w:after="0" w:line="360" w:lineRule="auto"/>
              <w:widowControl w:val="off"/>
              <w:rPr>
                <w:rFonts w:hint="eastAsia" w:ascii="宋体" w:hAnsi="宋体" w:cs="宋体"/>
                <w:b/>
                <w:color w:val="auto"/>
                <w:sz w:val="22"/>
                <w:szCs w:val="16"/>
                <w:highlight w:val="none"/>
              </w:rPr>
            </w:pPr>
            <w:r>
              <w:rPr>
                <w:rFonts w:hint="eastAsia" w:ascii="宋体" w:hAnsi="宋体" w:cs="宋体"/>
                <w:b/>
                <w:color w:val="auto"/>
                <w:sz w:val="22"/>
                <w:szCs w:val="16"/>
                <w:highlight w:val="none"/>
                <w:u w:val="single"/>
              </w:rPr>
              <w:t xml:space="preserve">    </w:t>
            </w:r>
            <w:r>
              <w:rPr>
                <w:rFonts w:hint="eastAsia" w:ascii="宋体" w:hAnsi="宋体" w:cs="宋体"/>
                <w:b/>
                <w:color w:val="auto"/>
                <w:sz w:val="22"/>
                <w:szCs w:val="16"/>
                <w:highlight w:val="none"/>
              </w:rPr>
              <w:t xml:space="preserve">天</w:t>
            </w:r>
            <w:r/>
          </w:p>
        </w:tc>
        <w:tc>
          <w:tcPr>
            <w:tcW w:w="1840" w:type="dxa"/>
            <w:vAlign w:val="center"/>
            <w:vMerge w:val="continue"/>
            <w:textDirection w:val="lrTb"/>
            <w:noWrap w:val="false"/>
          </w:tcPr>
          <w:p>
            <w:pPr>
              <w:jc w:val="center"/>
              <w:spacing w:after="0" w:line="360" w:lineRule="auto"/>
              <w:widowControl w:val="off"/>
              <w:rPr>
                <w:rFonts w:hint="eastAsia" w:ascii="宋体" w:hAnsi="宋体" w:cs="宋体"/>
                <w:color w:val="auto"/>
                <w:sz w:val="28"/>
                <w:highlight w:val="none"/>
              </w:rPr>
            </w:pPr>
            <w:r>
              <w:rPr>
                <w:rFonts w:hint="eastAsia" w:ascii="宋体" w:hAnsi="宋体" w:cs="宋体"/>
                <w:color w:val="auto"/>
                <w:sz w:val="28"/>
                <w:highlight w:val="none"/>
              </w:rPr>
            </w:r>
            <w:r/>
          </w:p>
        </w:tc>
      </w:tr>
      <w:tr>
        <w:trPr>
          <w:cantSplit/>
          <w:jc w:val="center"/>
          <w:trHeight w:val="545"/>
        </w:trPr>
        <w:tc>
          <w:tcPr>
            <w:tcW w:w="1263" w:type="dxa"/>
            <w:vAlign w:val="center"/>
            <w:textDirection w:val="lrTb"/>
            <w:noWrap w:val="false"/>
          </w:tcPr>
          <w:p>
            <w:pPr>
              <w:jc w:val="center"/>
              <w:spacing w:after="0" w:line="360" w:lineRule="auto"/>
              <w:widowControl w:val="off"/>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3</w:t>
            </w:r>
            <w:r/>
          </w:p>
        </w:tc>
        <w:tc>
          <w:tcPr>
            <w:tcW w:w="3160" w:type="dxa"/>
            <w:vAlign w:val="center"/>
            <w:textDirection w:val="lrTb"/>
            <w:noWrap w:val="false"/>
          </w:tcPr>
          <w:p>
            <w:pPr>
              <w:jc w:val="center"/>
              <w:spacing w:after="0" w:line="360" w:lineRule="auto"/>
              <w:widowControl w:val="off"/>
              <w:rPr>
                <w:rFonts w:hint="eastAsia" w:ascii="宋体" w:hAnsi="宋体" w:cs="宋体"/>
                <w:color w:val="auto"/>
                <w:sz w:val="22"/>
                <w:szCs w:val="16"/>
                <w:highlight w:val="none"/>
              </w:rPr>
            </w:pPr>
            <w:r>
              <w:rPr>
                <w:rFonts w:hint="eastAsia" w:ascii="宋体" w:hAnsi="宋体" w:cs="宋体"/>
                <w:color w:val="auto"/>
                <w:sz w:val="22"/>
                <w:szCs w:val="16"/>
                <w:highlight w:val="none"/>
              </w:rPr>
              <w:t xml:space="preserve"> </w:t>
            </w:r>
            <w:r/>
          </w:p>
        </w:tc>
        <w:tc>
          <w:tcPr>
            <w:tcW w:w="720" w:type="dxa"/>
            <w:vAlign w:val="center"/>
            <w:textDirection w:val="lrTb"/>
            <w:noWrap w:val="false"/>
          </w:tcPr>
          <w:p>
            <w:pPr>
              <w:jc w:val="center"/>
              <w:spacing w:after="0" w:line="360" w:lineRule="auto"/>
              <w:widowControl w:val="off"/>
              <w:rPr>
                <w:rFonts w:hint="eastAsia" w:ascii="宋体" w:hAnsi="宋体" w:cs="宋体"/>
                <w:b/>
                <w:color w:val="auto"/>
                <w:sz w:val="22"/>
                <w:szCs w:val="16"/>
                <w:highlight w:val="none"/>
              </w:rPr>
            </w:pPr>
            <w:r>
              <w:rPr>
                <w:rFonts w:hint="eastAsia" w:ascii="宋体" w:hAnsi="宋体" w:cs="宋体"/>
                <w:b/>
                <w:color w:val="auto"/>
                <w:sz w:val="22"/>
                <w:szCs w:val="16"/>
                <w:highlight w:val="none"/>
              </w:rPr>
            </w:r>
            <w:r/>
          </w:p>
        </w:tc>
        <w:tc>
          <w:tcPr>
            <w:tcW w:w="2132" w:type="dxa"/>
            <w:vAlign w:val="center"/>
            <w:textDirection w:val="lrTb"/>
            <w:noWrap w:val="false"/>
          </w:tcPr>
          <w:p>
            <w:pPr>
              <w:jc w:val="center"/>
              <w:spacing w:after="0" w:line="360" w:lineRule="auto"/>
              <w:widowControl w:val="off"/>
              <w:rPr>
                <w:rFonts w:hint="eastAsia" w:ascii="宋体" w:hAnsi="宋体" w:cs="宋体"/>
                <w:b/>
                <w:color w:val="auto"/>
                <w:sz w:val="22"/>
                <w:szCs w:val="16"/>
                <w:highlight w:val="none"/>
              </w:rPr>
            </w:pPr>
            <w:r>
              <w:rPr>
                <w:rFonts w:hint="eastAsia" w:ascii="宋体" w:hAnsi="宋体" w:cs="宋体"/>
                <w:b/>
                <w:color w:val="auto"/>
                <w:sz w:val="22"/>
                <w:szCs w:val="16"/>
                <w:highlight w:val="none"/>
                <w:u w:val="single"/>
              </w:rPr>
              <w:t xml:space="preserve"> </w:t>
            </w:r>
            <w:r/>
          </w:p>
        </w:tc>
        <w:tc>
          <w:tcPr>
            <w:tcW w:w="1840" w:type="dxa"/>
            <w:vAlign w:val="center"/>
            <w:vMerge w:val="continue"/>
            <w:textDirection w:val="lrTb"/>
            <w:noWrap w:val="false"/>
          </w:tcPr>
          <w:p>
            <w:pPr>
              <w:jc w:val="center"/>
              <w:spacing w:after="0" w:line="360" w:lineRule="auto"/>
              <w:widowControl w:val="off"/>
              <w:rPr>
                <w:rFonts w:hint="eastAsia" w:ascii="宋体" w:hAnsi="宋体" w:cs="宋体"/>
                <w:color w:val="auto"/>
                <w:sz w:val="28"/>
                <w:highlight w:val="none"/>
              </w:rPr>
            </w:pPr>
            <w:r>
              <w:rPr>
                <w:rFonts w:hint="eastAsia" w:ascii="宋体" w:hAnsi="宋体" w:cs="宋体"/>
                <w:color w:val="auto"/>
                <w:sz w:val="28"/>
                <w:highlight w:val="none"/>
              </w:rPr>
            </w:r>
            <w:r/>
          </w:p>
        </w:tc>
      </w:tr>
    </w:tbl>
    <w:p>
      <w:pPr>
        <w:ind w:left="1120" w:hanging="1120"/>
        <w:spacing w:after="0" w:line="360" w:lineRule="auto"/>
        <w:widowControl w:val="off"/>
        <w:rPr>
          <w:rFonts w:hint="eastAsia" w:ascii="宋体" w:hAnsi="宋体" w:cs="宋体"/>
          <w:color w:val="auto"/>
          <w:sz w:val="28"/>
          <w:szCs w:val="24"/>
          <w:highlight w:val="none"/>
        </w:rPr>
      </w:pPr>
      <w:r>
        <w:rPr>
          <w:rFonts w:hint="eastAsia" w:ascii="宋体" w:hAnsi="宋体" w:cs="宋体"/>
          <w:color w:val="auto"/>
          <w:sz w:val="28"/>
          <w:szCs w:val="24"/>
          <w:highlight w:val="none"/>
        </w:rPr>
      </w:r>
      <w:r/>
    </w:p>
    <w:p>
      <w:pPr>
        <w:ind w:left="-105" w:firstLine="104"/>
        <w:spacing w:after="0" w:line="360" w:lineRule="auto"/>
        <w:widowControl w:val="off"/>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特别约定：</w:t>
      </w:r>
      <w:r/>
    </w:p>
    <w:p>
      <w:pPr>
        <w:ind w:firstLine="560"/>
        <w:spacing w:after="0" w:line="240" w:lineRule="auto"/>
        <w:widowControl w:val="off"/>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1.在发包人所提供的设计资料（含设计确认单、规划部门批文、政府各部门批文等）能满足设计人进行各阶段设计的前提下开始计算各阶段的设计时间。</w:t>
      </w:r>
      <w:r/>
    </w:p>
    <w:p>
      <w:pPr>
        <w:ind w:firstLine="560"/>
        <w:jc w:val="both"/>
        <w:spacing w:after="0" w:line="240" w:lineRule="auto"/>
        <w:widowControl w:val="off"/>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2.上述设计时间不包括法定的节假日。</w:t>
      </w:r>
      <w:r/>
    </w:p>
    <w:p>
      <w:pPr>
        <w:ind w:firstLine="560"/>
        <w:jc w:val="both"/>
        <w:spacing w:after="0" w:line="240" w:lineRule="auto"/>
        <w:widowControl w:val="off"/>
        <w:rPr>
          <w:rFonts w:hint="eastAsia" w:ascii="宋体" w:hAnsi="宋体" w:cs="宋体"/>
          <w:color w:val="auto"/>
          <w:sz w:val="24"/>
          <w:szCs w:val="22"/>
          <w:highlight w:val="none"/>
        </w:rPr>
        <w:outlineLvl w:val="2"/>
      </w:pPr>
      <w:r/>
      <w:bookmarkStart w:id="38" w:name="_Toc21500"/>
      <w:r/>
      <w:bookmarkStart w:id="39" w:name="_Toc29856"/>
      <w:r>
        <w:rPr>
          <w:rFonts w:hint="eastAsia" w:ascii="宋体" w:hAnsi="宋体" w:cs="宋体"/>
          <w:color w:val="auto"/>
          <w:sz w:val="24"/>
          <w:szCs w:val="22"/>
          <w:highlight w:val="none"/>
        </w:rPr>
        <w:t xml:space="preserve">3.图纸交付地点：设计人工作地（或发包人指定地）。发包人要求设计人提供电子版设计文件时，设计人有权对电子版设计文件采取加密、设置访问权限、限期使用等保护措施</w:t>
      </w:r>
      <w:r>
        <w:rPr>
          <w:rFonts w:hint="eastAsia" w:ascii="宋体" w:hAnsi="宋体" w:cs="宋体"/>
          <w:b/>
          <w:color w:val="auto"/>
          <w:sz w:val="24"/>
          <w:szCs w:val="22"/>
          <w:highlight w:val="none"/>
        </w:rPr>
        <w:t xml:space="preserve">。</w:t>
      </w:r>
      <w:bookmarkEnd w:id="38"/>
      <w:r/>
      <w:bookmarkEnd w:id="39"/>
      <w:r/>
      <w:r/>
    </w:p>
    <w:p>
      <w:pPr>
        <w:ind w:firstLine="560"/>
        <w:jc w:val="both"/>
        <w:spacing w:after="0" w:line="240" w:lineRule="auto"/>
        <w:widowControl w:val="off"/>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4.如发包人要求提供超过合同约定份数的工程设计文件，则设计人仍应按发包人的要求提供，但发包人应向设计人支付工本费。</w:t>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24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r>
      <w:r/>
    </w:p>
    <w:p>
      <w:pPr>
        <w:spacing w:before="156" w:after="156"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附件4 ：              </w:t>
      </w:r>
      <w:r/>
    </w:p>
    <w:p>
      <w:pPr>
        <w:jc w:val="center"/>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设计人主要设计人员表</w:t>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tbl>
      <w:tblPr>
        <w:tblStyle w:val="75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437"/>
        <w:gridCol w:w="852"/>
        <w:gridCol w:w="1134"/>
        <w:gridCol w:w="1982"/>
        <w:gridCol w:w="3404"/>
      </w:tblGrid>
      <w:tr>
        <w:trPr>
          <w:jc w:val="center"/>
          <w:trHeight w:val="705"/>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注册执业资格</w:t>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承担过的主要项目</w:t>
            </w:r>
            <w:r/>
          </w:p>
        </w:tc>
      </w:tr>
      <w:tr>
        <w:trPr>
          <w:jc w:val="center"/>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37" w:type="dxa"/>
            <w:vAlign w:val="center"/>
            <w:textDirection w:val="lrTb"/>
            <w:noWrap w:val="false"/>
          </w:tcPr>
          <w:p>
            <w:pPr>
              <w:ind w:left="63" w:right="63"/>
              <w:jc w:val="center"/>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4" w:type="dxa"/>
            <w:vAlign w:val="center"/>
            <w:textDirection w:val="lrTb"/>
            <w:noWrap w:val="false"/>
          </w:tcPr>
          <w:p>
            <w:pPr>
              <w:ind w:left="63" w:right="63"/>
              <w:jc w:val="both"/>
              <w:keepNext/>
              <w:spacing w:after="0"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120" w:line="240" w:lineRule="auto"/>
        <w:widowControl w:val="off"/>
        <w:rPr>
          <w:rFonts w:hint="eastAsia" w:ascii="宋体" w:hAnsi="宋体" w:cs="宋体"/>
          <w:color w:val="auto"/>
          <w:sz w:val="21"/>
          <w:szCs w:val="24"/>
          <w:highlight w:val="none"/>
        </w:rPr>
      </w:pPr>
      <w:r>
        <w:rPr>
          <w:rFonts w:hint="eastAsia" w:ascii="宋体" w:hAnsi="宋体" w:cs="宋体"/>
          <w:color w:val="auto"/>
          <w:sz w:val="21"/>
          <w:szCs w:val="24"/>
          <w:highlight w:val="none"/>
        </w:rPr>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附件5：</w:t>
      </w:r>
      <w:r/>
    </w:p>
    <w:p>
      <w:pPr>
        <w:jc w:val="center"/>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设计进度表</w:t>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240" w:lineRule="auto"/>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附件6：</w:t>
      </w:r>
      <w:r/>
    </w:p>
    <w:p>
      <w:pPr>
        <w:jc w:val="center"/>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设计费明细及支付方式</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both"/>
        <w:spacing w:after="0"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一、设计费总额：</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本项目总的工程设计费=工程最终结算审定的工程费*</w:t>
      </w:r>
      <w:r>
        <w:rPr>
          <w:rFonts w:hint="eastAsia" w:ascii="宋体" w:hAnsi="宋体" w:cs="宋体"/>
          <w:b/>
          <w:bCs/>
          <w:color w:val="auto"/>
          <w:sz w:val="24"/>
          <w:szCs w:val="24"/>
          <w:highlight w:val="none"/>
          <w:u w:val="single"/>
          <w:lang w:eastAsia="zh-CN"/>
        </w:rPr>
        <w:t xml:space="preserve">2%</w:t>
      </w:r>
      <w:r>
        <w:rPr>
          <w:rFonts w:hint="eastAsia" w:ascii="宋体" w:hAnsi="宋体" w:cs="宋体"/>
          <w:b/>
          <w:bCs/>
          <w:color w:val="auto"/>
          <w:sz w:val="24"/>
          <w:szCs w:val="24"/>
          <w:highlight w:val="none"/>
          <w:u w:val="single"/>
        </w:rPr>
        <w:t xml:space="preserve">*（1-优惠率）</w:t>
      </w:r>
      <w:r/>
    </w:p>
    <w:p>
      <w:pPr>
        <w:ind w:firstLine="570"/>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二、设计费明细计算表</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发包人、设计人双方确认，如果发包人委托设计人负责全过程工程设计服务，各阶段的设计费比例为：初步设计阶段的设计费占本合同设计费总额的40%，施工图设计阶段的设计费占本合同设计费总额的50%，施工配合阶段占本合同设计费总额的10%；如果发包人委托设计人负责部分工程设计服务，则每个阶段的设计费比例，双方另行协商确定。</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三、设计费支付方式</w:t>
      </w:r>
      <w:r/>
    </w:p>
    <w:p>
      <w:pPr>
        <w:spacing w:line="360" w:lineRule="atLeas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（1）付款方式（提交预付款保函的）</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具体支付时间如下：</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1.本合同生效后7天内，发包人向设计人支付设计费总额的</w:t>
      </w:r>
      <w:r>
        <w:rPr>
          <w:rFonts w:hint="eastAsia" w:ascii="宋体" w:hAnsi="宋体" w:cs="宋体"/>
          <w:color w:val="auto"/>
          <w:sz w:val="24"/>
          <w:szCs w:val="24"/>
          <w:highlight w:val="none"/>
          <w:u w:val="single"/>
        </w:rPr>
        <w:t xml:space="preserve">  35 </w:t>
      </w:r>
      <w:r>
        <w:rPr>
          <w:rFonts w:hint="eastAsia" w:ascii="宋体" w:hAnsi="宋体" w:cs="宋体"/>
          <w:color w:val="auto"/>
          <w:sz w:val="24"/>
          <w:szCs w:val="24"/>
          <w:highlight w:val="none"/>
        </w:rPr>
        <w:t xml:space="preserve">%作为定金（或预付款），计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元，设计合同履行完毕后，定金（或预付款）抵作部分工程设计费。</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2.设计人向发包人提交初步设计文件（含设计概算）后7天内，发包人向设计人支付设计费总额的20%,计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3.设计人向发包人提交施工图设计文件后7天内，发包人向设计人支付设计费总额的20%，计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4.施工图设计文件通过审查后7天内或施工图设计文件提交后3个月内，发包人向设计人支付设计费总额的10%，计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5.工程竣工验收后7天内，发包人向设计人支付设计费总额的15%，共计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60"/>
        <w:spacing w:line="360" w:lineRule="atLeas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6.工程竣工结算审核定案后，设计费经发包人审核完成后支付剩余设计费。</w:t>
      </w:r>
      <w:r/>
    </w:p>
    <w:p>
      <w:pPr>
        <w:spacing w:line="360" w:lineRule="atLeas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（二）付款方式（不提交预付款保函的）</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具体支付时间如下：</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1.本合同生效后7天内，发包人向设计人支付设计费总额的</w:t>
      </w:r>
      <w:r>
        <w:rPr>
          <w:rFonts w:hint="eastAsia" w:ascii="宋体" w:hAnsi="宋体" w:cs="宋体"/>
          <w:color w:val="auto"/>
          <w:sz w:val="24"/>
          <w:szCs w:val="24"/>
          <w:highlight w:val="none"/>
          <w:u w:val="single"/>
        </w:rPr>
        <w:t xml:space="preserve"> 30 </w:t>
      </w:r>
      <w:r>
        <w:rPr>
          <w:rFonts w:hint="eastAsia" w:ascii="宋体" w:hAnsi="宋体" w:cs="宋体"/>
          <w:color w:val="auto"/>
          <w:sz w:val="24"/>
          <w:szCs w:val="24"/>
          <w:highlight w:val="none"/>
        </w:rPr>
        <w:t xml:space="preserve">%作为定金（或预付款），计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元，设计合同履行完毕后，定金（或预付款）抵作部分工程设计费。</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2.设计人向发包人提交初步设计文件（含设计概算）后7天内，发包人向设计人支付设计费总额的20%,计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3.设计人向发包人提交施工图设计文件后7天内，发包人向设计人支付设计费总额的25%，计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4.施工图设计文件通过审查后7天内或施工图设计文件提交后3个月内，发包人向设计人支付设计费总额的10%，计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5.工程竣工验收后7天内，发包人向设计人支付设计费总额的15%，共计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p>
    <w:p>
      <w:pPr>
        <w:ind w:firstLine="523"/>
        <w:jc w:val="both"/>
        <w:spacing w:after="0" w:line="24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6.工程竣工结算审核定案后，设计费经发包人审核完成后支付剩余设计费。</w:t>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after="0" w:line="440" w:lineRule="exact"/>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附件7：               </w:t>
      </w:r>
      <w:r/>
    </w:p>
    <w:p>
      <w:pPr>
        <w:jc w:val="center"/>
        <w:spacing w:after="0" w:line="44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设计变更计费依据和方法</w:t>
      </w:r>
      <w:r/>
    </w:p>
    <w:p>
      <w:pPr>
        <w:jc w:val="center"/>
        <w:keepLines/>
        <w:keepNext/>
        <w:spacing w:before="20" w:after="20" w:line="360" w:lineRule="auto"/>
        <w:widowControl w:val="off"/>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40" w:name="_Toc22241"/>
      <w:r>
        <w:rPr>
          <w:rFonts w:hint="eastAsia" w:ascii="宋体" w:hAnsi="宋体" w:eastAsia="宋体" w:cs="宋体"/>
          <w:color w:val="auto"/>
          <w:highlight w:val="none"/>
        </w:rPr>
        <w:t xml:space="preserve">第六章  采购需求</w:t>
      </w:r>
      <w:bookmarkEnd w:id="10"/>
      <w:r/>
      <w:bookmarkEnd w:id="40"/>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bookmarkStart w:id="41" w:name="_Toc522790136"/>
      <w:r>
        <w:rPr>
          <w:rFonts w:hint="eastAsia" w:ascii="宋体" w:hAnsi="宋体" w:cs="宋体"/>
          <w:color w:val="auto"/>
          <w:sz w:val="24"/>
          <w:szCs w:val="24"/>
          <w:highlight w:val="none"/>
        </w:rPr>
        <w:t xml:space="preserve">一、项目名称：房亭河流域大庙片区河流综合治理与水生态修复工程勘测设计。</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二、本项目不接受超过</w:t>
      </w:r>
      <w:r>
        <w:rPr>
          <w:rFonts w:hint="eastAsia" w:ascii="宋体" w:hAnsi="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万元(采购项目预算金额)的磋商报价。报价采用优惠率报价，最终结算价款为工程最终结算审定的工程费*</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*（1-优惠率）。</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三、采购人：徐州经济技术开发区徐洪河河道管理所。</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四、项目概述：</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1、项目概述：</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1.1、建设内容和规模：</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(一)内源污染治理工程</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对项目范围内老官庄引河、卢庄大沟、新官庄引河等3条河道进行生态清淤共计约118792立方米。</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(二)生态浮岛工程</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对项目范围内老官庄引河、卢庄大沟、新官庄引河等3条河道和大坝湖水库开展生态浮岛建设工程，建设生态净化带约 7000平方米。</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(三)河道滨水植物缓冲带修复工程</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缓冲带修复长度约25.5公里，包括基底改良约97280平方米、坡面整治约54720平方米、植物种植约115520平方米、松木桩施工约82400根。</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(四)水生态恢复工程</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建设挺水植物带约66252平方米、沉水植物带约73740平方米，投放贝类和螺类共约57871千克、鱼类共约45851千克。</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  建设地点：徐州经济技术开发区大庙街道李井村、官庄村和河套村等村庄，包括老官庄引河、卢庄大沟、新官庄引河等3条河道和大坝湖水库。</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1.3、建设规模：建安费约5007万元。</w:t>
      </w:r>
      <w:r/>
    </w:p>
    <w:p>
      <w:pPr>
        <w:ind w:firstLine="480"/>
        <w:jc w:val="both"/>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1.4、方案设计周期：中标人在中标通知书发出后45日历天内完成初步方案设计文件，并按招标人要求时间内提供后续设计。</w:t>
      </w:r>
      <w:r/>
    </w:p>
    <w:p>
      <w:pPr>
        <w:ind w:firstLine="480"/>
        <w:jc w:val="both"/>
        <w:spacing w:after="0"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 合同履约期限：设计合同签订至工程竣工验收合格。</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招标范围：房亭河流域大庙片区河流综合治理与水生态修复工程勘测设计，包括但不限于工程勘察、设计方案、施工图设计阶段的设计工作，施工招标期间、施工期间、竣工验收等各阶段的服务工作，以及相关设计的汇总上报和设计文件审查期间、施工招标期间、施工期间、竣工验收等各阶段的服务工作，并提交相应的设计文件及有关技术资料；项目实施期间设计交底、施工过程现场服务、竣工验收配合。</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五、设计依据：</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1、国家现行的工程建设标准、设计规范和制图标准；</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2、区域地形图、用地红线图；</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3、有关部门的批准方案文件。</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4、设计规范及标准：国家及地方现行法规、规范、规程及技术标准。</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六、设计原则：</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1、应在结合本项目的区域特征、文化特征、场景特征的前提下，充分理解和尊重方案设计意图，进行针对性的深化、细化与完善落实工作；</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2、应满足政府报审、施工和招标采购需求，充分考虑施工工艺的可行性、合理性，及施工现场的实际情况，所用材料要具备安全、绿色、易采等特点；</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3、设计成果应保证符合国家现行各类相关法律法规及规范；</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4、须符合业主对质量、造价、进度的控制要求，须符合业主提供的使用功能、运营管理需求和交付标准。</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七、设计成果（需提供纸质图纸6套；电子版图纸1套）：</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设计成果要求包括但不仅限于以下内容：</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①平面设计图。 </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②局部节点设计图。 </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③其他与方案设计有关的图纸及内容。投标人应当将上述设计说明和设计图纸汇编成册，《设计说明和图纸汇编本》统 一采用 A3 幅面纸。 </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服务质量承诺和保证措施。设计单位应参与主要施工工序验收和现场指导。 </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八、其他要求： </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在其工作范围内应确保其各自独立准备的全部设计文件在中国境内外都没有且也不会侵犯任何第三方的知识产权（包括但不限于著作权、商标权、专利权）或专利技术或商业秘密，招标人拥有中标人所提交的全部设计文件的使用权和受益权，并用于招标项目。成果文件成交后按采购人要求提供。 </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2、本项目仅限于对工程勘察部分的相应工作允许分包。对分包人的资格要求：具有工程勘察综合类甲级或具有岩土工程（或水文地质勘察）、工程测量两个专业乙级及以上资质。</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3、本项目未中标方案不予费用补偿。</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4、设计费按照中标价计取。</w:t>
      </w:r>
      <w:r/>
    </w:p>
    <w:p>
      <w:pPr>
        <w:ind w:firstLine="480"/>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九、现场勘查要求：</w:t>
      </w:r>
      <w:r/>
    </w:p>
    <w:p>
      <w:pPr>
        <w:ind w:firstLine="482"/>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现场勘察：供应商根据自身情况选择是否勘察现场，供应商根据勘察现场情况自行设计方案及报价现场自然及施工条件。建议供应商对项目现场和周围环境进行实地踏勘，以了解现场的施工环境、施工范围、技术要求及相关服务，供应商应承担现场踏勘的责任和风险，费用由供应商自己承担。成交后不得以未踏勘现场或不了解现场为由提出任何增加费用的要求。</w:t>
      </w:r>
      <w:r/>
    </w:p>
    <w:p>
      <w:pPr>
        <w:ind w:firstLine="482"/>
        <w:jc w:val="both"/>
        <w:spacing w:after="0" w:line="36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十、其他要求：</w:t>
      </w:r>
      <w:r>
        <w:rPr>
          <w:rFonts w:hint="eastAsia" w:ascii="宋体" w:hAnsi="宋体" w:cs="宋体"/>
          <w:color w:val="auto"/>
          <w:sz w:val="24"/>
          <w:szCs w:val="24"/>
          <w:highlight w:val="none"/>
        </w:rPr>
        <w:t xml:space="preserve">详见本项目磋商文件《拟签订的合同文本》。</w:t>
      </w:r>
      <w:r/>
    </w:p>
    <w:p>
      <w:pPr>
        <w:pStyle w:val="1012"/>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bookmarkStart w:id="42" w:name="_Toc26443"/>
      <w:r>
        <w:rPr>
          <w:rFonts w:hint="eastAsia" w:ascii="宋体" w:hAnsi="宋体" w:eastAsia="宋体" w:cs="宋体"/>
          <w:color w:val="auto"/>
          <w:highlight w:val="none"/>
        </w:rPr>
        <w:t xml:space="preserve">第七章  投标文件相关格式</w:t>
      </w:r>
      <w:bookmarkEnd w:id="41"/>
      <w:r/>
      <w:bookmarkEnd w:id="42"/>
      <w:r/>
      <w:r/>
    </w:p>
    <w:p>
      <w:pPr>
        <w:pStyle w:val="785"/>
        <w:jc w:val="center"/>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一、投标函格式</w:t>
      </w:r>
      <w:r/>
    </w:p>
    <w:p>
      <w:pPr>
        <w:pStyle w:val="785"/>
        <w:spacing w:line="480" w:lineRule="exact"/>
        <w:rPr>
          <w:rFonts w:hint="eastAsia" w:ascii="宋体" w:hAnsi="宋体" w:cs="宋体"/>
          <w:color w:val="auto"/>
          <w:sz w:val="32"/>
          <w:szCs w:val="32"/>
          <w:highlight w:val="none"/>
        </w:rPr>
      </w:pPr>
      <w:r>
        <w:rPr>
          <w:rFonts w:hint="eastAsia" w:ascii="宋体" w:hAnsi="宋体" w:cs="宋体"/>
          <w:color w:val="auto"/>
          <w:sz w:val="28"/>
          <w:szCs w:val="28"/>
          <w:highlight w:val="none"/>
        </w:rPr>
        <w:t xml:space="preserve">致：</w:t>
      </w:r>
      <w:r>
        <w:rPr>
          <w:rFonts w:hint="eastAsia" w:ascii="宋体" w:hAnsi="宋体" w:cs="宋体"/>
          <w:color w:val="auto"/>
          <w:sz w:val="32"/>
          <w:szCs w:val="32"/>
          <w:highlight w:val="none"/>
          <w:u w:val="single"/>
        </w:rPr>
        <w:t xml:space="preserve"> </w:t>
      </w:r>
      <w:r>
        <w:rPr>
          <w:rFonts w:hint="eastAsia" w:ascii="宋体" w:hAnsi="宋体" w:cs="宋体"/>
          <w:color w:val="auto"/>
          <w:sz w:val="28"/>
          <w:szCs w:val="28"/>
          <w:highlight w:val="none"/>
          <w:u w:val="single"/>
        </w:rPr>
        <w:t xml:space="preserve">徐州经济技术开发区徐洪河河道管理所</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lang w:eastAsia="zh-CN"/>
        </w:rPr>
        <w:t xml:space="preserve">JSZC-320390-JXYJ-G2025-0002</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据此函，投标人承诺并同意如下： </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1.投标人唯一投标报价见《开标一览表》。</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2.投标人将按招标文件的规定履行合同责任和义务。</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3.投标人已详细审查全部招标文件，包括第[插入编号] [补遗书][如果有的话]。投标人完全理解并同意放弃对这方面有不明及误解的权力。</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4.投标有效期为开标之日后90天。</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5.投标人同意提供按照贵方可能要求的与其投标有关的一切数据或资料，完全理解贵方不一定接受最低价的投标或收到的任何投标。</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6.投标人同意在授予合同后，按照有关规定支付公证费(如有)。</w:t>
      </w:r>
      <w:r/>
    </w:p>
    <w:p>
      <w:pPr>
        <w:pStyle w:val="785"/>
        <w:ind w:right="29"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7.江苏鑫远见工程管理咨询有限公司有权将我单位本项目的《开标一览表》和《分项价格表》予以公示，公示的方式由江苏鑫远见工程管理咨询有限公司确定。</w:t>
      </w:r>
      <w:r/>
    </w:p>
    <w:p>
      <w:pPr>
        <w:pStyle w:val="785"/>
        <w:ind w:right="29"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 与本投标有关的一切正式往来信函请寄：</w:t>
      </w:r>
      <w:r/>
    </w:p>
    <w:p>
      <w:pPr>
        <w:pStyle w:val="785"/>
        <w:ind w:firstLine="12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w:t>
      </w:r>
      <w:r/>
    </w:p>
    <w:p>
      <w:pPr>
        <w:pStyle w:val="785"/>
        <w:ind w:firstLine="12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电话： </w:t>
      </w:r>
      <w:r/>
    </w:p>
    <w:p>
      <w:pPr>
        <w:pStyle w:val="785"/>
        <w:ind w:firstLine="12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移动电话：</w:t>
      </w:r>
      <w:r/>
    </w:p>
    <w:p>
      <w:pPr>
        <w:pStyle w:val="785"/>
        <w:ind w:firstLine="12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传真： </w:t>
      </w:r>
      <w:r/>
    </w:p>
    <w:p>
      <w:pPr>
        <w:pStyle w:val="785"/>
        <w:ind w:firstLine="27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pStyle w:val="785"/>
        <w:ind w:firstLine="4500"/>
        <w:spacing w:line="480" w:lineRule="exact"/>
        <w:rPr>
          <w:rFonts w:hint="eastAsia" w:ascii="宋体" w:hAnsi="宋体" w:cs="宋体"/>
          <w:color w:val="auto"/>
          <w:sz w:val="30"/>
          <w:szCs w:val="30"/>
          <w:highlight w:val="none"/>
        </w:rPr>
      </w:pPr>
      <w:r>
        <w:rPr>
          <w:rFonts w:hint="eastAsia" w:ascii="宋体" w:hAnsi="宋体" w:cs="宋体"/>
          <w:color w:val="auto"/>
          <w:sz w:val="28"/>
          <w:szCs w:val="28"/>
          <w:highlight w:val="none"/>
        </w:rPr>
        <w:t xml:space="preserve">日期：   年  月  日</w:t>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785"/>
        <w:ind w:firstLine="640"/>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after="0" w:line="47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二、开标一览表格式</w:t>
      </w:r>
      <w:r/>
    </w:p>
    <w:p>
      <w:pPr>
        <w:jc w:val="both"/>
        <w:spacing w:after="0" w:line="47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both"/>
        <w:spacing w:after="0" w:line="51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jc w:val="both"/>
        <w:spacing w:after="0" w:line="51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 </w:t>
      </w:r>
      <w:r/>
    </w:p>
    <w:p>
      <w:pPr>
        <w:jc w:val="right"/>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优惠率</w:t>
      </w:r>
      <w:r/>
    </w:p>
    <w:tbl>
      <w:tblPr>
        <w:tblStyle w:val="777"/>
        <w:tblW w:w="982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3051"/>
        <w:gridCol w:w="295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jc w:val="center"/>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0" w:type="dxa"/>
            <w:vAlign w:val="center"/>
            <w:textDirection w:val="lrTb"/>
            <w:noWrap w:val="false"/>
          </w:tcPr>
          <w:p>
            <w:pPr>
              <w:jc w:val="center"/>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优惠率（%）</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房亭河流域大庙片区河流综合治理与水生态修复工程勘测设计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1" w:type="dxa"/>
            <w:vAlign w:val="center"/>
            <w:textDirection w:val="lrTb"/>
            <w:noWrap w:val="false"/>
          </w:tcPr>
          <w:p>
            <w:pPr>
              <w:jc w:val="center"/>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0" w:type="dxa"/>
            <w:vAlign w:val="center"/>
            <w:textDirection w:val="lrTb"/>
            <w:noWrap w:val="false"/>
          </w:tcPr>
          <w:p>
            <w:pPr>
              <w:jc w:val="center"/>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tc>
      </w:tr>
    </w:tbl>
    <w:p>
      <w:pPr>
        <w:jc w:val="both"/>
        <w:spacing w:after="0" w:line="480" w:lineRule="auto"/>
        <w:widowControl w:val="off"/>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注：本项目总的工程设计费=工程最终结算审定的工程费*</w:t>
      </w:r>
      <w:r>
        <w:rPr>
          <w:rFonts w:hint="eastAsia" w:ascii="宋体" w:hAnsi="宋体" w:cs="宋体"/>
          <w:b/>
          <w:bCs/>
          <w:color w:val="auto"/>
          <w:sz w:val="28"/>
          <w:szCs w:val="28"/>
          <w:highlight w:val="none"/>
          <w:lang w:eastAsia="zh-CN"/>
        </w:rPr>
        <w:t xml:space="preserve">2%</w:t>
      </w:r>
      <w:r>
        <w:rPr>
          <w:rFonts w:hint="eastAsia" w:ascii="宋体" w:hAnsi="宋体" w:cs="宋体"/>
          <w:b/>
          <w:bCs/>
          <w:color w:val="auto"/>
          <w:sz w:val="28"/>
          <w:szCs w:val="28"/>
          <w:highlight w:val="none"/>
        </w:rPr>
        <w:t xml:space="preserve">*（1-优惠率）</w:t>
      </w:r>
      <w:r/>
    </w:p>
    <w:p>
      <w:pPr>
        <w:ind w:firstLine="562"/>
        <w:jc w:val="both"/>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本项目报价包括完成本项目所有工作内容和提供完整的方案设计及后续服务所需的勘测费、调查费、劳务费、咨询费、会务费、出版费、管理费、资料收集、专家论证、成果验收、利润、税金、保险等与此有关的一切费用，采购人不再支付报价以外的任何费用。在项目实施期间，合同价不随国家政策或法规、标准及市场因素的变化而进行调整，也不因实际咨询服务期限的延长或缩短而调整。</w:t>
      </w:r>
      <w:r/>
    </w:p>
    <w:p>
      <w:pPr>
        <w:jc w:val="both"/>
        <w:spacing w:after="0" w:line="240" w:lineRule="auto"/>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jc w:val="both"/>
        <w:spacing w:after="0" w:line="47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3900"/>
        <w:jc w:val="both"/>
        <w:spacing w:after="0" w:line="47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785"/>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85"/>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三、分项价格表格式</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项目名称：房亭河流域大庙片区河流综合治理与水生态修复工程勘测设计  </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JSZC-320390-JXYJ-G2025-0002</w:t>
      </w:r>
      <w:r>
        <w:rPr>
          <w:rFonts w:hint="eastAsia" w:ascii="宋体" w:hAnsi="宋体" w:cs="宋体"/>
          <w:color w:val="auto"/>
          <w:sz w:val="28"/>
          <w:szCs w:val="28"/>
          <w:highlight w:val="none"/>
        </w:rPr>
        <w:t xml:space="preserve">   </w:t>
      </w:r>
      <w:r/>
    </w:p>
    <w:p>
      <w:pPr>
        <w:pStyle w:val="785"/>
        <w:jc w:val="right"/>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货币单位：人民币元</w:t>
      </w:r>
      <w:r/>
    </w:p>
    <w:p>
      <w:pPr>
        <w:pStyle w:val="785"/>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格式自拟</w:t>
      </w:r>
      <w:r/>
    </w:p>
    <w:p>
      <w:pPr>
        <w:pStyle w:val="785"/>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85"/>
        <w:ind w:firstLine="39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①如果不提供详细分项报价的，将视为没有实质性响应招标文件。</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②投标人对以上数据的真实性负责。</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江苏鑫远见工程管理咨询有限公司有权将以上内容进行公示。</w:t>
      </w:r>
      <w:r/>
    </w:p>
    <w:p>
      <w:pPr>
        <w:pStyle w:val="785"/>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四、偏离表格式</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项目名称：房亭河流域大庙片区河流综合治理与水生态修复工程勘测设计</w:t>
      </w:r>
      <w:r/>
    </w:p>
    <w:p>
      <w:pPr>
        <w:pStyle w:val="785"/>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JSZC-320390-JXYJ-G2025-0002</w:t>
      </w:r>
      <w:r/>
    </w:p>
    <w:p>
      <w:pPr>
        <w:pStyle w:val="785"/>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tbl>
      <w:tblPr>
        <w:tblStyle w:val="752"/>
        <w:tblW w:w="994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5"/>
        <w:gridCol w:w="1551"/>
        <w:gridCol w:w="1630"/>
        <w:gridCol w:w="1789"/>
        <w:gridCol w:w="1392"/>
        <w:gridCol w:w="2783"/>
      </w:tblGrid>
      <w:tr>
        <w:trPr>
          <w:trHeight w:val="810"/>
        </w:trPr>
        <w:tc>
          <w:tcPr>
            <w:tcW w:w="795" w:type="dxa"/>
            <w:vAlign w:val="center"/>
            <w:textDirection w:val="lrTb"/>
            <w:noWrap w:val="false"/>
          </w:tcPr>
          <w:p>
            <w:pPr>
              <w:pStyle w:val="785"/>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序号</w:t>
            </w:r>
            <w:r/>
          </w:p>
        </w:tc>
        <w:tc>
          <w:tcPr>
            <w:tcW w:w="1551" w:type="dxa"/>
            <w:vAlign w:val="center"/>
            <w:textDirection w:val="lrTb"/>
            <w:noWrap w:val="false"/>
          </w:tcPr>
          <w:p>
            <w:pPr>
              <w:pStyle w:val="785"/>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偏离内容</w:t>
            </w:r>
            <w:r/>
          </w:p>
        </w:tc>
        <w:tc>
          <w:tcPr>
            <w:tcW w:w="1630" w:type="dxa"/>
            <w:vAlign w:val="center"/>
            <w:textDirection w:val="lrTb"/>
            <w:noWrap w:val="false"/>
          </w:tcPr>
          <w:p>
            <w:pPr>
              <w:pStyle w:val="785"/>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招标文件的要求</w:t>
            </w:r>
            <w:r/>
          </w:p>
        </w:tc>
        <w:tc>
          <w:tcPr>
            <w:tcW w:w="1789" w:type="dxa"/>
            <w:vAlign w:val="center"/>
            <w:textDirection w:val="lrTb"/>
            <w:noWrap w:val="false"/>
          </w:tcPr>
          <w:p>
            <w:pPr>
              <w:pStyle w:val="785"/>
              <w:jc w:val="center"/>
              <w:rPr>
                <w:rFonts w:hint="eastAsia" w:ascii="宋体" w:hAnsi="宋体" w:cs="宋体"/>
                <w:caps/>
                <w:color w:val="auto"/>
                <w:sz w:val="28"/>
                <w:szCs w:val="28"/>
                <w:highlight w:val="none"/>
              </w:rPr>
            </w:pPr>
            <w:r>
              <w:rPr>
                <w:rFonts w:hint="eastAsia" w:ascii="宋体" w:hAnsi="宋体" w:cs="宋体"/>
                <w:color w:val="auto"/>
                <w:sz w:val="28"/>
                <w:szCs w:val="28"/>
                <w:highlight w:val="none"/>
              </w:rPr>
              <w:t xml:space="preserve">投标文件中的内容</w:t>
            </w:r>
            <w:r/>
          </w:p>
        </w:tc>
        <w:tc>
          <w:tcPr>
            <w:tcW w:w="1392" w:type="dxa"/>
            <w:vAlign w:val="center"/>
            <w:textDirection w:val="lrTb"/>
            <w:noWrap w:val="false"/>
          </w:tcPr>
          <w:p>
            <w:pPr>
              <w:pStyle w:val="785"/>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（正/负/无）偏离</w:t>
            </w:r>
            <w:r/>
          </w:p>
        </w:tc>
        <w:tc>
          <w:tcPr>
            <w:tcW w:w="2783" w:type="dxa"/>
            <w:vAlign w:val="center"/>
            <w:textDirection w:val="lrTb"/>
            <w:noWrap w:val="false"/>
          </w:tcPr>
          <w:p>
            <w:pPr>
              <w:pStyle w:val="785"/>
              <w:jc w:val="center"/>
              <w:rPr>
                <w:rFonts w:hint="eastAsia" w:ascii="宋体" w:hAnsi="宋体" w:cs="宋体"/>
                <w:caps/>
                <w:color w:val="auto"/>
                <w:sz w:val="28"/>
                <w:szCs w:val="28"/>
                <w:highlight w:val="none"/>
              </w:rPr>
            </w:pPr>
            <w:r>
              <w:rPr>
                <w:rFonts w:hint="eastAsia" w:ascii="宋体" w:hAnsi="宋体" w:cs="宋体"/>
                <w:caps/>
                <w:color w:val="auto"/>
                <w:sz w:val="28"/>
                <w:szCs w:val="28"/>
                <w:highlight w:val="none"/>
              </w:rPr>
              <w:t xml:space="preserve">说明</w:t>
            </w:r>
            <w:r/>
          </w:p>
        </w:tc>
      </w:tr>
      <w:tr>
        <w:trPr>
          <w:trHeight w:val="810"/>
        </w:trPr>
        <w:tc>
          <w:tcPr>
            <w:tcW w:w="795"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551"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30"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89"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2"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783"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810"/>
        </w:trPr>
        <w:tc>
          <w:tcPr>
            <w:tcW w:w="795"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551"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30"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89"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2"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783"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810"/>
        </w:trPr>
        <w:tc>
          <w:tcPr>
            <w:tcW w:w="795"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551"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30"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89"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2"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783"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810"/>
        </w:trPr>
        <w:tc>
          <w:tcPr>
            <w:tcW w:w="795"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551"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30"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89"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2"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783"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810"/>
        </w:trPr>
        <w:tc>
          <w:tcPr>
            <w:tcW w:w="795"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551"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30"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89"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2"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783"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825"/>
        </w:trPr>
        <w:tc>
          <w:tcPr>
            <w:tcW w:w="795"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551"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630"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89"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2"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2783" w:type="dxa"/>
            <w:textDirection w:val="lrTb"/>
            <w:noWrap w:val="false"/>
          </w:tcPr>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pStyle w:val="785"/>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pStyle w:val="785"/>
        <w:ind w:firstLine="562"/>
        <w:spacing w:line="44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85"/>
        <w:ind w:firstLine="285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pStyle w:val="785"/>
        <w:ind w:firstLine="60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85"/>
        <w:ind w:firstLine="39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39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785"/>
        <w:ind w:firstLine="600"/>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五、法定代表人授权书格式</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法定代表人（负责人）：               职务：</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性别：男（女）  </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  岁                 民族：   族</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受托人联系电话：</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      ）全权代表我企业（公司）参与（房亭河流域大庙片区河流综合治理与水生态修复工程勘测设计）项目（项目编号：</w:t>
      </w:r>
      <w:r>
        <w:rPr>
          <w:rFonts w:hint="eastAsia" w:ascii="宋体" w:hAnsi="宋体" w:cs="宋体"/>
          <w:color w:val="auto"/>
          <w:sz w:val="28"/>
          <w:szCs w:val="28"/>
          <w:highlight w:val="none"/>
          <w:lang w:eastAsia="zh-CN"/>
        </w:rPr>
        <w:t xml:space="preserve">JSZC-320390-JXYJ-G2025-0002</w:t>
      </w:r>
      <w:r>
        <w:rPr>
          <w:rFonts w:hint="eastAsia" w:ascii="宋体" w:hAnsi="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85"/>
        <w:ind w:firstLine="63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特此授权委托。</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委托人（盖章）：               </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法定代表人（签字或盖章）：</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受托人（签字或盖章）：</w:t>
      </w:r>
      <w:r/>
    </w:p>
    <w:p>
      <w:pPr>
        <w:pStyle w:val="785"/>
        <w:ind w:right="600" w:firstLine="61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 </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(受托人身份证复印件附后)</w:t>
      </w:r>
      <w:r/>
    </w:p>
    <w:p>
      <w:pPr>
        <w:pStyle w:val="78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六、中小企业声明函格式</w:t>
      </w:r>
      <w:r/>
    </w:p>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                                </w:t>
      </w:r>
      <w:r/>
    </w:p>
    <w:p>
      <w:pPr>
        <w:pStyle w:val="785"/>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p>
    <w:p>
      <w:pPr>
        <w:pStyle w:val="788"/>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（联合体）郑重声明，根据《政府采购促进中小企业发展管理办法》（财库 (2020)46号）的规定，本公司（联合体）参加</w:t>
      </w:r>
      <w:r>
        <w:rPr>
          <w:rFonts w:hint="eastAsia" w:ascii="宋体" w:hAnsi="宋体" w:cs="宋体"/>
          <w:color w:val="auto"/>
          <w:sz w:val="28"/>
          <w:szCs w:val="28"/>
          <w:highlight w:val="none"/>
          <w:u w:val="single"/>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（项目名称）</w:t>
      </w:r>
      <w:r>
        <w:rPr>
          <w:rFonts w:hint="eastAsia" w:ascii="宋体" w:hAnsi="宋体" w:cs="宋体"/>
          <w:color w:val="auto"/>
          <w:sz w:val="28"/>
          <w:szCs w:val="28"/>
          <w:highlight w:val="none"/>
        </w:rPr>
        <w:t xml:space="preserve">采购活动，提供的货物全部由符合政策要求的中小企业制造。相关企业的具体情况如下：</w:t>
      </w:r>
      <w:r/>
    </w:p>
    <w:p>
      <w:pPr>
        <w:pStyle w:val="785"/>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采购文件中明确的所属行业</w:t>
      </w:r>
      <w:r>
        <w:rPr>
          <w:rFonts w:hint="eastAsia" w:ascii="宋体" w:hAnsi="宋体" w:cs="宋体"/>
          <w:color w:val="auto"/>
          <w:sz w:val="28"/>
          <w:szCs w:val="28"/>
          <w:highlight w:val="none"/>
        </w:rPr>
        <w:t xml:space="preserve">）行业；承建（承接）为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万元，属于（□中型企业、□小型企业、□微型企业，</w:t>
      </w:r>
      <w:r>
        <w:rPr>
          <w:rFonts w:hint="eastAsia" w:ascii="宋体" w:hAnsi="宋体" w:cs="宋体"/>
          <w:b/>
          <w:bCs/>
          <w:color w:val="auto"/>
          <w:sz w:val="28"/>
          <w:szCs w:val="28"/>
          <w:highlight w:val="none"/>
        </w:rPr>
        <w:t xml:space="preserve">请勾选！</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w:t>
      </w:r>
      <w:r/>
    </w:p>
    <w:p>
      <w:pPr>
        <w:pStyle w:val="78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pStyle w:val="78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pStyle w:val="785"/>
        <w:ind w:firstLine="48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企业名称（供应商名称）（电子签章）： </w:t>
      </w:r>
      <w:r/>
    </w:p>
    <w:p>
      <w:pPr>
        <w:pStyle w:val="785"/>
        <w:ind w:right="48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  年  月  日</w:t>
      </w:r>
      <w:r/>
    </w:p>
    <w:p>
      <w:pPr>
        <w:pStyle w:val="785"/>
        <w:spacing w:line="38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注：本项目属于</w:t>
      </w:r>
      <w:r>
        <w:rPr>
          <w:rFonts w:hint="eastAsia" w:ascii="宋体" w:hAnsi="宋体" w:cs="宋体"/>
          <w:b/>
          <w:bCs/>
          <w:color w:val="auto"/>
          <w:sz w:val="28"/>
          <w:szCs w:val="28"/>
          <w:highlight w:val="none"/>
          <w:u w:val="single"/>
        </w:rPr>
        <w:t xml:space="preserve">科学研究与技术服务业</w:t>
      </w:r>
      <w:r>
        <w:rPr>
          <w:rFonts w:hint="eastAsia" w:ascii="宋体" w:hAnsi="宋体" w:cs="宋体"/>
          <w:b/>
          <w:bCs/>
          <w:color w:val="auto"/>
          <w:sz w:val="28"/>
          <w:szCs w:val="28"/>
          <w:highlight w:val="none"/>
        </w:rPr>
        <w:t xml:space="preserve">。</w:t>
      </w:r>
      <w:r/>
    </w:p>
    <w:p>
      <w:pPr>
        <w:pStyle w:val="1112"/>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pStyle w:val="111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1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pStyle w:val="111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3、成交供应商为小型、微型企业的，采购人或者其委托的采购代理机构有权随中标、成交结果同时公告其《中小企业声明函》，接受社会监督。</w:t>
      </w:r>
      <w:r/>
    </w:p>
    <w:p>
      <w:pPr>
        <w:pStyle w:val="111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pStyle w:val="111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5、供应商提供的《中小企业声明函》与事实不符的，依照《中华人民共和国政府采购法》第七十七条第一款的规定追究法律责任。</w:t>
      </w:r>
      <w:r/>
    </w:p>
    <w:p>
      <w:pPr>
        <w:spacing w:after="0"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6、《中小企业声明函》查询渠道用微信搜索“中小企业规模类型自测小程序”。</w:t>
      </w:r>
      <w:r/>
    </w:p>
    <w:p>
      <w:pPr>
        <w:spacing w:after="100" w:line="259"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after="0"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56"/>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rPr>
        <mc:AlternateContent>
          <mc:Choice Requires="wpg">
            <w:drawing>
              <wp:inline xmlns:wp="http://schemas.openxmlformats.org/drawingml/2006/wordprocessingDrawing" distT="0" distB="0" distL="0" distR="0">
                <wp:extent cx="2101215" cy="4413250"/>
                <wp:effectExtent l="0" t="0" r="6985"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rcRect l="0" t="4498" r="0" b="0"/>
                        <a:stretch/>
                      </pic:blipFill>
                      <pic:spPr bwMode="auto">
                        <a:xfrm>
                          <a:off x="0" y="0"/>
                          <a:ext cx="2101215" cy="4413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4pt;height:347.5pt;mso-wrap-distance-left:0.0pt;mso-wrap-distance-top:0.0pt;mso-wrap-distance-right:0.0pt;mso-wrap-distance-bottom:0.0pt;" stroked="f">
                <v:path textboxrect="0,0,0,0"/>
                <v:imagedata r:id="rId15" o:title=""/>
              </v:shape>
            </w:pict>
          </mc:Fallback>
        </mc:AlternateContent>
      </w:r>
      <w:r/>
    </w:p>
    <w:p>
      <w:pPr>
        <w:pStyle w:val="785"/>
        <w:jc w:val="center"/>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七、残疾人福利性单位声明函格式（非必须提供）</w:t>
      </w:r>
      <w:r/>
    </w:p>
    <w:p>
      <w:pPr>
        <w:pStyle w:val="785"/>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pStyle w:val="785"/>
        <w:ind w:firstLine="624"/>
        <w:spacing w:line="52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项目名称：房亭河流域大庙片区河流综合治理与水生态修复工程勘测设计 </w:t>
      </w:r>
      <w:r/>
    </w:p>
    <w:p>
      <w:pPr>
        <w:pStyle w:val="785"/>
        <w:ind w:firstLine="624"/>
        <w:spacing w:line="52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lang w:eastAsia="zh-CN"/>
        </w:rPr>
        <w:t xml:space="preserve">JSZC-320390-JXYJ-G2025-0002</w:t>
      </w:r>
      <w:r/>
    </w:p>
    <w:p>
      <w:pPr>
        <w:pStyle w:val="785"/>
        <w:ind w:firstLine="624"/>
        <w:spacing w:line="52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pacing w:val="6"/>
          <w:sz w:val="28"/>
          <w:szCs w:val="28"/>
          <w:highlight w:val="none"/>
          <w:u w:val="single"/>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85"/>
        <w:ind w:firstLine="624"/>
        <w:spacing w:line="52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pStyle w:val="785"/>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pStyle w:val="785"/>
        <w:ind w:firstLine="62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pStyle w:val="785"/>
        <w:ind w:firstLine="25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85"/>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785"/>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八、投标人参加政府采购活动前3年内在经营活动中没有重大违法记录的书面声明格式</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我单位在参加房亭河流域大庙片区河流综合治理与水生态修复工程勘测设计（项目编号：</w:t>
      </w:r>
      <w:r>
        <w:rPr>
          <w:rFonts w:hint="eastAsia" w:ascii="宋体" w:hAnsi="宋体" w:cs="宋体"/>
          <w:color w:val="auto"/>
          <w:sz w:val="28"/>
          <w:szCs w:val="28"/>
          <w:highlight w:val="none"/>
          <w:lang w:eastAsia="zh-CN"/>
        </w:rPr>
        <w:t xml:space="preserve">JSZC-320390-JXYJ-G2025-0002</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77"/>
        <w:ind w:firstLine="600"/>
        <w:spacing w:before="0" w:beforeAutospacing="0" w:after="0" w:afterAutospacing="0" w:line="480" w:lineRule="exact"/>
        <w:rPr>
          <w:rFonts w:hint="eastAsia" w:cs="宋体"/>
          <w:color w:val="auto"/>
          <w:sz w:val="28"/>
          <w:szCs w:val="28"/>
          <w:highlight w:val="none"/>
        </w:rPr>
      </w:pPr>
      <w:r>
        <w:rPr>
          <w:rFonts w:hint="eastAsia" w:cs="宋体"/>
          <w:color w:val="auto"/>
          <w:sz w:val="28"/>
          <w:szCs w:val="28"/>
          <w:highlight w:val="none"/>
        </w:rPr>
        <w:t xml:space="preserve">我单位对上述声明的真实性负责。如有虚假，将依法承担相应责任。</w:t>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28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pStyle w:val="785"/>
        <w:ind w:firstLine="6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pStyle w:val="785"/>
        <w:ind w:firstLine="450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ind w:firstLine="495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785"/>
        <w:ind w:firstLine="60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785"/>
        <w:ind w:firstLine="60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785"/>
        <w:ind w:firstLine="60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785"/>
        <w:ind w:firstLine="60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785"/>
        <w:ind w:firstLine="60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785"/>
        <w:ind w:firstLine="562"/>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firstLine="560"/>
        <w:jc w:val="center"/>
        <w:spacing w:after="0" w:line="47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九、具备履行合同所必需的设备和专业技术能力的书面声明（附证明材料扫描件）格式（投标人可自行拟定）</w:t>
      </w:r>
      <w:r/>
    </w:p>
    <w:p>
      <w:pPr>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具备履行合同所必需的设备和专业技术能力的书面声明</w:t>
      </w:r>
      <w:r/>
    </w:p>
    <w:p>
      <w:pPr>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徐州经济技术开发区徐洪河河道管理所  </w:t>
      </w:r>
      <w:r>
        <w:rPr>
          <w:rFonts w:hint="eastAsia" w:ascii="宋体" w:hAnsi="宋体" w:cs="宋体"/>
          <w:color w:val="auto"/>
          <w:sz w:val="28"/>
          <w:szCs w:val="28"/>
          <w:highlight w:val="none"/>
        </w:rPr>
        <w:t xml:space="preserve">：</w:t>
      </w:r>
      <w:r/>
    </w:p>
    <w:p>
      <w:pPr>
        <w:ind w:firstLine="560"/>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ind w:firstLine="560"/>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560"/>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(供应商名称）郑重声明：</w:t>
      </w:r>
      <w:r/>
    </w:p>
    <w:p>
      <w:pPr>
        <w:ind w:firstLine="560"/>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我公司具备履行本项采购合同所必需的设备和专业技术能力，为履行本项采购合同我单位具备如下主要设备和主要专业技术能力。</w:t>
      </w:r>
      <w:r/>
    </w:p>
    <w:p>
      <w:pPr>
        <w:ind w:firstLine="560"/>
        <w:jc w:val="both"/>
        <w:spacing w:after="0" w:line="360" w:lineRule="auto"/>
        <w:widowControl w:val="off"/>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主要设备：</w:t>
      </w:r>
      <w:r>
        <w:rPr>
          <w:rFonts w:hint="eastAsia" w:ascii="宋体" w:hAnsi="宋体" w:cs="宋体"/>
          <w:color w:val="auto"/>
          <w:sz w:val="28"/>
          <w:szCs w:val="28"/>
          <w:highlight w:val="none"/>
          <w:u w:val="single"/>
        </w:rPr>
        <w:t xml:space="preserve">                                    </w:t>
      </w:r>
      <w:r/>
    </w:p>
    <w:p>
      <w:pPr>
        <w:ind w:firstLine="560"/>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0" w:line="360" w:lineRule="auto"/>
        <w:widowControl w:val="off"/>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投标人对上述声明的真实性负责。如有虚假，将依法承担相应责任。</w:t>
      </w:r>
      <w:r/>
    </w:p>
    <w:p>
      <w:pPr>
        <w:spacing w:after="0" w:line="38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after="120"/>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投标人（电子签章）：</w:t>
      </w:r>
      <w:r/>
    </w:p>
    <w:p>
      <w:pPr>
        <w:ind w:right="29"/>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jc w:val="both"/>
        <w:spacing w:after="0"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479" w:lineRule="atLeast"/>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color w:val="auto"/>
          <w:sz w:val="28"/>
          <w:szCs w:val="28"/>
          <w:highlight w:val="none"/>
        </w:rPr>
      </w:r>
      <w:r/>
    </w:p>
    <w:p>
      <w:pPr>
        <w:pStyle w:val="785"/>
        <w:ind w:firstLine="562"/>
        <w:jc w:val="cente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十、预付款保函支付条款模板</w:t>
      </w:r>
      <w:r/>
    </w:p>
    <w:p>
      <w:pPr>
        <w:pStyle w:val="785"/>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pStyle w:val="785"/>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pStyle w:val="785"/>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rPr>
          <w:rFonts w:hint="eastAsia" w:ascii="宋体" w:hAnsi="宋体" w:cs="宋体"/>
          <w:color w:val="auto"/>
          <w:sz w:val="28"/>
          <w:szCs w:val="28"/>
          <w:highlight w:val="none"/>
        </w:rPr>
        <w:br w:type="textWrapping" w:clear="all"/>
      </w: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pStyle w:val="785"/>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pStyle w:val="785"/>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pStyle w:val="785"/>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pStyle w:val="785"/>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pStyle w:val="785"/>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pStyle w:val="785"/>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pStyle w:val="785"/>
        <w:ind w:left="140"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pStyle w:val="785"/>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pStyle w:val="785"/>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ourier New">
    <w:panose1 w:val="02070309020205020404"/>
  </w:font>
  <w:font w:name="Calibri Light">
    <w:panose1 w:val="020F0302020204030204"/>
  </w:font>
  <w:font w:name="Calibri">
    <w:panose1 w:val="020F0502020204030204"/>
  </w:font>
  <w:font w:name="微软雅黑">
    <w:panose1 w:val="020B0503020204020204"/>
  </w:font>
  <w:font w:name="Cambria">
    <w:panose1 w:val="02040503050406030204"/>
  </w:font>
  <w:font w:name="黑体">
    <w:panose1 w:val="02010609060101010101"/>
  </w:font>
  <w:font w:name="HYa4gj">
    <w:panose1 w:val="020B050302020202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39700462"/>
      <w:docPartObj>
        <w:docPartGallery w:val="autotext"/>
      </w:docPartObj>
      <w:rPr/>
    </w:sdtPr>
    <w:sdtContent>
      <w:p>
        <w:pPr>
          <w:pStyle w:val="765"/>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rPr>
                              <w:rStyle w:val="1027"/>
                            </w:rPr>
                          </w:pPr>
                          <w:r>
                            <w:fldChar w:fldCharType="begin"/>
                          </w:r>
                          <w:r>
                            <w:rPr>
                              <w:rStyle w:val="1027"/>
                            </w:rPr>
                            <w:instrText xml:space="preserve">PAGE  </w:instrText>
                          </w:r>
                          <w:r>
                            <w:fldChar w:fldCharType="separate"/>
                          </w:r>
                          <w:r>
                            <w:rPr>
                              <w:rStyle w:val="1027"/>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rPr>
                        <w:rStyle w:val="1027"/>
                      </w:rPr>
                    </w:pPr>
                    <w:r>
                      <w:fldChar w:fldCharType="begin"/>
                    </w:r>
                    <w:r>
                      <w:rPr>
                        <w:rStyle w:val="1027"/>
                      </w:rPr>
                      <w:instrText xml:space="preserve">PAGE  </w:instrText>
                    </w:r>
                    <w:r>
                      <w:fldChar w:fldCharType="separate"/>
                    </w:r>
                    <w:r>
                      <w:rPr>
                        <w:rStyle w:val="1027"/>
                      </w:rP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27"/>
      </w:rPr>
      <w:framePr w:wrap="around" w:vAnchor="text" w:hAnchor="margin" w:xAlign="center" w:y="1"/>
    </w:pPr>
    <w:r>
      <w:fldChar w:fldCharType="begin"/>
    </w:r>
    <w:r>
      <w:rPr>
        <w:rStyle w:val="1027"/>
      </w:rPr>
      <w:instrText xml:space="preserve">PAGE  </w:instrText>
    </w:r>
    <w:r>
      <w:fldChar w:fldCharType="end"/>
    </w:r>
    <w:r/>
  </w:p>
  <w:p>
    <w:pPr>
      <w:pStyle w:val="10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1"/>
      <w:isLgl w:val="false"/>
      <w:suff w:val="tab"/>
      <w:lvlText w:val="%1."/>
      <w:lvlJc w:val="left"/>
      <w:pPr>
        <w:ind w:left="425" w:hanging="425"/>
      </w:pPr>
    </w:lvl>
    <w:lvl w:ilvl="1">
      <w:start w:val="1"/>
      <w:numFmt w:val="decimal"/>
      <w:pStyle w:val="1102"/>
      <w:isLgl w:val="false"/>
      <w:suff w:val="tab"/>
      <w:lvlText w:val="%1.%2."/>
      <w:lvlJc w:val="left"/>
      <w:pPr>
        <w:ind w:left="567" w:hanging="567"/>
      </w:pPr>
    </w:lvl>
    <w:lvl w:ilvl="2">
      <w:start w:val="1"/>
      <w:numFmt w:val="decimal"/>
      <w:pStyle w:val="1103"/>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bullet"/>
      <w:pStyle w:val="841"/>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1">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0">
    <w:name w:val="TOC Heading"/>
    <w:uiPriority w:val="39"/>
    <w:unhideWhenUsed/>
  </w:style>
  <w:style w:type="paragraph" w:styleId="741" w:default="1">
    <w:name w:val="Normal"/>
    <w:uiPriority w:val="0"/>
    <w:qFormat/>
    <w:pPr>
      <w:spacing w:after="160" w:line="278" w:lineRule="auto"/>
    </w:pPr>
    <w:rPr>
      <w:rFonts w:ascii="Times New Roman" w:hAnsi="Times New Roman" w:eastAsia="宋体" w:cs="Times New Roman"/>
      <w:lang w:val="en-US" w:eastAsia="zh-CN" w:bidi="ar-SA"/>
    </w:rPr>
  </w:style>
  <w:style w:type="paragraph" w:styleId="742">
    <w:name w:val="Heading 1"/>
    <w:basedOn w:val="741"/>
    <w:next w:val="741"/>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Normal Indent"/>
    <w:basedOn w:val="741"/>
    <w:uiPriority w:val="0"/>
    <w:qFormat/>
    <w:pPr>
      <w:ind w:firstLine="420"/>
    </w:p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index 5"/>
    <w:next w:val="741"/>
    <w:uiPriority w:val="99"/>
    <w:qFormat/>
    <w:pPr>
      <w:ind w:left="798"/>
    </w:pPr>
    <w:rPr>
      <w:rFonts w:ascii="Times New Roman" w:hAnsi="Times New Roman" w:eastAsia="宋体" w:cs="Times New Roman"/>
      <w:lang w:val="en-US" w:eastAsia="zh-CN" w:bidi="ar-SA"/>
    </w:rPr>
  </w:style>
  <w:style w:type="paragraph" w:styleId="757">
    <w:name w:val="annotation text"/>
    <w:basedOn w:val="741"/>
    <w:uiPriority w:val="99"/>
    <w:semiHidden/>
    <w:unhideWhenUsed/>
    <w:qFormat/>
  </w:style>
  <w:style w:type="paragraph" w:styleId="758">
    <w:name w:val="Body Text"/>
    <w:basedOn w:val="741"/>
    <w:uiPriority w:val="0"/>
    <w:semiHidden/>
    <w:qFormat/>
    <w:rPr>
      <w:rFonts w:eastAsia="Arial"/>
    </w:rPr>
  </w:style>
  <w:style w:type="paragraph" w:styleId="759">
    <w:name w:val="Body Text Indent"/>
    <w:basedOn w:val="741"/>
    <w:link w:val="1113"/>
    <w:uiPriority w:val="99"/>
    <w:semiHidden/>
    <w:unhideWhenUsed/>
    <w:qFormat/>
    <w:pPr>
      <w:ind w:left="420"/>
      <w:spacing w:after="120"/>
    </w:pPr>
  </w:style>
  <w:style w:type="paragraph" w:styleId="760">
    <w:name w:val="Block Text"/>
    <w:basedOn w:val="741"/>
    <w:next w:val="741"/>
    <w:uiPriority w:val="99"/>
    <w:unhideWhenUsed/>
    <w:qFormat/>
    <w:pPr>
      <w:ind w:left="-359" w:right="-512" w:firstLine="501"/>
    </w:pPr>
    <w:rPr>
      <w:rFonts w:ascii="仿宋_GB2312" w:eastAsia="仿宋_GB2312"/>
      <w:sz w:val="30"/>
    </w:rPr>
  </w:style>
  <w:style w:type="paragraph" w:styleId="761">
    <w:name w:val="toc 5"/>
    <w:basedOn w:val="741"/>
    <w:next w:val="741"/>
    <w:uiPriority w:val="39"/>
    <w:unhideWhenUsed/>
    <w:qFormat/>
    <w:pPr>
      <w:ind w:left="1134"/>
      <w:spacing w:after="57"/>
    </w:pPr>
  </w:style>
  <w:style w:type="paragraph" w:styleId="762">
    <w:name w:val="toc 3"/>
    <w:basedOn w:val="741"/>
    <w:next w:val="741"/>
    <w:uiPriority w:val="39"/>
    <w:unhideWhenUsed/>
    <w:qFormat/>
    <w:pPr>
      <w:ind w:left="567"/>
      <w:spacing w:after="57"/>
    </w:pPr>
  </w:style>
  <w:style w:type="paragraph" w:styleId="763">
    <w:name w:val="toc 8"/>
    <w:basedOn w:val="741"/>
    <w:next w:val="741"/>
    <w:uiPriority w:val="39"/>
    <w:unhideWhenUsed/>
    <w:qFormat/>
    <w:pPr>
      <w:ind w:left="1984"/>
      <w:spacing w:after="57"/>
    </w:pPr>
  </w:style>
  <w:style w:type="paragraph" w:styleId="764">
    <w:name w:val="endnote text"/>
    <w:basedOn w:val="741"/>
    <w:uiPriority w:val="99"/>
    <w:semiHidden/>
    <w:unhideWhenUsed/>
    <w:qFormat/>
    <w:pPr>
      <w:spacing w:after="0" w:line="240" w:lineRule="auto"/>
    </w:pPr>
  </w:style>
  <w:style w:type="paragraph" w:styleId="765">
    <w:name w:val="Footer"/>
    <w:basedOn w:val="741"/>
    <w:uiPriority w:val="99"/>
    <w:unhideWhenUsed/>
    <w:qFormat/>
    <w:pPr>
      <w:spacing w:after="0" w:line="240" w:lineRule="auto"/>
      <w:tabs>
        <w:tab w:val="center" w:pos="7143" w:leader="none"/>
        <w:tab w:val="right" w:pos="14287" w:leader="none"/>
      </w:tabs>
    </w:pPr>
  </w:style>
  <w:style w:type="paragraph" w:styleId="766">
    <w:name w:val="Header"/>
    <w:basedOn w:val="741"/>
    <w:uiPriority w:val="99"/>
    <w:unhideWhenUsed/>
    <w:qFormat/>
    <w:pPr>
      <w:spacing w:after="0" w:line="240" w:lineRule="auto"/>
      <w:tabs>
        <w:tab w:val="center" w:pos="7143" w:leader="none"/>
        <w:tab w:val="right" w:pos="14287" w:leader="none"/>
      </w:tabs>
    </w:pPr>
  </w:style>
  <w:style w:type="paragraph" w:styleId="767">
    <w:name w:val="toc 1"/>
    <w:basedOn w:val="741"/>
    <w:next w:val="741"/>
    <w:uiPriority w:val="39"/>
    <w:unhideWhenUsed/>
    <w:qFormat/>
    <w:pPr>
      <w:spacing w:after="57"/>
    </w:pPr>
  </w:style>
  <w:style w:type="paragraph" w:styleId="768">
    <w:name w:val="toc 4"/>
    <w:basedOn w:val="741"/>
    <w:next w:val="741"/>
    <w:uiPriority w:val="39"/>
    <w:unhideWhenUsed/>
    <w:qFormat/>
    <w:pPr>
      <w:ind w:left="850"/>
      <w:spacing w:after="57"/>
    </w:pPr>
  </w:style>
  <w:style w:type="paragraph" w:styleId="769">
    <w:name w:val="Subtitle"/>
    <w:basedOn w:val="741"/>
    <w:next w:val="741"/>
    <w:uiPriority w:val="11"/>
    <w:qFormat/>
    <w:pPr>
      <w:spacing w:before="200" w:after="200"/>
    </w:pPr>
    <w:rPr>
      <w:sz w:val="24"/>
      <w:szCs w:val="24"/>
    </w:rPr>
  </w:style>
  <w:style w:type="paragraph" w:styleId="770">
    <w:name w:val="footnote text"/>
    <w:basedOn w:val="741"/>
    <w:uiPriority w:val="99"/>
    <w:semiHidden/>
    <w:unhideWhenUsed/>
    <w:qFormat/>
    <w:pPr>
      <w:spacing w:after="40" w:line="240" w:lineRule="auto"/>
    </w:pPr>
    <w:rPr>
      <w:sz w:val="18"/>
    </w:rPr>
  </w:style>
  <w:style w:type="paragraph" w:styleId="771">
    <w:name w:val="toc 6"/>
    <w:basedOn w:val="741"/>
    <w:next w:val="741"/>
    <w:uiPriority w:val="39"/>
    <w:unhideWhenUsed/>
    <w:qFormat/>
    <w:pPr>
      <w:ind w:left="1417"/>
      <w:spacing w:after="57"/>
    </w:pPr>
  </w:style>
  <w:style w:type="paragraph" w:styleId="772">
    <w:name w:val="table of figures"/>
    <w:basedOn w:val="741"/>
    <w:next w:val="741"/>
    <w:uiPriority w:val="99"/>
    <w:unhideWhenUsed/>
    <w:qFormat/>
    <w:pPr>
      <w:spacing w:after="0"/>
    </w:pPr>
  </w:style>
  <w:style w:type="paragraph" w:styleId="773">
    <w:name w:val="toc 2"/>
    <w:basedOn w:val="741"/>
    <w:next w:val="741"/>
    <w:uiPriority w:val="39"/>
    <w:unhideWhenUsed/>
    <w:qFormat/>
    <w:pPr>
      <w:ind w:left="283"/>
      <w:spacing w:after="57"/>
    </w:pPr>
  </w:style>
  <w:style w:type="paragraph" w:styleId="774">
    <w:name w:val="toc 9"/>
    <w:basedOn w:val="741"/>
    <w:next w:val="741"/>
    <w:uiPriority w:val="39"/>
    <w:unhideWhenUsed/>
    <w:qFormat/>
    <w:pPr>
      <w:ind w:left="2268"/>
      <w:spacing w:after="57"/>
    </w:pPr>
  </w:style>
  <w:style w:type="paragraph" w:styleId="775">
    <w:name w:val="Normal (Web)"/>
    <w:basedOn w:val="741"/>
    <w:uiPriority w:val="99"/>
    <w:semiHidden/>
    <w:unhideWhenUsed/>
    <w:qFormat/>
    <w:rPr>
      <w:sz w:val="24"/>
    </w:rPr>
  </w:style>
  <w:style w:type="paragraph" w:styleId="776">
    <w:name w:val="Title"/>
    <w:basedOn w:val="741"/>
    <w:next w:val="741"/>
    <w:uiPriority w:val="10"/>
    <w:qFormat/>
    <w:pPr>
      <w:contextualSpacing/>
      <w:spacing w:before="300" w:after="200"/>
    </w:pPr>
    <w:rPr>
      <w:sz w:val="48"/>
      <w:szCs w:val="48"/>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51"/>
    <w:uiPriority w:val="22"/>
    <w:qFormat/>
    <w:rPr>
      <w:b/>
    </w:r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character" w:styleId="782" w:customStyle="1">
    <w:name w:val="标题 1 Char"/>
    <w:uiPriority w:val="0"/>
    <w:qFormat/>
    <w:rPr>
      <w:b/>
      <w:bCs/>
      <w:sz w:val="44"/>
      <w:szCs w:val="44"/>
    </w:rPr>
  </w:style>
  <w:style w:type="character" w:styleId="783" w:customStyle="1">
    <w:name w:val="标题 3 字符"/>
    <w:link w:val="784"/>
    <w:uiPriority w:val="0"/>
    <w:semiHidden/>
    <w:qFormat/>
    <w:rPr>
      <w:b/>
      <w:bCs/>
      <w:sz w:val="32"/>
      <w:szCs w:val="32"/>
    </w:rPr>
  </w:style>
  <w:style w:type="paragraph" w:styleId="784" w:customStyle="1">
    <w:name w:val="标题 31"/>
    <w:basedOn w:val="785"/>
    <w:next w:val="785"/>
    <w:link w:val="783"/>
    <w:uiPriority w:val="0"/>
    <w:qFormat/>
    <w:pPr>
      <w:keepLines/>
      <w:keepNext/>
      <w:spacing w:before="260" w:after="260" w:line="416" w:lineRule="auto"/>
      <w:outlineLvl w:val="2"/>
    </w:pPr>
    <w:rPr>
      <w:b/>
      <w:bCs/>
      <w:sz w:val="32"/>
      <w:szCs w:val="32"/>
    </w:rPr>
  </w:style>
  <w:style w:type="paragraph" w:styleId="785" w:customStyle="1">
    <w:name w:val="正文1"/>
    <w:basedOn w:val="786"/>
    <w:next w:val="788"/>
    <w:link w:val="874"/>
    <w:uiPriority w:val="0"/>
    <w:qFormat/>
  </w:style>
  <w:style w:type="paragraph" w:styleId="786" w:customStyle="1">
    <w:name w:val="正文111"/>
    <w:next w:val="78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87" w:customStyle="1">
    <w:name w:val="标题 41"/>
    <w:basedOn w:val="785"/>
    <w:next w:val="786"/>
    <w:link w:val="1016"/>
    <w:uiPriority w:val="0"/>
    <w:qFormat/>
    <w:pPr>
      <w:keepLines/>
      <w:keepNext/>
      <w:spacing w:before="280" w:after="290" w:line="376" w:lineRule="auto"/>
      <w:outlineLvl w:val="3"/>
    </w:pPr>
    <w:rPr>
      <w:rFonts w:ascii="Cambria" w:hAnsi="Cambria"/>
      <w:b/>
      <w:bCs/>
      <w:sz w:val="28"/>
      <w:szCs w:val="28"/>
    </w:rPr>
  </w:style>
  <w:style w:type="paragraph" w:styleId="788" w:customStyle="1">
    <w:name w:val="正文文本1"/>
    <w:basedOn w:val="785"/>
    <w:next w:val="789"/>
    <w:link w:val="878"/>
    <w:uiPriority w:val="0"/>
    <w:qFormat/>
    <w:pPr>
      <w:spacing w:after="120"/>
    </w:pPr>
    <w:rPr>
      <w:rFonts w:ascii="Calibri" w:hAnsi="Calibri"/>
    </w:rPr>
  </w:style>
  <w:style w:type="paragraph" w:styleId="789" w:customStyle="1">
    <w:name w:val="一级条标题"/>
    <w:basedOn w:val="790"/>
    <w:next w:val="7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0" w:customStyle="1">
    <w:name w:val="章标题"/>
    <w:next w:val="785"/>
    <w:uiPriority w:val="0"/>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91" w:customStyle="1">
    <w:name w:val="段"/>
    <w:basedOn w:val="792"/>
    <w:next w:val="785"/>
    <w:uiPriority w:val="0"/>
    <w:qFormat/>
    <w:pPr>
      <w:ind w:firstLine="200"/>
      <w:widowControl/>
    </w:pPr>
    <w:rPr>
      <w:rFonts w:ascii="宋体"/>
      <w:sz w:val="20"/>
      <w:szCs w:val="20"/>
    </w:rPr>
  </w:style>
  <w:style w:type="paragraph" w:styleId="792" w:customStyle="1">
    <w:name w:val="正文11"/>
    <w:next w:val="793"/>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93" w:customStyle="1">
    <w:name w:val="目录 11"/>
    <w:basedOn w:val="794"/>
    <w:next w:val="792"/>
    <w:uiPriority w:val="0"/>
    <w:qFormat/>
  </w:style>
  <w:style w:type="paragraph" w:styleId="794" w:customStyle="1">
    <w:name w:val="正文12"/>
    <w:next w:val="795"/>
    <w:uiPriority w:val="0"/>
    <w:qFormat/>
    <w:pPr>
      <w:jc w:val="both"/>
      <w:spacing w:after="160" w:line="278" w:lineRule="auto"/>
      <w:widowControl w:val="off"/>
    </w:pPr>
    <w:rPr>
      <w:rFonts w:ascii="Calibri" w:hAnsi="Calibri" w:eastAsia="Calibri" w:cs="Times New Roman"/>
      <w:sz w:val="21"/>
      <w:szCs w:val="24"/>
      <w:lang w:val="en-US" w:eastAsia="zh-CN" w:bidi="ar-SA"/>
    </w:rPr>
  </w:style>
  <w:style w:type="paragraph" w:styleId="795" w:customStyle="1">
    <w:name w:val="脚注文本1"/>
    <w:basedOn w:val="785"/>
    <w:next w:val="796"/>
    <w:uiPriority w:val="0"/>
    <w:qFormat/>
    <w:pPr>
      <w:jc w:val="left"/>
    </w:pPr>
    <w:rPr>
      <w:rFonts w:ascii="宋体" w:eastAsia="Times New Roman"/>
      <w:sz w:val="18"/>
      <w:szCs w:val="18"/>
    </w:rPr>
  </w:style>
  <w:style w:type="paragraph" w:styleId="796" w:customStyle="1">
    <w:name w:val="索引 51"/>
    <w:basedOn w:val="785"/>
    <w:next w:val="785"/>
    <w:uiPriority w:val="0"/>
    <w:qFormat/>
    <w:pPr>
      <w:ind w:left="798"/>
      <w:jc w:val="left"/>
    </w:pPr>
    <w:rPr>
      <w:rFonts w:ascii="Calibri" w:hAnsi="Calibri"/>
    </w:rPr>
  </w:style>
  <w:style w:type="paragraph" w:styleId="797" w:customStyle="1">
    <w:name w:val="标题 111"/>
    <w:next w:val="792"/>
    <w:link w:val="831"/>
    <w:uiPriority w:val="9"/>
    <w:qFormat/>
    <w:pPr>
      <w:keepLines/>
      <w:keepNext/>
      <w:spacing w:before="480" w:after="200" w:line="278" w:lineRule="auto"/>
      <w:outlineLvl w:val="0"/>
    </w:pPr>
    <w:rPr>
      <w:rFonts w:ascii="Arial" w:hAnsi="Arial" w:eastAsia="Arial" w:cs="Arial"/>
      <w:sz w:val="40"/>
      <w:szCs w:val="40"/>
      <w:lang w:val="en-US" w:eastAsia="zh-CN" w:bidi="ar-SA"/>
    </w:rPr>
  </w:style>
  <w:style w:type="table" w:styleId="798"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普通表格11"/>
    <w:uiPriority w:val="99"/>
    <w:unhideWhenUsed/>
    <w:qFormat/>
    <w:tblPr>
      <w:tblCellMar>
        <w:left w:w="0" w:type="dxa"/>
        <w:top w:w="0" w:type="dxa"/>
        <w:right w:w="0" w:type="dxa"/>
        <w:bottom w:w="0" w:type="dxa"/>
      </w:tblCellMar>
    </w:tblPr>
  </w:style>
  <w:style w:type="table" w:styleId="800"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basedOn w:val="7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清单表 7 彩色1"/>
    <w:basedOn w:val="7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8"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819" w:customStyle="1">
    <w:name w:val="脚注文本11"/>
    <w:basedOn w:val="741"/>
    <w:next w:val="820"/>
    <w:link w:val="830"/>
    <w:uiPriority w:val="99"/>
    <w:unhideWhenUsed/>
    <w:qFormat/>
    <w:pPr>
      <w:spacing w:after="40"/>
    </w:pPr>
    <w:rPr>
      <w:sz w:val="18"/>
    </w:rPr>
  </w:style>
  <w:style w:type="paragraph" w:styleId="820" w:customStyle="1">
    <w:name w:val="索引 511"/>
    <w:basedOn w:val="741"/>
    <w:next w:val="741"/>
    <w:uiPriority w:val="0"/>
    <w:qFormat/>
    <w:pPr>
      <w:ind w:left="798"/>
    </w:pPr>
    <w:rPr>
      <w:rFonts w:ascii="Calibri" w:hAnsi="Calibri"/>
    </w:rPr>
  </w:style>
  <w:style w:type="paragraph" w:styleId="821" w:customStyle="1">
    <w:name w:val="标题 211"/>
    <w:basedOn w:val="741"/>
    <w:next w:val="741"/>
    <w:uiPriority w:val="0"/>
    <w:qFormat/>
    <w:pPr>
      <w:keepLines/>
      <w:keepNext/>
      <w:spacing w:before="260" w:after="260" w:line="416" w:lineRule="auto"/>
      <w:outlineLvl w:val="1"/>
    </w:pPr>
    <w:rPr>
      <w:rFonts w:ascii="Calibri Light" w:hAnsi="Calibri Light"/>
      <w:b/>
      <w:bCs/>
      <w:sz w:val="24"/>
      <w:szCs w:val="32"/>
    </w:rPr>
  </w:style>
  <w:style w:type="paragraph" w:styleId="822" w:customStyle="1">
    <w:name w:val="标题 311"/>
    <w:next w:val="741"/>
    <w:link w:val="832"/>
    <w:uiPriority w:val="9"/>
    <w:unhideWhenUsed/>
    <w:qFormat/>
    <w:pPr>
      <w:keepLines/>
      <w:keepNext/>
      <w:spacing w:before="320" w:after="200" w:line="278" w:lineRule="auto"/>
      <w:outlineLvl w:val="2"/>
    </w:pPr>
    <w:rPr>
      <w:rFonts w:ascii="Arial" w:hAnsi="Arial" w:eastAsia="Arial" w:cs="Arial"/>
      <w:sz w:val="30"/>
      <w:szCs w:val="30"/>
      <w:lang w:val="en-US" w:eastAsia="zh-CN" w:bidi="ar-SA"/>
    </w:rPr>
  </w:style>
  <w:style w:type="paragraph" w:styleId="823" w:customStyle="1">
    <w:name w:val="标题 411"/>
    <w:next w:val="741"/>
    <w:link w:val="833"/>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824" w:customStyle="1">
    <w:name w:val="标题 511"/>
    <w:next w:val="741"/>
    <w:link w:val="834"/>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825" w:customStyle="1">
    <w:name w:val="标题 61"/>
    <w:next w:val="741"/>
    <w:link w:val="835"/>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826" w:customStyle="1">
    <w:name w:val="标题 711"/>
    <w:next w:val="741"/>
    <w:link w:val="836"/>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827" w:customStyle="1">
    <w:name w:val="标题 81"/>
    <w:next w:val="741"/>
    <w:link w:val="837"/>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828" w:customStyle="1">
    <w:name w:val="标题 91"/>
    <w:next w:val="741"/>
    <w:link w:val="838"/>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829" w:customStyle="1">
    <w:name w:val="默认段落字体11"/>
    <w:uiPriority w:val="1"/>
    <w:unhideWhenUsed/>
    <w:qFormat/>
  </w:style>
  <w:style w:type="character" w:styleId="830" w:customStyle="1">
    <w:name w:val="脚注文本 字符"/>
    <w:link w:val="819"/>
    <w:uiPriority w:val="99"/>
    <w:qFormat/>
    <w:rPr>
      <w:sz w:val="18"/>
    </w:rPr>
  </w:style>
  <w:style w:type="character" w:styleId="831" w:customStyle="1">
    <w:name w:val="标题 1 字符1"/>
    <w:link w:val="797"/>
    <w:uiPriority w:val="9"/>
    <w:qFormat/>
    <w:rPr>
      <w:rFonts w:ascii="Arial" w:hAnsi="Arial" w:eastAsia="Arial" w:cs="Arial"/>
      <w:sz w:val="40"/>
      <w:szCs w:val="40"/>
    </w:rPr>
  </w:style>
  <w:style w:type="character" w:styleId="832" w:customStyle="1">
    <w:name w:val="标题 3 字符1"/>
    <w:link w:val="822"/>
    <w:uiPriority w:val="9"/>
    <w:qFormat/>
    <w:rPr>
      <w:rFonts w:ascii="Arial" w:hAnsi="Arial" w:eastAsia="Arial" w:cs="Arial"/>
      <w:sz w:val="30"/>
      <w:szCs w:val="30"/>
    </w:rPr>
  </w:style>
  <w:style w:type="character" w:styleId="833" w:customStyle="1">
    <w:name w:val="标题 4 字符2"/>
    <w:link w:val="823"/>
    <w:uiPriority w:val="9"/>
    <w:qFormat/>
    <w:rPr>
      <w:rFonts w:ascii="Arial" w:hAnsi="Arial" w:eastAsia="Arial" w:cs="Arial"/>
      <w:b/>
      <w:bCs/>
      <w:sz w:val="26"/>
      <w:szCs w:val="26"/>
    </w:rPr>
  </w:style>
  <w:style w:type="character" w:styleId="834" w:customStyle="1">
    <w:name w:val="标题 5 字符1"/>
    <w:link w:val="824"/>
    <w:uiPriority w:val="9"/>
    <w:qFormat/>
    <w:rPr>
      <w:rFonts w:ascii="Arial" w:hAnsi="Arial" w:eastAsia="Arial" w:cs="Arial"/>
      <w:b/>
      <w:bCs/>
      <w:sz w:val="24"/>
      <w:szCs w:val="24"/>
    </w:rPr>
  </w:style>
  <w:style w:type="character" w:styleId="835" w:customStyle="1">
    <w:name w:val="标题 6 字符"/>
    <w:link w:val="825"/>
    <w:uiPriority w:val="9"/>
    <w:qFormat/>
    <w:rPr>
      <w:rFonts w:ascii="Arial" w:hAnsi="Arial" w:eastAsia="Arial" w:cs="Arial"/>
      <w:b/>
      <w:bCs/>
      <w:sz w:val="22"/>
      <w:szCs w:val="22"/>
    </w:rPr>
  </w:style>
  <w:style w:type="character" w:styleId="836" w:customStyle="1">
    <w:name w:val="标题 7 字符1"/>
    <w:link w:val="826"/>
    <w:uiPriority w:val="9"/>
    <w:qFormat/>
    <w:rPr>
      <w:rFonts w:ascii="Arial" w:hAnsi="Arial" w:eastAsia="Arial" w:cs="Arial"/>
      <w:b/>
      <w:bCs/>
      <w:i/>
      <w:iCs/>
      <w:sz w:val="22"/>
      <w:szCs w:val="22"/>
    </w:rPr>
  </w:style>
  <w:style w:type="character" w:styleId="837" w:customStyle="1">
    <w:name w:val="标题 8 字符"/>
    <w:link w:val="827"/>
    <w:uiPriority w:val="9"/>
    <w:qFormat/>
    <w:rPr>
      <w:rFonts w:ascii="Arial" w:hAnsi="Arial" w:eastAsia="Arial" w:cs="Arial"/>
      <w:i/>
      <w:iCs/>
      <w:sz w:val="22"/>
      <w:szCs w:val="22"/>
    </w:rPr>
  </w:style>
  <w:style w:type="character" w:styleId="838" w:customStyle="1">
    <w:name w:val="标题 9 字符"/>
    <w:link w:val="828"/>
    <w:uiPriority w:val="9"/>
    <w:qFormat/>
    <w:rPr>
      <w:rFonts w:ascii="Arial" w:hAnsi="Arial" w:eastAsia="Arial" w:cs="Arial"/>
      <w:i/>
      <w:iCs/>
      <w:sz w:val="21"/>
      <w:szCs w:val="21"/>
    </w:rPr>
  </w:style>
  <w:style w:type="paragraph" w:styleId="839" w:customStyle="1">
    <w:name w:val="目录 71"/>
    <w:next w:val="741"/>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840" w:customStyle="1">
    <w:name w:val="题注1"/>
    <w:next w:val="741"/>
    <w:uiPriority w:val="35"/>
    <w:unhideWhenUsed/>
    <w:qFormat/>
    <w:pPr>
      <w:spacing w:after="160" w:line="276" w:lineRule="auto"/>
    </w:pPr>
    <w:rPr>
      <w:rFonts w:ascii="Times New Roman" w:hAnsi="Times New Roman" w:eastAsia="宋体" w:cs="Times New Roman"/>
      <w:b/>
      <w:bCs/>
      <w:color w:val="4f81bd"/>
      <w:sz w:val="18"/>
      <w:szCs w:val="18"/>
      <w:lang w:val="en-US" w:eastAsia="zh-CN" w:bidi="ar-SA"/>
    </w:rPr>
  </w:style>
  <w:style w:type="paragraph" w:styleId="841" w:customStyle="1">
    <w:name w:val="列表项目符号1"/>
    <w:basedOn w:val="741"/>
    <w:uiPriority w:val="99"/>
    <w:unhideWhenUsed/>
    <w:qFormat/>
    <w:pPr>
      <w:numPr>
        <w:ilvl w:val="0"/>
        <w:numId w:val="1"/>
      </w:numPr>
    </w:pPr>
  </w:style>
  <w:style w:type="paragraph" w:styleId="842" w:customStyle="1">
    <w:name w:val="批注文字11"/>
    <w:basedOn w:val="741"/>
    <w:uiPriority w:val="0"/>
    <w:unhideWhenUsed/>
    <w:qFormat/>
  </w:style>
  <w:style w:type="paragraph" w:styleId="843" w:customStyle="1">
    <w:name w:val="正文文本11"/>
    <w:basedOn w:val="741"/>
    <w:next w:val="741"/>
    <w:uiPriority w:val="99"/>
    <w:unhideWhenUsed/>
    <w:qFormat/>
    <w:pPr>
      <w:spacing w:after="120"/>
    </w:pPr>
    <w:rPr>
      <w:szCs w:val="24"/>
    </w:rPr>
  </w:style>
  <w:style w:type="paragraph" w:styleId="844" w:customStyle="1">
    <w:name w:val="文本块11"/>
    <w:basedOn w:val="741"/>
    <w:uiPriority w:val="99"/>
    <w:unhideWhenUsed/>
    <w:qFormat/>
    <w:pPr>
      <w:ind w:left="-359" w:right="-512" w:firstLine="501"/>
    </w:pPr>
    <w:rPr>
      <w:rFonts w:ascii="仿宋_GB2312" w:eastAsia="仿宋_GB2312"/>
      <w:sz w:val="30"/>
    </w:rPr>
  </w:style>
  <w:style w:type="paragraph" w:styleId="845" w:customStyle="1">
    <w:name w:val="目录 51"/>
    <w:next w:val="741"/>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846" w:customStyle="1">
    <w:name w:val="目录 31"/>
    <w:next w:val="741"/>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847" w:customStyle="1">
    <w:name w:val="纯文本11"/>
    <w:basedOn w:val="741"/>
    <w:uiPriority w:val="0"/>
    <w:qFormat/>
    <w:rPr>
      <w:rFonts w:ascii="宋体" w:hAnsi="Courier New"/>
    </w:rPr>
  </w:style>
  <w:style w:type="paragraph" w:styleId="848" w:customStyle="1">
    <w:name w:val="目录 81"/>
    <w:next w:val="741"/>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849" w:customStyle="1">
    <w:name w:val="尾注文本1"/>
    <w:link w:val="850"/>
    <w:uiPriority w:val="99"/>
    <w:unhideWhenUsed/>
    <w:qFormat/>
    <w:pPr>
      <w:spacing w:after="160" w:line="278" w:lineRule="auto"/>
    </w:pPr>
    <w:rPr>
      <w:rFonts w:ascii="Times New Roman" w:hAnsi="Times New Roman" w:eastAsia="宋体" w:cs="Times New Roman"/>
      <w:lang w:val="en-US" w:eastAsia="zh-CN" w:bidi="ar-SA"/>
    </w:rPr>
  </w:style>
  <w:style w:type="character" w:styleId="850" w:customStyle="1">
    <w:name w:val="尾注文本 字符"/>
    <w:link w:val="849"/>
    <w:uiPriority w:val="99"/>
    <w:qFormat/>
    <w:rPr>
      <w:sz w:val="20"/>
    </w:rPr>
  </w:style>
  <w:style w:type="paragraph" w:styleId="851" w:customStyle="1">
    <w:name w:val="批注框文本11"/>
    <w:basedOn w:val="741"/>
    <w:link w:val="852"/>
    <w:uiPriority w:val="99"/>
    <w:unhideWhenUsed/>
    <w:qFormat/>
    <w:rPr>
      <w:sz w:val="18"/>
      <w:szCs w:val="18"/>
    </w:rPr>
  </w:style>
  <w:style w:type="character" w:styleId="852" w:customStyle="1">
    <w:name w:val="批注框文本 字符1"/>
    <w:link w:val="851"/>
    <w:uiPriority w:val="99"/>
    <w:semiHidden/>
    <w:qFormat/>
    <w:rPr>
      <w:sz w:val="18"/>
      <w:szCs w:val="18"/>
    </w:rPr>
  </w:style>
  <w:style w:type="paragraph" w:styleId="853" w:customStyle="1">
    <w:name w:val="页脚11"/>
    <w:basedOn w:val="741"/>
    <w:link w:val="854"/>
    <w:uiPriority w:val="99"/>
    <w:unhideWhenUsed/>
    <w:qFormat/>
    <w:pPr>
      <w:tabs>
        <w:tab w:val="center" w:pos="7143" w:leader="none"/>
        <w:tab w:val="right" w:pos="14287" w:leader="none"/>
      </w:tabs>
    </w:pPr>
  </w:style>
  <w:style w:type="character" w:styleId="854" w:customStyle="1">
    <w:name w:val="页脚 字符1"/>
    <w:link w:val="853"/>
    <w:uiPriority w:val="99"/>
    <w:qFormat/>
  </w:style>
  <w:style w:type="paragraph" w:styleId="855" w:customStyle="1">
    <w:name w:val="页眉11"/>
    <w:link w:val="856"/>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856" w:customStyle="1">
    <w:name w:val="页眉 字符1"/>
    <w:link w:val="855"/>
    <w:uiPriority w:val="99"/>
    <w:qFormat/>
  </w:style>
  <w:style w:type="paragraph" w:styleId="857" w:customStyle="1">
    <w:name w:val="目录 1111"/>
    <w:next w:val="741"/>
    <w:uiPriority w:val="39"/>
    <w:unhideWhenUsed/>
    <w:qFormat/>
    <w:pPr>
      <w:spacing w:after="57" w:line="278" w:lineRule="auto"/>
    </w:pPr>
    <w:rPr>
      <w:rFonts w:ascii="Times New Roman" w:hAnsi="Times New Roman" w:eastAsia="宋体" w:cs="Times New Roman"/>
      <w:lang w:val="en-US" w:eastAsia="zh-CN" w:bidi="ar-SA"/>
    </w:rPr>
  </w:style>
  <w:style w:type="paragraph" w:styleId="858" w:customStyle="1">
    <w:name w:val="目录 41"/>
    <w:next w:val="741"/>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859" w:customStyle="1">
    <w:name w:val="副标题1"/>
    <w:link w:val="860"/>
    <w:uiPriority w:val="11"/>
    <w:qFormat/>
    <w:pPr>
      <w:spacing w:before="200" w:after="200" w:line="278" w:lineRule="auto"/>
    </w:pPr>
    <w:rPr>
      <w:rFonts w:ascii="Times New Roman" w:hAnsi="Times New Roman" w:eastAsia="宋体" w:cs="Times New Roman"/>
      <w:sz w:val="24"/>
      <w:szCs w:val="24"/>
      <w:lang w:val="en-US" w:eastAsia="zh-CN" w:bidi="ar-SA"/>
    </w:rPr>
  </w:style>
  <w:style w:type="character" w:styleId="860" w:customStyle="1">
    <w:name w:val="副标题 字符"/>
    <w:link w:val="859"/>
    <w:uiPriority w:val="11"/>
    <w:qFormat/>
    <w:rPr>
      <w:sz w:val="24"/>
      <w:szCs w:val="24"/>
    </w:rPr>
  </w:style>
  <w:style w:type="paragraph" w:styleId="861" w:customStyle="1">
    <w:name w:val="目录 61"/>
    <w:next w:val="741"/>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862" w:customStyle="1">
    <w:name w:val="图表目录1"/>
    <w:next w:val="741"/>
    <w:uiPriority w:val="99"/>
    <w:unhideWhenUsed/>
    <w:qFormat/>
    <w:pPr>
      <w:spacing w:after="160" w:line="278" w:lineRule="auto"/>
    </w:pPr>
    <w:rPr>
      <w:rFonts w:ascii="Times New Roman" w:hAnsi="Times New Roman" w:eastAsia="宋体" w:cs="Times New Roman"/>
      <w:lang w:val="en-US" w:eastAsia="zh-CN" w:bidi="ar-SA"/>
    </w:rPr>
  </w:style>
  <w:style w:type="paragraph" w:styleId="863" w:customStyle="1">
    <w:name w:val="目录 21"/>
    <w:next w:val="741"/>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864" w:customStyle="1">
    <w:name w:val="目录 91"/>
    <w:next w:val="741"/>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865" w:customStyle="1">
    <w:name w:val="普通(网站)11"/>
    <w:basedOn w:val="741"/>
    <w:uiPriority w:val="99"/>
    <w:qFormat/>
    <w:pPr>
      <w:spacing w:before="100" w:beforeAutospacing="1" w:after="100" w:afterAutospacing="1"/>
    </w:pPr>
    <w:rPr>
      <w:rFonts w:ascii="宋体" w:hAnsi="宋体" w:cs="宋体"/>
      <w:sz w:val="24"/>
      <w:szCs w:val="24"/>
    </w:rPr>
  </w:style>
  <w:style w:type="paragraph" w:styleId="866" w:customStyle="1">
    <w:name w:val="标题1"/>
    <w:link w:val="867"/>
    <w:uiPriority w:val="10"/>
    <w:qFormat/>
    <w:pPr>
      <w:contextualSpacing/>
      <w:spacing w:before="300" w:after="200" w:line="278" w:lineRule="auto"/>
    </w:pPr>
    <w:rPr>
      <w:rFonts w:ascii="Times New Roman" w:hAnsi="Times New Roman" w:eastAsia="宋体" w:cs="Times New Roman"/>
      <w:sz w:val="48"/>
      <w:szCs w:val="48"/>
      <w:lang w:val="en-US" w:eastAsia="zh-CN" w:bidi="ar-SA"/>
    </w:rPr>
  </w:style>
  <w:style w:type="character" w:styleId="867" w:customStyle="1">
    <w:name w:val="标题 字符"/>
    <w:link w:val="866"/>
    <w:uiPriority w:val="10"/>
    <w:qFormat/>
    <w:rPr>
      <w:sz w:val="48"/>
      <w:szCs w:val="48"/>
    </w:rPr>
  </w:style>
  <w:style w:type="paragraph" w:styleId="868" w:customStyle="1">
    <w:name w:val="正文首行缩进11"/>
    <w:basedOn w:val="843"/>
    <w:uiPriority w:val="99"/>
    <w:unhideWhenUsed/>
    <w:qFormat/>
    <w:pPr>
      <w:ind w:firstLine="420"/>
    </w:pPr>
    <w:rPr>
      <w:szCs w:val="22"/>
    </w:rPr>
  </w:style>
  <w:style w:type="table" w:styleId="869" w:customStyle="1">
    <w:name w:val="网格型12"/>
    <w:uiPriority w:val="59"/>
    <w:qFormat/>
    <w:tblPr>
      <w:tblCellMar>
        <w:left w:w="0" w:type="dxa"/>
        <w:top w:w="0" w:type="dxa"/>
        <w:right w:w="0" w:type="dxa"/>
        <w:bottom w:w="0" w:type="dxa"/>
      </w:tblCellMar>
    </w:tblPr>
  </w:style>
  <w:style w:type="character" w:styleId="870" w:customStyle="1">
    <w:name w:val="尾注引用1"/>
    <w:uiPriority w:val="99"/>
    <w:unhideWhenUsed/>
    <w:qFormat/>
    <w:rPr>
      <w:vertAlign w:val="superscript"/>
    </w:rPr>
  </w:style>
  <w:style w:type="character" w:styleId="871" w:customStyle="1">
    <w:name w:val="超链接11"/>
    <w:uiPriority w:val="99"/>
    <w:unhideWhenUsed/>
    <w:qFormat/>
    <w:rPr>
      <w:color w:val="0000ff"/>
      <w:u w:val="single"/>
    </w:rPr>
  </w:style>
  <w:style w:type="character" w:styleId="872" w:customStyle="1">
    <w:name w:val="脚注引用1"/>
    <w:uiPriority w:val="99"/>
    <w:unhideWhenUsed/>
    <w:qFormat/>
    <w:rPr>
      <w:vertAlign w:val="superscript"/>
    </w:rPr>
  </w:style>
  <w:style w:type="paragraph" w:styleId="873" w:customStyle="1">
    <w:name w:val="TOC 标题112"/>
    <w:uiPriority w:val="39"/>
    <w:unhideWhenUsed/>
    <w:qFormat/>
    <w:pPr>
      <w:spacing w:after="160" w:line="278" w:lineRule="auto"/>
    </w:pPr>
    <w:rPr>
      <w:rFonts w:ascii="Times New Roman" w:hAnsi="Times New Roman" w:eastAsia="宋体" w:cs="Times New Roman"/>
      <w:lang w:val="en-US" w:eastAsia="zh-CN" w:bidi="ar-SA"/>
    </w:rPr>
  </w:style>
  <w:style w:type="character" w:styleId="874" w:customStyle="1">
    <w:name w:val="页眉 Char"/>
    <w:link w:val="785"/>
    <w:uiPriority w:val="0"/>
    <w:qFormat/>
    <w:rPr>
      <w:sz w:val="18"/>
      <w:szCs w:val="18"/>
    </w:rPr>
  </w:style>
  <w:style w:type="paragraph" w:styleId="875" w:customStyle="1">
    <w:name w:val="正文首行缩进1"/>
    <w:basedOn w:val="788"/>
    <w:next w:val="876"/>
    <w:link w:val="1057"/>
    <w:uiPriority w:val="0"/>
    <w:qFormat/>
    <w:pPr>
      <w:ind w:firstLine="420"/>
    </w:pPr>
    <w:rPr>
      <w:rFonts w:ascii="仿宋_GB2312" w:hAnsi="Times New Roman" w:eastAsia="仿宋_GB2312"/>
      <w:sz w:val="30"/>
      <w:szCs w:val="30"/>
    </w:rPr>
  </w:style>
  <w:style w:type="paragraph" w:styleId="876" w:customStyle="1">
    <w:name w:val="正文首行缩进 211"/>
    <w:next w:val="877"/>
    <w:uiPriority w:val="0"/>
    <w:qFormat/>
    <w:pPr>
      <w:ind w:firstLine="420"/>
      <w:jc w:val="both"/>
      <w:spacing w:line="360" w:lineRule="auto"/>
      <w:widowControl w:val="off"/>
    </w:pPr>
    <w:rPr>
      <w:rFonts w:ascii="Times New Roman" w:hAnsi="Times New Roman" w:eastAsia="宋体" w:cs="Times New Roman"/>
      <w:sz w:val="24"/>
      <w:szCs w:val="24"/>
      <w:lang w:val="en-US" w:eastAsia="zh-CN" w:bidi="ar-SA"/>
    </w:rPr>
  </w:style>
  <w:style w:type="paragraph" w:styleId="877" w:customStyle="1">
    <w:name w:val="正文112"/>
    <w:next w:val="875"/>
    <w:uiPriority w:val="0"/>
    <w:qFormat/>
    <w:pPr>
      <w:jc w:val="both"/>
      <w:widowControl w:val="off"/>
    </w:pPr>
    <w:rPr>
      <w:rFonts w:ascii="Times New Roman" w:hAnsi="Times New Roman" w:eastAsia="宋体" w:cs="Times New Roman"/>
      <w:sz w:val="21"/>
      <w:szCs w:val="24"/>
      <w:lang w:val="en-US" w:eastAsia="zh-CN" w:bidi="ar-SA"/>
    </w:rPr>
  </w:style>
  <w:style w:type="character" w:styleId="878" w:customStyle="1">
    <w:name w:val="正文文本 字符"/>
    <w:link w:val="788"/>
    <w:uiPriority w:val="0"/>
    <w:qFormat/>
    <w:rPr>
      <w:rFonts w:ascii="Calibri" w:hAnsi="Calibri"/>
      <w:sz w:val="21"/>
      <w:szCs w:val="24"/>
    </w:rPr>
  </w:style>
  <w:style w:type="paragraph" w:styleId="879" w:customStyle="1">
    <w:name w:val="目录 111"/>
    <w:basedOn w:val="741"/>
    <w:next w:val="741"/>
    <w:uiPriority w:val="39"/>
    <w:unhideWhenUsed/>
    <w:qFormat/>
    <w:pPr>
      <w:spacing w:after="100" w:line="259" w:lineRule="auto"/>
    </w:pPr>
    <w:rPr>
      <w:rFonts w:ascii="Calibri" w:hAnsi="Calibri"/>
      <w:sz w:val="22"/>
      <w:szCs w:val="22"/>
    </w:rPr>
  </w:style>
  <w:style w:type="character" w:styleId="880" w:customStyle="1">
    <w:name w:val="Heading 1 Char"/>
    <w:basedOn w:val="829"/>
    <w:uiPriority w:val="9"/>
    <w:qFormat/>
    <w:rPr>
      <w:rFonts w:ascii="Arial" w:hAnsi="Arial" w:eastAsia="Arial" w:cs="Arial"/>
      <w:sz w:val="40"/>
      <w:szCs w:val="40"/>
    </w:rPr>
  </w:style>
  <w:style w:type="character" w:styleId="881" w:customStyle="1">
    <w:name w:val="Heading 3 Char"/>
    <w:basedOn w:val="829"/>
    <w:uiPriority w:val="9"/>
    <w:qFormat/>
    <w:rPr>
      <w:rFonts w:ascii="Arial" w:hAnsi="Arial" w:eastAsia="Arial" w:cs="Arial"/>
      <w:sz w:val="30"/>
      <w:szCs w:val="30"/>
    </w:rPr>
  </w:style>
  <w:style w:type="character" w:styleId="882" w:customStyle="1">
    <w:name w:val="Heading 4 Char"/>
    <w:basedOn w:val="829"/>
    <w:uiPriority w:val="9"/>
    <w:qFormat/>
    <w:rPr>
      <w:rFonts w:ascii="Arial" w:hAnsi="Arial" w:eastAsia="Arial" w:cs="Arial"/>
      <w:b/>
      <w:bCs/>
      <w:sz w:val="26"/>
      <w:szCs w:val="26"/>
    </w:rPr>
  </w:style>
  <w:style w:type="character" w:styleId="883" w:customStyle="1">
    <w:name w:val="Heading 5 Char"/>
    <w:basedOn w:val="829"/>
    <w:uiPriority w:val="9"/>
    <w:qFormat/>
    <w:rPr>
      <w:rFonts w:ascii="Arial" w:hAnsi="Arial" w:eastAsia="Arial" w:cs="Arial"/>
      <w:b/>
      <w:bCs/>
      <w:sz w:val="24"/>
      <w:szCs w:val="24"/>
    </w:rPr>
  </w:style>
  <w:style w:type="character" w:styleId="884" w:customStyle="1">
    <w:name w:val="Heading 6 Char"/>
    <w:basedOn w:val="829"/>
    <w:uiPriority w:val="9"/>
    <w:qFormat/>
    <w:rPr>
      <w:rFonts w:ascii="Arial" w:hAnsi="Arial" w:eastAsia="Arial" w:cs="Arial"/>
      <w:b/>
      <w:bCs/>
      <w:sz w:val="22"/>
      <w:szCs w:val="22"/>
    </w:rPr>
  </w:style>
  <w:style w:type="character" w:styleId="885" w:customStyle="1">
    <w:name w:val="Heading 7 Char"/>
    <w:basedOn w:val="829"/>
    <w:uiPriority w:val="9"/>
    <w:qFormat/>
    <w:rPr>
      <w:rFonts w:ascii="Arial" w:hAnsi="Arial" w:eastAsia="Arial" w:cs="Arial"/>
      <w:b/>
      <w:bCs/>
      <w:i/>
      <w:iCs/>
      <w:sz w:val="22"/>
      <w:szCs w:val="22"/>
    </w:rPr>
  </w:style>
  <w:style w:type="character" w:styleId="886" w:customStyle="1">
    <w:name w:val="Heading 8 Char"/>
    <w:basedOn w:val="829"/>
    <w:uiPriority w:val="9"/>
    <w:qFormat/>
    <w:rPr>
      <w:rFonts w:ascii="Arial" w:hAnsi="Arial" w:eastAsia="Arial" w:cs="Arial"/>
      <w:i/>
      <w:iCs/>
      <w:sz w:val="22"/>
      <w:szCs w:val="22"/>
    </w:rPr>
  </w:style>
  <w:style w:type="character" w:styleId="887" w:customStyle="1">
    <w:name w:val="Heading 9 Char"/>
    <w:basedOn w:val="829"/>
    <w:uiPriority w:val="9"/>
    <w:qFormat/>
    <w:rPr>
      <w:rFonts w:ascii="Arial" w:hAnsi="Arial" w:eastAsia="Arial" w:cs="Arial"/>
      <w:i/>
      <w:iCs/>
      <w:sz w:val="21"/>
      <w:szCs w:val="21"/>
    </w:rPr>
  </w:style>
  <w:style w:type="character" w:styleId="888" w:customStyle="1">
    <w:name w:val="Title Char"/>
    <w:basedOn w:val="829"/>
    <w:uiPriority w:val="10"/>
    <w:qFormat/>
    <w:rPr>
      <w:sz w:val="48"/>
      <w:szCs w:val="48"/>
    </w:rPr>
  </w:style>
  <w:style w:type="character" w:styleId="889" w:customStyle="1">
    <w:name w:val="Subtitle Char"/>
    <w:basedOn w:val="829"/>
    <w:uiPriority w:val="11"/>
    <w:qFormat/>
    <w:rPr>
      <w:sz w:val="24"/>
      <w:szCs w:val="24"/>
    </w:rPr>
  </w:style>
  <w:style w:type="character" w:styleId="890" w:customStyle="1">
    <w:name w:val="Quote Char"/>
    <w:uiPriority w:val="29"/>
    <w:qFormat/>
    <w:rPr>
      <w:i/>
    </w:rPr>
  </w:style>
  <w:style w:type="character" w:styleId="891" w:customStyle="1">
    <w:name w:val="Intense Quote Char"/>
    <w:uiPriority w:val="30"/>
    <w:qFormat/>
    <w:rPr>
      <w:i/>
    </w:rPr>
  </w:style>
  <w:style w:type="character" w:styleId="892" w:customStyle="1">
    <w:name w:val="Header Char"/>
    <w:basedOn w:val="829"/>
    <w:uiPriority w:val="99"/>
    <w:qFormat/>
  </w:style>
  <w:style w:type="character" w:styleId="893" w:customStyle="1">
    <w:name w:val="Caption Char"/>
    <w:uiPriority w:val="99"/>
    <w:qFormat/>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标题111"/>
    <w:uiPriority w:val="39"/>
    <w:unhideWhenUsed/>
    <w:qFormat/>
    <w:pPr>
      <w:spacing w:after="160" w:line="278" w:lineRule="auto"/>
    </w:pPr>
    <w:rPr>
      <w:rFonts w:ascii="Calibri" w:hAnsi="Calibri" w:eastAsia="宋体" w:cs="Times New Roman"/>
      <w:lang w:val="en-US" w:eastAsia="zh-CN" w:bidi="ar-SA"/>
    </w:rPr>
  </w:style>
  <w:style w:type="character" w:styleId="897" w:customStyle="1">
    <w:name w:val="Heading 2 Char"/>
    <w:uiPriority w:val="9"/>
    <w:qFormat/>
    <w:rPr>
      <w:rFonts w:ascii="Arial" w:hAnsi="Arial" w:eastAsia="Arial" w:cs="Arial"/>
      <w:sz w:val="34"/>
    </w:rPr>
  </w:style>
  <w:style w:type="paragraph" w:styleId="898">
    <w:name w:val="List Paragraph"/>
    <w:basedOn w:val="741"/>
    <w:uiPriority w:val="99"/>
    <w:qFormat/>
    <w:pPr>
      <w:contextualSpacing/>
      <w:ind w:left="720"/>
      <w:tabs>
        <w:tab w:val="left" w:pos="502" w:leader="none"/>
      </w:tabs>
    </w:pPr>
  </w:style>
  <w:style w:type="paragraph" w:styleId="899">
    <w:name w:val="No Spacing"/>
    <w:uiPriority w:val="1"/>
    <w:qFormat/>
    <w:pPr>
      <w:spacing w:after="160" w:line="278" w:lineRule="auto"/>
    </w:pPr>
    <w:rPr>
      <w:rFonts w:ascii="Times New Roman" w:hAnsi="Times New Roman" w:eastAsia="宋体" w:cs="Times New Roman"/>
      <w:lang w:val="en-US" w:eastAsia="zh-CN" w:bidi="ar-SA"/>
    </w:rPr>
  </w:style>
  <w:style w:type="paragraph" w:styleId="900">
    <w:name w:val="Quote"/>
    <w:link w:val="901"/>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901" w:customStyle="1">
    <w:name w:val="引用 字符"/>
    <w:link w:val="900"/>
    <w:uiPriority w:val="29"/>
    <w:qFormat/>
    <w:rPr>
      <w:i/>
    </w:rPr>
  </w:style>
  <w:style w:type="paragraph" w:styleId="902">
    <w:name w:val="Intense Quote"/>
    <w:link w:val="903"/>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3" w:customStyle="1">
    <w:name w:val="明显引用 字符"/>
    <w:link w:val="902"/>
    <w:uiPriority w:val="30"/>
    <w:qFormat/>
    <w:rPr>
      <w:i/>
    </w:rPr>
  </w:style>
  <w:style w:type="character" w:styleId="904" w:customStyle="1">
    <w:name w:val="Footer Char"/>
    <w:uiPriority w:val="99"/>
    <w:qFormat/>
  </w:style>
  <w:style w:type="table" w:styleId="905" w:customStyle="1">
    <w:name w:val="Table Grid Light"/>
    <w:uiPriority w:val="59"/>
    <w:qFormat/>
    <w:tblPr>
      <w:tblCellMar>
        <w:left w:w="0" w:type="dxa"/>
        <w:top w:w="0" w:type="dxa"/>
        <w:right w:w="0" w:type="dxa"/>
        <w:bottom w:w="0" w:type="dxa"/>
      </w:tblCellMar>
    </w:tblPr>
  </w:style>
  <w:style w:type="table" w:styleId="906" w:customStyle="1">
    <w:name w:val="Grid Table 1 Light - Accent 1"/>
    <w:uiPriority w:val="99"/>
    <w:qFormat/>
    <w:tblPr>
      <w:tblCellMar>
        <w:left w:w="0" w:type="dxa"/>
        <w:top w:w="0" w:type="dxa"/>
        <w:right w:w="0" w:type="dxa"/>
        <w:bottom w:w="0" w:type="dxa"/>
      </w:tblCellMar>
    </w:tblPr>
  </w:style>
  <w:style w:type="table" w:styleId="907" w:customStyle="1">
    <w:name w:val="Grid Table 1 Light - Accent 2"/>
    <w:uiPriority w:val="99"/>
    <w:qFormat/>
    <w:tblPr>
      <w:tblCellMar>
        <w:left w:w="0" w:type="dxa"/>
        <w:top w:w="0" w:type="dxa"/>
        <w:right w:w="0" w:type="dxa"/>
        <w:bottom w:w="0" w:type="dxa"/>
      </w:tblCellMar>
    </w:tblPr>
  </w:style>
  <w:style w:type="table" w:styleId="908" w:customStyle="1">
    <w:name w:val="Grid Table 1 Light - Accent 3"/>
    <w:uiPriority w:val="99"/>
    <w:qFormat/>
    <w:tblPr>
      <w:tblCellMar>
        <w:left w:w="0" w:type="dxa"/>
        <w:top w:w="0" w:type="dxa"/>
        <w:right w:w="0" w:type="dxa"/>
        <w:bottom w:w="0" w:type="dxa"/>
      </w:tblCellMar>
    </w:tblPr>
  </w:style>
  <w:style w:type="table" w:styleId="909" w:customStyle="1">
    <w:name w:val="Grid Table 1 Light - Accent 4"/>
    <w:uiPriority w:val="99"/>
    <w:qFormat/>
    <w:tblPr>
      <w:tblCellMar>
        <w:left w:w="0" w:type="dxa"/>
        <w:top w:w="0" w:type="dxa"/>
        <w:right w:w="0" w:type="dxa"/>
        <w:bottom w:w="0" w:type="dxa"/>
      </w:tblCellMar>
    </w:tblPr>
  </w:style>
  <w:style w:type="table" w:styleId="910" w:customStyle="1">
    <w:name w:val="Grid Table 1 Light - Accent 5"/>
    <w:uiPriority w:val="99"/>
    <w:qFormat/>
    <w:tblPr>
      <w:tblCellMar>
        <w:left w:w="0" w:type="dxa"/>
        <w:top w:w="0" w:type="dxa"/>
        <w:right w:w="0" w:type="dxa"/>
        <w:bottom w:w="0" w:type="dxa"/>
      </w:tblCellMar>
    </w:tblPr>
  </w:style>
  <w:style w:type="table" w:styleId="911" w:customStyle="1">
    <w:name w:val="Grid Table 1 Light - Accent 6"/>
    <w:uiPriority w:val="99"/>
    <w:qFormat/>
    <w:tblPr>
      <w:tblCellMar>
        <w:left w:w="0" w:type="dxa"/>
        <w:top w:w="0" w:type="dxa"/>
        <w:right w:w="0" w:type="dxa"/>
        <w:bottom w:w="0" w:type="dxa"/>
      </w:tblCellMar>
    </w:tblPr>
  </w:style>
  <w:style w:type="table" w:styleId="912" w:customStyle="1">
    <w:name w:val="Grid Table 2 - Accent 1"/>
    <w:uiPriority w:val="99"/>
    <w:qFormat/>
    <w:tblPr>
      <w:tblCellMar>
        <w:left w:w="0" w:type="dxa"/>
        <w:top w:w="0" w:type="dxa"/>
        <w:right w:w="0" w:type="dxa"/>
        <w:bottom w:w="0" w:type="dxa"/>
      </w:tblCellMar>
    </w:tblPr>
  </w:style>
  <w:style w:type="table" w:styleId="913" w:customStyle="1">
    <w:name w:val="Grid Table 2 - Accent 2"/>
    <w:uiPriority w:val="99"/>
    <w:qFormat/>
    <w:tblPr>
      <w:tblCellMar>
        <w:left w:w="0" w:type="dxa"/>
        <w:top w:w="0" w:type="dxa"/>
        <w:right w:w="0" w:type="dxa"/>
        <w:bottom w:w="0" w:type="dxa"/>
      </w:tblCellMar>
    </w:tblPr>
  </w:style>
  <w:style w:type="table" w:styleId="914" w:customStyle="1">
    <w:name w:val="Grid Table 2 - Accent 3"/>
    <w:uiPriority w:val="99"/>
    <w:qFormat/>
    <w:tblPr>
      <w:tblCellMar>
        <w:left w:w="0" w:type="dxa"/>
        <w:top w:w="0" w:type="dxa"/>
        <w:right w:w="0" w:type="dxa"/>
        <w:bottom w:w="0" w:type="dxa"/>
      </w:tblCellMar>
    </w:tblPr>
  </w:style>
  <w:style w:type="table" w:styleId="915" w:customStyle="1">
    <w:name w:val="Grid Table 2 - Accent 4"/>
    <w:uiPriority w:val="99"/>
    <w:qFormat/>
    <w:tblPr>
      <w:tblCellMar>
        <w:left w:w="0" w:type="dxa"/>
        <w:top w:w="0" w:type="dxa"/>
        <w:right w:w="0" w:type="dxa"/>
        <w:bottom w:w="0" w:type="dxa"/>
      </w:tblCellMar>
    </w:tblPr>
  </w:style>
  <w:style w:type="table" w:styleId="916" w:customStyle="1">
    <w:name w:val="Grid Table 2 - Accent 5"/>
    <w:uiPriority w:val="99"/>
    <w:qFormat/>
    <w:tblPr>
      <w:tblCellMar>
        <w:left w:w="0" w:type="dxa"/>
        <w:top w:w="0" w:type="dxa"/>
        <w:right w:w="0" w:type="dxa"/>
        <w:bottom w:w="0" w:type="dxa"/>
      </w:tblCellMar>
    </w:tblPr>
  </w:style>
  <w:style w:type="table" w:styleId="917" w:customStyle="1">
    <w:name w:val="Grid Table 2 - Accent 6"/>
    <w:uiPriority w:val="99"/>
    <w:qFormat/>
    <w:tblPr>
      <w:tblCellMar>
        <w:left w:w="0" w:type="dxa"/>
        <w:top w:w="0" w:type="dxa"/>
        <w:right w:w="0" w:type="dxa"/>
        <w:bottom w:w="0" w:type="dxa"/>
      </w:tblCellMar>
    </w:tblPr>
  </w:style>
  <w:style w:type="table" w:styleId="918" w:customStyle="1">
    <w:name w:val="Grid Table 3 - Accent 1"/>
    <w:uiPriority w:val="99"/>
    <w:qFormat/>
    <w:tblPr>
      <w:tblCellMar>
        <w:left w:w="0" w:type="dxa"/>
        <w:top w:w="0" w:type="dxa"/>
        <w:right w:w="0" w:type="dxa"/>
        <w:bottom w:w="0" w:type="dxa"/>
      </w:tblCellMar>
    </w:tblPr>
  </w:style>
  <w:style w:type="table" w:styleId="919" w:customStyle="1">
    <w:name w:val="Grid Table 3 - Accent 2"/>
    <w:uiPriority w:val="99"/>
    <w:qFormat/>
    <w:tblPr>
      <w:tblCellMar>
        <w:left w:w="0" w:type="dxa"/>
        <w:top w:w="0" w:type="dxa"/>
        <w:right w:w="0" w:type="dxa"/>
        <w:bottom w:w="0" w:type="dxa"/>
      </w:tblCellMar>
    </w:tblPr>
  </w:style>
  <w:style w:type="table" w:styleId="920" w:customStyle="1">
    <w:name w:val="Grid Table 3 - Accent 3"/>
    <w:uiPriority w:val="99"/>
    <w:qFormat/>
    <w:tblPr>
      <w:tblCellMar>
        <w:left w:w="0" w:type="dxa"/>
        <w:top w:w="0" w:type="dxa"/>
        <w:right w:w="0" w:type="dxa"/>
        <w:bottom w:w="0" w:type="dxa"/>
      </w:tblCellMar>
    </w:tblPr>
  </w:style>
  <w:style w:type="table" w:styleId="921" w:customStyle="1">
    <w:name w:val="Grid Table 3 - Accent 4"/>
    <w:uiPriority w:val="99"/>
    <w:qFormat/>
    <w:tblPr>
      <w:tblCellMar>
        <w:left w:w="0" w:type="dxa"/>
        <w:top w:w="0" w:type="dxa"/>
        <w:right w:w="0" w:type="dxa"/>
        <w:bottom w:w="0" w:type="dxa"/>
      </w:tblCellMar>
    </w:tblPr>
  </w:style>
  <w:style w:type="table" w:styleId="922" w:customStyle="1">
    <w:name w:val="Grid Table 3 - Accent 5"/>
    <w:uiPriority w:val="99"/>
    <w:qFormat/>
    <w:tblPr>
      <w:tblCellMar>
        <w:left w:w="0" w:type="dxa"/>
        <w:top w:w="0" w:type="dxa"/>
        <w:right w:w="0" w:type="dxa"/>
        <w:bottom w:w="0" w:type="dxa"/>
      </w:tblCellMar>
    </w:tblPr>
  </w:style>
  <w:style w:type="table" w:styleId="923" w:customStyle="1">
    <w:name w:val="Grid Table 3 - Accent 6"/>
    <w:uiPriority w:val="99"/>
    <w:qFormat/>
    <w:tblPr>
      <w:tblCellMar>
        <w:left w:w="0" w:type="dxa"/>
        <w:top w:w="0" w:type="dxa"/>
        <w:right w:w="0" w:type="dxa"/>
        <w:bottom w:w="0" w:type="dxa"/>
      </w:tblCellMar>
    </w:tblPr>
  </w:style>
  <w:style w:type="table" w:styleId="924" w:customStyle="1">
    <w:name w:val="Grid Table 4 - Accent 1"/>
    <w:uiPriority w:val="59"/>
    <w:qFormat/>
    <w:tblPr>
      <w:tblCellMar>
        <w:left w:w="0" w:type="dxa"/>
        <w:top w:w="0" w:type="dxa"/>
        <w:right w:w="0" w:type="dxa"/>
        <w:bottom w:w="0" w:type="dxa"/>
      </w:tblCellMar>
    </w:tblPr>
  </w:style>
  <w:style w:type="table" w:styleId="925" w:customStyle="1">
    <w:name w:val="Grid Table 4 - Accent 2"/>
    <w:uiPriority w:val="59"/>
    <w:qFormat/>
    <w:tblPr>
      <w:tblCellMar>
        <w:left w:w="0" w:type="dxa"/>
        <w:top w:w="0" w:type="dxa"/>
        <w:right w:w="0" w:type="dxa"/>
        <w:bottom w:w="0" w:type="dxa"/>
      </w:tblCellMar>
    </w:tblPr>
  </w:style>
  <w:style w:type="table" w:styleId="926" w:customStyle="1">
    <w:name w:val="Grid Table 4 - Accent 3"/>
    <w:uiPriority w:val="59"/>
    <w:qFormat/>
    <w:tblPr>
      <w:tblCellMar>
        <w:left w:w="0" w:type="dxa"/>
        <w:top w:w="0" w:type="dxa"/>
        <w:right w:w="0" w:type="dxa"/>
        <w:bottom w:w="0" w:type="dxa"/>
      </w:tblCellMar>
    </w:tblPr>
  </w:style>
  <w:style w:type="table" w:styleId="927" w:customStyle="1">
    <w:name w:val="Grid Table 4 - Accent 4"/>
    <w:uiPriority w:val="59"/>
    <w:qFormat/>
    <w:tblPr>
      <w:tblCellMar>
        <w:left w:w="0" w:type="dxa"/>
        <w:top w:w="0" w:type="dxa"/>
        <w:right w:w="0" w:type="dxa"/>
        <w:bottom w:w="0" w:type="dxa"/>
      </w:tblCellMar>
    </w:tblPr>
  </w:style>
  <w:style w:type="table" w:styleId="928" w:customStyle="1">
    <w:name w:val="Grid Table 4 - Accent 5"/>
    <w:uiPriority w:val="59"/>
    <w:qFormat/>
    <w:tblPr>
      <w:tblCellMar>
        <w:left w:w="0" w:type="dxa"/>
        <w:top w:w="0" w:type="dxa"/>
        <w:right w:w="0" w:type="dxa"/>
        <w:bottom w:w="0" w:type="dxa"/>
      </w:tblCellMar>
    </w:tblPr>
  </w:style>
  <w:style w:type="table" w:styleId="929" w:customStyle="1">
    <w:name w:val="Grid Table 4 - Accent 6"/>
    <w:uiPriority w:val="59"/>
    <w:qFormat/>
    <w:tblPr>
      <w:tblCellMar>
        <w:left w:w="0" w:type="dxa"/>
        <w:top w:w="0" w:type="dxa"/>
        <w:right w:w="0" w:type="dxa"/>
        <w:bottom w:w="0" w:type="dxa"/>
      </w:tblCellMar>
    </w:tblPr>
  </w:style>
  <w:style w:type="table" w:styleId="930" w:customStyle="1">
    <w:name w:val="Grid Table 5 Dark- Accent 1"/>
    <w:uiPriority w:val="99"/>
    <w:qFormat/>
    <w:tblPr>
      <w:tblCellMar>
        <w:left w:w="0" w:type="dxa"/>
        <w:top w:w="0" w:type="dxa"/>
        <w:right w:w="0" w:type="dxa"/>
        <w:bottom w:w="0" w:type="dxa"/>
      </w:tblCellMar>
    </w:tblPr>
  </w:style>
  <w:style w:type="table" w:styleId="931" w:customStyle="1">
    <w:name w:val="Grid Table 5 Dark - Accent 2"/>
    <w:uiPriority w:val="99"/>
    <w:qFormat/>
    <w:tblPr>
      <w:tblCellMar>
        <w:left w:w="0" w:type="dxa"/>
        <w:top w:w="0" w:type="dxa"/>
        <w:right w:w="0" w:type="dxa"/>
        <w:bottom w:w="0" w:type="dxa"/>
      </w:tblCellMar>
    </w:tblPr>
  </w:style>
  <w:style w:type="table" w:styleId="932" w:customStyle="1">
    <w:name w:val="Grid Table 5 Dark - Accent 3"/>
    <w:uiPriority w:val="99"/>
    <w:qFormat/>
    <w:tblPr>
      <w:tblCellMar>
        <w:left w:w="0" w:type="dxa"/>
        <w:top w:w="0" w:type="dxa"/>
        <w:right w:w="0" w:type="dxa"/>
        <w:bottom w:w="0" w:type="dxa"/>
      </w:tblCellMar>
    </w:tblPr>
  </w:style>
  <w:style w:type="table" w:styleId="933" w:customStyle="1">
    <w:name w:val="Grid Table 5 Dark- Accent 4"/>
    <w:uiPriority w:val="99"/>
    <w:qFormat/>
    <w:tblPr>
      <w:tblCellMar>
        <w:left w:w="0" w:type="dxa"/>
        <w:top w:w="0" w:type="dxa"/>
        <w:right w:w="0" w:type="dxa"/>
        <w:bottom w:w="0" w:type="dxa"/>
      </w:tblCellMar>
    </w:tblPr>
  </w:style>
  <w:style w:type="table" w:styleId="934" w:customStyle="1">
    <w:name w:val="Grid Table 5 Dark - Accent 5"/>
    <w:uiPriority w:val="99"/>
    <w:qFormat/>
    <w:tblPr>
      <w:tblCellMar>
        <w:left w:w="0" w:type="dxa"/>
        <w:top w:w="0" w:type="dxa"/>
        <w:right w:w="0" w:type="dxa"/>
        <w:bottom w:w="0" w:type="dxa"/>
      </w:tblCellMar>
    </w:tblPr>
  </w:style>
  <w:style w:type="table" w:styleId="935" w:customStyle="1">
    <w:name w:val="Grid Table 5 Dark - Accent 6"/>
    <w:uiPriority w:val="99"/>
    <w:qFormat/>
    <w:tblPr>
      <w:tblCellMar>
        <w:left w:w="0" w:type="dxa"/>
        <w:top w:w="0" w:type="dxa"/>
        <w:right w:w="0" w:type="dxa"/>
        <w:bottom w:w="0" w:type="dxa"/>
      </w:tblCellMar>
    </w:tblPr>
  </w:style>
  <w:style w:type="table" w:styleId="936" w:customStyle="1">
    <w:name w:val="Grid Table 6 Colorful - Accent 1"/>
    <w:uiPriority w:val="99"/>
    <w:qFormat/>
    <w:tblPr>
      <w:tblCellMar>
        <w:left w:w="0" w:type="dxa"/>
        <w:top w:w="0" w:type="dxa"/>
        <w:right w:w="0" w:type="dxa"/>
        <w:bottom w:w="0" w:type="dxa"/>
      </w:tblCellMar>
    </w:tblPr>
  </w:style>
  <w:style w:type="table" w:styleId="937" w:customStyle="1">
    <w:name w:val="Grid Table 6 Colorful - Accent 2"/>
    <w:uiPriority w:val="99"/>
    <w:qFormat/>
    <w:tblPr>
      <w:tblCellMar>
        <w:left w:w="0" w:type="dxa"/>
        <w:top w:w="0" w:type="dxa"/>
        <w:right w:w="0" w:type="dxa"/>
        <w:bottom w:w="0" w:type="dxa"/>
      </w:tblCellMar>
    </w:tblPr>
  </w:style>
  <w:style w:type="table" w:styleId="938" w:customStyle="1">
    <w:name w:val="Grid Table 6 Colorful - Accent 3"/>
    <w:uiPriority w:val="99"/>
    <w:qFormat/>
    <w:tblPr>
      <w:tblCellMar>
        <w:left w:w="0" w:type="dxa"/>
        <w:top w:w="0" w:type="dxa"/>
        <w:right w:w="0" w:type="dxa"/>
        <w:bottom w:w="0" w:type="dxa"/>
      </w:tblCellMar>
    </w:tblPr>
  </w:style>
  <w:style w:type="table" w:styleId="939" w:customStyle="1">
    <w:name w:val="Grid Table 6 Colorful - Accent 4"/>
    <w:uiPriority w:val="99"/>
    <w:qFormat/>
    <w:tblPr>
      <w:tblCellMar>
        <w:left w:w="0" w:type="dxa"/>
        <w:top w:w="0" w:type="dxa"/>
        <w:right w:w="0" w:type="dxa"/>
        <w:bottom w:w="0" w:type="dxa"/>
      </w:tblCellMar>
    </w:tblPr>
  </w:style>
  <w:style w:type="table" w:styleId="940" w:customStyle="1">
    <w:name w:val="Grid Table 6 Colorful - Accent 5"/>
    <w:uiPriority w:val="99"/>
    <w:qFormat/>
    <w:tblPr>
      <w:tblCellMar>
        <w:left w:w="0" w:type="dxa"/>
        <w:top w:w="0" w:type="dxa"/>
        <w:right w:w="0" w:type="dxa"/>
        <w:bottom w:w="0" w:type="dxa"/>
      </w:tblCellMar>
    </w:tblPr>
  </w:style>
  <w:style w:type="table" w:styleId="941" w:customStyle="1">
    <w:name w:val="Grid Table 6 Colorful - Accent 6"/>
    <w:uiPriority w:val="99"/>
    <w:qFormat/>
    <w:tblPr>
      <w:tblCellMar>
        <w:left w:w="0" w:type="dxa"/>
        <w:top w:w="0" w:type="dxa"/>
        <w:right w:w="0" w:type="dxa"/>
        <w:bottom w:w="0" w:type="dxa"/>
      </w:tblCellMar>
    </w:tblPr>
  </w:style>
  <w:style w:type="table" w:styleId="942" w:customStyle="1">
    <w:name w:val="Grid Table 7 Colorful - Accent 1"/>
    <w:uiPriority w:val="99"/>
    <w:qFormat/>
    <w:tblPr>
      <w:tblCellMar>
        <w:left w:w="0" w:type="dxa"/>
        <w:top w:w="0" w:type="dxa"/>
        <w:right w:w="0" w:type="dxa"/>
        <w:bottom w:w="0" w:type="dxa"/>
      </w:tblCellMar>
    </w:tblPr>
  </w:style>
  <w:style w:type="table" w:styleId="943" w:customStyle="1">
    <w:name w:val="Grid Table 7 Colorful - Accent 2"/>
    <w:uiPriority w:val="99"/>
    <w:qFormat/>
    <w:tblPr>
      <w:tblCellMar>
        <w:left w:w="0" w:type="dxa"/>
        <w:top w:w="0" w:type="dxa"/>
        <w:right w:w="0" w:type="dxa"/>
        <w:bottom w:w="0" w:type="dxa"/>
      </w:tblCellMar>
    </w:tblPr>
  </w:style>
  <w:style w:type="table" w:styleId="944" w:customStyle="1">
    <w:name w:val="Grid Table 7 Colorful - Accent 3"/>
    <w:uiPriority w:val="99"/>
    <w:qFormat/>
    <w:tblPr>
      <w:tblCellMar>
        <w:left w:w="0" w:type="dxa"/>
        <w:top w:w="0" w:type="dxa"/>
        <w:right w:w="0" w:type="dxa"/>
        <w:bottom w:w="0" w:type="dxa"/>
      </w:tblCellMar>
    </w:tblPr>
  </w:style>
  <w:style w:type="table" w:styleId="945" w:customStyle="1">
    <w:name w:val="Grid Table 7 Colorful - Accent 4"/>
    <w:uiPriority w:val="99"/>
    <w:qFormat/>
    <w:tblPr>
      <w:tblCellMar>
        <w:left w:w="0" w:type="dxa"/>
        <w:top w:w="0" w:type="dxa"/>
        <w:right w:w="0" w:type="dxa"/>
        <w:bottom w:w="0" w:type="dxa"/>
      </w:tblCellMar>
    </w:tblPr>
  </w:style>
  <w:style w:type="table" w:styleId="946" w:customStyle="1">
    <w:name w:val="Grid Table 7 Colorful - Accent 5"/>
    <w:uiPriority w:val="99"/>
    <w:qFormat/>
    <w:tblPr>
      <w:tblCellMar>
        <w:left w:w="0" w:type="dxa"/>
        <w:top w:w="0" w:type="dxa"/>
        <w:right w:w="0" w:type="dxa"/>
        <w:bottom w:w="0" w:type="dxa"/>
      </w:tblCellMar>
    </w:tblPr>
  </w:style>
  <w:style w:type="table" w:styleId="947" w:customStyle="1">
    <w:name w:val="Grid Table 7 Colorful - Accent 6"/>
    <w:uiPriority w:val="99"/>
    <w:qFormat/>
    <w:tblPr>
      <w:tblCellMar>
        <w:left w:w="0" w:type="dxa"/>
        <w:top w:w="0" w:type="dxa"/>
        <w:right w:w="0" w:type="dxa"/>
        <w:bottom w:w="0" w:type="dxa"/>
      </w:tblCellMar>
    </w:tblPr>
  </w:style>
  <w:style w:type="table" w:styleId="948" w:customStyle="1">
    <w:name w:val="List Table 1 Light - Accent 1"/>
    <w:uiPriority w:val="99"/>
    <w:qFormat/>
    <w:tblPr>
      <w:tblCellMar>
        <w:left w:w="0" w:type="dxa"/>
        <w:top w:w="0" w:type="dxa"/>
        <w:right w:w="0" w:type="dxa"/>
        <w:bottom w:w="0" w:type="dxa"/>
      </w:tblCellMar>
    </w:tblPr>
  </w:style>
  <w:style w:type="table" w:styleId="949" w:customStyle="1">
    <w:name w:val="List Table 1 Light - Accent 2"/>
    <w:uiPriority w:val="99"/>
    <w:qFormat/>
    <w:tblPr>
      <w:tblCellMar>
        <w:left w:w="0" w:type="dxa"/>
        <w:top w:w="0" w:type="dxa"/>
        <w:right w:w="0" w:type="dxa"/>
        <w:bottom w:w="0" w:type="dxa"/>
      </w:tblCellMar>
    </w:tblPr>
  </w:style>
  <w:style w:type="table" w:styleId="950" w:customStyle="1">
    <w:name w:val="List Table 1 Light - Accent 3"/>
    <w:uiPriority w:val="99"/>
    <w:qFormat/>
    <w:tblPr>
      <w:tblCellMar>
        <w:left w:w="0" w:type="dxa"/>
        <w:top w:w="0" w:type="dxa"/>
        <w:right w:w="0" w:type="dxa"/>
        <w:bottom w:w="0" w:type="dxa"/>
      </w:tblCellMar>
    </w:tblPr>
  </w:style>
  <w:style w:type="table" w:styleId="951" w:customStyle="1">
    <w:name w:val="List Table 1 Light - Accent 4"/>
    <w:uiPriority w:val="99"/>
    <w:qFormat/>
    <w:tblPr>
      <w:tblCellMar>
        <w:left w:w="0" w:type="dxa"/>
        <w:top w:w="0" w:type="dxa"/>
        <w:right w:w="0" w:type="dxa"/>
        <w:bottom w:w="0" w:type="dxa"/>
      </w:tblCellMar>
    </w:tblPr>
  </w:style>
  <w:style w:type="table" w:styleId="952" w:customStyle="1">
    <w:name w:val="List Table 1 Light - Accent 5"/>
    <w:uiPriority w:val="99"/>
    <w:qFormat/>
    <w:tblPr>
      <w:tblCellMar>
        <w:left w:w="0" w:type="dxa"/>
        <w:top w:w="0" w:type="dxa"/>
        <w:right w:w="0" w:type="dxa"/>
        <w:bottom w:w="0" w:type="dxa"/>
      </w:tblCellMar>
    </w:tblPr>
  </w:style>
  <w:style w:type="table" w:styleId="953" w:customStyle="1">
    <w:name w:val="List Table 1 Light - Accent 6"/>
    <w:uiPriority w:val="99"/>
    <w:qFormat/>
    <w:tblPr>
      <w:tblCellMar>
        <w:left w:w="0" w:type="dxa"/>
        <w:top w:w="0" w:type="dxa"/>
        <w:right w:w="0" w:type="dxa"/>
        <w:bottom w:w="0" w:type="dxa"/>
      </w:tblCellMar>
    </w:tblPr>
  </w:style>
  <w:style w:type="table" w:styleId="954" w:customStyle="1">
    <w:name w:val="List Table 2 - Accent 1"/>
    <w:uiPriority w:val="99"/>
    <w:qFormat/>
    <w:tblPr>
      <w:tblCellMar>
        <w:left w:w="0" w:type="dxa"/>
        <w:top w:w="0" w:type="dxa"/>
        <w:right w:w="0" w:type="dxa"/>
        <w:bottom w:w="0" w:type="dxa"/>
      </w:tblCellMar>
    </w:tblPr>
  </w:style>
  <w:style w:type="table" w:styleId="955" w:customStyle="1">
    <w:name w:val="List Table 2 - Accent 2"/>
    <w:uiPriority w:val="99"/>
    <w:qFormat/>
    <w:tblPr>
      <w:tblCellMar>
        <w:left w:w="0" w:type="dxa"/>
        <w:top w:w="0" w:type="dxa"/>
        <w:right w:w="0" w:type="dxa"/>
        <w:bottom w:w="0" w:type="dxa"/>
      </w:tblCellMar>
    </w:tblPr>
  </w:style>
  <w:style w:type="table" w:styleId="956" w:customStyle="1">
    <w:name w:val="List Table 2 - Accent 3"/>
    <w:uiPriority w:val="99"/>
    <w:qFormat/>
    <w:tblPr>
      <w:tblCellMar>
        <w:left w:w="0" w:type="dxa"/>
        <w:top w:w="0" w:type="dxa"/>
        <w:right w:w="0" w:type="dxa"/>
        <w:bottom w:w="0" w:type="dxa"/>
      </w:tblCellMar>
    </w:tblPr>
  </w:style>
  <w:style w:type="table" w:styleId="957" w:customStyle="1">
    <w:name w:val="List Table 2 - Accent 4"/>
    <w:uiPriority w:val="99"/>
    <w:qFormat/>
    <w:tblPr>
      <w:tblCellMar>
        <w:left w:w="0" w:type="dxa"/>
        <w:top w:w="0" w:type="dxa"/>
        <w:right w:w="0" w:type="dxa"/>
        <w:bottom w:w="0" w:type="dxa"/>
      </w:tblCellMar>
    </w:tblPr>
  </w:style>
  <w:style w:type="table" w:styleId="958" w:customStyle="1">
    <w:name w:val="List Table 2 - Accent 5"/>
    <w:uiPriority w:val="99"/>
    <w:qFormat/>
    <w:tblPr>
      <w:tblCellMar>
        <w:left w:w="0" w:type="dxa"/>
        <w:top w:w="0" w:type="dxa"/>
        <w:right w:w="0" w:type="dxa"/>
        <w:bottom w:w="0" w:type="dxa"/>
      </w:tblCellMar>
    </w:tblPr>
  </w:style>
  <w:style w:type="table" w:styleId="959" w:customStyle="1">
    <w:name w:val="List Table 2 - Accent 6"/>
    <w:uiPriority w:val="99"/>
    <w:qFormat/>
    <w:tblPr>
      <w:tblCellMar>
        <w:left w:w="0" w:type="dxa"/>
        <w:top w:w="0" w:type="dxa"/>
        <w:right w:w="0" w:type="dxa"/>
        <w:bottom w:w="0" w:type="dxa"/>
      </w:tblCellMar>
    </w:tblPr>
  </w:style>
  <w:style w:type="table" w:styleId="960" w:customStyle="1">
    <w:name w:val="List Table 3 - Accent 1"/>
    <w:uiPriority w:val="99"/>
    <w:qFormat/>
    <w:tblPr>
      <w:tblCellMar>
        <w:left w:w="0" w:type="dxa"/>
        <w:top w:w="0" w:type="dxa"/>
        <w:right w:w="0" w:type="dxa"/>
        <w:bottom w:w="0" w:type="dxa"/>
      </w:tblCellMar>
    </w:tblPr>
  </w:style>
  <w:style w:type="table" w:styleId="961" w:customStyle="1">
    <w:name w:val="List Table 3 - Accent 2"/>
    <w:uiPriority w:val="99"/>
    <w:qFormat/>
    <w:tblPr>
      <w:tblCellMar>
        <w:left w:w="0" w:type="dxa"/>
        <w:top w:w="0" w:type="dxa"/>
        <w:right w:w="0" w:type="dxa"/>
        <w:bottom w:w="0" w:type="dxa"/>
      </w:tblCellMar>
    </w:tblPr>
  </w:style>
  <w:style w:type="table" w:styleId="962" w:customStyle="1">
    <w:name w:val="List Table 3 - Accent 3"/>
    <w:uiPriority w:val="99"/>
    <w:qFormat/>
    <w:tblPr>
      <w:tblCellMar>
        <w:left w:w="0" w:type="dxa"/>
        <w:top w:w="0" w:type="dxa"/>
        <w:right w:w="0" w:type="dxa"/>
        <w:bottom w:w="0" w:type="dxa"/>
      </w:tblCellMar>
    </w:tblPr>
  </w:style>
  <w:style w:type="table" w:styleId="963" w:customStyle="1">
    <w:name w:val="List Table 3 - Accent 4"/>
    <w:uiPriority w:val="99"/>
    <w:qFormat/>
    <w:tblPr>
      <w:tblCellMar>
        <w:left w:w="0" w:type="dxa"/>
        <w:top w:w="0" w:type="dxa"/>
        <w:right w:w="0" w:type="dxa"/>
        <w:bottom w:w="0" w:type="dxa"/>
      </w:tblCellMar>
    </w:tblPr>
  </w:style>
  <w:style w:type="table" w:styleId="964" w:customStyle="1">
    <w:name w:val="List Table 3 - Accent 5"/>
    <w:uiPriority w:val="99"/>
    <w:qFormat/>
    <w:tblPr>
      <w:tblCellMar>
        <w:left w:w="0" w:type="dxa"/>
        <w:top w:w="0" w:type="dxa"/>
        <w:right w:w="0" w:type="dxa"/>
        <w:bottom w:w="0" w:type="dxa"/>
      </w:tblCellMar>
    </w:tblPr>
  </w:style>
  <w:style w:type="table" w:styleId="965" w:customStyle="1">
    <w:name w:val="List Table 3 - Accent 6"/>
    <w:uiPriority w:val="99"/>
    <w:qFormat/>
    <w:tblPr>
      <w:tblCellMar>
        <w:left w:w="0" w:type="dxa"/>
        <w:top w:w="0" w:type="dxa"/>
        <w:right w:w="0" w:type="dxa"/>
        <w:bottom w:w="0" w:type="dxa"/>
      </w:tblCellMar>
    </w:tblPr>
  </w:style>
  <w:style w:type="table" w:styleId="966" w:customStyle="1">
    <w:name w:val="List Table 4 - Accent 1"/>
    <w:uiPriority w:val="99"/>
    <w:qFormat/>
    <w:tblPr>
      <w:tblCellMar>
        <w:left w:w="0" w:type="dxa"/>
        <w:top w:w="0" w:type="dxa"/>
        <w:right w:w="0" w:type="dxa"/>
        <w:bottom w:w="0" w:type="dxa"/>
      </w:tblCellMar>
    </w:tblPr>
  </w:style>
  <w:style w:type="table" w:styleId="967" w:customStyle="1">
    <w:name w:val="List Table 4 - Accent 2"/>
    <w:uiPriority w:val="99"/>
    <w:qFormat/>
    <w:tblPr>
      <w:tblCellMar>
        <w:left w:w="0" w:type="dxa"/>
        <w:top w:w="0" w:type="dxa"/>
        <w:right w:w="0" w:type="dxa"/>
        <w:bottom w:w="0" w:type="dxa"/>
      </w:tblCellMar>
    </w:tblPr>
  </w:style>
  <w:style w:type="table" w:styleId="968" w:customStyle="1">
    <w:name w:val="List Table 4 - Accent 3"/>
    <w:uiPriority w:val="99"/>
    <w:qFormat/>
    <w:tblPr>
      <w:tblCellMar>
        <w:left w:w="0" w:type="dxa"/>
        <w:top w:w="0" w:type="dxa"/>
        <w:right w:w="0" w:type="dxa"/>
        <w:bottom w:w="0" w:type="dxa"/>
      </w:tblCellMar>
    </w:tblPr>
  </w:style>
  <w:style w:type="table" w:styleId="969" w:customStyle="1">
    <w:name w:val="List Table 4 - Accent 4"/>
    <w:uiPriority w:val="99"/>
    <w:qFormat/>
    <w:tblPr>
      <w:tblCellMar>
        <w:left w:w="0" w:type="dxa"/>
        <w:top w:w="0" w:type="dxa"/>
        <w:right w:w="0" w:type="dxa"/>
        <w:bottom w:w="0" w:type="dxa"/>
      </w:tblCellMar>
    </w:tblPr>
  </w:style>
  <w:style w:type="table" w:styleId="970" w:customStyle="1">
    <w:name w:val="List Table 4 - Accent 5"/>
    <w:uiPriority w:val="99"/>
    <w:qFormat/>
    <w:tblPr>
      <w:tblCellMar>
        <w:left w:w="0" w:type="dxa"/>
        <w:top w:w="0" w:type="dxa"/>
        <w:right w:w="0" w:type="dxa"/>
        <w:bottom w:w="0" w:type="dxa"/>
      </w:tblCellMar>
    </w:tblPr>
  </w:style>
  <w:style w:type="table" w:styleId="971" w:customStyle="1">
    <w:name w:val="List Table 4 - Accent 6"/>
    <w:uiPriority w:val="99"/>
    <w:qFormat/>
    <w:tblPr>
      <w:tblCellMar>
        <w:left w:w="0" w:type="dxa"/>
        <w:top w:w="0" w:type="dxa"/>
        <w:right w:w="0" w:type="dxa"/>
        <w:bottom w:w="0" w:type="dxa"/>
      </w:tblCellMar>
    </w:tblPr>
  </w:style>
  <w:style w:type="table" w:styleId="972" w:customStyle="1">
    <w:name w:val="List Table 5 Dark - Accent 1"/>
    <w:uiPriority w:val="99"/>
    <w:qFormat/>
    <w:tblPr>
      <w:tblCellMar>
        <w:left w:w="0" w:type="dxa"/>
        <w:top w:w="0" w:type="dxa"/>
        <w:right w:w="0" w:type="dxa"/>
        <w:bottom w:w="0" w:type="dxa"/>
      </w:tblCellMar>
    </w:tblPr>
  </w:style>
  <w:style w:type="table" w:styleId="973" w:customStyle="1">
    <w:name w:val="List Table 5 Dark - Accent 2"/>
    <w:uiPriority w:val="99"/>
    <w:qFormat/>
    <w:tblPr>
      <w:tblCellMar>
        <w:left w:w="0" w:type="dxa"/>
        <w:top w:w="0" w:type="dxa"/>
        <w:right w:w="0" w:type="dxa"/>
        <w:bottom w:w="0" w:type="dxa"/>
      </w:tblCellMar>
    </w:tblPr>
  </w:style>
  <w:style w:type="table" w:styleId="974" w:customStyle="1">
    <w:name w:val="List Table 5 Dark - Accent 3"/>
    <w:uiPriority w:val="99"/>
    <w:qFormat/>
    <w:tblPr>
      <w:tblCellMar>
        <w:left w:w="0" w:type="dxa"/>
        <w:top w:w="0" w:type="dxa"/>
        <w:right w:w="0" w:type="dxa"/>
        <w:bottom w:w="0" w:type="dxa"/>
      </w:tblCellMar>
    </w:tblPr>
  </w:style>
  <w:style w:type="table" w:styleId="975" w:customStyle="1">
    <w:name w:val="List Table 5 Dark - Accent 4"/>
    <w:uiPriority w:val="99"/>
    <w:qFormat/>
    <w:tblPr>
      <w:tblCellMar>
        <w:left w:w="0" w:type="dxa"/>
        <w:top w:w="0" w:type="dxa"/>
        <w:right w:w="0" w:type="dxa"/>
        <w:bottom w:w="0" w:type="dxa"/>
      </w:tblCellMar>
    </w:tblPr>
  </w:style>
  <w:style w:type="table" w:styleId="976" w:customStyle="1">
    <w:name w:val="List Table 5 Dark - Accent 5"/>
    <w:uiPriority w:val="99"/>
    <w:qFormat/>
    <w:tblPr>
      <w:tblCellMar>
        <w:left w:w="0" w:type="dxa"/>
        <w:top w:w="0" w:type="dxa"/>
        <w:right w:w="0" w:type="dxa"/>
        <w:bottom w:w="0" w:type="dxa"/>
      </w:tblCellMar>
    </w:tblPr>
  </w:style>
  <w:style w:type="table" w:styleId="977" w:customStyle="1">
    <w:name w:val="List Table 5 Dark - Accent 6"/>
    <w:uiPriority w:val="99"/>
    <w:qFormat/>
    <w:tblPr>
      <w:tblCellMar>
        <w:left w:w="0" w:type="dxa"/>
        <w:top w:w="0" w:type="dxa"/>
        <w:right w:w="0" w:type="dxa"/>
        <w:bottom w:w="0" w:type="dxa"/>
      </w:tblCellMar>
    </w:tblPr>
  </w:style>
  <w:style w:type="table" w:styleId="978" w:customStyle="1">
    <w:name w:val="List Table 6 Colorful - Accent 1"/>
    <w:uiPriority w:val="99"/>
    <w:qFormat/>
    <w:tblPr>
      <w:tblCellMar>
        <w:left w:w="0" w:type="dxa"/>
        <w:top w:w="0" w:type="dxa"/>
        <w:right w:w="0" w:type="dxa"/>
        <w:bottom w:w="0" w:type="dxa"/>
      </w:tblCellMar>
    </w:tblPr>
  </w:style>
  <w:style w:type="table" w:styleId="979" w:customStyle="1">
    <w:name w:val="List Table 6 Colorful - Accent 2"/>
    <w:uiPriority w:val="99"/>
    <w:qFormat/>
    <w:tblPr>
      <w:tblCellMar>
        <w:left w:w="0" w:type="dxa"/>
        <w:top w:w="0" w:type="dxa"/>
        <w:right w:w="0" w:type="dxa"/>
        <w:bottom w:w="0" w:type="dxa"/>
      </w:tblCellMar>
    </w:tblPr>
  </w:style>
  <w:style w:type="table" w:styleId="980" w:customStyle="1">
    <w:name w:val="List Table 6 Colorful - Accent 3"/>
    <w:uiPriority w:val="99"/>
    <w:qFormat/>
    <w:tblPr>
      <w:tblCellMar>
        <w:left w:w="0" w:type="dxa"/>
        <w:top w:w="0" w:type="dxa"/>
        <w:right w:w="0" w:type="dxa"/>
        <w:bottom w:w="0" w:type="dxa"/>
      </w:tblCellMar>
    </w:tblPr>
  </w:style>
  <w:style w:type="table" w:styleId="981" w:customStyle="1">
    <w:name w:val="List Table 6 Colorful - Accent 4"/>
    <w:uiPriority w:val="99"/>
    <w:qFormat/>
    <w:tblPr>
      <w:tblCellMar>
        <w:left w:w="0" w:type="dxa"/>
        <w:top w:w="0" w:type="dxa"/>
        <w:right w:w="0" w:type="dxa"/>
        <w:bottom w:w="0" w:type="dxa"/>
      </w:tblCellMar>
    </w:tblPr>
  </w:style>
  <w:style w:type="table" w:styleId="982" w:customStyle="1">
    <w:name w:val="List Table 6 Colorful - Accent 5"/>
    <w:uiPriority w:val="99"/>
    <w:qFormat/>
    <w:tblPr>
      <w:tblCellMar>
        <w:left w:w="0" w:type="dxa"/>
        <w:top w:w="0" w:type="dxa"/>
        <w:right w:w="0" w:type="dxa"/>
        <w:bottom w:w="0" w:type="dxa"/>
      </w:tblCellMar>
    </w:tblPr>
  </w:style>
  <w:style w:type="table" w:styleId="983" w:customStyle="1">
    <w:name w:val="List Table 6 Colorful - Accent 6"/>
    <w:uiPriority w:val="99"/>
    <w:qFormat/>
    <w:tblPr>
      <w:tblCellMar>
        <w:left w:w="0" w:type="dxa"/>
        <w:top w:w="0" w:type="dxa"/>
        <w:right w:w="0" w:type="dxa"/>
        <w:bottom w:w="0" w:type="dxa"/>
      </w:tblCellMar>
    </w:tblPr>
  </w:style>
  <w:style w:type="table" w:styleId="984" w:customStyle="1">
    <w:name w:val="List Table 7 Colorful - Accent 1"/>
    <w:uiPriority w:val="99"/>
    <w:qFormat/>
    <w:tblPr>
      <w:tblCellMar>
        <w:left w:w="0" w:type="dxa"/>
        <w:top w:w="0" w:type="dxa"/>
        <w:right w:w="0" w:type="dxa"/>
        <w:bottom w:w="0" w:type="dxa"/>
      </w:tblCellMar>
    </w:tblPr>
  </w:style>
  <w:style w:type="table" w:styleId="985" w:customStyle="1">
    <w:name w:val="List Table 7 Colorful - Accent 2"/>
    <w:uiPriority w:val="99"/>
    <w:qFormat/>
    <w:tblPr>
      <w:tblCellMar>
        <w:left w:w="0" w:type="dxa"/>
        <w:top w:w="0" w:type="dxa"/>
        <w:right w:w="0" w:type="dxa"/>
        <w:bottom w:w="0" w:type="dxa"/>
      </w:tblCellMar>
    </w:tblPr>
  </w:style>
  <w:style w:type="table" w:styleId="986" w:customStyle="1">
    <w:name w:val="List Table 7 Colorful - Accent 3"/>
    <w:uiPriority w:val="99"/>
    <w:qFormat/>
    <w:tblPr>
      <w:tblCellMar>
        <w:left w:w="0" w:type="dxa"/>
        <w:top w:w="0" w:type="dxa"/>
        <w:right w:w="0" w:type="dxa"/>
        <w:bottom w:w="0" w:type="dxa"/>
      </w:tblCellMar>
    </w:tblPr>
  </w:style>
  <w:style w:type="table" w:styleId="987" w:customStyle="1">
    <w:name w:val="List Table 7 Colorful - Accent 4"/>
    <w:uiPriority w:val="99"/>
    <w:qFormat/>
    <w:tblPr>
      <w:tblCellMar>
        <w:left w:w="0" w:type="dxa"/>
        <w:top w:w="0" w:type="dxa"/>
        <w:right w:w="0" w:type="dxa"/>
        <w:bottom w:w="0" w:type="dxa"/>
      </w:tblCellMar>
    </w:tblPr>
  </w:style>
  <w:style w:type="table" w:styleId="988" w:customStyle="1">
    <w:name w:val="List Table 7 Colorful - Accent 5"/>
    <w:uiPriority w:val="99"/>
    <w:qFormat/>
    <w:tblPr>
      <w:tblCellMar>
        <w:left w:w="0" w:type="dxa"/>
        <w:top w:w="0" w:type="dxa"/>
        <w:right w:w="0" w:type="dxa"/>
        <w:bottom w:w="0" w:type="dxa"/>
      </w:tblCellMar>
    </w:tblPr>
  </w:style>
  <w:style w:type="table" w:styleId="989" w:customStyle="1">
    <w:name w:val="List Table 7 Colorful - Accent 6"/>
    <w:uiPriority w:val="99"/>
    <w:qFormat/>
    <w:tblPr>
      <w:tblCellMar>
        <w:left w:w="0" w:type="dxa"/>
        <w:top w:w="0" w:type="dxa"/>
        <w:right w:w="0" w:type="dxa"/>
        <w:bottom w:w="0" w:type="dxa"/>
      </w:tblCellMar>
    </w:tblPr>
  </w:style>
  <w:style w:type="table" w:styleId="990" w:customStyle="1">
    <w:name w:val="Lined - Accent"/>
    <w:uiPriority w:val="99"/>
    <w:qFormat/>
    <w:rPr>
      <w:color w:val="404040"/>
    </w:rPr>
    <w:tblPr>
      <w:tblCellMar>
        <w:left w:w="0" w:type="dxa"/>
        <w:top w:w="0" w:type="dxa"/>
        <w:right w:w="0" w:type="dxa"/>
        <w:bottom w:w="0" w:type="dxa"/>
      </w:tblCellMar>
    </w:tblPr>
  </w:style>
  <w:style w:type="table" w:styleId="991" w:customStyle="1">
    <w:name w:val="Lined - Accent 1"/>
    <w:uiPriority w:val="99"/>
    <w:qFormat/>
    <w:rPr>
      <w:color w:val="404040"/>
    </w:rPr>
    <w:tblPr>
      <w:tblCellMar>
        <w:left w:w="0" w:type="dxa"/>
        <w:top w:w="0" w:type="dxa"/>
        <w:right w:w="0" w:type="dxa"/>
        <w:bottom w:w="0" w:type="dxa"/>
      </w:tblCellMar>
    </w:tblPr>
  </w:style>
  <w:style w:type="table" w:styleId="992" w:customStyle="1">
    <w:name w:val="Lined - Accent 2"/>
    <w:uiPriority w:val="99"/>
    <w:qFormat/>
    <w:rPr>
      <w:color w:val="404040"/>
    </w:rPr>
    <w:tblPr>
      <w:tblCellMar>
        <w:left w:w="0" w:type="dxa"/>
        <w:top w:w="0" w:type="dxa"/>
        <w:right w:w="0" w:type="dxa"/>
        <w:bottom w:w="0" w:type="dxa"/>
      </w:tblCellMar>
    </w:tblPr>
  </w:style>
  <w:style w:type="table" w:styleId="993" w:customStyle="1">
    <w:name w:val="Lined - Accent 3"/>
    <w:uiPriority w:val="99"/>
    <w:qFormat/>
    <w:rPr>
      <w:color w:val="404040"/>
    </w:rPr>
    <w:tblPr>
      <w:tblCellMar>
        <w:left w:w="0" w:type="dxa"/>
        <w:top w:w="0" w:type="dxa"/>
        <w:right w:w="0" w:type="dxa"/>
        <w:bottom w:w="0" w:type="dxa"/>
      </w:tblCellMar>
    </w:tblPr>
  </w:style>
  <w:style w:type="table" w:styleId="994" w:customStyle="1">
    <w:name w:val="Lined - Accent 4"/>
    <w:uiPriority w:val="99"/>
    <w:qFormat/>
    <w:rPr>
      <w:color w:val="404040"/>
    </w:rPr>
    <w:tblPr>
      <w:tblCellMar>
        <w:left w:w="0" w:type="dxa"/>
        <w:top w:w="0" w:type="dxa"/>
        <w:right w:w="0" w:type="dxa"/>
        <w:bottom w:w="0" w:type="dxa"/>
      </w:tblCellMar>
    </w:tblPr>
  </w:style>
  <w:style w:type="table" w:styleId="995" w:customStyle="1">
    <w:name w:val="Lined - Accent 5"/>
    <w:uiPriority w:val="99"/>
    <w:qFormat/>
    <w:rPr>
      <w:color w:val="404040"/>
    </w:rPr>
    <w:tblPr>
      <w:tblCellMar>
        <w:left w:w="0" w:type="dxa"/>
        <w:top w:w="0" w:type="dxa"/>
        <w:right w:w="0" w:type="dxa"/>
        <w:bottom w:w="0" w:type="dxa"/>
      </w:tblCellMar>
    </w:tblPr>
  </w:style>
  <w:style w:type="table" w:styleId="996" w:customStyle="1">
    <w:name w:val="Lined - Accent 6"/>
    <w:uiPriority w:val="99"/>
    <w:qFormat/>
    <w:rPr>
      <w:color w:val="404040"/>
    </w:rPr>
    <w:tblPr>
      <w:tblCellMar>
        <w:left w:w="0" w:type="dxa"/>
        <w:top w:w="0" w:type="dxa"/>
        <w:right w:w="0" w:type="dxa"/>
        <w:bottom w:w="0" w:type="dxa"/>
      </w:tblCellMar>
    </w:tblPr>
  </w:style>
  <w:style w:type="table" w:styleId="997" w:customStyle="1">
    <w:name w:val="Bordered &amp; Lined - Accent"/>
    <w:uiPriority w:val="99"/>
    <w:qFormat/>
    <w:rPr>
      <w:color w:val="404040"/>
    </w:rPr>
    <w:tblPr>
      <w:tblCellMar>
        <w:left w:w="0" w:type="dxa"/>
        <w:top w:w="0" w:type="dxa"/>
        <w:right w:w="0" w:type="dxa"/>
        <w:bottom w:w="0" w:type="dxa"/>
      </w:tblCellMar>
    </w:tblPr>
  </w:style>
  <w:style w:type="table" w:styleId="998" w:customStyle="1">
    <w:name w:val="Bordered &amp; Lined - Accent 1"/>
    <w:uiPriority w:val="99"/>
    <w:qFormat/>
    <w:rPr>
      <w:color w:val="404040"/>
    </w:rPr>
    <w:tblPr>
      <w:tblCellMar>
        <w:left w:w="0" w:type="dxa"/>
        <w:top w:w="0" w:type="dxa"/>
        <w:right w:w="0" w:type="dxa"/>
        <w:bottom w:w="0" w:type="dxa"/>
      </w:tblCellMar>
    </w:tblPr>
  </w:style>
  <w:style w:type="table" w:styleId="999" w:customStyle="1">
    <w:name w:val="Bordered &amp; Lined - Accent 2"/>
    <w:uiPriority w:val="99"/>
    <w:qFormat/>
    <w:rPr>
      <w:color w:val="404040"/>
    </w:rPr>
    <w:tblPr>
      <w:tblCellMar>
        <w:left w:w="0" w:type="dxa"/>
        <w:top w:w="0" w:type="dxa"/>
        <w:right w:w="0" w:type="dxa"/>
        <w:bottom w:w="0" w:type="dxa"/>
      </w:tblCellMar>
    </w:tblPr>
  </w:style>
  <w:style w:type="table" w:styleId="1000" w:customStyle="1">
    <w:name w:val="Bordered &amp; Lined - Accent 3"/>
    <w:uiPriority w:val="99"/>
    <w:qFormat/>
    <w:rPr>
      <w:color w:val="404040"/>
    </w:rPr>
    <w:tblPr>
      <w:tblCellMar>
        <w:left w:w="0" w:type="dxa"/>
        <w:top w:w="0" w:type="dxa"/>
        <w:right w:w="0" w:type="dxa"/>
        <w:bottom w:w="0" w:type="dxa"/>
      </w:tblCellMar>
    </w:tblPr>
  </w:style>
  <w:style w:type="table" w:styleId="1001" w:customStyle="1">
    <w:name w:val="Bordered &amp; Lined - Accent 4"/>
    <w:uiPriority w:val="99"/>
    <w:qFormat/>
    <w:rPr>
      <w:color w:val="404040"/>
    </w:rPr>
    <w:tblPr>
      <w:tblCellMar>
        <w:left w:w="0" w:type="dxa"/>
        <w:top w:w="0" w:type="dxa"/>
        <w:right w:w="0" w:type="dxa"/>
        <w:bottom w:w="0" w:type="dxa"/>
      </w:tblCellMar>
    </w:tblPr>
  </w:style>
  <w:style w:type="table" w:styleId="1002" w:customStyle="1">
    <w:name w:val="Bordered &amp; Lined - Accent 5"/>
    <w:uiPriority w:val="99"/>
    <w:qFormat/>
    <w:rPr>
      <w:color w:val="404040"/>
    </w:rPr>
    <w:tblPr>
      <w:tblCellMar>
        <w:left w:w="0" w:type="dxa"/>
        <w:top w:w="0" w:type="dxa"/>
        <w:right w:w="0" w:type="dxa"/>
        <w:bottom w:w="0" w:type="dxa"/>
      </w:tblCellMar>
    </w:tblPr>
  </w:style>
  <w:style w:type="table" w:styleId="1003" w:customStyle="1">
    <w:name w:val="Bordered &amp; Lined - Accent 6"/>
    <w:uiPriority w:val="99"/>
    <w:qFormat/>
    <w:rPr>
      <w:color w:val="404040"/>
    </w:rPr>
    <w:tblPr>
      <w:tblCellMar>
        <w:left w:w="0" w:type="dxa"/>
        <w:top w:w="0" w:type="dxa"/>
        <w:right w:w="0" w:type="dxa"/>
        <w:bottom w:w="0" w:type="dxa"/>
      </w:tblCellMar>
    </w:tblPr>
  </w:style>
  <w:style w:type="table" w:styleId="1004" w:customStyle="1">
    <w:name w:val="Bordered"/>
    <w:uiPriority w:val="99"/>
    <w:qFormat/>
    <w:tblPr>
      <w:tblCellMar>
        <w:left w:w="0" w:type="dxa"/>
        <w:top w:w="0" w:type="dxa"/>
        <w:right w:w="0" w:type="dxa"/>
        <w:bottom w:w="0" w:type="dxa"/>
      </w:tblCellMar>
    </w:tblPr>
  </w:style>
  <w:style w:type="table" w:styleId="1005" w:customStyle="1">
    <w:name w:val="Bordered - Accent 1"/>
    <w:uiPriority w:val="99"/>
    <w:qFormat/>
    <w:tblPr>
      <w:tblCellMar>
        <w:left w:w="0" w:type="dxa"/>
        <w:top w:w="0" w:type="dxa"/>
        <w:right w:w="0" w:type="dxa"/>
        <w:bottom w:w="0" w:type="dxa"/>
      </w:tblCellMar>
    </w:tblPr>
  </w:style>
  <w:style w:type="table" w:styleId="1006" w:customStyle="1">
    <w:name w:val="Bordered - Accent 2"/>
    <w:uiPriority w:val="99"/>
    <w:qFormat/>
    <w:tblPr>
      <w:tblCellMar>
        <w:left w:w="0" w:type="dxa"/>
        <w:top w:w="0" w:type="dxa"/>
        <w:right w:w="0" w:type="dxa"/>
        <w:bottom w:w="0" w:type="dxa"/>
      </w:tblCellMar>
    </w:tblPr>
  </w:style>
  <w:style w:type="table" w:styleId="1007" w:customStyle="1">
    <w:name w:val="Bordered - Accent 3"/>
    <w:uiPriority w:val="99"/>
    <w:qFormat/>
    <w:tblPr>
      <w:tblCellMar>
        <w:left w:w="0" w:type="dxa"/>
        <w:top w:w="0" w:type="dxa"/>
        <w:right w:w="0" w:type="dxa"/>
        <w:bottom w:w="0" w:type="dxa"/>
      </w:tblCellMar>
    </w:tblPr>
  </w:style>
  <w:style w:type="table" w:styleId="1008" w:customStyle="1">
    <w:name w:val="Bordered - Accent 4"/>
    <w:uiPriority w:val="99"/>
    <w:qFormat/>
    <w:tblPr>
      <w:tblCellMar>
        <w:left w:w="0" w:type="dxa"/>
        <w:top w:w="0" w:type="dxa"/>
        <w:right w:w="0" w:type="dxa"/>
        <w:bottom w:w="0" w:type="dxa"/>
      </w:tblCellMar>
    </w:tblPr>
  </w:style>
  <w:style w:type="table" w:styleId="1009" w:customStyle="1">
    <w:name w:val="Bordered - Accent 5"/>
    <w:uiPriority w:val="99"/>
    <w:qFormat/>
    <w:tblPr>
      <w:tblCellMar>
        <w:left w:w="0" w:type="dxa"/>
        <w:top w:w="0" w:type="dxa"/>
        <w:right w:w="0" w:type="dxa"/>
        <w:bottom w:w="0" w:type="dxa"/>
      </w:tblCellMar>
    </w:tblPr>
  </w:style>
  <w:style w:type="table" w:styleId="1010" w:customStyle="1">
    <w:name w:val="Bordered - Accent 6"/>
    <w:uiPriority w:val="99"/>
    <w:qFormat/>
    <w:tblPr>
      <w:tblCellMar>
        <w:left w:w="0" w:type="dxa"/>
        <w:top w:w="0" w:type="dxa"/>
        <w:right w:w="0" w:type="dxa"/>
        <w:bottom w:w="0" w:type="dxa"/>
      </w:tblCellMar>
    </w:tblPr>
  </w:style>
  <w:style w:type="paragraph" w:styleId="1011"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12" w:customStyle="1">
    <w:name w:val="标题 11"/>
    <w:basedOn w:val="785"/>
    <w:next w:val="785"/>
    <w:link w:val="1013"/>
    <w:uiPriority w:val="0"/>
    <w:qFormat/>
    <w:pPr>
      <w:jc w:val="center"/>
      <w:keepLines/>
      <w:keepNext/>
      <w:spacing w:line="578" w:lineRule="auto"/>
      <w:outlineLvl w:val="0"/>
    </w:pPr>
    <w:rPr>
      <w:rFonts w:eastAsia="新宋体"/>
      <w:b/>
      <w:bCs/>
      <w:sz w:val="30"/>
      <w:szCs w:val="44"/>
    </w:rPr>
  </w:style>
  <w:style w:type="character" w:styleId="1013" w:customStyle="1">
    <w:name w:val="标题 1 字符"/>
    <w:link w:val="1012"/>
    <w:uiPriority w:val="0"/>
    <w:qFormat/>
    <w:rPr>
      <w:rFonts w:eastAsia="新宋体"/>
      <w:b/>
      <w:bCs/>
      <w:sz w:val="30"/>
      <w:szCs w:val="44"/>
    </w:rPr>
  </w:style>
  <w:style w:type="paragraph" w:styleId="1014" w:customStyle="1">
    <w:name w:val="标题 21"/>
    <w:basedOn w:val="785"/>
    <w:next w:val="785"/>
    <w:link w:val="1015"/>
    <w:uiPriority w:val="0"/>
    <w:qFormat/>
    <w:pPr>
      <w:keepLines/>
      <w:keepNext/>
      <w:spacing w:before="260" w:after="260" w:line="416" w:lineRule="auto"/>
      <w:outlineLvl w:val="1"/>
    </w:pPr>
    <w:rPr>
      <w:rFonts w:ascii="Cambria" w:hAnsi="Cambria"/>
      <w:b/>
      <w:bCs/>
      <w:sz w:val="32"/>
      <w:szCs w:val="32"/>
    </w:rPr>
  </w:style>
  <w:style w:type="character" w:styleId="1015" w:customStyle="1">
    <w:name w:val="标题 2 字符1"/>
    <w:link w:val="1014"/>
    <w:uiPriority w:val="0"/>
    <w:qFormat/>
    <w:rPr>
      <w:rFonts w:ascii="Cambria" w:hAnsi="Cambria"/>
      <w:b/>
      <w:bCs/>
      <w:sz w:val="32"/>
      <w:szCs w:val="32"/>
    </w:rPr>
  </w:style>
  <w:style w:type="character" w:styleId="1016" w:customStyle="1">
    <w:name w:val="标题 4 字符1"/>
    <w:link w:val="787"/>
    <w:uiPriority w:val="0"/>
    <w:semiHidden/>
    <w:qFormat/>
    <w:rPr>
      <w:rFonts w:ascii="Cambria" w:hAnsi="Cambria"/>
      <w:b/>
      <w:bCs/>
      <w:sz w:val="28"/>
      <w:szCs w:val="28"/>
    </w:rPr>
  </w:style>
  <w:style w:type="paragraph" w:styleId="1017" w:customStyle="1">
    <w:name w:val="标题 51"/>
    <w:basedOn w:val="785"/>
    <w:next w:val="785"/>
    <w:link w:val="1018"/>
    <w:uiPriority w:val="0"/>
    <w:qFormat/>
    <w:pPr>
      <w:keepLines/>
      <w:keepNext/>
      <w:spacing w:before="280" w:after="290" w:line="376" w:lineRule="auto"/>
      <w:outlineLvl w:val="4"/>
    </w:pPr>
    <w:rPr>
      <w:b/>
      <w:bCs/>
      <w:sz w:val="28"/>
      <w:szCs w:val="28"/>
    </w:rPr>
  </w:style>
  <w:style w:type="character" w:styleId="1018" w:customStyle="1">
    <w:name w:val="标题 5 字符"/>
    <w:link w:val="1017"/>
    <w:uiPriority w:val="0"/>
    <w:semiHidden/>
    <w:qFormat/>
    <w:rPr>
      <w:b/>
      <w:bCs/>
      <w:sz w:val="28"/>
      <w:szCs w:val="28"/>
    </w:rPr>
  </w:style>
  <w:style w:type="paragraph" w:styleId="1019" w:customStyle="1">
    <w:name w:val="标题 71"/>
    <w:basedOn w:val="785"/>
    <w:next w:val="785"/>
    <w:link w:val="1020"/>
    <w:uiPriority w:val="0"/>
    <w:qFormat/>
    <w:pPr>
      <w:keepLines/>
      <w:keepNext/>
      <w:spacing w:before="240" w:after="64" w:line="320" w:lineRule="auto"/>
      <w:outlineLvl w:val="6"/>
    </w:pPr>
    <w:rPr>
      <w:rFonts w:ascii="Calibri" w:hAnsi="Calibri"/>
      <w:b/>
      <w:bCs/>
      <w:sz w:val="24"/>
    </w:rPr>
  </w:style>
  <w:style w:type="character" w:styleId="1020" w:customStyle="1">
    <w:name w:val="标题 7 字符"/>
    <w:link w:val="1019"/>
    <w:uiPriority w:val="0"/>
    <w:semiHidden/>
    <w:qFormat/>
    <w:rPr>
      <w:rFonts w:ascii="Calibri" w:hAnsi="Calibri"/>
      <w:b/>
      <w:bCs/>
      <w:sz w:val="24"/>
      <w:szCs w:val="24"/>
    </w:rPr>
  </w:style>
  <w:style w:type="character" w:styleId="1021" w:customStyle="1">
    <w:name w:val="默认段落字体1"/>
    <w:uiPriority w:val="0"/>
    <w:semiHidden/>
    <w:qFormat/>
  </w:style>
  <w:style w:type="table" w:styleId="1022" w:customStyle="1">
    <w:name w:val="普通表格1"/>
    <w:uiPriority w:val="0"/>
    <w:semiHidden/>
    <w:qFormat/>
    <w:tblPr>
      <w:tblCellMar>
        <w:left w:w="0" w:type="dxa"/>
        <w:top w:w="0" w:type="dxa"/>
        <w:right w:w="0" w:type="dxa"/>
        <w:bottom w:w="0" w:type="dxa"/>
      </w:tblCellMar>
    </w:tblPr>
  </w:style>
  <w:style w:type="character" w:styleId="1023" w:customStyle="1">
    <w:name w:val="超链接1"/>
    <w:uiPriority w:val="0"/>
    <w:qFormat/>
    <w:rPr>
      <w:color w:val="0000ff"/>
      <w:u w:val="single"/>
    </w:rPr>
  </w:style>
  <w:style w:type="character" w:styleId="1024" w:customStyle="1">
    <w:name w:val="批注引用1"/>
    <w:uiPriority w:val="0"/>
    <w:qFormat/>
    <w:rPr>
      <w:sz w:val="21"/>
      <w:szCs w:val="21"/>
    </w:rPr>
  </w:style>
  <w:style w:type="character" w:styleId="1025" w:customStyle="1">
    <w:name w:val="强调1"/>
    <w:uiPriority w:val="0"/>
    <w:qFormat/>
    <w:rPr>
      <w:i/>
    </w:rPr>
  </w:style>
  <w:style w:type="character" w:styleId="1026" w:customStyle="1">
    <w:name w:val="要点1"/>
    <w:uiPriority w:val="0"/>
    <w:qFormat/>
    <w:rPr>
      <w:b/>
      <w:bCs/>
    </w:rPr>
  </w:style>
  <w:style w:type="character" w:styleId="1027" w:customStyle="1">
    <w:name w:val="页码1"/>
    <w:uiPriority w:val="0"/>
    <w:qFormat/>
  </w:style>
  <w:style w:type="character" w:styleId="1028" w:customStyle="1">
    <w:name w:val="日期 Char"/>
    <w:uiPriority w:val="0"/>
    <w:semiHidden/>
    <w:qFormat/>
  </w:style>
  <w:style w:type="character" w:styleId="1029" w:customStyle="1">
    <w:name w:val="标题 4 Char"/>
    <w:uiPriority w:val="0"/>
    <w:semiHidden/>
    <w:qFormat/>
    <w:rPr>
      <w:rFonts w:ascii="Cambria" w:hAnsi="Cambria" w:eastAsia="宋体"/>
      <w:b/>
      <w:bCs/>
      <w:sz w:val="28"/>
      <w:szCs w:val="28"/>
    </w:rPr>
  </w:style>
  <w:style w:type="character" w:styleId="1030" w:customStyle="1">
    <w:name w:val="批注框文本 字符"/>
    <w:link w:val="1031"/>
    <w:uiPriority w:val="0"/>
    <w:qFormat/>
    <w:rPr>
      <w:sz w:val="18"/>
      <w:szCs w:val="18"/>
    </w:rPr>
  </w:style>
  <w:style w:type="paragraph" w:styleId="1031" w:customStyle="1">
    <w:name w:val="批注框文本1"/>
    <w:basedOn w:val="785"/>
    <w:link w:val="1030"/>
    <w:uiPriority w:val="0"/>
    <w:qFormat/>
    <w:rPr>
      <w:sz w:val="18"/>
      <w:szCs w:val="18"/>
    </w:rPr>
  </w:style>
  <w:style w:type="character" w:styleId="1032" w:customStyle="1">
    <w:name w:val="正文文本首行缩进 字符"/>
    <w:uiPriority w:val="99"/>
    <w:qFormat/>
  </w:style>
  <w:style w:type="character" w:styleId="1033" w:customStyle="1">
    <w:name w:val="批注框文本 Char"/>
    <w:uiPriority w:val="0"/>
    <w:semiHidden/>
    <w:qFormat/>
    <w:rPr>
      <w:sz w:val="18"/>
      <w:szCs w:val="18"/>
    </w:rPr>
  </w:style>
  <w:style w:type="character" w:styleId="1034" w:customStyle="1">
    <w:name w:val="批注主题 字符"/>
    <w:link w:val="1035"/>
    <w:uiPriority w:val="0"/>
    <w:qFormat/>
    <w:rPr>
      <w:b/>
      <w:bCs/>
      <w:sz w:val="21"/>
      <w:szCs w:val="24"/>
    </w:rPr>
  </w:style>
  <w:style w:type="paragraph" w:styleId="1035" w:customStyle="1">
    <w:name w:val="批注主题1"/>
    <w:basedOn w:val="1036"/>
    <w:next w:val="1036"/>
    <w:link w:val="1034"/>
    <w:uiPriority w:val="0"/>
    <w:qFormat/>
    <w:rPr>
      <w:b/>
      <w:bCs/>
    </w:rPr>
  </w:style>
  <w:style w:type="paragraph" w:styleId="1036" w:customStyle="1">
    <w:name w:val="批注文字1"/>
    <w:basedOn w:val="785"/>
    <w:link w:val="1037"/>
    <w:uiPriority w:val="0"/>
    <w:qFormat/>
    <w:pPr>
      <w:jc w:val="left"/>
    </w:pPr>
  </w:style>
  <w:style w:type="character" w:styleId="1037" w:customStyle="1">
    <w:name w:val="批注文字 字符"/>
    <w:link w:val="1036"/>
    <w:uiPriority w:val="0"/>
    <w:qFormat/>
    <w:rPr>
      <w:sz w:val="21"/>
      <w:szCs w:val="24"/>
    </w:rPr>
  </w:style>
  <w:style w:type="character" w:styleId="1038" w:customStyle="1">
    <w:name w:val="页眉 字符"/>
    <w:link w:val="1039"/>
    <w:uiPriority w:val="0"/>
    <w:qFormat/>
    <w:rPr>
      <w:sz w:val="18"/>
      <w:szCs w:val="18"/>
    </w:rPr>
  </w:style>
  <w:style w:type="paragraph" w:styleId="1039" w:customStyle="1">
    <w:name w:val="页眉1"/>
    <w:basedOn w:val="785"/>
    <w:link w:val="1038"/>
    <w:uiPriority w:val="0"/>
    <w:qFormat/>
    <w:pPr>
      <w:jc w:val="center"/>
      <w:tabs>
        <w:tab w:val="center" w:pos="4153" w:leader="none"/>
        <w:tab w:val="right" w:pos="8306" w:leader="none"/>
      </w:tabs>
      <w:pBdr>
        <w:bottom w:val="single" w:color="000000" w:sz="6" w:space="1"/>
      </w:pBdr>
    </w:pPr>
    <w:rPr>
      <w:sz w:val="18"/>
      <w:szCs w:val="18"/>
    </w:rPr>
  </w:style>
  <w:style w:type="character" w:styleId="1040" w:customStyle="1">
    <w:name w:val="标题 4 字符"/>
    <w:uiPriority w:val="0"/>
    <w:semiHidden/>
    <w:qFormat/>
    <w:rPr>
      <w:rFonts w:ascii="等线 Light" w:hAnsi="等线 Light" w:eastAsia="等线 Light"/>
      <w:b/>
      <w:bCs/>
      <w:sz w:val="28"/>
      <w:szCs w:val="28"/>
    </w:rPr>
  </w:style>
  <w:style w:type="character" w:styleId="1041" w:customStyle="1">
    <w:name w:val="纯文本 Char"/>
    <w:uiPriority w:val="0"/>
    <w:qFormat/>
    <w:rPr>
      <w:rFonts w:ascii="宋体" w:hAnsi="Courier New" w:eastAsia="宋体"/>
      <w:sz w:val="21"/>
      <w:szCs w:val="21"/>
    </w:rPr>
  </w:style>
  <w:style w:type="character" w:styleId="1042" w:customStyle="1">
    <w:name w:val="apple-converted-space"/>
    <w:uiPriority w:val="0"/>
    <w:qFormat/>
  </w:style>
  <w:style w:type="character" w:styleId="1043" w:customStyle="1">
    <w:name w:val="正文缩进 字符"/>
    <w:link w:val="1044"/>
    <w:uiPriority w:val="0"/>
    <w:qFormat/>
    <w:rPr>
      <w:sz w:val="21"/>
      <w:szCs w:val="24"/>
      <w:lang w:bidi="ar-SA"/>
    </w:rPr>
  </w:style>
  <w:style w:type="paragraph" w:styleId="1044" w:customStyle="1">
    <w:name w:val="正文缩进1"/>
    <w:basedOn w:val="785"/>
    <w:link w:val="1043"/>
    <w:uiPriority w:val="0"/>
    <w:qFormat/>
    <w:pPr>
      <w:ind w:firstLine="420"/>
    </w:pPr>
  </w:style>
  <w:style w:type="character" w:styleId="1045" w:customStyle="1">
    <w:name w:val="文档结构图 字符1"/>
    <w:link w:val="1046"/>
    <w:uiPriority w:val="0"/>
    <w:qFormat/>
    <w:rPr>
      <w:rFonts w:ascii="宋体" w:hAnsi="Calibri"/>
      <w:sz w:val="18"/>
      <w:szCs w:val="18"/>
    </w:rPr>
  </w:style>
  <w:style w:type="paragraph" w:styleId="1046" w:customStyle="1">
    <w:name w:val="文档结构图1"/>
    <w:basedOn w:val="785"/>
    <w:link w:val="1045"/>
    <w:uiPriority w:val="0"/>
    <w:qFormat/>
    <w:rPr>
      <w:rFonts w:ascii="宋体" w:hAnsi="Calibri"/>
      <w:sz w:val="18"/>
      <w:szCs w:val="18"/>
    </w:rPr>
  </w:style>
  <w:style w:type="character" w:styleId="1047" w:customStyle="1">
    <w:name w:val="正文文本缩进 字符"/>
    <w:link w:val="1048"/>
    <w:uiPriority w:val="0"/>
    <w:qFormat/>
    <w:rPr>
      <w:rFonts w:ascii="Calibri" w:hAnsi="Calibri"/>
      <w:sz w:val="21"/>
      <w:szCs w:val="24"/>
    </w:rPr>
  </w:style>
  <w:style w:type="paragraph" w:styleId="1048" w:customStyle="1">
    <w:name w:val="正文文本缩进1"/>
    <w:basedOn w:val="785"/>
    <w:link w:val="1047"/>
    <w:uiPriority w:val="0"/>
    <w:qFormat/>
    <w:pPr>
      <w:ind w:left="420"/>
      <w:spacing w:after="120"/>
    </w:pPr>
    <w:rPr>
      <w:rFonts w:ascii="Calibri" w:hAnsi="Calibri"/>
    </w:rPr>
  </w:style>
  <w:style w:type="character" w:styleId="1049" w:customStyle="1">
    <w:name w:val="纯文本 字符"/>
    <w:link w:val="1050"/>
    <w:uiPriority w:val="0"/>
    <w:qFormat/>
    <w:rPr>
      <w:rFonts w:ascii="宋体" w:hAnsi="Courier New"/>
      <w:sz w:val="21"/>
    </w:rPr>
  </w:style>
  <w:style w:type="paragraph" w:styleId="1050" w:customStyle="1">
    <w:name w:val="纯文本1"/>
    <w:basedOn w:val="785"/>
    <w:link w:val="1049"/>
    <w:uiPriority w:val="0"/>
    <w:qFormat/>
    <w:rPr>
      <w:rFonts w:ascii="宋体" w:hAnsi="Courier New"/>
      <w:sz w:val="20"/>
      <w:szCs w:val="20"/>
    </w:rPr>
  </w:style>
  <w:style w:type="character" w:styleId="1051" w:customStyle="1">
    <w:name w:val="日期 字符"/>
    <w:link w:val="1052"/>
    <w:uiPriority w:val="0"/>
    <w:qFormat/>
    <w:rPr>
      <w:rFonts w:eastAsia="仿宋_GB2312"/>
      <w:sz w:val="28"/>
    </w:rPr>
  </w:style>
  <w:style w:type="paragraph" w:styleId="1052" w:customStyle="1">
    <w:name w:val="日期1"/>
    <w:basedOn w:val="785"/>
    <w:next w:val="785"/>
    <w:link w:val="1051"/>
    <w:uiPriority w:val="0"/>
    <w:qFormat/>
    <w:rPr>
      <w:rFonts w:eastAsia="仿宋_GB2312"/>
      <w:sz w:val="28"/>
      <w:szCs w:val="20"/>
    </w:rPr>
  </w:style>
  <w:style w:type="character" w:styleId="1053" w:customStyle="1">
    <w:name w:val="正文文本缩进 2 字符"/>
    <w:link w:val="1054"/>
    <w:uiPriority w:val="0"/>
    <w:qFormat/>
    <w:rPr>
      <w:rFonts w:ascii="仿宋_GB2312" w:eastAsia="仿宋_GB2312"/>
      <w:sz w:val="24"/>
      <w:szCs w:val="24"/>
      <w:lang w:bidi="ar-SA"/>
    </w:rPr>
  </w:style>
  <w:style w:type="paragraph" w:styleId="1054" w:customStyle="1">
    <w:name w:val="正文文本缩进 21"/>
    <w:basedOn w:val="785"/>
    <w:link w:val="1053"/>
    <w:uiPriority w:val="0"/>
    <w:qFormat/>
    <w:pPr>
      <w:ind w:firstLine="475"/>
      <w:spacing w:line="10" w:lineRule="atLeast"/>
    </w:pPr>
    <w:rPr>
      <w:rFonts w:ascii="仿宋_GB2312" w:eastAsia="仿宋_GB2312"/>
      <w:sz w:val="24"/>
    </w:rPr>
  </w:style>
  <w:style w:type="character" w:styleId="1055" w:customStyle="1">
    <w:name w:val="页脚 字符"/>
    <w:link w:val="1056"/>
    <w:uiPriority w:val="99"/>
    <w:qFormat/>
    <w:rPr>
      <w:sz w:val="18"/>
      <w:szCs w:val="18"/>
    </w:rPr>
  </w:style>
  <w:style w:type="paragraph" w:styleId="1056" w:customStyle="1">
    <w:name w:val="页脚1"/>
    <w:basedOn w:val="785"/>
    <w:link w:val="1055"/>
    <w:uiPriority w:val="0"/>
    <w:qFormat/>
    <w:pPr>
      <w:jc w:val="left"/>
      <w:tabs>
        <w:tab w:val="center" w:pos="4153" w:leader="none"/>
        <w:tab w:val="right" w:pos="8306" w:leader="none"/>
      </w:tabs>
    </w:pPr>
    <w:rPr>
      <w:sz w:val="18"/>
      <w:szCs w:val="18"/>
    </w:rPr>
  </w:style>
  <w:style w:type="character" w:styleId="1057" w:customStyle="1">
    <w:name w:val="正文首行缩进 字符"/>
    <w:link w:val="875"/>
    <w:uiPriority w:val="0"/>
    <w:qFormat/>
    <w:rPr>
      <w:rFonts w:ascii="仿宋_GB2312" w:hAnsi="Times New Roman" w:eastAsia="仿宋_GB2312"/>
      <w:sz w:val="30"/>
      <w:szCs w:val="30"/>
    </w:rPr>
  </w:style>
  <w:style w:type="character" w:styleId="1058" w:customStyle="1">
    <w:name w:val="正文首行缩进 2 字符1"/>
    <w:link w:val="1059"/>
    <w:uiPriority w:val="0"/>
    <w:qFormat/>
  </w:style>
  <w:style w:type="paragraph" w:styleId="1059" w:customStyle="1">
    <w:name w:val="正文首行缩进 21"/>
    <w:basedOn w:val="1048"/>
    <w:link w:val="1058"/>
    <w:uiPriority w:val="0"/>
    <w:qFormat/>
    <w:pPr>
      <w:ind w:firstLine="420"/>
    </w:pPr>
    <w:rPr>
      <w:rFonts w:ascii="Times New Roman" w:hAnsi="Times New Roman"/>
    </w:rPr>
  </w:style>
  <w:style w:type="character" w:styleId="1060" w:customStyle="1">
    <w:name w:val="标题 2 字符"/>
    <w:uiPriority w:val="0"/>
    <w:semiHidden/>
    <w:qFormat/>
    <w:rPr>
      <w:rFonts w:ascii="等线 Light" w:hAnsi="等线 Light" w:eastAsia="等线 Light"/>
      <w:b/>
      <w:bCs/>
      <w:sz w:val="32"/>
      <w:szCs w:val="32"/>
    </w:rPr>
  </w:style>
  <w:style w:type="character" w:styleId="1061" w:customStyle="1">
    <w:name w:val="批注文字 Char"/>
    <w:uiPriority w:val="0"/>
    <w:qFormat/>
    <w:rPr>
      <w:rFonts w:ascii="Times New Roman" w:hAnsi="Times New Roman"/>
      <w:sz w:val="21"/>
    </w:rPr>
  </w:style>
  <w:style w:type="character" w:styleId="1062" w:customStyle="1">
    <w:name w:val="正文首行缩进 2 字符"/>
    <w:link w:val="1063"/>
    <w:uiPriority w:val="0"/>
    <w:qFormat/>
    <w:rPr>
      <w:sz w:val="21"/>
      <w:szCs w:val="24"/>
    </w:rPr>
  </w:style>
  <w:style w:type="paragraph" w:styleId="1063" w:customStyle="1">
    <w:name w:val="_Style 63"/>
    <w:basedOn w:val="1048"/>
    <w:next w:val="785"/>
    <w:link w:val="1062"/>
    <w:uiPriority w:val="0"/>
    <w:qFormat/>
    <w:pPr>
      <w:ind w:firstLine="420"/>
    </w:pPr>
    <w:rPr>
      <w:rFonts w:ascii="Times New Roman" w:hAnsi="Times New Roman"/>
    </w:rPr>
  </w:style>
  <w:style w:type="character" w:styleId="1064" w:customStyle="1">
    <w:name w:val="标书正文 Char1"/>
    <w:link w:val="1065"/>
    <w:uiPriority w:val="0"/>
    <w:qFormat/>
    <w:rPr>
      <w:color w:val="000000"/>
      <w:sz w:val="22"/>
      <w:szCs w:val="28"/>
      <w:lang w:eastAsia="en-US"/>
    </w:rPr>
  </w:style>
  <w:style w:type="paragraph" w:styleId="1065" w:customStyle="1">
    <w:name w:val="标书正文"/>
    <w:basedOn w:val="785"/>
    <w:link w:val="106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66" w:customStyle="1">
    <w:name w:val="font01"/>
    <w:uiPriority w:val="0"/>
    <w:qFormat/>
    <w:rPr>
      <w:rFonts w:ascii="仿宋" w:hAnsi="仿宋" w:eastAsia="仿宋"/>
      <w:color w:val="000000"/>
      <w:sz w:val="20"/>
      <w:szCs w:val="20"/>
      <w:u w:val="none"/>
    </w:rPr>
  </w:style>
  <w:style w:type="character" w:styleId="1067" w:customStyle="1">
    <w:name w:val="标题 3 Char"/>
    <w:uiPriority w:val="0"/>
    <w:qFormat/>
    <w:rPr>
      <w:rFonts w:ascii="Arial" w:hAnsi="Arial" w:eastAsia="宋体"/>
      <w:b/>
      <w:sz w:val="32"/>
      <w:szCs w:val="20"/>
    </w:rPr>
  </w:style>
  <w:style w:type="character" w:styleId="1068" w:customStyle="1">
    <w:name w:val="批注主题 Char"/>
    <w:uiPriority w:val="0"/>
    <w:semiHidden/>
    <w:qFormat/>
    <w:rPr>
      <w:rFonts w:ascii="Times New Roman" w:hAnsi="Times New Roman"/>
      <w:b/>
      <w:bCs/>
      <w:sz w:val="21"/>
    </w:rPr>
  </w:style>
  <w:style w:type="character" w:styleId="1069" w:customStyle="1">
    <w:name w:val="font41"/>
    <w:uiPriority w:val="0"/>
    <w:qFormat/>
    <w:rPr>
      <w:rFonts w:ascii="Symbol" w:hAnsi="Symbol"/>
      <w:color w:val="000000"/>
      <w:sz w:val="20"/>
      <w:szCs w:val="20"/>
      <w:u w:val="none"/>
    </w:rPr>
  </w:style>
  <w:style w:type="character" w:styleId="1070" w:customStyle="1">
    <w:name w:val="文档结构图 Char"/>
    <w:uiPriority w:val="0"/>
    <w:semiHidden/>
    <w:qFormat/>
    <w:rPr>
      <w:rFonts w:ascii="宋体"/>
      <w:sz w:val="18"/>
      <w:szCs w:val="18"/>
    </w:rPr>
  </w:style>
  <w:style w:type="character" w:styleId="1071" w:customStyle="1">
    <w:name w:val="文档结构图 字符"/>
    <w:uiPriority w:val="0"/>
    <w:qFormat/>
    <w:rPr>
      <w:rFonts w:ascii="Microsoft YaHei UI" w:eastAsia="Microsoft YaHei UI"/>
      <w:sz w:val="18"/>
      <w:szCs w:val="18"/>
    </w:rPr>
  </w:style>
  <w:style w:type="character" w:styleId="1072" w:customStyle="1">
    <w:name w:val="正文文本 Char"/>
    <w:uiPriority w:val="0"/>
    <w:qFormat/>
    <w:rPr>
      <w:sz w:val="21"/>
      <w:szCs w:val="24"/>
    </w:rPr>
  </w:style>
  <w:style w:type="character" w:styleId="1073" w:customStyle="1">
    <w:name w:val="标题 2 Char"/>
    <w:uiPriority w:val="0"/>
    <w:qFormat/>
    <w:rPr>
      <w:rFonts w:ascii="Cambria" w:hAnsi="Cambria" w:eastAsia="宋体"/>
      <w:b/>
      <w:bCs/>
      <w:sz w:val="32"/>
      <w:szCs w:val="32"/>
    </w:rPr>
  </w:style>
  <w:style w:type="character" w:styleId="1074" w:customStyle="1">
    <w:name w:val="纯文本 Char1"/>
    <w:uiPriority w:val="0"/>
    <w:qFormat/>
    <w:rPr>
      <w:rFonts w:ascii="宋体" w:hAnsi="Courier New" w:eastAsia="宋体"/>
      <w:sz w:val="20"/>
      <w:szCs w:val="20"/>
    </w:rPr>
  </w:style>
  <w:style w:type="character" w:styleId="1075" w:customStyle="1">
    <w:name w:val="页脚 Char"/>
    <w:uiPriority w:val="0"/>
    <w:qFormat/>
    <w:rPr>
      <w:sz w:val="18"/>
      <w:szCs w:val="18"/>
    </w:rPr>
  </w:style>
  <w:style w:type="character" w:styleId="1076" w:customStyle="1">
    <w:name w:val="NormalCharacter1"/>
    <w:uiPriority w:val="0"/>
    <w:semiHidden/>
    <w:qFormat/>
    <w:rPr>
      <w:sz w:val="28"/>
      <w:lang w:val="en-US" w:eastAsia="zh-CN" w:bidi="ar-SA"/>
    </w:rPr>
  </w:style>
  <w:style w:type="paragraph" w:styleId="1077" w:customStyle="1">
    <w:name w:val="普通(网站)1"/>
    <w:basedOn w:val="785"/>
    <w:uiPriority w:val="0"/>
    <w:qFormat/>
    <w:pPr>
      <w:jc w:val="left"/>
      <w:spacing w:before="100" w:beforeAutospacing="1" w:after="100" w:afterAutospacing="1"/>
      <w:widowControl/>
    </w:pPr>
    <w:rPr>
      <w:rFonts w:ascii="宋体" w:hAnsi="宋体"/>
      <w:sz w:val="24"/>
    </w:rPr>
  </w:style>
  <w:style w:type="paragraph" w:styleId="1078" w:customStyle="1">
    <w:name w:val="寄信人地址1"/>
    <w:basedOn w:val="785"/>
    <w:uiPriority w:val="0"/>
    <w:qFormat/>
    <w:rPr>
      <w:rFonts w:ascii="Arial" w:hAnsi="Arial"/>
    </w:rPr>
  </w:style>
  <w:style w:type="paragraph" w:styleId="1079" w:customStyle="1">
    <w:name w:val="文本块1"/>
    <w:basedOn w:val="785"/>
    <w:uiPriority w:val="0"/>
    <w:qFormat/>
    <w:pPr>
      <w:ind w:left="420" w:right="33"/>
      <w:jc w:val="left"/>
    </w:pPr>
    <w:rPr>
      <w:sz w:val="24"/>
      <w:szCs w:val="20"/>
    </w:rPr>
  </w:style>
  <w:style w:type="paragraph" w:styleId="1080" w:customStyle="1">
    <w:name w:val="索引 41"/>
    <w:basedOn w:val="785"/>
    <w:next w:val="785"/>
    <w:uiPriority w:val="0"/>
    <w:qFormat/>
    <w:pPr>
      <w:ind w:left="600"/>
    </w:pPr>
    <w:rPr>
      <w:rFonts w:ascii="Calibri" w:hAnsi="Calibri"/>
      <w:sz w:val="22"/>
      <w:szCs w:val="22"/>
    </w:rPr>
  </w:style>
  <w:style w:type="paragraph" w:styleId="1081" w:customStyle="1">
    <w:name w:val="_Style 48"/>
    <w:basedOn w:val="785"/>
    <w:next w:val="1082"/>
    <w:uiPriority w:val="0"/>
    <w:qFormat/>
    <w:pPr>
      <w:ind w:firstLine="420"/>
    </w:pPr>
    <w:rPr>
      <w:rFonts w:eastAsia="微软雅黑"/>
      <w:sz w:val="24"/>
    </w:rPr>
  </w:style>
  <w:style w:type="paragraph" w:styleId="1082" w:customStyle="1">
    <w:name w:val="列出段落1"/>
    <w:basedOn w:val="785"/>
    <w:uiPriority w:val="0"/>
    <w:qFormat/>
    <w:pPr>
      <w:ind w:firstLine="420"/>
    </w:pPr>
  </w:style>
  <w:style w:type="paragraph" w:styleId="1083" w:customStyle="1">
    <w:name w:val="UserStyle_0"/>
    <w:uiPriority w:val="0"/>
    <w:qFormat/>
    <w:pPr>
      <w:spacing w:after="160" w:line="278" w:lineRule="auto"/>
    </w:pPr>
    <w:rPr>
      <w:rFonts w:ascii="Times New Roman" w:hAnsi="Times New Roman" w:eastAsia="宋体" w:cs="Times New Roman"/>
      <w:color w:val="000000"/>
      <w:sz w:val="24"/>
      <w:szCs w:val="24"/>
      <w:lang w:val="en-US" w:eastAsia="zh-CN" w:bidi="ar-SA"/>
    </w:rPr>
  </w:style>
  <w:style w:type="paragraph" w:styleId="1084" w:customStyle="1">
    <w:name w:val="_Style 100"/>
    <w:basedOn w:val="785"/>
    <w:next w:val="785"/>
    <w:uiPriority w:val="0"/>
    <w:qFormat/>
    <w:pPr>
      <w:ind w:left="420"/>
    </w:pPr>
    <w:rPr>
      <w:rFonts w:ascii="Calibri" w:hAnsi="Calibri"/>
      <w:sz w:val="22"/>
      <w:szCs w:val="22"/>
    </w:rPr>
  </w:style>
  <w:style w:type="paragraph" w:styleId="1085" w:customStyle="1">
    <w:name w:val="p0"/>
    <w:basedOn w:val="785"/>
    <w:uiPriority w:val="0"/>
    <w:qFormat/>
    <w:pPr>
      <w:widowControl/>
    </w:pPr>
    <w:rPr>
      <w:szCs w:val="21"/>
    </w:rPr>
  </w:style>
  <w:style w:type="paragraph" w:styleId="1086" w:customStyle="1">
    <w:name w:val="TOC 标题2"/>
    <w:basedOn w:val="1012"/>
    <w:next w:val="785"/>
    <w:uiPriority w:val="0"/>
    <w:qFormat/>
    <w:pPr>
      <w:jc w:val="left"/>
      <w:spacing w:before="480" w:line="276" w:lineRule="auto"/>
      <w:widowControl/>
      <w:outlineLvl w:val="9"/>
    </w:pPr>
    <w:rPr>
      <w:rFonts w:ascii="Cambria" w:hAnsi="Cambria" w:eastAsia="宋体"/>
      <w:color w:val="365f91"/>
      <w:sz w:val="28"/>
      <w:szCs w:val="28"/>
    </w:rPr>
  </w:style>
  <w:style w:type="paragraph" w:styleId="1087"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1088" w:customStyle="1">
    <w:name w:val="UserStyle_1"/>
    <w:basedOn w:val="785"/>
    <w:uiPriority w:val="0"/>
    <w:qFormat/>
    <w:pPr>
      <w:ind w:left="-6" w:hanging="99"/>
      <w:jc w:val="left"/>
    </w:pPr>
    <w:rPr>
      <w:rFonts w:ascii="宋体"/>
      <w:b/>
    </w:rPr>
  </w:style>
  <w:style w:type="paragraph" w:styleId="1089" w:customStyle="1">
    <w:name w:val="首行缩进"/>
    <w:basedOn w:val="785"/>
    <w:uiPriority w:val="0"/>
    <w:qFormat/>
    <w:pPr>
      <w:ind w:firstLine="480"/>
    </w:pPr>
    <w:rPr>
      <w:sz w:val="20"/>
      <w:szCs w:val="20"/>
      <w:lang w:val="zh-CN"/>
    </w:rPr>
  </w:style>
  <w:style w:type="paragraph" w:styleId="1090" w:customStyle="1">
    <w:name w:val="Other|1"/>
    <w:basedOn w:val="785"/>
    <w:uiPriority w:val="0"/>
    <w:qFormat/>
    <w:pPr>
      <w:ind w:firstLine="400"/>
      <w:spacing w:line="418" w:lineRule="auto"/>
    </w:pPr>
    <w:rPr>
      <w:rFonts w:ascii="宋体" w:hAnsi="宋体"/>
      <w:sz w:val="30"/>
      <w:szCs w:val="30"/>
      <w:lang w:val="zh-TW" w:eastAsia="zh-TW" w:bidi="zh-TW"/>
    </w:rPr>
  </w:style>
  <w:style w:type="paragraph" w:styleId="1091" w:customStyle="1">
    <w:name w:val="投标文件正文"/>
    <w:basedOn w:val="785"/>
    <w:uiPriority w:val="0"/>
    <w:qFormat/>
    <w:pPr>
      <w:ind w:firstLine="200"/>
      <w:spacing w:before="40" w:after="40" w:line="400" w:lineRule="exact"/>
    </w:pPr>
    <w:rPr>
      <w:sz w:val="24"/>
    </w:rPr>
  </w:style>
  <w:style w:type="paragraph" w:styleId="1092" w:customStyle="1">
    <w:name w:val="179"/>
    <w:basedOn w:val="785"/>
    <w:uiPriority w:val="0"/>
    <w:qFormat/>
    <w:pPr>
      <w:ind w:firstLine="420"/>
      <w:jc w:val="left"/>
      <w:widowControl/>
    </w:pPr>
    <w:rPr>
      <w:rFonts w:ascii="宋体" w:hAnsi="宋体"/>
      <w:sz w:val="24"/>
    </w:rPr>
  </w:style>
  <w:style w:type="paragraph" w:styleId="1093" w:customStyle="1">
    <w:name w:val="样式"/>
    <w:uiPriority w:val="0"/>
    <w:qFormat/>
    <w:pPr>
      <w:spacing w:after="160" w:line="278" w:lineRule="auto"/>
      <w:widowControl w:val="off"/>
    </w:pPr>
    <w:rPr>
      <w:rFonts w:ascii="宋体" w:hAnsi="宋体" w:eastAsia="宋体" w:cs="Times New Roman"/>
      <w:sz w:val="24"/>
      <w:szCs w:val="24"/>
      <w:lang w:val="en-US" w:eastAsia="zh-CN" w:bidi="ar-SA"/>
    </w:rPr>
  </w:style>
  <w:style w:type="paragraph" w:styleId="1094" w:customStyle="1">
    <w:name w:val="列出段落11"/>
    <w:basedOn w:val="785"/>
    <w:uiPriority w:val="0"/>
    <w:qFormat/>
    <w:pPr>
      <w:ind w:firstLine="420"/>
    </w:pPr>
    <w:rPr>
      <w:rFonts w:ascii="Calibri" w:hAnsi="Calibri"/>
    </w:rPr>
  </w:style>
  <w:style w:type="paragraph" w:styleId="1095" w:customStyle="1">
    <w:name w:val="_Style 15"/>
    <w:basedOn w:val="785"/>
    <w:next w:val="1082"/>
    <w:uiPriority w:val="0"/>
    <w:qFormat/>
    <w:pPr>
      <w:ind w:firstLine="420"/>
    </w:pPr>
    <w:rPr>
      <w:rFonts w:ascii="Calibri" w:hAnsi="Calibri"/>
      <w:sz w:val="22"/>
      <w:szCs w:val="22"/>
    </w:rPr>
  </w:style>
  <w:style w:type="paragraph" w:styleId="1096" w:customStyle="1">
    <w:name w:val="one-p"/>
    <w:basedOn w:val="785"/>
    <w:uiPriority w:val="0"/>
    <w:qFormat/>
    <w:pPr>
      <w:jc w:val="left"/>
      <w:spacing w:before="100" w:beforeAutospacing="1" w:after="100" w:afterAutospacing="1"/>
      <w:widowControl/>
    </w:pPr>
    <w:rPr>
      <w:rFonts w:ascii="宋体" w:hAnsi="宋体"/>
      <w:sz w:val="24"/>
    </w:rPr>
  </w:style>
  <w:style w:type="paragraph" w:styleId="1097" w:customStyle="1">
    <w:name w:val="BodyTextIndent1"/>
    <w:basedOn w:val="785"/>
    <w:uiPriority w:val="0"/>
    <w:qFormat/>
    <w:pPr>
      <w:ind w:left="420"/>
      <w:spacing w:after="120"/>
    </w:pPr>
    <w:rPr>
      <w:sz w:val="28"/>
      <w:szCs w:val="20"/>
    </w:rPr>
  </w:style>
  <w:style w:type="paragraph" w:styleId="1098" w:customStyle="1">
    <w:name w:val="Default"/>
    <w:uiPriority w:val="0"/>
    <w:qFormat/>
    <w:pPr>
      <w:spacing w:after="160" w:line="278" w:lineRule="auto"/>
      <w:widowControl w:val="off"/>
    </w:pPr>
    <w:rPr>
      <w:rFonts w:ascii="宋体" w:hAnsi="Times New Roman" w:eastAsia="宋体" w:cs="Times New Roman"/>
      <w:color w:val="000000"/>
      <w:sz w:val="24"/>
      <w:szCs w:val="24"/>
      <w:lang w:val="en-US" w:eastAsia="zh-CN" w:bidi="ar-SA"/>
    </w:rPr>
  </w:style>
  <w:style w:type="table" w:styleId="1099" w:customStyle="1">
    <w:name w:val="网格型11"/>
    <w:basedOn w:val="1022"/>
    <w:uiPriority w:val="0"/>
    <w:qFormat/>
    <w:pPr>
      <w:jc w:val="both"/>
      <w:widowControl w:val="off"/>
    </w:pPr>
    <w:tblPr/>
  </w:style>
  <w:style w:type="table" w:styleId="1100" w:customStyle="1">
    <w:name w:val="网格型1"/>
    <w:basedOn w:val="1022"/>
    <w:uiPriority w:val="0"/>
    <w:qFormat/>
    <w:pPr>
      <w:jc w:val="both"/>
      <w:widowControl w:val="off"/>
    </w:pPr>
    <w:tblPr/>
  </w:style>
  <w:style w:type="paragraph" w:styleId="1101" w:customStyle="1">
    <w:name w:val="B1"/>
    <w:basedOn w:val="741"/>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02" w:customStyle="1">
    <w:name w:val="B2"/>
    <w:basedOn w:val="741"/>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03" w:customStyle="1">
    <w:name w:val="B3"/>
    <w:basedOn w:val="1102"/>
    <w:uiPriority w:val="0"/>
    <w:qFormat/>
    <w:pPr>
      <w:numPr>
        <w:ilvl w:val="2"/>
      </w:numPr>
      <w:ind w:left="1416" w:hanging="1416"/>
      <w:outlineLvl w:val="2"/>
    </w:pPr>
    <w:rPr>
      <w:b w:val="0"/>
    </w:rPr>
  </w:style>
  <w:style w:type="paragraph" w:styleId="1104" w:customStyle="1">
    <w:name w:val="正文2"/>
    <w:basedOn w:val="865"/>
    <w:uiPriority w:val="0"/>
    <w:qFormat/>
    <w:pPr>
      <w:ind w:firstLine="200"/>
      <w:spacing w:beforeAutospacing="0" w:afterAutospacing="0" w:line="360" w:lineRule="auto"/>
    </w:pPr>
    <w:rPr>
      <w:color w:val="393939"/>
      <w:shd w:val="clear" w:color="auto" w:fill="ffffff"/>
    </w:rPr>
  </w:style>
  <w:style w:type="paragraph" w:styleId="1105" w:customStyle="1">
    <w:name w:val="Plain Text1"/>
    <w:basedOn w:val="741"/>
    <w:uiPriority w:val="0"/>
    <w:qFormat/>
    <w:rPr>
      <w:rFonts w:ascii="宋体" w:hAnsi="宋体" w:eastAsia="楷体_GB2312"/>
      <w:sz w:val="26"/>
    </w:rPr>
  </w:style>
  <w:style w:type="character" w:styleId="1106" w:customStyle="1">
    <w:name w:val="fontstyle01"/>
    <w:uiPriority w:val="0"/>
    <w:qFormat/>
    <w:rPr>
      <w:rFonts w:ascii="HYa4gj" w:hAnsi="HYa4gj"/>
      <w:color w:val="000000"/>
      <w:sz w:val="26"/>
      <w:szCs w:val="26"/>
    </w:rPr>
  </w:style>
  <w:style w:type="character" w:styleId="1107" w:customStyle="1">
    <w:name w:val="NormalCharacter"/>
    <w:uiPriority w:val="0"/>
    <w:semiHidden/>
    <w:qFormat/>
    <w:rPr>
      <w:rFonts w:asciiTheme="minorHAnsi" w:hAnsiTheme="minorHAnsi" w:eastAsiaTheme="minorHAnsi" w:cstheme="minorBidi"/>
      <w:sz w:val="22"/>
      <w:szCs w:val="22"/>
      <w:lang w:val="en-US" w:eastAsia="en-US" w:bidi="ar-SA"/>
    </w:rPr>
  </w:style>
  <w:style w:type="paragraph" w:styleId="1108" w:customStyle="1">
    <w:name w:val="正文121"/>
    <w:next w:val="1109"/>
    <w:uiPriority w:val="0"/>
    <w:qFormat/>
    <w:pPr>
      <w:jc w:val="both"/>
      <w:spacing w:after="160" w:line="278" w:lineRule="auto"/>
      <w:widowControl w:val="off"/>
    </w:pPr>
    <w:rPr>
      <w:rFonts w:ascii="Calibri" w:hAnsi="Calibri" w:eastAsia="宋体" w:cs="Times New Roman"/>
      <w:sz w:val="21"/>
      <w:szCs w:val="24"/>
      <w:lang w:val="en-US" w:eastAsia="zh-CN" w:bidi="ar-SA"/>
    </w:rPr>
  </w:style>
  <w:style w:type="paragraph" w:styleId="1109" w:customStyle="1">
    <w:name w:val="BlockQuote"/>
    <w:basedOn w:val="1108"/>
    <w:uiPriority w:val="0"/>
    <w:qFormat/>
    <w:pPr>
      <w:ind w:left="256" w:right="6" w:firstLine="624"/>
    </w:pPr>
    <w:rPr>
      <w:rFonts w:eastAsia="仿宋_GB2312"/>
      <w:sz w:val="28"/>
    </w:rPr>
  </w:style>
  <w:style w:type="paragraph" w:styleId="1110" w:customStyle="1">
    <w:name w:val="Table Text"/>
    <w:basedOn w:val="741"/>
    <w:uiPriority w:val="0"/>
    <w:semiHidden/>
    <w:qFormat/>
    <w:rPr>
      <w:rFonts w:ascii="宋体" w:hAnsi="宋体" w:cs="宋体"/>
    </w:rPr>
  </w:style>
  <w:style w:type="table" w:styleId="1111" w:customStyle="1">
    <w:name w:val="Table Normal"/>
    <w:uiPriority w:val="0"/>
    <w:semiHidden/>
    <w:unhideWhenUsed/>
    <w:qFormat/>
    <w:tblPr>
      <w:tblCellMar>
        <w:left w:w="0" w:type="dxa"/>
        <w:top w:w="0" w:type="dxa"/>
        <w:right w:w="0" w:type="dxa"/>
        <w:bottom w:w="0" w:type="dxa"/>
      </w:tblCellMar>
    </w:tblPr>
  </w:style>
  <w:style w:type="paragraph" w:styleId="1112" w:customStyle="1">
    <w:name w:val="正文文本缩进11"/>
    <w:uiPriority w:val="0"/>
    <w:qFormat/>
    <w:pPr>
      <w:ind w:firstLine="425"/>
      <w:jc w:val="both"/>
      <w:spacing w:line="360" w:lineRule="auto"/>
      <w:widowControl w:val="off"/>
    </w:pPr>
    <w:rPr>
      <w:rFonts w:ascii="Times New Roman" w:hAnsi="Times New Roman" w:eastAsia="宋体" w:cs="Times New Roman"/>
      <w:sz w:val="21"/>
      <w:szCs w:val="24"/>
      <w:lang w:val="en-US" w:eastAsia="zh-CN" w:bidi="ar-SA"/>
    </w:rPr>
  </w:style>
  <w:style w:type="character" w:styleId="1113" w:customStyle="1">
    <w:name w:val="正文文本缩进 字符1"/>
    <w:basedOn w:val="751"/>
    <w:link w:val="759"/>
    <w:uiPriority w:val="99"/>
    <w:semiHidden/>
    <w:qFormat/>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李健</cp:lastModifiedBy>
  <cp:revision>11</cp:revision>
  <dcterms:created xsi:type="dcterms:W3CDTF">2025-02-13T09:52:00Z</dcterms:created>
  <dcterms:modified xsi:type="dcterms:W3CDTF">2025-02-17T08:22:12Z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460E92663DD64B1184E4C34998513D3D_13</vt:lpwstr>
  </property>
  <property fmtid="{D5CDD505-2E9C-101B-9397-08002B2CF9AE}" pid="4" name="KSOTemplateDocerSaveRecord">
    <vt:lpwstr>eyJoZGlkIjoiNDIzYWUzY2E4MzJjYTY3M2RhYWIzYWQzYWQ5MDJlYzUiLCJ1c2VySWQiOiIzMzMwMDIwMzUifQ==</vt:lpwstr>
  </property>
</Properties>
</file>