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rPr>
          <w:rFonts w:hint="eastAsia" w:eastAsia="黑体"/>
          <w:b/>
          <w:bCs/>
          <w:sz w:val="84"/>
        </w:rPr>
      </w:pPr>
      <w:r>
        <w:rPr>
          <w:rFonts w:hint="eastAsia" w:eastAsia="黑体"/>
          <w:b/>
          <w:bCs/>
          <w:sz w:val="84"/>
        </w:rPr>
      </w:r>
      <w:r/>
    </w:p>
    <w:p>
      <w:pPr>
        <w:pStyle w:val="105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53"/>
        <w:ind w:firstLine="643"/>
        <w:rPr>
          <w:rFonts w:hint="eastAsia"/>
          <w:b/>
          <w:bCs/>
          <w:sz w:val="32"/>
        </w:rPr>
      </w:pPr>
      <w:r>
        <w:rPr>
          <w:rFonts w:hint="eastAsia"/>
          <w:b/>
          <w:bCs/>
          <w:sz w:val="32"/>
        </w:rPr>
        <w:t xml:space="preserve">项目名称：_</w:t>
      </w:r>
      <w:bookmarkStart w:id="0" w:name="OLE_LINK7"/>
      <w:r>
        <w:rPr>
          <w:rFonts w:hint="eastAsia"/>
          <w:b/>
          <w:bCs/>
          <w:sz w:val="32"/>
        </w:rPr>
        <w:t xml:space="preserve">2025年宁连高速公路北段管理处物业管理服务采购项目</w:t>
      </w:r>
      <w:bookmarkEnd w:id="0"/>
      <w:r>
        <w:rPr>
          <w:rFonts w:hint="eastAsia"/>
          <w:b/>
          <w:bCs/>
          <w:sz w:val="32"/>
        </w:rPr>
        <w:t xml:space="preserve">_</w:t>
      </w:r>
      <w:r>
        <w:rPr>
          <w:rFonts w:hint="eastAsia"/>
          <w:b/>
          <w:bCs/>
          <w:sz w:val="32"/>
        </w:rPr>
        <w:t xml:space="preserve">（更正稿1）</w:t>
      </w:r>
      <w:r/>
    </w:p>
    <w:p>
      <w:pPr>
        <w:pStyle w:val="964"/>
        <w:ind w:firstLine="643"/>
        <w:rPr>
          <w:b/>
          <w:sz w:val="30"/>
          <w:szCs w:val="30"/>
        </w:rPr>
      </w:pPr>
      <w:r>
        <w:rPr>
          <w:rFonts w:hint="eastAsia"/>
          <w:b/>
          <w:bCs/>
          <w:sz w:val="32"/>
        </w:rPr>
        <w:t xml:space="preserve">项目编号：JSZC-320000-SCZX-G2025-0400</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64"/>
        <w:ind w:left="2811" w:hanging="2811"/>
        <w:jc w:val="center"/>
        <w:rPr>
          <w:rFonts w:hint="eastAsia"/>
          <w:b/>
          <w:color w:val="ff0000"/>
          <w:sz w:val="28"/>
          <w:szCs w:val="28"/>
        </w:rPr>
      </w:pPr>
      <w:r>
        <w:rPr>
          <w:rFonts w:hint="eastAsia"/>
          <w:b/>
          <w:color w:val="ff0000"/>
          <w:sz w:val="28"/>
          <w:szCs w:val="28"/>
        </w:rPr>
      </w:r>
      <w:r/>
    </w:p>
    <w:p>
      <w:pPr>
        <w:pStyle w:val="964"/>
        <w:ind w:left="2811" w:hanging="2811"/>
        <w:jc w:val="center"/>
        <w:rPr>
          <w:rFonts w:hint="eastAsia"/>
          <w:b/>
          <w:color w:val="ff0000"/>
          <w:sz w:val="28"/>
          <w:szCs w:val="28"/>
        </w:rPr>
      </w:pPr>
      <w:r>
        <w:rPr>
          <w:rFonts w:hint="eastAsia"/>
          <w:b/>
          <w:color w:val="ff0000"/>
          <w:sz w:val="28"/>
          <w:szCs w:val="28"/>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53"/>
        <w:ind w:firstLine="0"/>
        <w:jc w:val="center"/>
        <w:rPr>
          <w:rFonts w:hint="eastAsia"/>
          <w:b/>
          <w:bCs/>
          <w:sz w:val="32"/>
        </w:rPr>
      </w:pPr>
      <w:r>
        <w:rPr>
          <w:b/>
          <w:bCs/>
          <w:sz w:val="32"/>
        </w:rPr>
        <w:t xml:space="preserve">_</w:t>
      </w:r>
      <w:r>
        <w:rPr>
          <w:rFonts w:hint="eastAsia"/>
          <w:b/>
          <w:bCs/>
          <w:sz w:val="32"/>
        </w:rPr>
        <w:t xml:space="preserve">2025</w:t>
      </w:r>
      <w:r>
        <w:rPr>
          <w:b/>
          <w:bCs/>
          <w:sz w:val="32"/>
        </w:rPr>
        <w:t xml:space="preserve">_</w:t>
      </w:r>
      <w:r>
        <w:rPr>
          <w:rFonts w:hint="eastAsia"/>
          <w:b/>
          <w:bCs/>
          <w:sz w:val="32"/>
        </w:rPr>
        <w:t xml:space="preserve">年</w:t>
      </w:r>
      <w:r>
        <w:rPr>
          <w:b/>
          <w:bCs/>
          <w:sz w:val="32"/>
        </w:rPr>
        <w:t xml:space="preserve">_</w:t>
      </w:r>
      <w:r>
        <w:rPr>
          <w:rFonts w:hint="eastAsia"/>
          <w:b/>
          <w:bCs/>
          <w:sz w:val="32"/>
        </w:rPr>
        <w:t xml:space="preserve">9</w:t>
      </w:r>
      <w:r>
        <w:rPr>
          <w:b/>
          <w:bCs/>
          <w:sz w:val="32"/>
        </w:rPr>
        <w:t xml:space="preserve">_</w:t>
      </w:r>
      <w:r>
        <w:rPr>
          <w:rFonts w:hint="eastAsia"/>
          <w:b/>
          <w:bCs/>
          <w:sz w:val="32"/>
        </w:rPr>
        <w:t xml:space="preserve">月</w:t>
      </w:r>
      <w:r>
        <w:rPr>
          <w:rFonts w:hint="eastAsia"/>
          <w:b/>
          <w:bCs/>
          <w:sz w:val="32"/>
        </w:rPr>
      </w:r>
      <w:r/>
    </w:p>
    <w:p>
      <w:pPr>
        <w:pStyle w:val="1053"/>
        <w:ind w:firstLine="0"/>
        <w:rPr>
          <w:rFonts w:hint="eastAsia"/>
          <w:u w:val="single"/>
        </w:rPr>
      </w:pPr>
      <w:r>
        <w:rPr>
          <w:rFonts w:hint="eastAsia"/>
        </w:rPr>
        <w:t xml:space="preserve">                        </w:t>
      </w:r>
      <w:r>
        <w:rPr>
          <w:rFonts w:hint="eastAsia"/>
          <w:u w:val="single"/>
        </w:rPr>
      </w:r>
      <w:r/>
    </w:p>
    <w:p>
      <w:pPr>
        <w:pStyle w:val="1053"/>
        <w:ind w:firstLine="0"/>
        <w:jc w:val="center"/>
        <w:rPr>
          <w:rFonts w:hint="eastAsia"/>
        </w:rPr>
      </w:pPr>
      <w:r>
        <w:rPr>
          <w:rFonts w:hint="eastAsia"/>
        </w:rPr>
      </w:r>
      <w:r/>
    </w:p>
    <w:p>
      <w:pPr>
        <w:pStyle w:val="964"/>
        <w:jc w:val="center"/>
        <w:spacing w:line="480" w:lineRule="auto"/>
        <w:rPr>
          <w:rFonts w:hint="eastAsia" w:ascii="黑体" w:hAnsi="Arial" w:eastAsia="黑体"/>
          <w:b/>
          <w:sz w:val="44"/>
        </w:rPr>
        <w:outlineLvl w:val="0"/>
      </w:pPr>
      <w:r>
        <w:br w:type="page" w:clear="all"/>
      </w:r>
      <w:bookmarkStart w:id="1" w:name="_Toc120614210"/>
      <w:r/>
      <w:bookmarkStart w:id="2" w:name="_Toc479757206"/>
      <w:r/>
      <w:bookmarkStart w:id="3" w:name="_Toc16938516"/>
      <w:r/>
      <w:bookmarkStart w:id="4" w:name="_Toc513029200"/>
      <w:r/>
      <w:bookmarkStart w:id="5" w:name="_Toc523127445"/>
      <w:r/>
      <w:bookmarkStart w:id="6"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64"/>
        <w:spacing w:line="480" w:lineRule="auto"/>
        <w:rPr>
          <w:rFonts w:hint="eastAsia" w:ascii="仿宋_GB2312" w:hAnsi="Arial" w:eastAsia="仿宋_GB2312"/>
          <w:b/>
          <w:sz w:val="28"/>
        </w:rPr>
      </w:pPr>
      <w:r>
        <w:rPr>
          <w:rFonts w:hint="eastAsia" w:ascii="仿宋_GB2312" w:hAnsi="Arial" w:eastAsia="仿宋_GB2312"/>
          <w:b/>
          <w:sz w:val="28"/>
        </w:rPr>
      </w:r>
      <w:r/>
    </w:p>
    <w:p>
      <w:pPr>
        <w:pStyle w:val="96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……………………………………1 </w:t>
      </w:r>
      <w:r>
        <w:rPr>
          <w:rFonts w:hint="eastAsia" w:ascii="黑体" w:hAnsi="Showcard Gothic" w:eastAsia="黑体"/>
          <w:sz w:val="32"/>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………………………………4  </w:t>
      </w:r>
      <w:r>
        <w:rPr>
          <w:rFonts w:hint="eastAsia" w:ascii="黑体" w:hAnsi="Showcard Gothic" w:eastAsia="黑体"/>
          <w:sz w:val="36"/>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……………………………………13</w:t>
      </w:r>
      <w:r>
        <w:rPr>
          <w:rFonts w:hint="eastAsia" w:ascii="黑体" w:hAnsi="Showcard Gothic" w:eastAsia="黑体"/>
          <w:sz w:val="36"/>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……………………………………25</w:t>
      </w:r>
      <w:r>
        <w:rPr>
          <w:rFonts w:hint="eastAsia" w:ascii="黑体" w:hAnsi="Showcard Gothic" w:eastAsia="黑体"/>
          <w:sz w:val="36"/>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w:t>
      </w:r>
      <w:r>
        <w:rPr>
          <w:rFonts w:hint="eastAsia" w:ascii="黑体" w:hAnsi="Showcard Gothic" w:eastAsia="黑体"/>
          <w:sz w:val="36"/>
          <w:lang w:val="en-US" w:eastAsia="zh-CN"/>
        </w:rPr>
        <w:t xml:space="preserve">5</w:t>
      </w:r>
      <w:r>
        <w:rPr>
          <w:rFonts w:hint="eastAsia" w:ascii="黑体" w:hAnsi="Showcard Gothic" w:eastAsia="黑体"/>
          <w:sz w:val="36"/>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w:t>
      </w:r>
      <w:r>
        <w:rPr>
          <w:rFonts w:hint="eastAsia" w:ascii="黑体" w:hAnsi="Showcard Gothic" w:eastAsia="黑体"/>
          <w:sz w:val="36"/>
          <w:lang w:val="en-US" w:eastAsia="zh-CN"/>
        </w:rPr>
        <w:t xml:space="preserve">9</w:t>
      </w:r>
      <w:r>
        <w:rPr>
          <w:rFonts w:hint="eastAsia" w:ascii="黑体" w:hAnsi="Showcard Gothic" w:eastAsia="黑体"/>
          <w:sz w:val="36"/>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5"/>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sz w:val="44"/>
          <w:szCs w:val="44"/>
        </w:rPr>
      </w:r>
      <w:r/>
    </w:p>
    <w:p>
      <w:pPr>
        <w:pStyle w:val="965"/>
        <w:rPr>
          <w:rFonts w:hint="eastAsia" w:ascii="黑体" w:eastAsia="黑体"/>
          <w:bCs/>
          <w:sz w:val="44"/>
          <w:szCs w:val="44"/>
        </w:rPr>
      </w:pPr>
      <w:r>
        <w:rPr>
          <w:rFonts w:hint="eastAsia" w:ascii="黑体" w:eastAsia="黑体"/>
          <w:sz w:val="44"/>
          <w:szCs w:val="44"/>
        </w:rPr>
        <w:t xml:space="preserve">第一章  </w:t>
      </w:r>
      <w:bookmarkEnd w:id="1"/>
      <w:r>
        <w:rPr>
          <w:rFonts w:hint="eastAsia" w:ascii="黑体" w:eastAsia="黑体"/>
          <w:sz w:val="44"/>
          <w:szCs w:val="44"/>
        </w:rPr>
        <w:t xml:space="preserve">投标邀请</w:t>
      </w:r>
      <w:r>
        <w:rPr>
          <w:rFonts w:hint="eastAsia" w:ascii="黑体" w:eastAsia="黑体"/>
          <w:bCs/>
          <w:sz w:val="44"/>
          <w:szCs w:val="44"/>
        </w:rPr>
      </w:r>
      <w:r/>
    </w:p>
    <w:p>
      <w:pPr>
        <w:pStyle w:val="964"/>
        <w:ind w:firstLine="480"/>
        <w:spacing w:line="400" w:lineRule="exact"/>
        <w:rPr>
          <w:rFonts w:ascii="宋体" w:hAnsi="宋体"/>
          <w:sz w:val="24"/>
          <w:szCs w:val="24"/>
        </w:rPr>
      </w:pPr>
      <w:r>
        <w:rPr>
          <w:rFonts w:hint="eastAsia" w:ascii="宋体" w:hAnsi="宋体"/>
          <w:sz w:val="24"/>
          <w:szCs w:val="24"/>
        </w:rPr>
        <w:t xml:space="preserve">受江苏省高速公路经营管理中心的委托，江苏省政府采购中心就2025年宁连高速公路北段管理处物业管理服务采购项目(JSZC-320000-SCZX-G2025-0400)项目进行公开招标采购，欢迎符合条件的供应商投标。</w:t>
      </w:r>
      <w:r>
        <w:rPr>
          <w:rFonts w:ascii="宋体" w:hAnsi="宋体"/>
          <w:sz w:val="24"/>
          <w:szCs w:val="24"/>
        </w:rPr>
      </w:r>
      <w:r/>
    </w:p>
    <w:p>
      <w:pPr>
        <w:pStyle w:val="96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6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2025年宁连高速公路北段管理处物业管理服务采购项目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年9月26日14点30分（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67"/>
        <w:ind w:firstLine="498"/>
        <w:spacing w:before="145" w:after="145" w:line="400" w:lineRule="exact"/>
      </w:pPr>
      <w:r/>
      <w:bookmarkStart w:id="7" w:name="_Toc35393790"/>
      <w:r/>
      <w:bookmarkStart w:id="8" w:name="_Toc28359079"/>
      <w:r/>
      <w:bookmarkStart w:id="9" w:name="_Toc38985263"/>
      <w:r/>
      <w:bookmarkStart w:id="10" w:name="_Toc35393621"/>
      <w:r/>
      <w:bookmarkStart w:id="11" w:name="_Toc28359002"/>
      <w:r/>
      <w:bookmarkStart w:id="12" w:name="_Hlk24379207"/>
      <w:r>
        <w:rPr>
          <w:rFonts w:hint="eastAsia"/>
        </w:rPr>
        <w:t xml:space="preserve">一、项目基本情况</w:t>
      </w:r>
      <w:bookmarkEnd w:id="7"/>
      <w:r/>
      <w:bookmarkEnd w:id="8"/>
      <w:r/>
      <w:bookmarkEnd w:id="9"/>
      <w:r/>
      <w:bookmarkEnd w:id="10"/>
      <w:r/>
      <w:bookmarkEnd w:id="11"/>
      <w:r/>
      <w:r/>
    </w:p>
    <w:p>
      <w:pPr>
        <w:pStyle w:val="964"/>
        <w:ind w:firstLine="480"/>
        <w:spacing w:line="400" w:lineRule="exact"/>
        <w:rPr>
          <w:rFonts w:ascii="宋体" w:hAnsi="宋体"/>
          <w:sz w:val="24"/>
          <w:szCs w:val="24"/>
        </w:rPr>
      </w:pPr>
      <w:r>
        <w:rPr>
          <w:rFonts w:hint="eastAsia" w:ascii="宋体" w:hAnsi="宋体"/>
          <w:sz w:val="24"/>
          <w:szCs w:val="24"/>
        </w:rPr>
        <w:t xml:space="preserve">1.项目编号：JSZC-320000-SCZX-G2025-0400</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2.项目名称：2025年宁连高速公路北段管理处物业管理服务采购项目</w:t>
      </w:r>
      <w:r>
        <w:rPr>
          <w:rFonts w:ascii="宋体" w:hAnsi="宋体"/>
          <w:sz w:val="24"/>
          <w:szCs w:val="24"/>
        </w:rPr>
      </w:r>
      <w:r/>
    </w:p>
    <w:p>
      <w:pPr>
        <w:pStyle w:val="964"/>
        <w:ind w:firstLine="480"/>
        <w:spacing w:line="400" w:lineRule="exact"/>
        <w:rPr>
          <w:rFonts w:ascii="宋体" w:hAnsi="宋体"/>
          <w:sz w:val="24"/>
          <w:szCs w:val="24"/>
        </w:rPr>
      </w:pPr>
      <w:r/>
      <w:bookmarkEnd w:id="12"/>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6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64"/>
              <w:jc w:val="center"/>
              <w:spacing w:line="400" w:lineRule="exact"/>
              <w:rPr>
                <w:rFonts w:ascii="宋体" w:hAnsi="宋体"/>
              </w:rPr>
            </w:pPr>
            <w:r>
              <w:rPr>
                <w:rFonts w:hint="eastAsia" w:ascii="宋体" w:hAnsi="宋体"/>
              </w:rPr>
              <w:t xml:space="preserve">319.28</w:t>
            </w:r>
            <w:r>
              <w:rPr>
                <w:rFonts w:ascii="宋体" w:hAnsi="宋体"/>
              </w:rPr>
            </w:r>
            <w:r/>
          </w:p>
        </w:tc>
      </w:tr>
    </w:tbl>
    <w:p>
      <w:pPr>
        <w:pStyle w:val="964"/>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6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是</w:t>
            </w:r>
            <w:r>
              <w:rPr>
                <w:rFonts w:hint="eastAsia" w:ascii="宋体" w:hAnsi="宋体"/>
              </w:rPr>
            </w:r>
            <w:r/>
          </w:p>
        </w:tc>
        <w:tc>
          <w:tcPr>
            <w:tcW w:w="3135" w:type="dxa"/>
            <w:vAlign w:val="top"/>
            <w:textDirection w:val="lrTb"/>
            <w:noWrap w:val="false"/>
          </w:tcPr>
          <w:p>
            <w:pPr>
              <w:pStyle w:val="964"/>
              <w:jc w:val="center"/>
              <w:spacing w:line="400" w:lineRule="exact"/>
              <w:rPr>
                <w:rFonts w:ascii="宋体" w:hAnsi="宋体"/>
              </w:rPr>
            </w:pPr>
            <w:r>
              <w:rPr>
                <w:rFonts w:hint="eastAsia" w:ascii="宋体" w:hAnsi="宋体"/>
              </w:rPr>
              <w:t xml:space="preserve">277.6</w:t>
            </w:r>
            <w:r>
              <w:rPr>
                <w:rFonts w:ascii="宋体" w:hAnsi="宋体"/>
              </w:rPr>
            </w:r>
            <w:r/>
          </w:p>
        </w:tc>
      </w:tr>
    </w:tbl>
    <w:p>
      <w:pPr>
        <w:pStyle w:val="964"/>
        <w:ind w:firstLine="480"/>
        <w:spacing w:line="400" w:lineRule="exact"/>
        <w:rPr>
          <w:rFonts w:ascii="宋体" w:hAnsi="宋体"/>
          <w:sz w:val="24"/>
          <w:szCs w:val="24"/>
          <w:u w:val="single"/>
        </w:rPr>
      </w:pPr>
      <w:r>
        <w:rPr>
          <w:rFonts w:hint="eastAsia" w:ascii="宋体" w:hAnsi="宋体"/>
          <w:sz w:val="24"/>
          <w:szCs w:val="24"/>
        </w:rPr>
        <w:t xml:space="preserve">5.采购需求（简介）：本项目是2025年宁连高速公路北段管理处物业管理服务采购，物业服务范围主要包括宁连高速公路北段管理处处机关以及丁集、淮阴、淮安机场、涟水、灌南等12个收费站。（</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6.合同履行期限：自合同签订之日起1年。</w:t>
      </w:r>
      <w:r>
        <w:rPr>
          <w:rFonts w:hint="eastAsia" w:ascii="宋体" w:hAnsi="宋体"/>
          <w:sz w:val="24"/>
          <w:szCs w:val="24"/>
        </w:rPr>
      </w:r>
      <w:r/>
    </w:p>
    <w:p>
      <w:pPr>
        <w:pStyle w:val="967"/>
        <w:ind w:firstLine="498"/>
        <w:spacing w:before="145" w:after="145" w:line="400" w:lineRule="exact"/>
      </w:pPr>
      <w:r/>
      <w:bookmarkStart w:id="13" w:name="_Toc28359003"/>
      <w:r/>
      <w:bookmarkStart w:id="14" w:name="_Toc28359080"/>
      <w:r/>
      <w:bookmarkStart w:id="15" w:name="_Toc35393791"/>
      <w:r/>
      <w:bookmarkStart w:id="16" w:name="_Toc35393622"/>
      <w:r/>
      <w:bookmarkStart w:id="17" w:name="_Toc38985264"/>
      <w:r>
        <w:rPr>
          <w:rFonts w:hint="eastAsia"/>
        </w:rPr>
        <w:t xml:space="preserve">二、申请人的资格要求：</w:t>
      </w:r>
      <w:bookmarkEnd w:id="13"/>
      <w:r/>
      <w:bookmarkEnd w:id="14"/>
      <w:r/>
      <w:bookmarkEnd w:id="15"/>
      <w:r/>
      <w:bookmarkEnd w:id="16"/>
      <w:r/>
      <w:bookmarkEnd w:id="17"/>
      <w:r/>
      <w:r/>
    </w:p>
    <w:p>
      <w:pPr>
        <w:pStyle w:val="964"/>
        <w:ind w:firstLine="480"/>
        <w:spacing w:line="400" w:lineRule="exact"/>
        <w:rPr>
          <w:rFonts w:hint="eastAsia" w:ascii="宋体" w:hAnsi="宋体"/>
          <w:sz w:val="24"/>
          <w:szCs w:val="24"/>
        </w:rPr>
      </w:pPr>
      <w:r/>
      <w:bookmarkStart w:id="18" w:name="_Toc35393792"/>
      <w:r/>
      <w:bookmarkStart w:id="19" w:name="_Toc28359004"/>
      <w:r/>
      <w:bookmarkStart w:id="20" w:name="_Toc35393623"/>
      <w:r/>
      <w:bookmarkStart w:id="21" w:name="_Toc38985265"/>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6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964"/>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96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6145" w:type="dxa"/>
            <w:vAlign w:val="top"/>
            <w:textDirection w:val="lrTb"/>
            <w:noWrap w:val="false"/>
          </w:tcPr>
          <w:p>
            <w:pPr>
              <w:pStyle w:val="964"/>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964"/>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6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64"/>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67"/>
        <w:ind w:firstLine="498"/>
        <w:spacing w:before="145" w:after="145" w:line="400" w:lineRule="exact"/>
      </w:pPr>
      <w:r/>
      <w:bookmarkEnd w:id="18"/>
      <w:r/>
      <w:bookmarkEnd w:id="19"/>
      <w:r/>
      <w:bookmarkEnd w:id="20"/>
      <w:r/>
      <w:bookmarkEnd w:id="21"/>
      <w:r/>
      <w:bookmarkEnd w:id="22"/>
      <w:r/>
      <w:bookmarkStart w:id="23" w:name="_Toc35393624"/>
      <w:r/>
      <w:bookmarkStart w:id="24" w:name="_Toc35393793"/>
      <w:r/>
      <w:bookmarkStart w:id="25" w:name="_Toc28359005"/>
      <w:r/>
      <w:bookmarkStart w:id="26" w:name="_Toc28359082"/>
      <w:r/>
      <w:bookmarkStart w:id="27" w:name="_Toc38985266"/>
      <w:r>
        <w:rPr>
          <w:rFonts w:hint="eastAsia"/>
        </w:rPr>
        <w:t xml:space="preserve">四、提交投标文件</w:t>
      </w:r>
      <w:bookmarkEnd w:id="25"/>
      <w:r/>
      <w:bookmarkEnd w:id="26"/>
      <w:r>
        <w:rPr>
          <w:rFonts w:hint="eastAsia"/>
        </w:rPr>
        <w:t xml:space="preserve">截止时间、开标时间和地点</w:t>
      </w:r>
      <w:bookmarkEnd w:id="23"/>
      <w:r/>
      <w:bookmarkEnd w:id="24"/>
      <w:r/>
      <w:bookmarkEnd w:id="27"/>
      <w:r/>
      <w:r/>
    </w:p>
    <w:p>
      <w:pPr>
        <w:pStyle w:val="964"/>
        <w:ind w:firstLine="480"/>
        <w:spacing w:line="400" w:lineRule="exact"/>
        <w:rPr>
          <w:rFonts w:hint="eastAsia" w:ascii="宋体" w:hAnsi="宋体"/>
          <w:bCs/>
          <w:sz w:val="24"/>
          <w:szCs w:val="24"/>
        </w:rPr>
      </w:pPr>
      <w:r>
        <w:rPr>
          <w:rFonts w:hint="eastAsia" w:ascii="宋体" w:hAnsi="宋体"/>
          <w:bCs/>
          <w:sz w:val="24"/>
          <w:szCs w:val="24"/>
          <w:u w:val="single"/>
        </w:rPr>
        <w:t xml:space="preserve">1.2025年9月26日14点30分</w:t>
      </w:r>
      <w:r>
        <w:rPr>
          <w:rFonts w:hint="eastAsia" w:ascii="宋体" w:hAnsi="宋体"/>
          <w:bCs/>
          <w:sz w:val="24"/>
          <w:szCs w:val="24"/>
        </w:rPr>
        <w:t xml:space="preserve">（北京时间）</w:t>
      </w:r>
      <w:r>
        <w:rPr>
          <w:rFonts w:hint="eastAsia" w:ascii="宋体" w:hAnsi="宋体"/>
          <w:bCs/>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64"/>
        <w:ind w:firstLine="498"/>
        <w:keepLines/>
        <w:keepNext/>
        <w:spacing w:before="145" w:after="145" w:line="360" w:lineRule="auto"/>
        <w:rPr>
          <w:b/>
          <w:bCs/>
          <w:color w:val="000000"/>
          <w:sz w:val="32"/>
          <w:szCs w:val="32"/>
        </w:rPr>
        <w:outlineLvl w:val="2"/>
      </w:pPr>
      <w:r/>
      <w:bookmarkStart w:id="28" w:name="_Toc28359084"/>
      <w:r/>
      <w:bookmarkStart w:id="29" w:name="_Toc28359007"/>
      <w:r/>
      <w:bookmarkStart w:id="30" w:name="_Toc35393625"/>
      <w:r/>
      <w:bookmarkStart w:id="31" w:name="_Toc35393794"/>
      <w:r/>
      <w:bookmarkStart w:id="32" w:name="_Toc38985267"/>
      <w:r>
        <w:rPr>
          <w:rFonts w:hint="eastAsia"/>
          <w:b/>
          <w:bCs/>
          <w:color w:val="000000"/>
          <w:sz w:val="32"/>
          <w:szCs w:val="32"/>
        </w:rPr>
        <w:t xml:space="preserve">五、公告期限</w:t>
      </w:r>
      <w:bookmarkEnd w:id="28"/>
      <w:r/>
      <w:bookmarkEnd w:id="29"/>
      <w:r/>
      <w:bookmarkEnd w:id="30"/>
      <w:r/>
      <w:bookmarkEnd w:id="31"/>
      <w:r/>
      <w:bookmarkEnd w:id="32"/>
      <w:r>
        <w:rPr>
          <w:b/>
          <w:bCs/>
          <w:color w:val="000000"/>
          <w:sz w:val="32"/>
          <w:szCs w:val="32"/>
        </w:rPr>
      </w:r>
      <w:r/>
    </w:p>
    <w:p>
      <w:pPr>
        <w:pStyle w:val="96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67"/>
        <w:ind w:firstLine="498"/>
        <w:spacing w:before="145" w:after="145" w:line="400" w:lineRule="exact"/>
      </w:pPr>
      <w:r/>
      <w:bookmarkStart w:id="33" w:name="_Toc38985268"/>
      <w:r/>
      <w:bookmarkStart w:id="34" w:name="_Toc35393795"/>
      <w:r/>
      <w:bookmarkStart w:id="35" w:name="_Toc35393626"/>
      <w:r>
        <w:rPr>
          <w:rFonts w:hint="eastAsia"/>
        </w:rPr>
        <w:t xml:space="preserve">六、其他补充事宜</w:t>
      </w:r>
      <w:bookmarkEnd w:id="33"/>
      <w:r/>
      <w:bookmarkEnd w:id="34"/>
      <w:r/>
      <w:bookmarkEnd w:id="35"/>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967"/>
        <w:ind w:firstLine="498"/>
        <w:spacing w:before="145" w:after="145" w:line="400" w:lineRule="exact"/>
      </w:pPr>
      <w:r/>
      <w:bookmarkStart w:id="36" w:name="_Toc35393796"/>
      <w:r/>
      <w:bookmarkStart w:id="37" w:name="_Toc28359085"/>
      <w:r/>
      <w:bookmarkStart w:id="38" w:name="_Toc38985269"/>
      <w:r/>
      <w:bookmarkStart w:id="39" w:name="_Toc35393627"/>
      <w:r/>
      <w:bookmarkStart w:id="40" w:name="_Toc28359008"/>
      <w:r>
        <w:rPr>
          <w:rFonts w:hint="eastAsia"/>
        </w:rPr>
        <w:t xml:space="preserve">七、本次招标联系方式</w:t>
      </w:r>
      <w:bookmarkEnd w:id="36"/>
      <w:r/>
      <w:bookmarkEnd w:id="37"/>
      <w:r/>
      <w:bookmarkEnd w:id="38"/>
      <w:r/>
      <w:bookmarkEnd w:id="39"/>
      <w:r/>
      <w:bookmarkEnd w:id="40"/>
      <w:r/>
      <w:r/>
    </w:p>
    <w:p>
      <w:pPr>
        <w:pStyle w:val="96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64"/>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江苏省高速公路经营管理中心</w:t>
      </w:r>
      <w:r>
        <w:rPr>
          <w:rFonts w:ascii="宋体" w:hAnsi="宋体"/>
          <w:sz w:val="24"/>
          <w:szCs w:val="24"/>
        </w:rPr>
      </w:r>
      <w:r/>
    </w:p>
    <w:p>
      <w:pPr>
        <w:pStyle w:val="964"/>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南京市江苏路60-1号</w:t>
      </w:r>
      <w:r>
        <w:rPr>
          <w:rFonts w:ascii="宋体" w:hAnsi="宋体"/>
          <w:sz w:val="24"/>
          <w:szCs w:val="24"/>
        </w:rPr>
      </w:r>
      <w:r/>
    </w:p>
    <w:p>
      <w:pPr>
        <w:pStyle w:val="964"/>
        <w:ind w:left="1079" w:hanging="30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周女士</w:t>
      </w:r>
      <w:r>
        <w:rPr>
          <w:rFonts w:hint="eastAsia" w:ascii="宋体" w:hAnsi="宋体"/>
          <w:sz w:val="24"/>
          <w:szCs w:val="24"/>
        </w:rPr>
      </w:r>
      <w:r/>
    </w:p>
    <w:p>
      <w:pPr>
        <w:pStyle w:val="964"/>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13675206701/0518-88897301</w:t>
      </w:r>
      <w:bookmarkStart w:id="41" w:name="_Toc28359086"/>
      <w:r/>
      <w:bookmarkStart w:id="42" w:name="_Toc28359009"/>
      <w:r>
        <w:rPr>
          <w:rFonts w:ascii="宋体" w:hAnsi="宋体"/>
          <w:sz w:val="24"/>
          <w:szCs w:val="24"/>
          <w:u w:val="single"/>
        </w:rPr>
      </w:r>
      <w:r/>
    </w:p>
    <w:p>
      <w:pPr>
        <w:pStyle w:val="964"/>
        <w:ind w:left="1079" w:hanging="300"/>
        <w:jc w:val="left"/>
        <w:spacing w:line="400" w:lineRule="exact"/>
        <w:rPr>
          <w:rFonts w:ascii="宋体" w:hAnsi="宋体"/>
          <w:color w:val="000000"/>
          <w:sz w:val="24"/>
          <w:szCs w:val="24"/>
        </w:rPr>
      </w:pPr>
      <w:r/>
      <w:bookmarkEnd w:id="41"/>
      <w:r/>
      <w:bookmarkEnd w:id="42"/>
      <w:r/>
      <w:bookmarkStart w:id="43" w:name="OLE_LINK4"/>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964"/>
        <w:ind w:firstLine="72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南京市汉中门大街145号省政务中心二期3楼南区　</w:t>
      </w:r>
      <w:r>
        <w:rPr>
          <w:rFonts w:ascii="宋体" w:hAnsi="宋体"/>
          <w:color w:val="000000"/>
          <w:sz w:val="24"/>
          <w:szCs w:val="24"/>
        </w:rPr>
      </w:r>
      <w:r/>
    </w:p>
    <w:p>
      <w:pPr>
        <w:pStyle w:val="964"/>
        <w:ind w:firstLine="72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厉彬彬、唐文        </w:t>
      </w:r>
      <w:r>
        <w:rPr>
          <w:rFonts w:ascii="宋体" w:hAnsi="宋体"/>
          <w:color w:val="000000"/>
          <w:sz w:val="24"/>
          <w:szCs w:val="24"/>
        </w:rPr>
      </w:r>
      <w:r/>
    </w:p>
    <w:p>
      <w:pPr>
        <w:pStyle w:val="964"/>
        <w:ind w:firstLine="720"/>
        <w:spacing w:line="400" w:lineRule="exact"/>
        <w:rPr>
          <w:rFonts w:ascii="宋体" w:hAnsi="宋体"/>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025-83668517/83668519　　　</w:t>
      </w:r>
      <w:r>
        <w:rPr>
          <w:rFonts w:ascii="宋体" w:hAnsi="宋体"/>
          <w:sz w:val="24"/>
          <w:szCs w:val="24"/>
        </w:rPr>
      </w:r>
      <w:r/>
    </w:p>
    <w:p>
      <w:pPr>
        <w:pStyle w:val="967"/>
        <w:ind w:firstLine="498"/>
        <w:spacing w:before="145" w:after="145" w:line="400" w:lineRule="exact"/>
      </w:pPr>
      <w:r/>
      <w:bookmarkEnd w:id="43"/>
      <w:r>
        <w:rPr>
          <w:rFonts w:hint="eastAsia"/>
        </w:rPr>
        <w:t xml:space="preserve">八、其他</w:t>
      </w:r>
      <w:r/>
    </w:p>
    <w:p>
      <w:pPr>
        <w:pStyle w:val="96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1039"/>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96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6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6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96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66"/>
        <w:ind w:firstLine="1325"/>
        <w:jc w:val="both"/>
        <w:spacing w:line="400" w:lineRule="exact"/>
        <w:rPr>
          <w:rFonts w:hint="eastAsia" w:ascii="黑体" w:eastAsia="黑体"/>
          <w:b w:val="0"/>
          <w:bCs w:val="0"/>
        </w:rPr>
      </w:pPr>
      <w:r>
        <w:rPr>
          <w:rFonts w:ascii="宋体" w:hAnsi="宋体"/>
          <w:sz w:val="24"/>
          <w:szCs w:val="24"/>
        </w:rPr>
        <w:br w:type="page" w:clear="all"/>
      </w:r>
      <w:bookmarkStart w:id="44" w:name="_Toc120614211"/>
      <w:r>
        <w:rPr>
          <w:rFonts w:hint="eastAsia" w:ascii="黑体" w:eastAsia="黑体"/>
        </w:rPr>
        <w:t xml:space="preserve">第二章  </w:t>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67"/>
        <w:ind w:firstLine="498"/>
        <w:spacing w:before="145" w:after="145" w:line="400" w:lineRule="exact"/>
        <w:rPr>
          <w:rFonts w:hint="eastAsia"/>
        </w:rPr>
      </w:pPr>
      <w:r/>
      <w:bookmarkStart w:id="49" w:name="_Toc20823275"/>
      <w:r/>
      <w:bookmarkStart w:id="50" w:name="_Toc16938519"/>
      <w:r/>
      <w:bookmarkStart w:id="51" w:name="_Toc120614214"/>
      <w:r/>
      <w:bookmarkStart w:id="52" w:name="_Toc513029203"/>
      <w:r>
        <w:rPr>
          <w:rFonts w:hint="eastAsia"/>
        </w:rPr>
        <w:t xml:space="preserve">一、总则</w:t>
      </w:r>
      <w:bookmarkEnd w:id="49"/>
      <w:r/>
      <w:bookmarkEnd w:id="50"/>
      <w:r/>
      <w:bookmarkEnd w:id="51"/>
      <w:r/>
      <w:bookmarkEnd w:id="52"/>
      <w:r>
        <w:rPr>
          <w:rFonts w:hint="eastAsia"/>
        </w:rPr>
      </w:r>
      <w:r/>
    </w:p>
    <w:p>
      <w:pPr>
        <w:pStyle w:val="968"/>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6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68"/>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68"/>
        <w:ind w:firstLine="420"/>
        <w:spacing w:before="0" w:after="0" w:line="400" w:lineRule="exact"/>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96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68"/>
        <w:ind w:firstLine="420"/>
        <w:spacing w:before="0" w:after="0" w:line="400" w:lineRule="exact"/>
        <w:rPr>
          <w:rFonts w:hint="eastAsia"/>
          <w:b w:val="0"/>
          <w:bCs w:val="0"/>
        </w:rPr>
      </w:pPr>
      <w:r/>
      <w:bookmarkStart w:id="64" w:name="_Toc513029207"/>
      <w:r/>
      <w:bookmarkStart w:id="65" w:name="_Toc20823279"/>
      <w:r/>
      <w:bookmarkStart w:id="66" w:name="_Toc16938523"/>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6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6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6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6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67"/>
        <w:ind w:firstLine="321"/>
        <w:spacing w:before="145" w:after="145" w:line="400" w:lineRule="exact"/>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968"/>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6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6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6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68"/>
        <w:ind w:firstLine="560"/>
        <w:spacing w:before="0" w:after="0" w:line="400" w:lineRule="exact"/>
        <w:rPr>
          <w:rFonts w:hint="eastAsia"/>
          <w:b w:val="0"/>
          <w:bCs w:val="0"/>
        </w:rPr>
      </w:pPr>
      <w:r/>
      <w:bookmarkStart w:id="75" w:name="_Toc462564071"/>
      <w:r/>
      <w:bookmarkStart w:id="76" w:name="_Toc20823284"/>
      <w:r/>
      <w:bookmarkStart w:id="77" w:name="_Toc513029212"/>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64"/>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64"/>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64"/>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67"/>
        <w:ind w:firstLine="482"/>
        <w:spacing w:before="145" w:after="145" w:line="400" w:lineRule="exact"/>
        <w:rPr>
          <w:rFonts w:hint="eastAsia"/>
        </w:rPr>
      </w:pPr>
      <w:r/>
      <w:bookmarkStart w:id="79" w:name="_Toc16938529"/>
      <w:r/>
      <w:bookmarkStart w:id="80" w:name="_Toc120614216"/>
      <w:r/>
      <w:bookmarkStart w:id="81" w:name="_Toc462564072"/>
      <w:r/>
      <w:bookmarkStart w:id="82" w:name="_Toc513029213"/>
      <w:r/>
      <w:bookmarkStart w:id="83" w:name="_Toc20823285"/>
      <w:r>
        <w:rPr>
          <w:rFonts w:hint="eastAsia"/>
        </w:rPr>
        <w:t xml:space="preserve">三、投标文件的编制</w:t>
      </w:r>
      <w:bookmarkEnd w:id="79"/>
      <w:r/>
      <w:bookmarkEnd w:id="80"/>
      <w:r/>
      <w:bookmarkEnd w:id="81"/>
      <w:r/>
      <w:bookmarkEnd w:id="82"/>
      <w:r/>
      <w:bookmarkEnd w:id="83"/>
      <w:r>
        <w:rPr>
          <w:rFonts w:hint="eastAsia"/>
        </w:rPr>
      </w:r>
      <w:r/>
    </w:p>
    <w:p>
      <w:pPr>
        <w:pStyle w:val="968"/>
        <w:ind w:firstLine="560"/>
        <w:spacing w:before="0" w:after="0" w:line="400" w:lineRule="exact"/>
        <w:rPr>
          <w:rFonts w:hint="eastAsia"/>
          <w:bCs w:val="0"/>
        </w:rPr>
      </w:pPr>
      <w:r/>
      <w:bookmarkStart w:id="84" w:name="_Toc462564073"/>
      <w:r/>
      <w:bookmarkStart w:id="85" w:name="_Toc513029214"/>
      <w:r/>
      <w:bookmarkStart w:id="86" w:name="_Toc20823286"/>
      <w:r/>
      <w:bookmarkStart w:id="87" w:name="_Toc16938530"/>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6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6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68"/>
        <w:ind w:firstLine="420"/>
        <w:spacing w:before="0" w:after="0" w:line="400" w:lineRule="exact"/>
        <w:rPr>
          <w:rFonts w:hint="eastAsia"/>
          <w:b w:val="0"/>
          <w:bCs w:val="0"/>
        </w:rPr>
      </w:pPr>
      <w:r/>
      <w:bookmarkStart w:id="88" w:name="_Toc513029215"/>
      <w:r/>
      <w:bookmarkStart w:id="89" w:name="_Toc20823287"/>
      <w:r/>
      <w:bookmarkStart w:id="90" w:name="_Toc16938531"/>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6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6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68"/>
        <w:ind w:firstLine="420"/>
        <w:spacing w:before="0" w:after="0" w:line="400" w:lineRule="exact"/>
        <w:rPr>
          <w:rFonts w:hint="eastAsia"/>
          <w:b w:val="0"/>
          <w:bCs w:val="0"/>
        </w:rPr>
      </w:pPr>
      <w:r/>
      <w:bookmarkStart w:id="92" w:name="_Hlt26954838"/>
      <w:r/>
      <w:bookmarkEnd w:id="92"/>
      <w:r/>
      <w:bookmarkStart w:id="93" w:name="_Toc14577354"/>
      <w:r/>
      <w:bookmarkStart w:id="94" w:name="_Toc513029216"/>
      <w:r/>
      <w:bookmarkStart w:id="95" w:name="_Toc49090507"/>
      <w:r/>
      <w:bookmarkStart w:id="96" w:name="_Toc49090509"/>
      <w:r/>
      <w:bookmarkStart w:id="97" w:name="_Hlt26668975"/>
      <w:r/>
      <w:bookmarkEnd w:id="97"/>
      <w:r/>
      <w:bookmarkStart w:id="98" w:name="_Hlt26670360"/>
      <w:r/>
      <w:bookmarkEnd w:id="98"/>
      <w:r/>
      <w:bookmarkStart w:id="99" w:name="_Toc14577357"/>
      <w:r/>
      <w:bookmarkStart w:id="100" w:name="_Toc513029219"/>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6"/>
      <w:r/>
      <w:bookmarkEnd w:id="99"/>
      <w:r/>
      <w:bookmarkEnd w:id="100"/>
      <w:r>
        <w:rPr>
          <w:rFonts w:hint="eastAsia"/>
          <w:b w:val="0"/>
          <w:bCs w:val="0"/>
        </w:rPr>
      </w:r>
      <w:r/>
    </w:p>
    <w:p>
      <w:pPr>
        <w:pStyle w:val="964"/>
        <w:spacing w:line="400" w:lineRule="exact"/>
        <w:rPr>
          <w:rFonts w:hint="eastAsia" w:ascii="宋体" w:hAnsi="宋体"/>
          <w:sz w:val="24"/>
          <w:szCs w:val="24"/>
        </w:rPr>
      </w:pPr>
      <w:r/>
      <w:bookmarkEnd w:id="93"/>
      <w:r/>
      <w:bookmarkEnd w:id="94"/>
      <w:r/>
      <w:bookmarkEnd w:id="95"/>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6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6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68"/>
        <w:ind w:firstLine="420"/>
        <w:spacing w:before="0" w:after="0" w:line="400" w:lineRule="exact"/>
        <w:rPr>
          <w:rFonts w:hint="eastAsia"/>
          <w:b w:val="0"/>
          <w:bCs w:val="0"/>
        </w:rPr>
      </w:pPr>
      <w:r/>
      <w:bookmarkStart w:id="106" w:name="_Hlt26668983"/>
      <w:r/>
      <w:bookmarkEnd w:id="106"/>
      <w:r/>
      <w:bookmarkStart w:id="107" w:name="_Hlt26670403"/>
      <w:r/>
      <w:bookmarkEnd w:id="107"/>
      <w:r/>
      <w:bookmarkStart w:id="108" w:name="_Hlt26954842"/>
      <w:r/>
      <w:bookmarkEnd w:id="108"/>
      <w:r/>
      <w:bookmarkStart w:id="109" w:name="_Hlt26954844"/>
      <w:r/>
      <w:bookmarkEnd w:id="109"/>
      <w:r/>
      <w:bookmarkStart w:id="110" w:name="_Hlt26670486"/>
      <w:r/>
      <w:bookmarkEnd w:id="110"/>
      <w:r/>
      <w:bookmarkStart w:id="111" w:name="_Hlt26954731"/>
      <w:r/>
      <w:bookmarkEnd w:id="111"/>
      <w:r/>
      <w:bookmarkStart w:id="112" w:name="_Hlt26954846"/>
      <w:r/>
      <w:bookmarkEnd w:id="112"/>
      <w:r/>
      <w:bookmarkStart w:id="113" w:name="_Hlt26670482"/>
      <w:r/>
      <w:bookmarkEnd w:id="113"/>
      <w:r/>
      <w:bookmarkStart w:id="114" w:name="_Hlt26670425"/>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64"/>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64"/>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6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6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6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68"/>
        <w:ind w:firstLine="420"/>
        <w:spacing w:before="0" w:after="0" w:line="400" w:lineRule="exact"/>
        <w:rPr>
          <w:rFonts w:hint="eastAsia"/>
          <w:b w:val="0"/>
          <w:bCs w:val="0"/>
        </w:rPr>
      </w:pPr>
      <w:r/>
      <w:bookmarkEnd w:id="116"/>
      <w:r/>
      <w:bookmarkEnd w:id="117"/>
      <w:r/>
      <w:bookmarkStart w:id="118" w:name="_Toc14577360"/>
      <w:r/>
      <w:bookmarkStart w:id="119" w:name="_Toc49090511"/>
      <w:r/>
      <w:bookmarkStart w:id="120" w:name="_Hlt26954734"/>
      <w:r/>
      <w:bookmarkEnd w:id="120"/>
      <w:r/>
      <w:bookmarkStart w:id="121" w:name="_Hlt26670489"/>
      <w:r/>
      <w:bookmarkEnd w:id="121"/>
      <w:r/>
      <w:bookmarkStart w:id="122" w:name="_Hlt26954850"/>
      <w:r/>
      <w:bookmarkEnd w:id="122"/>
      <w:r>
        <w:rPr>
          <w:rFonts w:hint="eastAsia"/>
          <w:b w:val="0"/>
          <w:bCs w:val="0"/>
        </w:rPr>
        <w:t xml:space="preserve">1</w:t>
      </w:r>
      <w:r>
        <w:rPr>
          <w:b w:val="0"/>
          <w:bCs w:val="0"/>
        </w:rPr>
        <w:t xml:space="preserve">4</w:t>
      </w:r>
      <w:r>
        <w:rPr>
          <w:rFonts w:hint="eastAsia"/>
          <w:b w:val="0"/>
          <w:bCs w:val="0"/>
        </w:rPr>
        <w:t xml:space="preserve">、投标有效期</w:t>
      </w:r>
      <w:bookmarkEnd w:id="118"/>
      <w:r/>
      <w:bookmarkEnd w:id="119"/>
      <w:r>
        <w:rPr>
          <w:rFonts w:hint="eastAsia"/>
          <w:b w:val="0"/>
          <w:bCs w:val="0"/>
        </w:rPr>
      </w:r>
      <w:r/>
    </w:p>
    <w:p>
      <w:pPr>
        <w:pStyle w:val="9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6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67"/>
        <w:ind w:firstLine="482"/>
        <w:spacing w:before="145" w:after="145" w:line="400" w:lineRule="exact"/>
        <w:rPr>
          <w:rFonts w:hint="eastAsia"/>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968"/>
        <w:ind w:firstLine="560"/>
        <w:spacing w:before="0" w:after="0" w:line="400" w:lineRule="exact"/>
        <w:rPr>
          <w:rFonts w:hint="eastAsia" w:ascii="黑体"/>
          <w:b w:val="0"/>
          <w:bCs w:val="0"/>
        </w:rPr>
      </w:pPr>
      <w:r/>
      <w:bookmarkStart w:id="129" w:name="_Toc20823297"/>
      <w:r/>
      <w:bookmarkStart w:id="130" w:name="_Toc16938541"/>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78"/>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96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64"/>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68"/>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68"/>
        <w:ind w:firstLine="420"/>
        <w:spacing w:before="0" w:after="0" w:line="400" w:lineRule="exact"/>
        <w:rPr>
          <w:rFonts w:hint="eastAsia"/>
          <w:b w:val="0"/>
          <w:bCs w:val="0"/>
        </w:rPr>
      </w:pPr>
      <w:r/>
      <w:bookmarkStart w:id="139" w:name="_Toc16938544"/>
      <w:r/>
      <w:bookmarkStart w:id="140" w:name="_Toc513029228"/>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64"/>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6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6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6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64"/>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64"/>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67"/>
        <w:ind w:firstLine="482"/>
        <w:spacing w:before="145" w:after="145" w:line="400" w:lineRule="exact"/>
        <w:rPr>
          <w:rFonts w:hint="eastAsia"/>
        </w:rPr>
      </w:pPr>
      <w:r/>
      <w:bookmarkStart w:id="142" w:name="_Toc16938545"/>
      <w:r/>
      <w:bookmarkStart w:id="143" w:name="_Toc513029229"/>
      <w:r/>
      <w:bookmarkStart w:id="144" w:name="_Toc20823301"/>
      <w:r/>
      <w:bookmarkStart w:id="145" w:name="_Toc120614218"/>
      <w:r>
        <w:rPr>
          <w:rFonts w:hint="eastAsia"/>
        </w:rPr>
        <w:t xml:space="preserve">五、开标与评标</w:t>
      </w:r>
      <w:bookmarkEnd w:id="142"/>
      <w:r/>
      <w:bookmarkEnd w:id="143"/>
      <w:r/>
      <w:bookmarkEnd w:id="144"/>
      <w:r/>
      <w:bookmarkEnd w:id="145"/>
      <w:r>
        <w:rPr>
          <w:rFonts w:hint="eastAsia"/>
        </w:rPr>
      </w:r>
      <w:r/>
    </w:p>
    <w:p>
      <w:pPr>
        <w:pStyle w:val="968"/>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64"/>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64"/>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68"/>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6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6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96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96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64"/>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64"/>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68"/>
        <w:ind w:firstLine="420"/>
        <w:spacing w:before="0" w:after="0" w:line="400" w:lineRule="exact"/>
        <w:rPr>
          <w:rFonts w:hint="eastAsia"/>
          <w:b w:val="0"/>
          <w:bCs w:val="0"/>
        </w:rPr>
      </w:pPr>
      <w:r/>
      <w:bookmarkStart w:id="152" w:name="_Toc20823304"/>
      <w:r/>
      <w:bookmarkStart w:id="153" w:name="_Toc513029232"/>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64"/>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64"/>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968"/>
        <w:ind w:firstLine="420"/>
        <w:spacing w:before="0" w:after="0" w:line="400" w:lineRule="exact"/>
        <w:rPr>
          <w:rFonts w:hint="eastAsia"/>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64"/>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64"/>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6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64"/>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6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6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6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64"/>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24.7 异常低价投标审查</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24.7.1 评标过程中出现下列情形之一的，评标委员会应当启动异常低价投标审查程序：</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（1）投标报价低于采购项目预算50%的，即投标报价＜采购项目预算×50%；</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（2）投标报价低于采购项目最高限价45%的，即投标报价＜采购项目最高限价×45%；</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（3）评标委员会认定的供应商报价过低、有可能影响产品质量或者不能诚信履约的其他情形。</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w:t>
      </w:r>
      <w:bookmarkEnd w:id="158"/>
      <w:r/>
      <w:bookmarkEnd w:id="159"/>
      <w:r/>
      <w:bookmarkEnd w:id="160"/>
      <w:r>
        <w:rPr>
          <w:rFonts w:hint="eastAsia" w:ascii="宋体" w:hAnsi="宋体" w:eastAsia="宋体" w:cs="Times New Roman"/>
          <w:bCs/>
          <w:sz w:val="24"/>
        </w:rPr>
        <w:t xml:space="preserve">无效投标条款和废标条款</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bookmarkStart w:id="161" w:name="_Toc16938551"/>
      <w:r/>
      <w:bookmarkStart w:id="162" w:name="_Toc513029235"/>
      <w:r/>
      <w:bookmarkStart w:id="163" w:name="_Toc20823307"/>
      <w:r>
        <w:rPr>
          <w:rFonts w:hint="eastAsia" w:ascii="宋体" w:hAnsi="宋体" w:eastAsia="宋体" w:cs="Times New Roman"/>
          <w:bCs/>
          <w:sz w:val="24"/>
        </w:rPr>
        <w:t xml:space="preserve">25.1无效投标条款</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25.1.1 投标人在苏采云系统规定的时间内未成功解密电子投标文件的。</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25.1.2 投标人未按照招标文件要求上传电子投标文件的。</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25.1.3 投标人同一采购包提交两个（含两个）以上不同的投标报价的。</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25.1.4投标人不具备招标文件中规定资格要求的。</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25.1.5投标人的报价超过了采购预算或最高限价的。</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25.1.6未通过符合性审查的。</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 25.1.7不符合招标文件中规定的实质性要求的（本招标文件中斜体且有下划线部分或加*号条款为实质性要求）</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25.1.9 投标文件含有采购人不能接受的附加条件的。</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25.1.10评标委员会按照本招标文件规定对投标人进行异常低价投标审查后，认为投标人不能证明其报价合理性的。</w:t>
      </w:r>
      <w:r>
        <w:rPr>
          <w:rFonts w:hint="eastAsia" w:ascii="宋体" w:hAnsi="宋体" w:eastAsia="宋体" w:cs="Times New Roman"/>
          <w:bCs/>
          <w:sz w:val="24"/>
        </w:rPr>
      </w:r>
      <w:r/>
    </w:p>
    <w:p>
      <w:pPr>
        <w:pStyle w:val="964"/>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25.1.11 投标文件未按照招标文件要求加盖CA电子公章的。</w:t>
      </w:r>
      <w:r>
        <w:rPr>
          <w:rFonts w:hint="eastAsia" w:ascii="宋体" w:hAnsi="宋体" w:eastAsia="宋体" w:cs="Times New Roman"/>
          <w:bCs/>
          <w:sz w:val="24"/>
        </w:rPr>
      </w:r>
      <w:r/>
    </w:p>
    <w:p>
      <w:pPr>
        <w:pStyle w:val="964"/>
        <w:ind w:firstLine="480"/>
        <w:spacing w:line="400" w:lineRule="exact"/>
        <w:rPr>
          <w:rFonts w:hint="eastAsia" w:ascii="宋体" w:hAnsi="宋体"/>
          <w:bCs/>
          <w:sz w:val="24"/>
        </w:rPr>
      </w:pPr>
      <w:r>
        <w:rPr>
          <w:rFonts w:hint="eastAsia" w:ascii="宋体" w:hAnsi="宋体" w:eastAsia="宋体" w:cs="Times New Roman"/>
          <w:bCs/>
          <w:sz w:val="24"/>
        </w:rPr>
        <w:t xml:space="preserve">25.1.12其他法律、法规及本招标文件规定</w:t>
      </w:r>
      <w:r>
        <w:rPr>
          <w:rFonts w:hint="eastAsia" w:ascii="宋体" w:hAnsi="宋体"/>
          <w:bCs/>
          <w:sz w:val="24"/>
        </w:rPr>
        <w:t xml:space="preserve">的属无效投标的情形。</w:t>
      </w:r>
      <w:r>
        <w:rPr>
          <w:rFonts w:hint="eastAsia" w:ascii="宋体" w:hAnsi="宋体"/>
          <w:bCs/>
          <w:sz w:val="24"/>
        </w:rPr>
      </w:r>
      <w:r/>
    </w:p>
    <w:p>
      <w:pPr>
        <w:pStyle w:val="964"/>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64"/>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64"/>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64"/>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64"/>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64"/>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67"/>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68"/>
        <w:ind w:firstLine="600"/>
        <w:spacing w:before="0" w:after="0" w:line="400" w:lineRule="exact"/>
        <w:rPr>
          <w:rFonts w:hint="eastAsia" w:ascii="黑体" w:hAnsi="宋体" w:cs="Times New Roman"/>
          <w:b w:val="0"/>
          <w:sz w:val="30"/>
          <w:szCs w:val="30"/>
        </w:rPr>
      </w:pPr>
      <w:r/>
      <w:bookmarkStart w:id="165" w:name="_Toc16938554"/>
      <w:r/>
      <w:bookmarkStart w:id="166" w:name="_Toc20823310"/>
      <w:r/>
      <w:bookmarkStart w:id="167" w:name="_Toc513029238"/>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7"/>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64"/>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64"/>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964"/>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64"/>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6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96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6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96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6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64"/>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6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6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964"/>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6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67"/>
        <w:spacing w:before="145" w:after="145"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rPr>
          <w:rFonts w:hint="eastAsia"/>
        </w:rPr>
      </w:r>
      <w:r/>
    </w:p>
    <w:p>
      <w:pPr>
        <w:pStyle w:val="968"/>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20823309"/>
      <w:r/>
      <w:bookmarkStart w:id="174" w:name="_Toc16938553"/>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96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64"/>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64"/>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6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68"/>
        <w:ind w:firstLine="600"/>
        <w:spacing w:before="0" w:after="0" w:line="400" w:lineRule="exact"/>
        <w:rPr>
          <w:rFonts w:ascii="黑体" w:hAnsi="宋体" w:cs="Times New Roman"/>
          <w:b w:val="0"/>
          <w:sz w:val="30"/>
          <w:szCs w:val="30"/>
        </w:rPr>
      </w:pPr>
      <w:r/>
      <w:bookmarkEnd w:id="173"/>
      <w:r/>
      <w:bookmarkEnd w:id="174"/>
      <w:r/>
      <w:bookmarkEnd w:id="175"/>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80"/>
        <w:spacing w:line="400" w:lineRule="exact"/>
        <w:rPr>
          <w:rFonts w:ascii="黑体" w:eastAsia="黑体"/>
          <w:bCs/>
          <w:sz w:val="44"/>
        </w:rPr>
      </w:pPr>
      <w:r>
        <w:rPr>
          <w:rFonts w:hint="eastAsia" w:ascii="宋体" w:hAnsi="宋体"/>
          <w:bCs/>
          <w:sz w:val="24"/>
        </w:rPr>
        <w:t xml:space="preserve">中标供应商可凭政府采购合同办理融资贷款，详情请见江苏政府采购网“政采贷”专栏。</w:t>
      </w:r>
      <w:r>
        <w:rPr>
          <w:rFonts w:ascii="黑体" w:eastAsia="黑体"/>
          <w:bCs/>
          <w:sz w:val="44"/>
        </w:rPr>
      </w:r>
      <w:r/>
    </w:p>
    <w:p>
      <w:pPr>
        <w:pStyle w:val="980"/>
        <w:spacing w:line="400" w:lineRule="exact"/>
        <w:rPr>
          <w:rFonts w:ascii="黑体" w:eastAsia="黑体"/>
          <w:bCs/>
          <w:sz w:val="44"/>
        </w:rPr>
      </w:pPr>
      <w:r>
        <w:rPr>
          <w:rFonts w:ascii="黑体" w:eastAsia="黑体"/>
          <w:bCs/>
          <w:sz w:val="44"/>
        </w:rPr>
      </w:r>
      <w:r/>
    </w:p>
    <w:p>
      <w:pPr>
        <w:pStyle w:val="964"/>
        <w:ind w:right="840"/>
        <w:rPr>
          <w:rFonts w:hint="eastAsia" w:ascii="宋体" w:hAnsi="宋体"/>
          <w:sz w:val="24"/>
          <w:szCs w:val="24"/>
        </w:rPr>
      </w:pPr>
      <w:r>
        <w:rPr>
          <w:rFonts w:hint="eastAsia" w:ascii="宋体" w:hAnsi="宋体"/>
          <w:sz w:val="24"/>
          <w:szCs w:val="24"/>
        </w:rPr>
      </w:r>
      <w:r/>
    </w:p>
    <w:p>
      <w:pPr>
        <w:pStyle w:val="964"/>
        <w:ind w:firstLine="420"/>
        <w:jc w:val="center"/>
        <w:rPr>
          <w:rFonts w:hint="eastAsia" w:ascii="黑体" w:eastAsia="黑体"/>
          <w:bCs/>
          <w:sz w:val="44"/>
          <w:szCs w:val="44"/>
        </w:rPr>
      </w:pPr>
      <w:r>
        <w:rPr>
          <w:rFonts w:hint="eastAsia"/>
        </w:rPr>
        <w:br w:type="page" w:clear="all"/>
      </w:r>
      <w:bookmarkEnd w:id="2"/>
      <w:r/>
      <w:bookmarkEnd w:id="3"/>
      <w:r/>
      <w:bookmarkEnd w:id="4"/>
      <w:r/>
      <w:bookmarkEnd w:id="5"/>
      <w:r/>
      <w:bookmarkEnd w:id="6"/>
      <w:r/>
      <w:bookmarkStart w:id="176" w:name="_Toc120614221"/>
      <w:r/>
      <w:bookmarkStart w:id="177" w:name="_Toc479757207"/>
      <w:r/>
      <w:bookmarkStart w:id="178" w:name="_Toc20823314"/>
      <w:r/>
      <w:bookmarkStart w:id="179" w:name="_Toc16938558"/>
      <w:r/>
      <w:bookmarkStart w:id="180" w:name="_Toc513029242"/>
      <w:r>
        <w:rPr>
          <w:rFonts w:hint="eastAsia" w:ascii="黑体" w:eastAsia="黑体"/>
          <w:bCs/>
          <w:sz w:val="44"/>
          <w:szCs w:val="44"/>
        </w:rPr>
        <w:t xml:space="preserve">第三章  合同</w:t>
      </w:r>
      <w:bookmarkEnd w:id="176"/>
      <w:r/>
      <w:bookmarkEnd w:id="177"/>
      <w:r/>
      <w:bookmarkEnd w:id="178"/>
      <w:r/>
      <w:bookmarkEnd w:id="179"/>
      <w:r/>
      <w:bookmarkEnd w:id="180"/>
      <w:r>
        <w:rPr>
          <w:rFonts w:hint="eastAsia" w:ascii="黑体" w:eastAsia="黑体"/>
          <w:bCs/>
          <w:sz w:val="44"/>
          <w:szCs w:val="44"/>
        </w:rPr>
        <w:t xml:space="preserve">文本</w:t>
      </w:r>
      <w:r>
        <w:rPr>
          <w:rFonts w:hint="eastAsia" w:ascii="黑体" w:eastAsia="黑体"/>
          <w:bCs/>
          <w:sz w:val="44"/>
          <w:szCs w:val="44"/>
        </w:rPr>
      </w:r>
      <w:r/>
    </w:p>
    <w:p>
      <w:pPr>
        <w:pStyle w:val="964"/>
        <w:jc w:val="center"/>
        <w:spacing w:before="145" w:after="145"/>
        <w:rPr>
          <w:rFonts w:hint="eastAsia" w:ascii="宋体" w:hAnsi="宋体"/>
          <w:b/>
          <w:sz w:val="30"/>
        </w:rPr>
        <w:outlineLvl w:val="0"/>
      </w:pPr>
      <w:r/>
      <w:bookmarkStart w:id="181" w:name="_Toc16938559"/>
      <w:r/>
      <w:bookmarkStart w:id="182" w:name="_Toc20823315"/>
      <w:r/>
      <w:bookmarkStart w:id="183" w:name="_Toc513029243"/>
      <w:r>
        <w:rPr>
          <w:rFonts w:hint="eastAsia" w:ascii="宋体" w:hAnsi="宋体"/>
          <w:b/>
          <w:sz w:val="30"/>
        </w:rPr>
      </w:r>
      <w:r/>
    </w:p>
    <w:p>
      <w:pPr>
        <w:pStyle w:val="964"/>
        <w:jc w:val="center"/>
        <w:spacing w:before="145" w:after="145"/>
        <w:rPr>
          <w:rFonts w:ascii="宋体" w:hAnsi="宋体"/>
          <w:b/>
          <w:bCs/>
          <w:sz w:val="30"/>
          <w:szCs w:val="20"/>
        </w:rPr>
        <w:outlineLvl w:val="0"/>
      </w:pPr>
      <w:r/>
      <w:bookmarkEnd w:id="181"/>
      <w:r/>
      <w:bookmarkEnd w:id="182"/>
      <w:r/>
      <w:bookmarkEnd w:id="183"/>
      <w:r/>
      <w:bookmarkStart w:id="184" w:name="_Hlt16619350"/>
      <w:r/>
      <w:bookmarkStart w:id="185" w:name="_Toc16938590"/>
      <w:r/>
      <w:bookmarkStart w:id="186" w:name="_Toc120614244"/>
      <w:r/>
      <w:bookmarkStart w:id="187" w:name="_Toc20823346"/>
      <w:r/>
      <w:bookmarkStart w:id="188" w:name="_Toc479757211"/>
      <w:r/>
      <w:bookmarkStart w:id="189" w:name="_Toc462564139"/>
      <w:r>
        <w:rPr>
          <w:rFonts w:hint="eastAsia" w:ascii="宋体" w:hAnsi="宋体"/>
          <w:b/>
          <w:sz w:val="30"/>
        </w:rPr>
        <w:t xml:space="preserve">江苏省政府采购合同（服务）（合同编号）</w:t>
      </w:r>
      <w:r>
        <w:rPr>
          <w:rFonts w:ascii="宋体" w:hAnsi="宋体"/>
          <w:b/>
          <w:bCs/>
          <w:sz w:val="30"/>
          <w:szCs w:val="20"/>
        </w:rPr>
      </w:r>
      <w:r/>
    </w:p>
    <w:p>
      <w:pPr>
        <w:pStyle w:val="96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2025年宁连高速公路北段管理处物业管理服务采购项目</w:t>
      </w:r>
      <w:r>
        <w:rPr>
          <w:rFonts w:ascii="宋体" w:hAnsi="宋体" w:cs="Courier New"/>
          <w:color w:val="000000"/>
          <w:sz w:val="24"/>
          <w:szCs w:val="24"/>
        </w:rPr>
        <w:t xml:space="preserve">                   </w:t>
      </w:r>
      <w:r>
        <w:rPr>
          <w:rFonts w:ascii="宋体" w:hAnsi="宋体" w:cs="Courier New"/>
          <w:color w:val="000000"/>
          <w:sz w:val="24"/>
          <w:szCs w:val="24"/>
        </w:rPr>
      </w:r>
      <w:r/>
    </w:p>
    <w:p>
      <w:pPr>
        <w:pStyle w:val="964"/>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JSZC-320000-SCZX-G2025-0400</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964"/>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0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100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0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2025年宁连高速公路北段管理处物业管理服务采购项目 </w:t>
      </w:r>
      <w:r>
        <w:rPr>
          <w:rFonts w:hAnsi="宋体"/>
          <w:sz w:val="24"/>
          <w:szCs w:val="24"/>
        </w:rPr>
        <w:t xml:space="preserve">项目公开招标的结果，签署本合同。</w:t>
      </w:r>
      <w:r>
        <w:rPr>
          <w:rFonts w:hAnsi="宋体"/>
          <w:b/>
          <w:sz w:val="24"/>
          <w:szCs w:val="24"/>
        </w:rPr>
      </w:r>
      <w:r/>
    </w:p>
    <w:p>
      <w:pPr>
        <w:pStyle w:val="100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0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0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0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0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0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0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0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02"/>
        <w:ind w:left="410" w:hanging="410"/>
        <w:spacing w:before="120" w:after="120"/>
        <w:rPr>
          <w:rFonts w:hAnsi="宋体"/>
          <w:sz w:val="24"/>
          <w:szCs w:val="24"/>
          <w:lang w:val="en-US" w:eastAsia="zh-CN"/>
        </w:rPr>
      </w:pPr>
      <w:r>
        <w:rPr>
          <w:rFonts w:hAnsi="宋体"/>
          <w:sz w:val="24"/>
          <w:szCs w:val="24"/>
        </w:rPr>
        <w:t xml:space="preserve">2.1 本合同金额为</w:t>
      </w:r>
      <w:r>
        <w:rPr>
          <w:rFonts w:hint="eastAsia" w:hAnsi="宋体"/>
          <w:sz w:val="24"/>
          <w:szCs w:val="24"/>
          <w:lang w:val="en-US" w:eastAsia="zh-CN"/>
        </w:rPr>
        <w:t xml:space="preserve">人民币</w:t>
      </w:r>
      <w:r>
        <w:rPr>
          <w:rFonts w:hAnsi="宋体"/>
          <w:sz w:val="24"/>
          <w:szCs w:val="24"/>
        </w:rPr>
        <w:t xml:space="preserve">（大写）：________</w:t>
      </w:r>
      <w:r>
        <w:rPr>
          <w:rFonts w:hint="eastAsia" w:hAnsi="宋体"/>
          <w:sz w:val="24"/>
          <w:szCs w:val="24"/>
        </w:rPr>
        <w:t xml:space="preserve">圆</w:t>
      </w:r>
      <w:r>
        <w:rPr>
          <w:rFonts w:hAnsi="宋体"/>
          <w:sz w:val="24"/>
          <w:szCs w:val="24"/>
        </w:rPr>
        <w:t xml:space="preserve">（________元）</w:t>
      </w:r>
      <w:r>
        <w:rPr>
          <w:rFonts w:hint="eastAsia" w:hAnsi="宋体"/>
          <w:sz w:val="24"/>
          <w:szCs w:val="24"/>
          <w:lang w:val="en-US" w:eastAsia="zh-CN"/>
        </w:rPr>
        <w:t xml:space="preserve">。</w:t>
      </w:r>
      <w:r>
        <w:rPr>
          <w:rFonts w:hAnsi="宋体"/>
          <w:sz w:val="24"/>
          <w:szCs w:val="24"/>
          <w:lang w:val="en-US" w:eastAsia="zh-CN"/>
        </w:rPr>
      </w:r>
      <w:r/>
    </w:p>
    <w:p>
      <w:pPr>
        <w:pStyle w:val="100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0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0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0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0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0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0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0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02"/>
        <w:ind w:left="408" w:hanging="408"/>
        <w:spacing w:before="120" w:after="120"/>
        <w:rPr>
          <w:rFonts w:hint="eastAsia" w:hAnsi="宋体"/>
          <w:sz w:val="24"/>
          <w:szCs w:val="24"/>
        </w:rPr>
      </w:pPr>
      <w:r>
        <w:rPr>
          <w:rFonts w:hAnsi="宋体"/>
          <w:sz w:val="24"/>
          <w:szCs w:val="24"/>
        </w:rPr>
        <w:t xml:space="preserve">6.1 乙方交纳</w:t>
      </w:r>
      <w:r>
        <w:rPr>
          <w:rFonts w:hint="eastAsia" w:hAnsi="宋体"/>
          <w:sz w:val="24"/>
          <w:szCs w:val="24"/>
          <w:lang w:val="en-US" w:eastAsia="zh-CN"/>
        </w:rPr>
        <w:t xml:space="preserve">合同</w:t>
      </w:r>
      <w:r>
        <w:rPr>
          <w:rFonts w:hint="eastAsia" w:hAnsi="宋体"/>
          <w:sz w:val="24"/>
          <w:szCs w:val="24"/>
        </w:rPr>
        <w:t xml:space="preserve">成交金额</w:t>
      </w:r>
      <w:r>
        <w:rPr>
          <w:rFonts w:hint="eastAsia" w:hAnsi="宋体"/>
          <w:sz w:val="24"/>
          <w:szCs w:val="24"/>
          <w:lang w:val="en-US" w:eastAsia="zh-CN"/>
        </w:rPr>
        <w:t xml:space="preserve">的10%</w:t>
      </w:r>
      <w:r>
        <w:rPr>
          <w:rFonts w:hAnsi="宋体"/>
          <w:sz w:val="24"/>
          <w:szCs w:val="24"/>
        </w:rPr>
        <w:t xml:space="preserve">作为本合同的履约保证金。</w:t>
      </w:r>
      <w:r>
        <w:rPr>
          <w:rFonts w:hint="eastAsia" w:hAnsi="宋体"/>
          <w:sz w:val="24"/>
          <w:szCs w:val="24"/>
        </w:rPr>
        <w:t xml:space="preserve">（不得超过合同金额的10%）</w:t>
      </w:r>
      <w:r>
        <w:rPr>
          <w:rFonts w:hint="eastAsia" w:hAnsi="宋体"/>
          <w:sz w:val="24"/>
          <w:szCs w:val="24"/>
        </w:rPr>
      </w:r>
      <w:r/>
    </w:p>
    <w:p>
      <w:pPr>
        <w:pStyle w:val="100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1002"/>
        <w:ind w:left="408" w:hanging="408"/>
        <w:spacing w:before="120" w:after="120"/>
        <w:rPr>
          <w:rFonts w:hAnsi="宋体"/>
          <w:sz w:val="24"/>
          <w:szCs w:val="24"/>
          <w:lang w:val="en-US" w:eastAsia="zh-CN"/>
        </w:rPr>
      </w:pPr>
      <w:r>
        <w:rPr>
          <w:rFonts w:hint="eastAsia" w:hAnsi="宋体"/>
          <w:sz w:val="24"/>
          <w:szCs w:val="24"/>
        </w:rPr>
        <w:t xml:space="preserve">6.2.</w:t>
      </w:r>
      <w:r>
        <w:rPr>
          <w:rFonts w:hint="eastAsia" w:hAnsi="宋体"/>
          <w:sz w:val="24"/>
          <w:szCs w:val="24"/>
          <w:lang w:val="en-US" w:eastAsia="zh-CN"/>
        </w:rPr>
        <w:t xml:space="preserve">1</w:t>
      </w:r>
      <w:r>
        <w:rPr>
          <w:rFonts w:hint="eastAsia" w:hAnsi="宋体"/>
          <w:sz w:val="24"/>
          <w:szCs w:val="24"/>
        </w:rPr>
        <w:t xml:space="preserve">履约保证金退还条件：本物业服务合同期满且中标供应商完全履行合同义务</w:t>
      </w:r>
      <w:r>
        <w:rPr>
          <w:rFonts w:hint="eastAsia" w:hAnsi="宋体"/>
          <w:sz w:val="24"/>
          <w:szCs w:val="24"/>
          <w:lang w:eastAsia="zh-CN"/>
        </w:rPr>
        <w:t xml:space="preserve">。</w:t>
      </w:r>
      <w:r>
        <w:rPr>
          <w:rFonts w:hint="eastAsia" w:hAnsi="宋体"/>
          <w:sz w:val="24"/>
          <w:szCs w:val="24"/>
          <w:lang w:val="en-US" w:eastAsia="zh-CN"/>
        </w:rPr>
        <w:t xml:space="preserve">乙方</w:t>
      </w:r>
      <w:r>
        <w:rPr>
          <w:rFonts w:hint="eastAsia" w:hAnsi="宋体"/>
          <w:sz w:val="24"/>
          <w:szCs w:val="24"/>
          <w:lang w:eastAsia="zh-CN"/>
        </w:rPr>
        <w:t xml:space="preserve">应在满足退还条件后10日内，向</w:t>
      </w:r>
      <w:r>
        <w:rPr>
          <w:rFonts w:hint="eastAsia" w:hAnsi="宋体"/>
          <w:sz w:val="24"/>
          <w:szCs w:val="24"/>
          <w:lang w:val="en-US" w:eastAsia="zh-CN"/>
        </w:rPr>
        <w:t xml:space="preserve">甲方</w:t>
      </w:r>
      <w:r>
        <w:rPr>
          <w:rFonts w:hint="eastAsia" w:hAnsi="宋体"/>
          <w:sz w:val="24"/>
          <w:szCs w:val="24"/>
          <w:lang w:eastAsia="zh-CN"/>
        </w:rPr>
        <w:t xml:space="preserve">提交书面</w:t>
      </w:r>
      <w:r>
        <w:rPr>
          <w:rFonts w:hint="eastAsia" w:hAnsi="宋体"/>
          <w:sz w:val="24"/>
          <w:szCs w:val="24"/>
          <w:lang w:val="en-US" w:eastAsia="zh-CN"/>
        </w:rPr>
        <w:t xml:space="preserve">履约保证金</w:t>
      </w:r>
      <w:r>
        <w:rPr>
          <w:rFonts w:hint="eastAsia" w:hAnsi="宋体"/>
          <w:sz w:val="24"/>
          <w:szCs w:val="24"/>
          <w:lang w:eastAsia="zh-CN"/>
        </w:rPr>
        <w:t xml:space="preserve">退还申请，并附合同履行完毕确认书（由采购人签署）</w:t>
      </w:r>
      <w:r>
        <w:rPr>
          <w:rFonts w:hint="eastAsia" w:hAnsi="宋体"/>
          <w:sz w:val="24"/>
          <w:szCs w:val="24"/>
          <w:lang w:val="en-US" w:eastAsia="zh-CN"/>
        </w:rPr>
        <w:t xml:space="preserve">、</w:t>
      </w:r>
      <w:r>
        <w:rPr>
          <w:rFonts w:hint="eastAsia" w:hAnsi="宋体"/>
          <w:sz w:val="24"/>
          <w:szCs w:val="24"/>
          <w:lang w:eastAsia="zh-CN"/>
        </w:rPr>
        <w:t xml:space="preserve">无未决索赔或违约纠纷的声明函、原保证金缴纳凭证。</w:t>
      </w:r>
      <w:r>
        <w:rPr>
          <w:rFonts w:hAnsi="宋体"/>
          <w:sz w:val="24"/>
          <w:szCs w:val="24"/>
          <w:lang w:val="en-US" w:eastAsia="zh-CN"/>
        </w:rPr>
      </w:r>
      <w:r/>
    </w:p>
    <w:p>
      <w:pPr>
        <w:pStyle w:val="1002"/>
        <w:ind w:left="408" w:hanging="408"/>
        <w:spacing w:before="120" w:after="120"/>
        <w:rPr>
          <w:rFonts w:hAnsi="宋体"/>
          <w:sz w:val="24"/>
          <w:szCs w:val="24"/>
          <w:lang w:val="en-US" w:eastAsia="zh-CN"/>
        </w:rPr>
      </w:pPr>
      <w:r>
        <w:rPr>
          <w:rFonts w:hint="eastAsia" w:hAnsi="宋体"/>
          <w:sz w:val="24"/>
          <w:szCs w:val="24"/>
        </w:rPr>
        <w:t xml:space="preserve">6.2.</w:t>
      </w:r>
      <w:r>
        <w:rPr>
          <w:rFonts w:hint="eastAsia" w:hAnsi="宋体"/>
          <w:sz w:val="24"/>
          <w:szCs w:val="24"/>
          <w:lang w:val="en-US" w:eastAsia="zh-CN"/>
        </w:rPr>
        <w:t xml:space="preserve">2</w:t>
      </w:r>
      <w:r>
        <w:rPr>
          <w:rFonts w:hint="eastAsia" w:hAnsi="宋体"/>
          <w:sz w:val="24"/>
          <w:szCs w:val="24"/>
        </w:rPr>
        <w:t xml:space="preserve">履约保证金退还时间：</w:t>
      </w:r>
      <w:r>
        <w:rPr>
          <w:rFonts w:hint="eastAsia" w:hAnsi="宋体"/>
          <w:sz w:val="24"/>
          <w:szCs w:val="24"/>
          <w:lang w:val="en-US" w:eastAsia="zh-CN"/>
        </w:rPr>
        <w:t xml:space="preserve">甲方</w:t>
      </w:r>
      <w:r>
        <w:rPr>
          <w:rFonts w:hint="eastAsia" w:hAnsi="宋体"/>
          <w:sz w:val="24"/>
          <w:szCs w:val="24"/>
        </w:rPr>
        <w:t xml:space="preserve">本物业服务合同期满且中标供应商完全履行合同义务</w:t>
      </w:r>
      <w:r>
        <w:rPr>
          <w:rFonts w:hint="eastAsia" w:hAnsi="宋体"/>
          <w:sz w:val="24"/>
          <w:szCs w:val="24"/>
          <w:lang w:val="en-US" w:eastAsia="zh-CN"/>
        </w:rPr>
        <w:t xml:space="preserve">并</w:t>
      </w:r>
      <w:r>
        <w:rPr>
          <w:rFonts w:hint="eastAsia" w:hAnsi="宋体"/>
          <w:sz w:val="24"/>
          <w:szCs w:val="24"/>
          <w:lang w:eastAsia="zh-CN"/>
        </w:rPr>
        <w:t xml:space="preserve">收到</w:t>
      </w:r>
      <w:r>
        <w:rPr>
          <w:rFonts w:hint="eastAsia" w:hAnsi="宋体"/>
          <w:sz w:val="24"/>
          <w:szCs w:val="24"/>
          <w:lang w:val="en-US" w:eastAsia="zh-CN"/>
        </w:rPr>
        <w:t xml:space="preserve">乙方</w:t>
      </w:r>
      <w:r>
        <w:rPr>
          <w:rFonts w:hint="eastAsia" w:hAnsi="宋体"/>
          <w:sz w:val="24"/>
          <w:szCs w:val="24"/>
          <w:lang w:eastAsia="zh-CN"/>
        </w:rPr>
        <w:t xml:space="preserve">完整申请材料后 1</w:t>
      </w:r>
      <w:r>
        <w:rPr>
          <w:rFonts w:hint="eastAsia" w:hAnsi="宋体"/>
          <w:sz w:val="24"/>
          <w:szCs w:val="24"/>
          <w:lang w:val="en-US" w:eastAsia="zh-CN"/>
        </w:rPr>
        <w:t xml:space="preserve">0个工作日</w:t>
      </w:r>
      <w:r>
        <w:rPr>
          <w:rFonts w:hint="eastAsia" w:hAnsi="宋体"/>
          <w:sz w:val="24"/>
          <w:szCs w:val="24"/>
          <w:lang w:eastAsia="zh-CN"/>
        </w:rPr>
        <w:t xml:space="preserve">内完成审核，确认无违约情形的，</w:t>
      </w:r>
      <w:r>
        <w:rPr>
          <w:rFonts w:hint="eastAsia" w:hAnsi="宋体"/>
          <w:sz w:val="24"/>
          <w:szCs w:val="24"/>
          <w:lang w:val="en-US" w:eastAsia="zh-CN"/>
        </w:rPr>
        <w:t xml:space="preserve">30日内</w:t>
      </w:r>
      <w:r>
        <w:rPr>
          <w:rFonts w:hint="eastAsia" w:hAnsi="宋体"/>
          <w:sz w:val="24"/>
          <w:szCs w:val="24"/>
        </w:rPr>
        <w:t xml:space="preserve">退还交纳的履约保证金。</w:t>
      </w:r>
      <w:r>
        <w:rPr>
          <w:rFonts w:hAnsi="宋体"/>
          <w:sz w:val="24"/>
          <w:szCs w:val="24"/>
          <w:lang w:val="en-US" w:eastAsia="zh-CN"/>
        </w:rPr>
      </w:r>
      <w:r/>
    </w:p>
    <w:p>
      <w:pPr>
        <w:pStyle w:val="1002"/>
        <w:ind w:left="408" w:hanging="408"/>
        <w:spacing w:before="120" w:after="120"/>
        <w:rPr>
          <w:rFonts w:hint="eastAsia" w:hAnsi="宋体"/>
          <w:sz w:val="24"/>
          <w:szCs w:val="24"/>
          <w:lang w:eastAsia="zh-CN"/>
        </w:rPr>
      </w:pPr>
      <w:r>
        <w:rPr>
          <w:rFonts w:hint="eastAsia" w:hAnsi="宋体"/>
          <w:sz w:val="24"/>
          <w:szCs w:val="24"/>
        </w:rPr>
        <w:t xml:space="preserve">6.2.</w:t>
      </w:r>
      <w:r>
        <w:rPr>
          <w:rFonts w:hint="eastAsia" w:hAnsi="宋体"/>
          <w:sz w:val="24"/>
          <w:szCs w:val="24"/>
          <w:lang w:val="en-US" w:eastAsia="zh-CN"/>
        </w:rPr>
        <w:t xml:space="preserve">3</w:t>
      </w:r>
      <w:r>
        <w:rPr>
          <w:rFonts w:hint="eastAsia" w:hAnsi="宋体"/>
          <w:sz w:val="24"/>
          <w:szCs w:val="24"/>
        </w:rPr>
        <w:t xml:space="preserve">履约保证金不予退还的情形：中标供应商未能完全履行合同义务</w:t>
      </w:r>
      <w:r>
        <w:rPr>
          <w:rFonts w:hint="eastAsia" w:hAnsi="宋体"/>
          <w:sz w:val="24"/>
          <w:szCs w:val="24"/>
          <w:lang w:eastAsia="zh-CN"/>
        </w:rPr>
        <w:t xml:space="preserve">。</w:t>
      </w:r>
      <w:r>
        <w:rPr>
          <w:rFonts w:hint="eastAsia" w:hAnsi="宋体"/>
          <w:sz w:val="24"/>
          <w:szCs w:val="24"/>
          <w:lang w:eastAsia="zh-CN"/>
        </w:rPr>
      </w:r>
      <w:r/>
    </w:p>
    <w:p>
      <w:pPr>
        <w:pStyle w:val="964"/>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6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6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64"/>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02"/>
        <w:spacing w:before="120" w:after="120"/>
        <w:rPr>
          <w:rFonts w:hint="eastAsia" w:hAnsi="宋体" w:cs="Courier New"/>
          <w:b/>
          <w:sz w:val="24"/>
          <w:szCs w:val="24"/>
        </w:rPr>
      </w:pPr>
      <w:r>
        <w:rPr>
          <w:rFonts w:hint="eastAsia" w:hAnsi="宋体" w:cs="Courier New"/>
          <w:b/>
          <w:sz w:val="24"/>
          <w:szCs w:val="24"/>
          <w:lang w:val="en-US" w:eastAsia="zh-CN"/>
        </w:rPr>
        <w:t xml:space="preserve">八、</w:t>
      </w:r>
      <w:r>
        <w:rPr>
          <w:rFonts w:hint="eastAsia" w:hAnsi="宋体" w:cs="Courier New"/>
          <w:b/>
          <w:sz w:val="24"/>
          <w:szCs w:val="24"/>
        </w:rPr>
        <w:t xml:space="preserve">合同款项支付</w:t>
      </w:r>
      <w:r>
        <w:rPr>
          <w:rFonts w:hint="eastAsia" w:hAnsi="宋体" w:cs="Courier New"/>
          <w:b/>
          <w:sz w:val="24"/>
          <w:szCs w:val="24"/>
        </w:rPr>
      </w:r>
      <w:r/>
    </w:p>
    <w:p>
      <w:pPr>
        <w:pStyle w:val="1002"/>
        <w:spacing w:before="120" w:after="120"/>
        <w:rPr>
          <w:lang w:val="en-US" w:eastAsia="zh-CN"/>
        </w:rPr>
      </w:pPr>
      <w:r>
        <w:rPr>
          <w:rFonts w:hint="eastAsia" w:hAnsi="宋体"/>
          <w:sz w:val="24"/>
          <w:szCs w:val="24"/>
          <w:lang w:val="en-US" w:eastAsia="zh-CN"/>
        </w:rPr>
        <w:t xml:space="preserve">8.1</w:t>
      </w:r>
      <w:r>
        <w:rPr>
          <w:rFonts w:hint="eastAsia" w:hAnsi="宋体"/>
          <w:sz w:val="24"/>
          <w:szCs w:val="24"/>
        </w:rPr>
        <w:t xml:space="preserve">乙方按照</w:t>
      </w:r>
      <w:r>
        <w:rPr>
          <w:rFonts w:hint="eastAsia" w:hAnsi="宋体"/>
          <w:sz w:val="24"/>
          <w:szCs w:val="24"/>
          <w:lang w:val="en-US" w:eastAsia="zh-CN"/>
        </w:rPr>
        <w:t xml:space="preserve">投</w:t>
      </w:r>
      <w:r>
        <w:rPr>
          <w:rFonts w:hint="eastAsia" w:hAnsi="宋体"/>
          <w:sz w:val="24"/>
          <w:szCs w:val="24"/>
        </w:rPr>
        <w:t xml:space="preserve">标时的报价作为本合同的最终价，乙方应充分考虑到合同期内政府政策调整（职工最低工资及社保缴费基数、节假日加班费标准调整、员工合同终止补偿金等）带来的风险，甲方不再进行任何调整。</w:t>
      </w:r>
      <w:r>
        <w:rPr>
          <w:lang w:val="en-US" w:eastAsia="zh-CN"/>
        </w:rPr>
      </w:r>
      <w:r/>
    </w:p>
    <w:p>
      <w:pPr>
        <w:pStyle w:val="96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.2合同款项的支付方式及进度安排</w:t>
      </w:r>
      <w:r>
        <w:rPr>
          <w:rFonts w:hint="eastAsia" w:ascii="宋体" w:hAnsi="宋体"/>
          <w:sz w:val="24"/>
          <w:szCs w:val="24"/>
        </w:rPr>
      </w:r>
      <w:r/>
    </w:p>
    <w:p>
      <w:pPr>
        <w:pStyle w:val="964"/>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.2.1 本合同</w:t>
      </w:r>
      <w:r>
        <w:rPr>
          <w:rFonts w:hint="eastAsia" w:ascii="宋体" w:hAnsi="宋体" w:cs="宋体"/>
          <w:sz w:val="24"/>
          <w:szCs w:val="24"/>
        </w:rPr>
        <w:t xml:space="preserve">按季付款。乙方根据当季实际考核结果开具增值税普通发票，采购人收到发票后，于次季第一个月10个工作日内付清上季度物业管理费（遇节假日顺延）。</w:t>
      </w:r>
      <w:r>
        <w:rPr>
          <w:rFonts w:hint="eastAsia" w:ascii="宋体" w:hAnsi="宋体"/>
          <w:sz w:val="24"/>
          <w:szCs w:val="24"/>
        </w:rPr>
        <w:t xml:space="preserve">季度基准金额为合同总价 ÷ 4。</w:t>
      </w:r>
      <w:r>
        <w:rPr>
          <w:rFonts w:ascii="宋体" w:hAnsi="宋体"/>
          <w:sz w:val="24"/>
          <w:szCs w:val="24"/>
        </w:rPr>
      </w:r>
      <w:r/>
    </w:p>
    <w:p>
      <w:pPr>
        <w:pStyle w:val="964"/>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.2.2 最后一个月支付时间：在最后一个月度考核结束，乙方根据当季实际考核结果开具增值税普通发票、提交完整过程资料并与下家服务商交接完成、撤场后的1个月内付款。</w:t>
      </w:r>
      <w:r>
        <w:rPr>
          <w:rFonts w:ascii="宋体" w:hAnsi="宋体"/>
          <w:sz w:val="24"/>
          <w:szCs w:val="24"/>
        </w:rPr>
      </w:r>
      <w:r/>
    </w:p>
    <w:p>
      <w:pPr>
        <w:pStyle w:val="964"/>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64"/>
        <w:spacing w:before="145" w:after="145"/>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sz w:val="24"/>
          <w:szCs w:val="24"/>
        </w:rPr>
      </w:r>
      <w:r/>
    </w:p>
    <w:p>
      <w:pPr>
        <w:pStyle w:val="964"/>
        <w:spacing w:before="145" w:after="145"/>
        <w:rPr>
          <w:rFonts w:hint="eastAsia" w:ascii="宋体" w:hAnsi="宋体"/>
          <w:b/>
          <w:sz w:val="24"/>
          <w:szCs w:val="24"/>
        </w:rPr>
      </w:pPr>
      <w:r>
        <w:rPr>
          <w:rFonts w:hint="eastAsia" w:ascii="宋体" w:hAnsi="宋体"/>
          <w:b/>
          <w:sz w:val="24"/>
          <w:szCs w:val="24"/>
        </w:rPr>
        <w:t xml:space="preserve">十、考核验收</w:t>
      </w:r>
      <w:r>
        <w:rPr>
          <w:rFonts w:hint="eastAsia" w:ascii="宋体" w:hAnsi="宋体"/>
          <w:b/>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10.1甲方授权江苏省宁连高速公路北段管理处（简称“北段处”）负责对乙方提供的物业管理服务、物业服务人员进行现场监督管理，并按合同约定开展履约考核，乙方必须接受。</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10.2甲方的评价评定作为物业服务费支付的重要依据。甲方每月组织对乙方的管理服务进行考核（详见附件1），并按约定扣分比例支付物业费用，基本考核规则如下:月度考核分90分（含90）以上，按合同约定全额支付当月物业费；月度考核分80-89分（含80分），当月物业服务费按合同约定金额的80%发放；月度考核分低于80分，当月物业服务费按合同约定金额的50%发放；合同期内两次月度考核分低于80分，或因乙方原因发生重大安全责任事故的，甲方有权立即解除合同，不承担其他任何费用。</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10.3 甲方依法组织履约验收工作。</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10.4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10.5 对于实际使用人和甲方分离的项目，甲方邀请实际使用人参与验收。</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10.6 如有必要，甲方邀请参加本项目的其他供应商或第三方专业机构及专家参与验收，相关意见将作为验收书的参考资料。</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10.7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10.8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sz w:val="24"/>
          <w:szCs w:val="24"/>
        </w:rPr>
      </w:r>
      <w:r/>
    </w:p>
    <w:p>
      <w:pPr>
        <w:pStyle w:val="964"/>
        <w:spacing w:before="145" w:after="145"/>
        <w:rPr>
          <w:rFonts w:hint="eastAsia" w:ascii="宋体" w:hAnsi="宋体"/>
          <w:b/>
          <w:sz w:val="24"/>
          <w:szCs w:val="24"/>
        </w:rPr>
      </w:pPr>
      <w:r>
        <w:rPr>
          <w:rFonts w:hint="eastAsia" w:ascii="宋体" w:hAnsi="宋体"/>
          <w:b/>
          <w:sz w:val="24"/>
          <w:szCs w:val="24"/>
        </w:rPr>
        <w:t xml:space="preserve">十一、甲方权利与义务：</w:t>
      </w:r>
      <w:r>
        <w:rPr>
          <w:rFonts w:hint="eastAsia" w:ascii="宋体" w:hAnsi="宋体"/>
          <w:b/>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11.1甲方为乙方提供其拥有的必要场地、设施、设备及基础能源，供乙方在合同期内履行物业服务时使用。乙方需负责所使用资源的日常维护保养，并在合同期满时完好移交。</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11.2依据服务合同，对乙方服务质量进行例行检查和定期（每月）考核。每月按照考核标准进行考核，另行组织不定期检查，查出的问题按考核标准扣分。</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11.3监督乙方用工的合法性和规范性，保持主要服务人员的相对稳定。</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11.4依据服务合同和考核结果，按时支付给乙方物业服务经费。</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11.5审议乙方服务项目的年度计划、工作安排和保障措施。</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11.6监督乙方收集、整理、上交服务管理资料。</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11.7有权要求乙方保证服务质量，若乙方服务违反本合同约定的，有权要求乙方整改，两次考核不满80分有权解除合同。</w:t>
      </w:r>
      <w:r>
        <w:rPr>
          <w:rFonts w:hint="eastAsia" w:ascii="宋体" w:hAnsi="宋体"/>
          <w:sz w:val="24"/>
          <w:szCs w:val="24"/>
        </w:rPr>
      </w:r>
      <w:r/>
    </w:p>
    <w:p>
      <w:pPr>
        <w:pStyle w:val="964"/>
        <w:numPr>
          <w:ilvl w:val="0"/>
          <w:numId w:val="5"/>
        </w:numPr>
        <w:spacing w:before="145" w:after="145" w:line="300" w:lineRule="exact"/>
        <w:rPr>
          <w:rFonts w:hint="eastAsia" w:eastAsia="方正黑体_GBK"/>
          <w:bCs/>
          <w:sz w:val="28"/>
          <w:szCs w:val="28"/>
        </w:rPr>
      </w:pPr>
      <w:r>
        <w:rPr>
          <w:rFonts w:hint="eastAsia" w:eastAsia="方正黑体_GBK"/>
          <w:bCs/>
          <w:sz w:val="28"/>
          <w:szCs w:val="28"/>
        </w:rPr>
        <w:t xml:space="preserve">乙方权利与义务</w:t>
      </w:r>
      <w:r>
        <w:rPr>
          <w:rFonts w:hint="eastAsia" w:eastAsia="方正黑体_GBK"/>
          <w:bCs/>
          <w:sz w:val="28"/>
          <w:szCs w:val="28"/>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12.1在国家法律、法规规范下，执行物业管理相关规定，按招、投标文件中的要求与承诺制定相应的规章制度以及服务质量标准，以优质、高效、专业的管理方式，实行全方位管理，实现物业管理目标。</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12.2乙方应根据甲方提出的人员配备要求（包括但不限于人数、年龄、专业资质、工作经验、技能要求等），向甲方派驻符合条件的人员。具体派驻人员的岗位、数量及任职标准以甲方采购需求为准。</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12.3乙方应在中标后7个工作日内向甲方提供候选人员的简历、资格证书、工作经验证明等材料，供甲方审核。如甲方认为乙方推荐的人员不符合要求，乙方应在7个日内更换合适人选。</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12.4乙方应充分考虑采购方工作需要，安排好双休日及法定假日加班人员，编制各岗位排班表报甲方备案后执行，所涉及的费用，由乙方计入此次报价中，甲方不再另外支付费用。</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12.5自觉遵守甲方的规章制度，接受甲方的监督管理。</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12.6乙方工作人员在工作中违反操作规程，致甲方设备及设施损坏造成的损失，经评估后乙方应予以赔偿。</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12.7建立物业服务档案并负责及时记载有关变更情况，每季度向甲方提供与托管物业有关的管理资料。</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12.8乙方应遵守国家、地方的相关法律法规和政策规定，规范用工管理。乙方确认，乙方所指派的物业服务人员与甲方之间不存在任何法律上或事实上的劳动关系或劳务派遣关系。乙方及乙方物业服务人员在物业服务中的债权债务、财产损失、人身伤害、劳动纠纷及劳动中发生人身安全事故等一切问题，均由乙方承担责任，甲方不承担责任，如因此给甲方造成损失的，甲方有权向乙方追偿。</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12.9合同到期时，如甲方要求更换物管单位，乙方必须支持甲方此项工作，无条件移交物业服务权，撤出本物业，协助做好先后两家物管单位的平稳过渡和交接、善后工作，移交或配合甲方移交管理用房和物业服务的全部档案资料（包括甲方提供的资料）。</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12.10科学设置管理机构和人员、切实加强对物业服务人员的考核（职业道德教育、安全保密）培训（岗前、技能）和使用管理。员工应具有较强的服务、责任、保密意识以及稳定性，按照投标文件的承诺，各岗位人员配备到岗。</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12.11依据招标文件规定的服务范围、内容和标准，制定年度计划和保障措施，制定规则制度和工作规范，并报甲方批准备案后组织实施，提高服务质量。</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12.12依据物业服务规范、规程、规章，高标准、高质量实施管理、抓好服务，实现管理目标，提高服务满意度。</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12.13自觉服从甲方的管理监督和检查考核，及时整改物业服务中的问题。</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12.14乙方各项管理工作、物耗，应严格按投标书内容配置，保证工作需要，把提高工作质量放在首位。严格遵守甲方管理规定，爱护公共设施和场所，未经甲方同意，不得擅自改变其功能。</w:t>
      </w:r>
      <w:r>
        <w:rPr>
          <w:rFonts w:hint="eastAsia" w:ascii="宋体" w:hAnsi="宋体"/>
          <w:sz w:val="24"/>
          <w:szCs w:val="24"/>
        </w:rPr>
      </w:r>
      <w:r/>
    </w:p>
    <w:p>
      <w:pPr>
        <w:pStyle w:val="964"/>
        <w:spacing w:line="0" w:lineRule="atLeast"/>
        <w:rPr>
          <w:rFonts w:eastAsia="方正黑体_GBK"/>
          <w:bCs/>
          <w:sz w:val="28"/>
          <w:szCs w:val="28"/>
        </w:rPr>
      </w:pPr>
      <w:r>
        <w:rPr>
          <w:rFonts w:hint="eastAsia" w:eastAsia="方正黑体_GBK"/>
          <w:bCs/>
          <w:sz w:val="28"/>
          <w:szCs w:val="28"/>
        </w:rPr>
        <w:t xml:space="preserve">十三、甲方责任</w:t>
      </w:r>
      <w:r>
        <w:rPr>
          <w:rFonts w:eastAsia="方正黑体_GBK"/>
          <w:bCs/>
          <w:sz w:val="28"/>
          <w:szCs w:val="28"/>
        </w:rPr>
      </w:r>
      <w:r/>
    </w:p>
    <w:p>
      <w:pPr>
        <w:pStyle w:val="964"/>
        <w:spacing w:before="145" w:after="145" w:line="300" w:lineRule="exact"/>
        <w:rPr>
          <w:rFonts w:hint="eastAsia" w:eastAsia="方正仿宋_GBK"/>
          <w:sz w:val="28"/>
          <w:szCs w:val="28"/>
        </w:rPr>
      </w:pPr>
      <w:r>
        <w:rPr>
          <w:rFonts w:hint="eastAsia" w:ascii="宋体" w:hAnsi="宋体"/>
          <w:sz w:val="24"/>
          <w:szCs w:val="24"/>
        </w:rPr>
        <w:t xml:space="preserve">13.1乙方按合同履约，甲方按期付款。</w:t>
      </w:r>
      <w:r>
        <w:rPr>
          <w:rFonts w:hint="eastAsia" w:eastAsia="方正仿宋_GBK"/>
          <w:sz w:val="28"/>
          <w:szCs w:val="28"/>
        </w:rPr>
      </w:r>
      <w:r/>
    </w:p>
    <w:p>
      <w:pPr>
        <w:pStyle w:val="964"/>
        <w:spacing w:line="0" w:lineRule="atLeast"/>
        <w:rPr>
          <w:rFonts w:hint="eastAsia" w:eastAsia="方正黑体_GBK"/>
          <w:bCs/>
          <w:sz w:val="28"/>
          <w:szCs w:val="28"/>
        </w:rPr>
      </w:pPr>
      <w:r>
        <w:rPr>
          <w:rFonts w:hint="eastAsia" w:eastAsia="方正黑体_GBK"/>
          <w:bCs/>
          <w:sz w:val="28"/>
          <w:szCs w:val="28"/>
        </w:rPr>
        <w:t xml:space="preserve">十四、乙方责任</w:t>
      </w:r>
      <w:r>
        <w:rPr>
          <w:rFonts w:hint="eastAsia" w:eastAsia="方正黑体_GBK"/>
          <w:bCs/>
          <w:sz w:val="28"/>
          <w:szCs w:val="28"/>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14.1乙方未按合同规定的质量要求提供服务，甲方有权终止合同，由此造成乙方的直接损失和间接损失甲方不给予补偿，造成甲方损失时，甲方有权要求乙方赔偿，赔偿款可从物业费余款中直接扣除，不足部分向乙方追索。</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14.2发生下列情况之一的，甲方有权终止合同：</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14.2.1.合同期内两次月度考核分低于80分，或因乙方原因发生重大安全责任事故的，采购人有权终止合同。</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14.2.2.乙方工作人员殴打甲方员工，或在甲方所属单位内从事其他违反《治安管理处罚法》和《刑法》等违法行为的。</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14.2.3.乙方擅自分包项目的。</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14.2.4.乙方擅自更换管理主任或擅自减少服务人员的。</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14.2.5.乙方未按投标文件配备人员及到岗的，经甲方督促仍未履行的。</w:t>
      </w:r>
      <w:r>
        <w:rPr>
          <w:rFonts w:hint="eastAsia" w:ascii="宋体" w:hAnsi="宋体"/>
          <w:sz w:val="24"/>
          <w:szCs w:val="24"/>
        </w:rPr>
      </w:r>
      <w:r/>
    </w:p>
    <w:p>
      <w:pPr>
        <w:pStyle w:val="964"/>
        <w:spacing w:before="145" w:after="145" w:line="300" w:lineRule="exact"/>
        <w:rPr>
          <w:rFonts w:hint="eastAsia" w:ascii="宋体" w:hAnsi="宋体"/>
          <w:sz w:val="24"/>
          <w:szCs w:val="24"/>
        </w:rPr>
      </w:pPr>
      <w:r>
        <w:rPr>
          <w:rFonts w:hint="eastAsia" w:ascii="宋体" w:hAnsi="宋体"/>
          <w:sz w:val="24"/>
          <w:szCs w:val="24"/>
        </w:rPr>
        <w:t xml:space="preserve">14.2.6.被省、市相关部门通报的或引起社会重大舆情的。</w:t>
      </w:r>
      <w:r>
        <w:rPr>
          <w:rFonts w:hint="eastAsia" w:ascii="宋体" w:hAnsi="宋体"/>
          <w:sz w:val="24"/>
          <w:szCs w:val="24"/>
        </w:rPr>
      </w:r>
      <w:r/>
    </w:p>
    <w:p>
      <w:pPr>
        <w:pStyle w:val="964"/>
        <w:spacing w:before="145" w:after="145" w:line="300" w:lineRule="exact"/>
        <w:rPr>
          <w:rFonts w:ascii="宋体" w:hAnsi="宋体"/>
          <w:sz w:val="24"/>
          <w:szCs w:val="24"/>
        </w:rPr>
      </w:pPr>
      <w:r>
        <w:rPr>
          <w:rFonts w:hint="eastAsia" w:ascii="宋体" w:hAnsi="宋体"/>
          <w:sz w:val="24"/>
          <w:szCs w:val="24"/>
        </w:rPr>
        <w:t xml:space="preserve">14.2.7.由于乙方管理不善或重大失误，造成甲方或第三方重大财产损失或人身伤害的，乙方应承担一切责任的。</w:t>
      </w:r>
      <w:r>
        <w:rPr>
          <w:rFonts w:ascii="宋体" w:hAnsi="宋体"/>
          <w:sz w:val="24"/>
          <w:szCs w:val="24"/>
        </w:rPr>
      </w:r>
      <w:r/>
    </w:p>
    <w:p>
      <w:pPr>
        <w:pStyle w:val="1002"/>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五</w:t>
      </w:r>
      <w:r>
        <w:rPr>
          <w:rFonts w:hAnsi="宋体"/>
          <w:b/>
          <w:sz w:val="24"/>
          <w:szCs w:val="24"/>
        </w:rPr>
        <w:t xml:space="preserve">、违约责任</w:t>
      </w:r>
      <w:r>
        <w:rPr>
          <w:rFonts w:hAnsi="宋体"/>
          <w:b/>
          <w:sz w:val="24"/>
          <w:szCs w:val="24"/>
        </w:rPr>
      </w:r>
      <w:r/>
    </w:p>
    <w:p>
      <w:pPr>
        <w:pStyle w:val="1002"/>
        <w:ind w:left="410" w:hanging="410"/>
        <w:spacing w:before="120" w:after="120"/>
        <w:rPr>
          <w:rFonts w:hAnsi="宋体"/>
          <w:sz w:val="24"/>
          <w:szCs w:val="24"/>
        </w:rPr>
      </w:pPr>
      <w:r>
        <w:rPr>
          <w:rFonts w:hint="eastAsia" w:hAnsi="宋体"/>
          <w:sz w:val="24"/>
          <w:szCs w:val="24"/>
          <w:lang w:val="en-US" w:eastAsia="zh-CN"/>
        </w:rPr>
        <w:t xml:space="preserve">15</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02"/>
        <w:ind w:left="410" w:hanging="41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5</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02"/>
        <w:ind w:left="410" w:hanging="41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5</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02"/>
        <w:ind w:left="410" w:hanging="41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5</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02"/>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六</w:t>
      </w:r>
      <w:r>
        <w:rPr>
          <w:rFonts w:hAnsi="宋体"/>
          <w:b/>
          <w:sz w:val="24"/>
          <w:szCs w:val="24"/>
        </w:rPr>
        <w:t xml:space="preserve">、不可抗力事件处理</w:t>
      </w:r>
      <w:r>
        <w:rPr>
          <w:rFonts w:hAnsi="宋体"/>
          <w:b/>
          <w:sz w:val="24"/>
          <w:szCs w:val="24"/>
        </w:rPr>
      </w:r>
      <w:r/>
    </w:p>
    <w:p>
      <w:pPr>
        <w:pStyle w:val="1002"/>
        <w:ind w:left="480" w:hanging="48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6</w:t>
      </w:r>
      <w:r>
        <w:rPr>
          <w:rFonts w:hAnsi="宋体"/>
          <w:sz w:val="24"/>
          <w:szCs w:val="24"/>
        </w:rPr>
        <w:t xml:space="preserve">.1 在合同有效期内，任何一方因不可抗力事件导致不能履行合同，则合同履行期可延长，其延长期与不可抗力影响期相同。</w:t>
      </w:r>
      <w:r>
        <w:rPr>
          <w:rFonts w:hAnsi="宋体"/>
          <w:sz w:val="24"/>
          <w:szCs w:val="24"/>
        </w:rPr>
      </w:r>
      <w:r/>
    </w:p>
    <w:p>
      <w:pPr>
        <w:pStyle w:val="1002"/>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6</w:t>
      </w:r>
      <w:r>
        <w:rPr>
          <w:rFonts w:hAnsi="宋体"/>
          <w:sz w:val="24"/>
          <w:szCs w:val="24"/>
        </w:rPr>
        <w:t xml:space="preserve">.2 不可抗力事件发生后，应立即通知对方，并寄送有关权威机构出具的证明。</w:t>
      </w:r>
      <w:r>
        <w:rPr>
          <w:rFonts w:hAnsi="宋体"/>
          <w:sz w:val="24"/>
          <w:szCs w:val="24"/>
        </w:rPr>
      </w:r>
      <w:r/>
    </w:p>
    <w:p>
      <w:pPr>
        <w:pStyle w:val="1002"/>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6</w:t>
      </w:r>
      <w:r>
        <w:rPr>
          <w:rFonts w:hAnsi="宋体"/>
          <w:sz w:val="24"/>
          <w:szCs w:val="24"/>
        </w:rPr>
        <w:t xml:space="preserve">.3 不可抗力事件延续120天以上，双方应通过友好协商，确定是否继续履行合同。</w:t>
      </w:r>
      <w:r>
        <w:rPr>
          <w:rFonts w:hAnsi="宋体"/>
          <w:sz w:val="24"/>
          <w:szCs w:val="24"/>
        </w:rPr>
      </w:r>
      <w:r/>
    </w:p>
    <w:p>
      <w:pPr>
        <w:pStyle w:val="1002"/>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七</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02"/>
        <w:spacing w:before="120" w:after="120"/>
        <w:rPr>
          <w:rFonts w:hint="eastAsia" w:hAnsi="宋体"/>
          <w:sz w:val="24"/>
          <w:szCs w:val="24"/>
        </w:rPr>
      </w:pPr>
      <w:r>
        <w:rPr>
          <w:rFonts w:hint="eastAsia" w:hAnsi="宋体"/>
          <w:sz w:val="24"/>
          <w:szCs w:val="24"/>
          <w:lang w:val="en-US" w:eastAsia="zh-CN"/>
        </w:rPr>
        <w:t xml:space="preserve">17</w:t>
      </w:r>
      <w:r>
        <w:rPr>
          <w:rFonts w:hint="eastAsia" w:hAnsi="宋体"/>
          <w:sz w:val="24"/>
          <w:szCs w:val="24"/>
        </w:rPr>
        <w:t xml:space="preserve">.1双方在签订、履行合同中所发生的一切争议，应通过友好协商解决。如协商不成，由甲方住所地人民法院管辖。</w:t>
      </w:r>
      <w:r>
        <w:rPr>
          <w:rFonts w:hint="eastAsia" w:hAnsi="宋体"/>
          <w:sz w:val="24"/>
          <w:szCs w:val="24"/>
        </w:rPr>
      </w:r>
      <w:r/>
    </w:p>
    <w:p>
      <w:pPr>
        <w:pStyle w:val="1002"/>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八</w:t>
      </w:r>
      <w:r>
        <w:rPr>
          <w:rFonts w:hAnsi="宋体"/>
          <w:b/>
          <w:sz w:val="24"/>
          <w:szCs w:val="24"/>
        </w:rPr>
        <w:t xml:space="preserve">、合同生效及其它</w:t>
      </w:r>
      <w:r>
        <w:rPr>
          <w:rFonts w:hAnsi="宋体"/>
          <w:b/>
          <w:sz w:val="24"/>
          <w:szCs w:val="24"/>
        </w:rPr>
      </w:r>
      <w:r/>
    </w:p>
    <w:p>
      <w:pPr>
        <w:pStyle w:val="1002"/>
        <w:spacing w:before="120" w:after="120"/>
        <w:rPr>
          <w:rFonts w:hAnsi="宋体"/>
          <w:sz w:val="24"/>
          <w:szCs w:val="24"/>
        </w:rPr>
      </w:pPr>
      <w:r>
        <w:rPr>
          <w:rFonts w:hint="eastAsia" w:hAnsi="宋体"/>
          <w:sz w:val="24"/>
          <w:szCs w:val="24"/>
          <w:lang w:val="en-US" w:eastAsia="zh-CN"/>
        </w:rPr>
        <w:t xml:space="preserve">18</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w:t>
      </w:r>
      <w:r>
        <w:rPr>
          <w:rFonts w:hint="eastAsia" w:hAnsi="宋体"/>
          <w:sz w:val="24"/>
          <w:szCs w:val="24"/>
          <w:lang w:val="en-US" w:eastAsia="zh-CN"/>
        </w:rPr>
        <w:t xml:space="preserve">或合同专用章</w:t>
      </w:r>
      <w:r>
        <w:rPr>
          <w:rFonts w:hAnsi="宋体"/>
          <w:sz w:val="24"/>
          <w:szCs w:val="24"/>
        </w:rPr>
        <w:t xml:space="preserve">后生效。</w:t>
      </w:r>
      <w:r>
        <w:rPr>
          <w:rFonts w:hAnsi="宋体"/>
          <w:sz w:val="24"/>
          <w:szCs w:val="24"/>
        </w:rPr>
      </w:r>
      <w:r/>
    </w:p>
    <w:p>
      <w:pPr>
        <w:pStyle w:val="1002"/>
        <w:spacing w:before="120" w:after="120"/>
        <w:rPr>
          <w:rFonts w:hAnsi="宋体"/>
          <w:sz w:val="24"/>
          <w:szCs w:val="24"/>
        </w:rPr>
      </w:pPr>
      <w:r>
        <w:rPr>
          <w:rFonts w:hint="eastAsia" w:hAnsi="宋体"/>
          <w:sz w:val="24"/>
          <w:szCs w:val="24"/>
          <w:lang w:val="en-US" w:eastAsia="zh-CN"/>
        </w:rPr>
        <w:t xml:space="preserve">18</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1002"/>
        <w:ind w:left="480" w:hanging="48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8</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lang w:val="en-US" w:eastAsia="zh-CN"/>
        </w:rPr>
        <w:t xml:space="preserve">捌</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lang w:val="en-US" w:eastAsia="zh-CN"/>
        </w:rPr>
        <w:t xml:space="preserve">肆</w:t>
      </w:r>
      <w:r>
        <w:rPr>
          <w:rFonts w:hAnsi="宋体"/>
          <w:sz w:val="24"/>
          <w:szCs w:val="24"/>
        </w:rPr>
        <w:t xml:space="preserve">份。</w:t>
      </w:r>
      <w:r>
        <w:rPr>
          <w:rFonts w:hAnsi="宋体"/>
          <w:sz w:val="24"/>
          <w:szCs w:val="24"/>
        </w:rPr>
      </w:r>
      <w:r/>
    </w:p>
    <w:p>
      <w:pPr>
        <w:pStyle w:val="1002"/>
        <w:ind w:left="480" w:hanging="480"/>
        <w:spacing w:before="120" w:after="120"/>
        <w:rPr>
          <w:rFonts w:hAnsi="宋体"/>
          <w:sz w:val="24"/>
          <w:szCs w:val="24"/>
        </w:rPr>
      </w:pPr>
      <w:r>
        <w:rPr>
          <w:rFonts w:hAnsi="宋体"/>
          <w:sz w:val="24"/>
          <w:szCs w:val="24"/>
        </w:rPr>
      </w:r>
      <w:r/>
    </w:p>
    <w:p>
      <w:pPr>
        <w:pStyle w:val="1002"/>
        <w:ind w:left="480" w:hanging="480"/>
        <w:spacing w:before="120" w:after="120"/>
        <w:rPr>
          <w:rFonts w:hAnsi="宋体"/>
          <w:sz w:val="24"/>
          <w:szCs w:val="24"/>
        </w:rPr>
      </w:pPr>
      <w:r>
        <w:rPr>
          <w:rFonts w:hAnsi="宋体"/>
          <w:sz w:val="24"/>
          <w:szCs w:val="24"/>
        </w:rPr>
      </w:r>
      <w:r/>
    </w:p>
    <w:p>
      <w:pPr>
        <w:pStyle w:val="1002"/>
        <w:ind w:left="480" w:hanging="480"/>
        <w:spacing w:before="120" w:after="120"/>
        <w:rPr>
          <w:rFonts w:hAnsi="宋体"/>
          <w:sz w:val="24"/>
          <w:szCs w:val="24"/>
        </w:rPr>
      </w:pPr>
      <w:r>
        <w:rPr>
          <w:rFonts w:hAnsi="宋体"/>
          <w:sz w:val="24"/>
          <w:szCs w:val="24"/>
        </w:rPr>
      </w:r>
      <w:r/>
    </w:p>
    <w:p>
      <w:pPr>
        <w:pStyle w:val="1002"/>
        <w:ind w:left="480" w:hanging="480"/>
        <w:spacing w:before="120" w:after="120"/>
        <w:rPr>
          <w:rFonts w:hAnsi="宋体"/>
          <w:sz w:val="24"/>
          <w:szCs w:val="24"/>
        </w:rPr>
      </w:pPr>
      <w:r>
        <w:rPr>
          <w:rFonts w:hAnsi="宋体"/>
          <w:sz w:val="24"/>
          <w:szCs w:val="24"/>
        </w:rPr>
      </w:r>
      <w:r/>
    </w:p>
    <w:p>
      <w:pPr>
        <w:pStyle w:val="1002"/>
        <w:ind w:left="480" w:hanging="480"/>
        <w:spacing w:before="120" w:after="120"/>
        <w:rPr>
          <w:rFonts w:hAnsi="宋体"/>
          <w:sz w:val="24"/>
          <w:szCs w:val="24"/>
        </w:rPr>
      </w:pPr>
      <w:r>
        <w:rPr>
          <w:rFonts w:hAnsi="宋体"/>
          <w:sz w:val="24"/>
          <w:szCs w:val="24"/>
        </w:rPr>
      </w:r>
      <w:r/>
    </w:p>
    <w:p>
      <w:pPr>
        <w:pStyle w:val="1002"/>
        <w:ind w:left="480" w:hanging="480"/>
        <w:spacing w:before="120" w:after="120"/>
        <w:rPr>
          <w:rFonts w:hAnsi="宋体"/>
          <w:sz w:val="24"/>
          <w:szCs w:val="24"/>
        </w:rPr>
      </w:pPr>
      <w:r>
        <w:rPr>
          <w:rFonts w:hAnsi="宋体"/>
          <w:sz w:val="24"/>
          <w:szCs w:val="24"/>
        </w:rPr>
      </w:r>
      <w:r/>
    </w:p>
    <w:p>
      <w:pPr>
        <w:pStyle w:val="1002"/>
        <w:ind w:left="480" w:hanging="480"/>
        <w:spacing w:before="120" w:after="120"/>
        <w:rPr>
          <w:rFonts w:hAnsi="宋体"/>
          <w:sz w:val="24"/>
          <w:szCs w:val="24"/>
        </w:rPr>
      </w:pPr>
      <w:r>
        <w:rPr>
          <w:rFonts w:hAnsi="宋体"/>
          <w:sz w:val="24"/>
          <w:szCs w:val="24"/>
        </w:rPr>
      </w:r>
      <w:r/>
    </w:p>
    <w:p>
      <w:pPr>
        <w:pStyle w:val="1002"/>
        <w:ind w:left="480" w:hanging="480"/>
        <w:spacing w:before="120" w:after="120"/>
        <w:rPr>
          <w:rFonts w:hAnsi="宋体"/>
          <w:sz w:val="24"/>
          <w:szCs w:val="24"/>
        </w:rPr>
      </w:pPr>
      <w:r>
        <w:rPr>
          <w:rFonts w:hAnsi="宋体"/>
          <w:sz w:val="24"/>
          <w:szCs w:val="24"/>
        </w:rPr>
      </w:r>
      <w:r/>
    </w:p>
    <w:p>
      <w:pPr>
        <w:pStyle w:val="1002"/>
        <w:ind w:left="480" w:hanging="480"/>
        <w:spacing w:before="120" w:after="120" w:line="0" w:lineRule="atLeast"/>
        <w:rPr>
          <w:rFonts w:hAnsi="宋体"/>
          <w:sz w:val="24"/>
          <w:szCs w:val="24"/>
        </w:rPr>
      </w:pPr>
      <w:r>
        <w:rPr>
          <w:rFonts w:hAnsi="宋体"/>
          <w:sz w:val="24"/>
          <w:szCs w:val="24"/>
        </w:rPr>
        <w:t xml:space="preserve">  甲方：                       </w:t>
      </w:r>
      <w:r>
        <w:rPr>
          <w:rFonts w:hint="eastAsia" w:hAnsi="宋体"/>
          <w:sz w:val="24"/>
          <w:szCs w:val="24"/>
          <w:lang w:val="en-US" w:eastAsia="zh-CN"/>
        </w:rPr>
        <w:t xml:space="preserve">              </w:t>
      </w:r>
      <w:r>
        <w:rPr>
          <w:rFonts w:hAnsi="宋体"/>
          <w:sz w:val="24"/>
          <w:szCs w:val="24"/>
        </w:rPr>
        <w:t xml:space="preserve"> 乙方： </w:t>
      </w:r>
      <w:r>
        <w:rPr>
          <w:rFonts w:hAnsi="宋体"/>
          <w:sz w:val="24"/>
          <w:szCs w:val="24"/>
        </w:rPr>
      </w:r>
      <w:r/>
    </w:p>
    <w:p>
      <w:pPr>
        <w:pStyle w:val="100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int="eastAsia" w:hAnsi="宋体"/>
          <w:sz w:val="24"/>
          <w:szCs w:val="24"/>
          <w:lang w:val="en-US" w:eastAsia="zh-CN"/>
        </w:rPr>
        <w:t xml:space="preserve">              </w:t>
      </w:r>
      <w:r>
        <w:rPr>
          <w:rFonts w:hAnsi="宋体"/>
          <w:sz w:val="24"/>
          <w:szCs w:val="24"/>
        </w:rPr>
        <w:t xml:space="preserve">地址： </w:t>
      </w:r>
      <w:r>
        <w:rPr>
          <w:rFonts w:hAnsi="宋体"/>
          <w:sz w:val="24"/>
          <w:szCs w:val="24"/>
        </w:rPr>
      </w:r>
      <w:r/>
    </w:p>
    <w:p>
      <w:pPr>
        <w:pStyle w:val="100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w:t>
      </w:r>
      <w:r>
        <w:rPr>
          <w:rFonts w:hint="eastAsia" w:hAnsi="宋体"/>
          <w:sz w:val="24"/>
          <w:szCs w:val="24"/>
          <w:lang w:val="en-US" w:eastAsia="zh-CN"/>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02"/>
        <w:ind w:firstLine="240"/>
        <w:spacing w:before="120" w:after="120" w:line="0" w:lineRule="atLeast"/>
        <w:rPr>
          <w:rFonts w:hint="eastAsia"/>
        </w:rPr>
      </w:pPr>
      <w:r>
        <w:rPr>
          <w:rFonts w:hint="eastAsia" w:hAnsi="宋体"/>
          <w:sz w:val="24"/>
          <w:szCs w:val="24"/>
        </w:rPr>
        <w:t xml:space="preserve">联系电话：                    </w:t>
      </w:r>
      <w:r>
        <w:rPr>
          <w:rFonts w:hint="eastAsia" w:hAnsi="宋体"/>
          <w:sz w:val="24"/>
          <w:szCs w:val="24"/>
          <w:lang w:val="en-US" w:eastAsia="zh-CN"/>
        </w:rPr>
        <w:t xml:space="preserve">              </w:t>
      </w:r>
      <w:r>
        <w:rPr>
          <w:rFonts w:hint="eastAsia" w:hAnsi="宋体"/>
          <w:sz w:val="24"/>
          <w:szCs w:val="24"/>
        </w:rPr>
        <w:t xml:space="preserve">联系电话：          </w:t>
      </w:r>
      <w:r>
        <w:rPr>
          <w:rFonts w:hint="eastAsia"/>
        </w:rPr>
      </w:r>
      <w:r/>
    </w:p>
    <w:p>
      <w:pPr>
        <w:pStyle w:val="1002"/>
        <w:jc w:val="center"/>
        <w:spacing w:before="120" w:after="120" w:line="0" w:lineRule="atLeast"/>
      </w:pPr>
      <w:r>
        <w:rPr>
          <w:rFonts w:hint="eastAsia"/>
        </w:rPr>
        <w:t xml:space="preserve">                                         </w:t>
      </w:r>
      <w:r/>
    </w:p>
    <w:p>
      <w:pPr>
        <w:pStyle w:val="1002"/>
        <w:jc w:val="right"/>
        <w:spacing w:before="120" w:after="120" w:line="0" w:lineRule="atLeast"/>
        <w:rPr>
          <w:sz w:val="24"/>
          <w:szCs w:val="24"/>
        </w:rPr>
      </w:pPr>
      <w:r>
        <w:rPr>
          <w:rFonts w:hint="eastAsia"/>
          <w:sz w:val="24"/>
          <w:szCs w:val="24"/>
        </w:rPr>
        <w:t xml:space="preserve"> </w:t>
      </w:r>
      <w:r>
        <w:rPr>
          <w:sz w:val="24"/>
          <w:szCs w:val="24"/>
        </w:rPr>
      </w:r>
      <w:r/>
    </w:p>
    <w:p>
      <w:pPr>
        <w:pStyle w:val="1002"/>
        <w:jc w:val="right"/>
        <w:spacing w:before="120" w:after="120" w:line="0" w:lineRule="atLeast"/>
        <w:rPr>
          <w:sz w:val="24"/>
          <w:szCs w:val="24"/>
        </w:rPr>
      </w:pPr>
      <w:r>
        <w:rPr>
          <w:rFonts w:hint="eastAsia"/>
          <w:sz w:val="24"/>
          <w:szCs w:val="24"/>
          <w:lang w:val="en-US" w:eastAsia="zh-CN"/>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90" w:name="_Hlt16619369"/>
      <w:r/>
      <w:bookmarkEnd w:id="190"/>
      <w:r>
        <w:rPr>
          <w:sz w:val="24"/>
          <w:szCs w:val="24"/>
        </w:rPr>
      </w:r>
      <w:r/>
    </w:p>
    <w:p>
      <w:pPr>
        <w:pStyle w:val="1002"/>
        <w:jc w:val="center"/>
        <w:spacing w:before="120" w:after="120" w:line="0" w:lineRule="atLeast"/>
        <w:rPr>
          <w:sz w:val="24"/>
          <w:szCs w:val="24"/>
        </w:rPr>
      </w:pPr>
      <w:r>
        <w:rPr>
          <w:sz w:val="24"/>
          <w:szCs w:val="24"/>
        </w:rPr>
      </w:r>
      <w:r/>
    </w:p>
    <w:p>
      <w:pPr>
        <w:pStyle w:val="1002"/>
        <w:jc w:val="center"/>
        <w:spacing w:before="120" w:after="120" w:line="0" w:lineRule="atLeast"/>
        <w:rPr>
          <w:sz w:val="24"/>
          <w:szCs w:val="24"/>
        </w:rPr>
      </w:pPr>
      <w:r>
        <w:rPr>
          <w:sz w:val="24"/>
          <w:szCs w:val="24"/>
        </w:rPr>
      </w:r>
      <w:r/>
    </w:p>
    <w:p>
      <w:pPr>
        <w:pStyle w:val="1002"/>
        <w:jc w:val="center"/>
        <w:spacing w:before="120" w:after="120" w:line="0" w:lineRule="atLeast"/>
        <w:rPr>
          <w:sz w:val="24"/>
          <w:szCs w:val="24"/>
        </w:rPr>
      </w:pPr>
      <w:r>
        <w:rPr>
          <w:sz w:val="24"/>
          <w:szCs w:val="24"/>
        </w:rPr>
      </w:r>
      <w:r/>
    </w:p>
    <w:p>
      <w:pPr>
        <w:pStyle w:val="1002"/>
        <w:jc w:val="center"/>
        <w:spacing w:before="120" w:after="120" w:line="0" w:lineRule="atLeast"/>
        <w:rPr>
          <w:sz w:val="24"/>
          <w:szCs w:val="24"/>
        </w:rPr>
      </w:pPr>
      <w:r>
        <w:rPr>
          <w:sz w:val="24"/>
          <w:szCs w:val="24"/>
        </w:rPr>
      </w:r>
      <w:r/>
    </w:p>
    <w:p>
      <w:pPr>
        <w:pStyle w:val="1002"/>
        <w:jc w:val="center"/>
        <w:spacing w:before="120" w:after="120" w:line="0" w:lineRule="atLeast"/>
        <w:rPr>
          <w:sz w:val="24"/>
          <w:szCs w:val="24"/>
        </w:rPr>
      </w:pPr>
      <w:r>
        <w:rPr>
          <w:sz w:val="24"/>
          <w:szCs w:val="24"/>
        </w:rPr>
      </w:r>
      <w:r/>
    </w:p>
    <w:p>
      <w:pPr>
        <w:pStyle w:val="1002"/>
        <w:jc w:val="center"/>
        <w:spacing w:before="120" w:after="120" w:line="0" w:lineRule="atLeast"/>
        <w:rPr>
          <w:sz w:val="24"/>
          <w:szCs w:val="24"/>
        </w:rPr>
      </w:pPr>
      <w:r>
        <w:rPr>
          <w:sz w:val="24"/>
          <w:szCs w:val="24"/>
        </w:rPr>
      </w:r>
      <w:r/>
    </w:p>
    <w:p>
      <w:pPr>
        <w:pStyle w:val="1002"/>
        <w:jc w:val="center"/>
        <w:spacing w:before="120" w:after="120" w:line="0" w:lineRule="atLeast"/>
        <w:rPr>
          <w:sz w:val="24"/>
          <w:szCs w:val="24"/>
        </w:rPr>
      </w:pPr>
      <w:r>
        <w:rPr>
          <w:sz w:val="24"/>
          <w:szCs w:val="24"/>
        </w:rPr>
      </w:r>
      <w:r/>
    </w:p>
    <w:p>
      <w:pPr>
        <w:pStyle w:val="1002"/>
        <w:jc w:val="center"/>
        <w:spacing w:before="120" w:after="120" w:line="0" w:lineRule="atLeast"/>
        <w:rPr>
          <w:sz w:val="24"/>
          <w:szCs w:val="24"/>
        </w:rPr>
      </w:pPr>
      <w:r>
        <w:rPr>
          <w:sz w:val="24"/>
          <w:szCs w:val="24"/>
        </w:rPr>
      </w:r>
      <w:r/>
    </w:p>
    <w:p>
      <w:pPr>
        <w:pStyle w:val="1002"/>
        <w:spacing w:before="120" w:after="120" w:line="0" w:lineRule="atLeast"/>
        <w:rPr>
          <w:rFonts w:ascii="黑体" w:eastAsia="黑体"/>
          <w:bCs/>
          <w:sz w:val="44"/>
        </w:rPr>
      </w:pPr>
      <w:r>
        <w:rPr>
          <w:rFonts w:ascii="黑体" w:eastAsia="黑体"/>
          <w:bCs/>
          <w:sz w:val="44"/>
        </w:rPr>
      </w:r>
      <w:r/>
    </w:p>
    <w:p>
      <w:pPr>
        <w:pStyle w:val="1002"/>
        <w:spacing w:before="120" w:after="120" w:line="0" w:lineRule="atLeast"/>
        <w:rPr>
          <w:rFonts w:ascii="黑体" w:eastAsia="黑体"/>
          <w:bCs/>
          <w:sz w:val="44"/>
        </w:rPr>
      </w:pPr>
      <w:r>
        <w:rPr>
          <w:rFonts w:ascii="黑体" w:eastAsia="黑体"/>
          <w:bCs/>
          <w:sz w:val="44"/>
        </w:rPr>
      </w:r>
      <w:r/>
    </w:p>
    <w:p>
      <w:pPr>
        <w:pStyle w:val="1002"/>
        <w:spacing w:before="120" w:after="120" w:line="0" w:lineRule="atLeast"/>
        <w:rPr>
          <w:rFonts w:ascii="黑体" w:eastAsia="黑体"/>
          <w:bCs/>
          <w:sz w:val="44"/>
        </w:rPr>
      </w:pPr>
      <w:r>
        <w:rPr>
          <w:rFonts w:ascii="黑体" w:eastAsia="黑体"/>
          <w:bCs/>
          <w:sz w:val="44"/>
        </w:rPr>
      </w:r>
      <w:r/>
    </w:p>
    <w:p>
      <w:pPr>
        <w:pStyle w:val="1002"/>
        <w:spacing w:before="120" w:after="120" w:line="0" w:lineRule="atLeast"/>
        <w:rPr>
          <w:rFonts w:ascii="黑体" w:eastAsia="黑体"/>
          <w:bCs/>
          <w:sz w:val="44"/>
        </w:rPr>
      </w:pPr>
      <w:r>
        <w:rPr>
          <w:rFonts w:ascii="黑体" w:eastAsia="黑体"/>
          <w:bCs/>
          <w:sz w:val="44"/>
        </w:rPr>
      </w:r>
      <w:r/>
    </w:p>
    <w:p>
      <w:pPr>
        <w:pStyle w:val="1002"/>
        <w:spacing w:before="120" w:after="120" w:line="0" w:lineRule="atLeast"/>
        <w:rPr>
          <w:rFonts w:ascii="黑体" w:eastAsia="黑体"/>
          <w:bCs/>
          <w:sz w:val="44"/>
        </w:rPr>
      </w:pPr>
      <w:r>
        <w:rPr>
          <w:rFonts w:ascii="黑体" w:eastAsia="黑体"/>
          <w:bCs/>
          <w:sz w:val="44"/>
        </w:rPr>
      </w:r>
      <w:r/>
    </w:p>
    <w:p>
      <w:pPr>
        <w:pStyle w:val="1002"/>
        <w:spacing w:before="120" w:after="120" w:line="0" w:lineRule="atLeast"/>
        <w:rPr>
          <w:rFonts w:ascii="黑体" w:eastAsia="黑体"/>
          <w:bCs/>
          <w:sz w:val="44"/>
        </w:rPr>
      </w:pPr>
      <w:r>
        <w:rPr>
          <w:rFonts w:ascii="黑体" w:eastAsia="黑体"/>
          <w:bCs/>
          <w:sz w:val="44"/>
        </w:rPr>
      </w:r>
      <w:r/>
    </w:p>
    <w:p>
      <w:pPr>
        <w:pStyle w:val="964"/>
        <w:spacing w:line="440" w:lineRule="exact"/>
        <w:rPr>
          <w:rFonts w:ascii="黑体" w:hAnsi="黑体" w:eastAsia="黑体" w:cs="黑体"/>
          <w:bCs/>
          <w:color w:val="000000"/>
          <w:sz w:val="32"/>
          <w:szCs w:val="32"/>
        </w:rPr>
      </w:pPr>
      <w:r>
        <w:rPr>
          <w:rFonts w:hint="eastAsia" w:ascii="黑体" w:hAnsi="黑体" w:eastAsia="黑体" w:cs="黑体"/>
          <w:bCs/>
          <w:color w:val="000000"/>
          <w:sz w:val="32"/>
          <w:szCs w:val="32"/>
        </w:rPr>
        <w:t xml:space="preserve">附件1：</w:t>
      </w:r>
      <w:r>
        <w:rPr>
          <w:rFonts w:ascii="黑体" w:hAnsi="黑体" w:eastAsia="黑体" w:cs="黑体"/>
          <w:bCs/>
          <w:color w:val="000000"/>
          <w:sz w:val="32"/>
          <w:szCs w:val="32"/>
        </w:rPr>
      </w:r>
      <w:r/>
    </w:p>
    <w:p>
      <w:pPr>
        <w:pStyle w:val="964"/>
        <w:jc w:val="center"/>
        <w:spacing w:after="156" w:line="480" w:lineRule="exact"/>
        <w:rPr>
          <w:rFonts w:ascii="宋体" w:hAnsi="宋体" w:cs="宋体"/>
          <w:b/>
          <w:color w:val="000000"/>
          <w:sz w:val="32"/>
          <w:szCs w:val="32"/>
        </w:rPr>
      </w:pPr>
      <w:r>
        <w:rPr>
          <w:rFonts w:hint="eastAsia" w:ascii="宋体" w:hAnsi="宋体" w:cs="宋体"/>
          <w:b/>
          <w:color w:val="000000"/>
          <w:sz w:val="32"/>
          <w:szCs w:val="32"/>
        </w:rPr>
        <w:t xml:space="preserve">物业服务考核办法</w:t>
      </w:r>
      <w:r>
        <w:rPr>
          <w:rFonts w:ascii="宋体" w:hAnsi="宋体" w:cs="宋体"/>
          <w:b/>
          <w:color w:val="000000"/>
          <w:sz w:val="32"/>
          <w:szCs w:val="32"/>
        </w:rPr>
      </w:r>
      <w:r/>
    </w:p>
    <w:tbl>
      <w:tblPr>
        <w:tblW w:w="5286" w:type="pct"/>
        <w:tblInd w:w="-475" w:type="dxa"/>
        <w:tblLayout w:type="fixed"/>
        <w:tblCellMar>
          <w:left w:w="108" w:type="dxa"/>
          <w:top w:w="0" w:type="dxa"/>
          <w:right w:w="108" w:type="dxa"/>
          <w:bottom w:w="0" w:type="dxa"/>
        </w:tblCellMar>
        <w:tblLook w:val="04A0" w:firstRow="1" w:lastRow="0" w:firstColumn="1" w:lastColumn="0" w:noHBand="0" w:noVBand="1"/>
      </w:tblPr>
      <w:tblGrid>
        <w:gridCol w:w="913"/>
        <w:gridCol w:w="1500"/>
        <w:gridCol w:w="4689"/>
        <w:gridCol w:w="1024"/>
        <w:gridCol w:w="1567"/>
      </w:tblGrid>
      <w:tr>
        <w:trPr>
          <w:trHeight w:val="476"/>
          <w:tblHeader/>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类别</w:t>
            </w:r>
            <w:r>
              <w:rPr>
                <w:rFonts w:ascii="宋体" w:hAnsi="宋体" w:cs="宋体"/>
                <w:bCs/>
                <w:color w:val="000000"/>
                <w:sz w:val="24"/>
                <w:szCs w:val="28"/>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考核项目</w:t>
            </w:r>
            <w:r>
              <w:rPr>
                <w:rFonts w:ascii="宋体" w:hAnsi="宋体" w:cs="宋体"/>
                <w:bCs/>
                <w:color w:val="000000"/>
                <w:sz w:val="24"/>
                <w:szCs w:val="28"/>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评分标准</w:t>
            </w:r>
            <w:r>
              <w:rPr>
                <w:rFonts w:ascii="宋体" w:hAnsi="宋体" w:cs="宋体"/>
                <w:bCs/>
                <w:color w:val="000000"/>
                <w:sz w:val="24"/>
                <w:szCs w:val="28"/>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扣分</w:t>
            </w:r>
            <w:r>
              <w:rPr>
                <w:rFonts w:ascii="宋体" w:hAnsi="宋体" w:cs="宋体"/>
                <w:bCs/>
                <w:color w:val="000000"/>
                <w:sz w:val="24"/>
                <w:szCs w:val="28"/>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扣分原因</w:t>
            </w:r>
            <w:r>
              <w:rPr>
                <w:rFonts w:ascii="宋体" w:hAnsi="宋体" w:cs="宋体"/>
                <w:bCs/>
                <w:color w:val="000000"/>
                <w:sz w:val="24"/>
                <w:szCs w:val="28"/>
              </w:rPr>
            </w:r>
            <w:r/>
          </w:p>
        </w:tc>
      </w:tr>
      <w:tr>
        <w:trPr>
          <w:trHeight w:val="657"/>
        </w:trPr>
        <w:tc>
          <w:tcPr>
            <w:tcBorders>
              <w:top w:val="none" w:color="000000" w:sz="4" w:space="0"/>
              <w:left w:val="single" w:color="000000" w:sz="4" w:space="0"/>
              <w:bottom w:val="single" w:color="000000" w:sz="4" w:space="0"/>
              <w:right w:val="single" w:color="000000" w:sz="4" w:space="0"/>
            </w:tcBorders>
            <w:tcW w:w="913"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人员管理</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11分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人员配备</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4分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按照合同要求配备各岗位人员；相应岗位要具备资格证书。</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800"/>
        </w:trPr>
        <w:tc>
          <w:tcPr>
            <w:tcBorders>
              <w:top w:val="none" w:color="000000" w:sz="4" w:space="0"/>
              <w:left w:val="single" w:color="000000" w:sz="4" w:space="0"/>
              <w:bottom w:val="single" w:color="000000" w:sz="4" w:space="0"/>
              <w:right w:val="single" w:color="000000" w:sz="4" w:space="0"/>
            </w:tcBorders>
            <w:tcW w:w="913" w:type="dxa"/>
            <w:vAlign w:val="center"/>
            <w:vMerge w:val="continue"/>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仪容仪表</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后勤工作人员需按要求穿戴工作服及防护用具；工作服干净整洁；工作人员仪态端庄，精神饱满，服务态度主动热情。</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816"/>
        </w:trPr>
        <w:tc>
          <w:tcPr>
            <w:tcBorders>
              <w:top w:val="none" w:color="000000" w:sz="4" w:space="0"/>
              <w:left w:val="single" w:color="000000" w:sz="4" w:space="0"/>
              <w:bottom w:val="single" w:color="000000" w:sz="4" w:space="0"/>
              <w:right w:val="single" w:color="000000" w:sz="4" w:space="0"/>
            </w:tcBorders>
            <w:tcW w:w="913" w:type="dxa"/>
            <w:vAlign w:val="center"/>
            <w:vMerge w:val="continue"/>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劳动纪律</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5分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严格遵守采购方的各项规章制度；遵守岗位职责，不迟到、早退。</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67"/>
        </w:trPr>
        <w:tc>
          <w:tcPr>
            <w:tcBorders>
              <w:top w:val="single" w:color="000000" w:sz="4" w:space="0"/>
              <w:left w:val="single" w:color="000000" w:sz="4" w:space="0"/>
              <w:bottom w:val="none" w:color="000000" w:sz="0" w:space="0"/>
              <w:right w:val="single" w:color="000000" w:sz="4" w:space="0"/>
            </w:tcBorders>
            <w:tcW w:w="913"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服务质量</w:t>
            </w:r>
            <w:r>
              <w:rPr>
                <w:rFonts w:ascii="宋体" w:hAnsi="宋体" w:cs="宋体"/>
                <w:bCs/>
                <w:color w:val="000000"/>
                <w:sz w:val="24"/>
                <w:szCs w:val="24"/>
              </w:rPr>
            </w:r>
            <w:r/>
          </w:p>
          <w:p>
            <w:pPr>
              <w:pStyle w:val="964"/>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79分</w:t>
            </w: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食堂</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管理</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25分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1.定期公布原材料明细表、菜谱、健康证等。（3分）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499"/>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2.餐具清洗消毒干净，按时摆放到位；餐厅打扫及时、干净，桌椅摆放整齐。（3分）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79"/>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3.操作间桌面、地面干净整洁，垃圾及时清理，各类用具、小家电摆放有序。（3分）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56"/>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4.标志标识、警示齐全，杀虫剂等单独入柜存放上锁，防鼠防四害措施到位。（3分）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5.原材料存放得当，分类存放冰箱，记录存放信息；冰箱定期清洁。（3分）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96"/>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6.食堂安全检查有记录，定期对开关、管道等检查保养。（3分）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455"/>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7.食堂原材料验收认真，不使用过期食品，实行菜品留样制度。（3分）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393"/>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8.原材料加工干净无异物，菜肴质量稳定，保质保量完成供餐任务。（4分）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卫生</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保洁</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10分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9.公共区域和收费广场地面、墙体、墙顶面、踢脚线、各类标牌、开关插座、电梯、楼梯地面、栏杆、管道、窗台等干净明亮、无灰尘、污渍、杂物、蜘蛛网等。（2分）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1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10.卫生间及附属设施洁净无异味，厕纸、手纸补充及时。（2分）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193"/>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pacing w:val="-10"/>
                <w:sz w:val="24"/>
                <w:szCs w:val="24"/>
              </w:rPr>
            </w:pPr>
            <w:r>
              <w:rPr>
                <w:rFonts w:hint="eastAsia" w:ascii="宋体" w:hAnsi="宋体" w:cs="宋体"/>
                <w:bCs/>
                <w:color w:val="000000"/>
                <w:spacing w:val="-10"/>
                <w:sz w:val="24"/>
                <w:szCs w:val="24"/>
              </w:rPr>
              <w:t xml:space="preserve">11.盥洗间、淋浴室干净整洁，拖把池、污水筒清理及时。（2分）</w:t>
            </w:r>
            <w:r>
              <w:rPr>
                <w:rFonts w:ascii="宋体" w:hAnsi="宋体" w:cs="宋体"/>
                <w:bCs/>
                <w:color w:val="000000"/>
                <w:spacing w:val="-1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23"/>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12.有清洁需要的部分办公室地面、窗台、墙面、墙顶面及其他部位干净整洁。（2分）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313"/>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13.会议室干净整洁，桌椅及其他设施设备摆放到位。（2分）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none" w:color="000000" w:sz="0" w:space="0"/>
              <w:right w:val="single" w:color="000000" w:sz="4" w:space="0"/>
            </w:tcBorders>
            <w:tcW w:w="1500"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p>
            <w:pPr>
              <w:pStyle w:val="964"/>
              <w:jc w:val="center"/>
              <w:spacing w:line="400" w:lineRule="exact"/>
              <w:widowControl/>
              <w:rPr>
                <w:rFonts w:ascii="宋体" w:hAnsi="宋体" w:cs="宋体"/>
                <w:bCs/>
                <w:sz w:val="24"/>
                <w:szCs w:val="24"/>
              </w:rPr>
            </w:pPr>
            <w:r>
              <w:rPr>
                <w:rFonts w:hint="eastAsia" w:ascii="宋体" w:hAnsi="宋体" w:cs="宋体"/>
                <w:bCs/>
                <w:sz w:val="24"/>
                <w:szCs w:val="24"/>
              </w:rPr>
              <w:t xml:space="preserve">行车</w:t>
            </w:r>
            <w:r>
              <w:rPr>
                <w:rFonts w:ascii="宋体" w:hAnsi="宋体" w:cs="宋体"/>
                <w:bCs/>
                <w:sz w:val="24"/>
                <w:szCs w:val="24"/>
              </w:rPr>
            </w:r>
            <w:r/>
          </w:p>
          <w:p>
            <w:pPr>
              <w:pStyle w:val="964"/>
              <w:jc w:val="center"/>
              <w:spacing w:line="400" w:lineRule="exact"/>
              <w:widowControl/>
              <w:rPr>
                <w:rFonts w:ascii="宋体" w:hAnsi="宋体" w:cs="宋体"/>
                <w:bCs/>
                <w:sz w:val="24"/>
                <w:szCs w:val="24"/>
              </w:rPr>
            </w:pPr>
            <w:r>
              <w:rPr>
                <w:rFonts w:hint="eastAsia" w:ascii="宋体" w:hAnsi="宋体" w:cs="宋体"/>
                <w:bCs/>
                <w:sz w:val="24"/>
                <w:szCs w:val="24"/>
              </w:rPr>
              <w:t xml:space="preserve">管理</w:t>
            </w:r>
            <w:r>
              <w:rPr>
                <w:rFonts w:ascii="宋体" w:hAnsi="宋体" w:cs="宋体"/>
                <w:bCs/>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sz w:val="24"/>
                <w:szCs w:val="24"/>
              </w:rPr>
              <w:t xml:space="preserve">20分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numPr>
                <w:ilvl w:val="0"/>
                <w:numId w:val="6"/>
              </w:numPr>
              <w:jc w:val="left"/>
              <w:spacing w:line="400" w:lineRule="exact"/>
              <w:widowControl/>
              <w:tabs>
                <w:tab w:val="left" w:pos="312" w:leader="none"/>
              </w:tabs>
              <w:rPr>
                <w:rFonts w:hint="eastAsia" w:ascii="宋体" w:hAnsi="宋体" w:cs="宋体"/>
                <w:bCs/>
                <w:color w:val="000000"/>
                <w:sz w:val="24"/>
                <w:szCs w:val="24"/>
              </w:rPr>
            </w:pPr>
            <w:r>
              <w:rPr>
                <w:rFonts w:hint="eastAsia" w:ascii="宋体" w:hAnsi="宋体" w:cs="宋体"/>
                <w:bCs/>
                <w:color w:val="000000"/>
                <w:sz w:val="24"/>
                <w:szCs w:val="24"/>
              </w:rPr>
              <w:t xml:space="preserve">严格遵守车辆维修保养周期规定。经常检查车辆安全行驶系统（制动、方向、灯光、雨刷、喇叭等），及时消除安全隐患。</w:t>
            </w:r>
            <w:r>
              <w:rPr>
                <w:rFonts w:hint="eastAsia" w:ascii="宋体" w:hAnsi="宋体" w:cs="宋体"/>
                <w:bCs/>
                <w:color w:val="000000"/>
                <w:sz w:val="24"/>
                <w:szCs w:val="24"/>
              </w:rPr>
            </w:r>
            <w:r/>
          </w:p>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48"/>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15.</w:t>
            </w:r>
            <w:r>
              <w:rPr>
                <w:rFonts w:ascii="宋体" w:hAnsi="宋体" w:cs="宋体"/>
                <w:bCs/>
                <w:color w:val="000000"/>
                <w:sz w:val="24"/>
                <w:szCs w:val="24"/>
              </w:rPr>
              <w:t xml:space="preserve"> </w:t>
            </w:r>
            <w:r>
              <w:rPr>
                <w:rFonts w:hint="eastAsia" w:ascii="宋体" w:hAnsi="宋体" w:cs="宋体"/>
                <w:bCs/>
                <w:color w:val="000000"/>
                <w:sz w:val="24"/>
                <w:szCs w:val="24"/>
              </w:rPr>
              <w:t xml:space="preserve">严禁开车时与人聊天发牢骚、抽烟、接打电话、双手离开方向盘等行为。（4分）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16.严禁将车辆交给非专职驾驶员，下班后将车辆停在指定地点，锁好方向盘、门窗等，不得私自出车或将车辆外借。（4分）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numPr>
                <w:ilvl w:val="0"/>
                <w:numId w:val="7"/>
              </w:numPr>
              <w:jc w:val="left"/>
              <w:spacing w:line="400" w:lineRule="exact"/>
              <w:widowControl/>
              <w:tabs>
                <w:tab w:val="left" w:pos="312" w:leader="none"/>
              </w:tabs>
              <w:rPr>
                <w:rFonts w:hint="eastAsia" w:ascii="宋体" w:hAnsi="宋体" w:cs="宋体"/>
                <w:bCs/>
                <w:color w:val="000000"/>
                <w:sz w:val="24"/>
                <w:szCs w:val="24"/>
              </w:rPr>
            </w:pPr>
            <w:r>
              <w:rPr>
                <w:rFonts w:hint="eastAsia" w:ascii="宋体" w:hAnsi="宋体" w:cs="宋体"/>
                <w:bCs/>
                <w:color w:val="000000"/>
                <w:sz w:val="24"/>
                <w:szCs w:val="24"/>
              </w:rPr>
              <w:t xml:space="preserve">遵守本单位的车辆管理制定，严格执行派车制度，服从调度，按指定的任务、路线行驶，不得擅自更改行车路线，私设停靠站点。私自带人。确保行车安全、准点。</w:t>
            </w:r>
            <w:r>
              <w:rPr>
                <w:rFonts w:hint="eastAsia" w:ascii="宋体" w:hAnsi="宋体" w:cs="宋体"/>
                <w:bCs/>
                <w:color w:val="000000"/>
                <w:sz w:val="24"/>
                <w:szCs w:val="24"/>
              </w:rPr>
            </w:r>
            <w:r/>
          </w:p>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74"/>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18.发车前，对车内人员进行提醒系好安全带，未系安全带不发车。（4分）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74"/>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19.违反加油卡使用管理规定。（4分）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74"/>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20.严禁酒后驾驶车辆。（发现一次立刻退回供应商，不予采用此人。供应商当月物业服务费按合同约定金额50%发放，并视情况解除物业合同。）</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none" w:color="000000" w:sz="0" w:space="0"/>
              <w:right w:val="single" w:color="000000" w:sz="4" w:space="0"/>
            </w:tcBorders>
            <w:tcW w:w="1500"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水电工兼门卫管理   15分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21.登记来访人员，禁止无关人员进入办公区域。（2分）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1"/>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22.坚持日常检查制度，按规定对办公及收费区域的线路设备和供水设施进行检测、保养、维修，及时正确处理各类故障，确保水电的安全正常供给。对出现的小故障及时排除，不能处理的故障及时报告有关领导，并及时提出维修补救方案。保质保量完成工作。（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470"/>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23.严格执行水电安全操作规程，工作时穿戴防护用品，检查好有关检测仪器工具，不违章作业。高空作业检修必须有2人以上，并有保护措施后才可实施检测，不发生安全事故。做好冬天水管防冻、防裂保护工作。（4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80"/>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numPr>
                <w:ilvl w:val="0"/>
                <w:numId w:val="8"/>
              </w:numPr>
              <w:jc w:val="left"/>
              <w:spacing w:line="400" w:lineRule="exact"/>
              <w:widowControl/>
              <w:tabs>
                <w:tab w:val="left" w:pos="312" w:leader="none"/>
              </w:tabs>
              <w:rPr>
                <w:rFonts w:hint="eastAsia" w:ascii="宋体" w:hAnsi="宋体" w:cs="宋体"/>
                <w:bCs/>
                <w:color w:val="000000"/>
                <w:sz w:val="24"/>
                <w:szCs w:val="24"/>
              </w:rPr>
            </w:pPr>
            <w:r>
              <w:rPr>
                <w:rFonts w:hint="eastAsia" w:ascii="宋体" w:hAnsi="宋体" w:cs="宋体"/>
                <w:bCs/>
                <w:color w:val="000000"/>
                <w:sz w:val="24"/>
                <w:szCs w:val="24"/>
              </w:rPr>
              <w:t xml:space="preserve">做好本单位消防器材保管、</w:t>
            </w:r>
            <w:r>
              <w:rPr>
                <w:rFonts w:ascii="宋体" w:hAnsi="宋体" w:cs="宋体"/>
                <w:bCs/>
                <w:color w:val="000000"/>
                <w:sz w:val="24"/>
                <w:szCs w:val="24"/>
                <w:lang w:bidi="ar"/>
              </w:rPr>
              <w:t xml:space="preserve">日常巡检</w:t>
            </w:r>
            <w:r>
              <w:rPr>
                <w:rFonts w:hint="eastAsia" w:ascii="宋体" w:hAnsi="宋体" w:cs="宋体"/>
                <w:bCs/>
                <w:color w:val="000000"/>
                <w:sz w:val="24"/>
                <w:szCs w:val="24"/>
                <w:lang w:bidi="ar"/>
              </w:rPr>
              <w:t xml:space="preserve">及</w:t>
            </w:r>
            <w:r>
              <w:rPr>
                <w:rFonts w:hint="eastAsia" w:ascii="宋体" w:hAnsi="宋体" w:cs="宋体"/>
                <w:bCs/>
                <w:color w:val="000000"/>
                <w:sz w:val="24"/>
                <w:szCs w:val="24"/>
              </w:rPr>
              <w:t xml:space="preserve">维修工作，保障消防设施设备正常运转。</w:t>
            </w:r>
            <w:r>
              <w:rPr>
                <w:rFonts w:hint="eastAsia" w:ascii="宋体" w:hAnsi="宋体" w:cs="宋体"/>
                <w:bCs/>
                <w:color w:val="000000"/>
                <w:sz w:val="24"/>
                <w:szCs w:val="24"/>
              </w:rPr>
            </w:r>
            <w:r/>
          </w:p>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704"/>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numPr>
                <w:ilvl w:val="0"/>
                <w:numId w:val="8"/>
              </w:numPr>
              <w:jc w:val="left"/>
              <w:spacing w:line="400" w:lineRule="exact"/>
              <w:widowControl/>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遇风暴、大雨大雪等恶劣天气，能服从安排，及时采取防范措施，对区域内的积雪、积水及时清理，确保正常的工作秩序。</w:t>
            </w:r>
            <w:r>
              <w:rPr>
                <w:rFonts w:hint="eastAsia" w:ascii="宋体" w:hAnsi="宋体" w:cs="宋体"/>
                <w:bCs/>
                <w:color w:val="000000"/>
                <w:sz w:val="24"/>
                <w:szCs w:val="24"/>
                <w:lang w:bidi="ar"/>
              </w:rPr>
            </w:r>
            <w:r/>
          </w:p>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lang w:bidi="ar"/>
              </w:rPr>
              <w:t xml:space="preserve">（2分）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2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26.认真做好交接班工作，交接事项必须填写清楚、规范，交接班人员共同签字。（1分）</w:t>
            </w:r>
            <w:r>
              <w:rPr>
                <w:rFonts w:ascii="宋体" w:hAnsi="宋体" w:cs="宋体"/>
                <w:bCs/>
                <w:color w:val="000000"/>
                <w:sz w:val="24"/>
                <w:szCs w:val="24"/>
                <w:lang w:bidi="ar"/>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29"/>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 沟通对接</w:t>
            </w:r>
            <w:r>
              <w:rPr>
                <w:rFonts w:hint="eastAsia"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非驻场专职联系人必须确保沟通渠道高效畅通。采购方提出的所有工作问询、投诉及合理要求，须在规定时限内作出实质性响应。</w:t>
            </w:r>
            <w:r>
              <w:rPr>
                <w:rFonts w:hint="eastAsia" w:ascii="宋体" w:hAnsi="宋体" w:cs="宋体"/>
                <w:bCs/>
                <w:color w:val="000000"/>
                <w:sz w:val="24"/>
                <w:szCs w:val="24"/>
                <w:lang w:bidi="ar"/>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29"/>
        </w:trPr>
        <w:tc>
          <w:tcPr>
            <w:tcBorders>
              <w:top w:val="none" w:color="000000" w:sz="0" w:space="0"/>
              <w:left w:val="single" w:color="000000" w:sz="4" w:space="0"/>
              <w:bottom w:val="single" w:color="000000" w:sz="4"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问题处理 </w:t>
            </w:r>
            <w:r>
              <w:rPr>
                <w:rFonts w:hint="eastAsia" w:ascii="宋体" w:hAnsi="宋体" w:cs="宋体"/>
                <w:bCs/>
                <w:color w:val="000000"/>
                <w:sz w:val="24"/>
                <w:szCs w:val="24"/>
              </w:rPr>
            </w:r>
            <w:r/>
          </w:p>
          <w:p>
            <w:pPr>
              <w:pStyle w:val="964"/>
              <w:jc w:val="center"/>
              <w:spacing w:line="40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5分</w:t>
            </w:r>
            <w:r>
              <w:rPr>
                <w:rFonts w:hint="eastAsia"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非驻场专职联系人</w:t>
            </w:r>
            <w:r>
              <w:rPr>
                <w:rFonts w:hint="eastAsia" w:ascii="宋体" w:hAnsi="宋体" w:cs="宋体"/>
                <w:bCs/>
                <w:color w:val="000000"/>
                <w:sz w:val="24"/>
                <w:szCs w:val="24"/>
              </w:rPr>
              <w:t xml:space="preserve">接到采购人投诉或反馈后，是否迅速查明原因、制定整改方案并跟踪至问题彻底解决，形成处理闭环。</w:t>
            </w:r>
            <w:r>
              <w:rPr>
                <w:rFonts w:hint="eastAsia" w:ascii="宋体" w:hAnsi="宋体" w:cs="宋体"/>
                <w:bCs/>
                <w:color w:val="000000"/>
                <w:sz w:val="24"/>
                <w:szCs w:val="24"/>
                <w:lang w:bidi="ar"/>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18"/>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964"/>
              <w:jc w:val="center"/>
              <w:spacing w:line="40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其他</w:t>
            </w:r>
            <w:r>
              <w:rPr>
                <w:rFonts w:hint="eastAsia" w:ascii="宋体" w:hAnsi="宋体" w:cs="宋体"/>
                <w:bCs/>
                <w:color w:val="000000"/>
                <w:sz w:val="24"/>
                <w:szCs w:val="24"/>
              </w:rPr>
            </w:r>
            <w:r/>
          </w:p>
          <w:p>
            <w:pPr>
              <w:pStyle w:val="1041"/>
              <w:ind w:firstLine="0"/>
              <w:jc w:val="center"/>
              <w:rPr>
                <w:rFonts w:hint="eastAsia"/>
              </w:rPr>
            </w:pPr>
            <w:r>
              <w:rPr>
                <w:rFonts w:hint="eastAsia" w:cs="宋体"/>
                <w:bCs/>
                <w:color w:val="000000"/>
                <w:sz w:val="24"/>
                <w:szCs w:val="24"/>
              </w:rPr>
              <w:t xml:space="preserve">10分</w:t>
            </w:r>
            <w:r>
              <w:rPr>
                <w:rFonts w:hint="eastAsia"/>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物业团队内部和谐，无任何对采购人造成不良影响的事件；无任何安全责任事故（各5分）</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bl>
    <w:p>
      <w:pPr>
        <w:pStyle w:val="1002"/>
        <w:spacing w:before="120" w:after="120" w:line="0" w:lineRule="atLeast"/>
        <w:rPr>
          <w:rFonts w:ascii="黑体" w:eastAsia="黑体"/>
          <w:bCs/>
          <w:sz w:val="44"/>
        </w:rPr>
      </w:pPr>
      <w:r>
        <w:rPr>
          <w:rFonts w:ascii="黑体" w:eastAsia="黑体"/>
          <w:bCs/>
          <w:sz w:val="44"/>
        </w:rPr>
      </w:r>
      <w:r/>
    </w:p>
    <w:p>
      <w:pPr>
        <w:pStyle w:val="1002"/>
        <w:spacing w:before="120" w:after="120" w:line="0" w:lineRule="atLeast"/>
        <w:rPr>
          <w:rFonts w:ascii="黑体" w:eastAsia="黑体"/>
          <w:bCs/>
          <w:sz w:val="44"/>
        </w:rPr>
      </w:pPr>
      <w:r>
        <w:rPr>
          <w:rFonts w:ascii="黑体" w:eastAsia="黑体"/>
          <w:bCs/>
          <w:sz w:val="44"/>
        </w:rPr>
      </w:r>
      <w:r/>
    </w:p>
    <w:p>
      <w:pPr>
        <w:pStyle w:val="1002"/>
        <w:spacing w:before="120" w:after="120" w:line="0" w:lineRule="atLeast"/>
        <w:rPr>
          <w:rFonts w:ascii="黑体" w:eastAsia="黑体"/>
          <w:bCs/>
          <w:sz w:val="10"/>
          <w:szCs w:val="10"/>
        </w:rPr>
      </w:pPr>
      <w:r>
        <w:rPr>
          <w:rFonts w:ascii="黑体" w:eastAsia="黑体"/>
          <w:bCs/>
          <w:sz w:val="10"/>
          <w:szCs w:val="10"/>
        </w:rPr>
      </w:r>
      <w:r/>
    </w:p>
    <w:p>
      <w:pPr>
        <w:pStyle w:val="964"/>
        <w:spacing w:line="240" w:lineRule="atLeast"/>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t xml:space="preserve">附件2： </w:t>
      </w:r>
      <w:r>
        <w:rPr>
          <w:rFonts w:hint="eastAsia" w:ascii="方正黑体_GBK" w:hAnsi="方正黑体_GBK" w:eastAsia="方正黑体_GBK" w:cs="方正黑体_GBK"/>
          <w:color w:val="000000"/>
          <w:sz w:val="24"/>
          <w:szCs w:val="24"/>
        </w:rPr>
      </w:r>
      <w:r/>
    </w:p>
    <w:p>
      <w:pPr>
        <w:pStyle w:val="964"/>
        <w:jc w:val="center"/>
        <w:spacing w:line="360" w:lineRule="auto"/>
        <w:rPr>
          <w:rFonts w:ascii="Arial Unicode MS" w:hAnsi="宋体"/>
          <w:b/>
          <w:bCs/>
          <w:color w:val="000000"/>
          <w:sz w:val="36"/>
          <w:szCs w:val="44"/>
        </w:rPr>
      </w:pPr>
      <w:r>
        <w:rPr>
          <w:rFonts w:hint="eastAsia" w:ascii="Arial Unicode MS" w:hAnsi="宋体"/>
          <w:b/>
          <w:bCs/>
          <w:color w:val="000000"/>
          <w:sz w:val="36"/>
          <w:szCs w:val="44"/>
        </w:rPr>
        <w:t xml:space="preserve">安全管理合同</w:t>
      </w:r>
      <w:r>
        <w:rPr>
          <w:rFonts w:ascii="Arial Unicode MS" w:hAnsi="宋体"/>
          <w:b/>
          <w:bCs/>
          <w:color w:val="000000"/>
          <w:sz w:val="36"/>
          <w:szCs w:val="44"/>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甲方：江苏省高速公路经营管理中心（以下简称甲方）</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乙方：                          （以下简称乙方）</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为贯彻“安全第一，预防为主，综合治理”的方针，确保运作安全，明确双方的安全责任，根据国家有关法规，经双方协商达成如下协议：</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1.合同实施前，乙方加强本单位的安全管理，在人员上岗前及工作过程中，均应向相关作业人员进行安全交底，告知安全风险，督促员工严格遵守安全操作规程及安全管理方面的制度和要求。</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2.乙方参与合同执行的所有员工在甲方工作场所内，应遵守甲方有关安全生产的规章制度，服从甲方的安全管理，按照要求做好必要的劳动保护工作。</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3.乙方自行负责其员工上下班及食宿，并确保其工作人员的安全；乙方人员工作期间非因甲方原因造成自己或其他人员人身财产损失、人员伤亡的，由乙方全面负责，甲方不承担任何责任。</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4.因乙方原因导致甲方财产或第三人人身受到损失的，由此产生的一切损失均由乙方承担。</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5.按照“谁主管谁负责”的原则，乙方履行合约期间，因乙方人员导致的安全事故，造成甲方财产或第三人人身受到损失的，均由乙方承担，甲方不承担任何连带责任。如给甲方造成损失的，须按实际损失进行赔偿。</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6.乙方参加物业服务的实施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rPr>
          <w:rFonts w:hint="eastAsia" w:ascii="宋体" w:hAnsi="宋体" w:cs="宋体"/>
          <w:bCs/>
          <w:color w:val="000000"/>
          <w:sz w:val="24"/>
          <w:szCs w:val="32"/>
        </w:rPr>
      </w:r>
      <w:r/>
    </w:p>
    <w:p>
      <w:pPr>
        <w:pStyle w:val="964"/>
        <w:ind w:firstLine="480"/>
        <w:spacing w:line="500" w:lineRule="exact"/>
        <w:rPr>
          <w:rFonts w:hint="eastAsia" w:ascii="宋体" w:hAnsi="宋体" w:cs="宋体"/>
          <w:bCs/>
          <w:color w:val="000000"/>
          <w:sz w:val="24"/>
          <w:szCs w:val="32"/>
        </w:rPr>
      </w:pPr>
      <w:r>
        <w:rPr>
          <w:rFonts w:hint="eastAsia" w:ascii="宋体" w:hAnsi="宋体" w:cs="宋体"/>
          <w:bCs/>
          <w:color w:val="000000"/>
          <w:sz w:val="24"/>
          <w:szCs w:val="32"/>
        </w:rPr>
        <w:t xml:space="preserve">7.本合同作为</w:t>
      </w:r>
      <w:r>
        <w:rPr>
          <w:rFonts w:hint="eastAsia" w:ascii="宋体" w:hAnsi="宋体"/>
          <w:color w:val="000000"/>
          <w:sz w:val="24"/>
          <w:u w:val="single"/>
        </w:rPr>
        <w:t xml:space="preserve">                        </w:t>
      </w:r>
      <w:r>
        <w:rPr>
          <w:rFonts w:hint="eastAsia" w:ascii="宋体" w:hAnsi="宋体" w:cs="宋体"/>
          <w:bCs/>
          <w:color w:val="000000"/>
          <w:sz w:val="24"/>
          <w:szCs w:val="32"/>
        </w:rPr>
        <w:t xml:space="preserve">的附件，与该合同具有同等的法律效力，经双方在合同签署后一并生效。</w:t>
      </w:r>
      <w:r>
        <w:rPr>
          <w:rFonts w:hint="eastAsia" w:ascii="宋体" w:hAnsi="宋体" w:cs="宋体"/>
          <w:bCs/>
          <w:color w:val="000000"/>
          <w:sz w:val="24"/>
          <w:szCs w:val="32"/>
        </w:rPr>
      </w:r>
      <w:r/>
    </w:p>
    <w:p>
      <w:pPr>
        <w:pStyle w:val="964"/>
        <w:ind w:left="480" w:hanging="480"/>
        <w:spacing w:before="120" w:after="120"/>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64"/>
        <w:ind w:left="480" w:hanging="480"/>
        <w:spacing w:before="120" w:after="120"/>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t xml:space="preserve">附件3：</w:t>
      </w:r>
      <w:r>
        <w:rPr>
          <w:rFonts w:hint="eastAsia" w:ascii="方正黑体_GBK" w:hAnsi="方正黑体_GBK" w:eastAsia="方正黑体_GBK" w:cs="方正黑体_GBK"/>
          <w:color w:val="000000"/>
          <w:sz w:val="24"/>
          <w:szCs w:val="24"/>
        </w:rPr>
      </w:r>
      <w:r/>
    </w:p>
    <w:p>
      <w:pPr>
        <w:pStyle w:val="964"/>
        <w:jc w:val="center"/>
        <w:spacing w:line="500" w:lineRule="exact"/>
        <w:rPr>
          <w:b/>
          <w:color w:val="000000"/>
          <w:sz w:val="36"/>
          <w:szCs w:val="36"/>
        </w:rPr>
      </w:pPr>
      <w:r>
        <w:rPr>
          <w:rFonts w:hint="eastAsia"/>
          <w:b/>
          <w:color w:val="000000"/>
          <w:sz w:val="36"/>
          <w:szCs w:val="36"/>
        </w:rPr>
        <w:t xml:space="preserve">廉 政 合 同</w:t>
      </w:r>
      <w:r>
        <w:rPr>
          <w:b/>
          <w:color w:val="000000"/>
          <w:sz w:val="36"/>
          <w:szCs w:val="36"/>
        </w:rPr>
      </w:r>
      <w:r/>
    </w:p>
    <w:p>
      <w:pPr>
        <w:pStyle w:val="964"/>
        <w:jc w:val="center"/>
        <w:spacing w:line="500" w:lineRule="exact"/>
        <w:rPr>
          <w:b/>
          <w:color w:val="000000"/>
          <w:sz w:val="36"/>
          <w:szCs w:val="36"/>
        </w:rPr>
      </w:pPr>
      <w:r>
        <w:rPr>
          <w:b/>
          <w:color w:val="000000"/>
          <w:sz w:val="36"/>
          <w:szCs w:val="36"/>
        </w:rPr>
      </w:r>
      <w:r/>
    </w:p>
    <w:p>
      <w:pPr>
        <w:pStyle w:val="964"/>
        <w:ind w:firstLine="480"/>
        <w:spacing w:line="500" w:lineRule="exact"/>
        <w:rPr>
          <w:rFonts w:ascii="宋体" w:hAnsi="宋体"/>
          <w:color w:val="000000"/>
          <w:sz w:val="24"/>
        </w:rPr>
      </w:pPr>
      <w:r>
        <w:rPr>
          <w:rFonts w:hint="eastAsia" w:ascii="宋体" w:hAnsi="宋体"/>
          <w:color w:val="000000"/>
          <w:sz w:val="24"/>
        </w:rPr>
        <w:t xml:space="preserve">根据高管中心廉政建设相关规定，为做好物业服务项目中的党风廉政建设，保证物业服务采购高效优质以及采购资金的安全和有效使用，经友好协商，江苏省高速公路经营管理中心机关（以下简称“甲方”）和</w:t>
      </w:r>
      <w:r>
        <w:rPr>
          <w:rFonts w:hint="eastAsia" w:ascii="宋体" w:hAnsi="宋体"/>
          <w:color w:val="000000"/>
          <w:sz w:val="24"/>
          <w:u w:val="single"/>
        </w:rPr>
        <w:t xml:space="preserve">           </w:t>
      </w:r>
      <w:r>
        <w:rPr>
          <w:rFonts w:hint="eastAsia" w:ascii="宋体" w:hAnsi="宋体"/>
          <w:color w:val="000000"/>
          <w:sz w:val="24"/>
        </w:rPr>
        <w:t xml:space="preserve">（以下简称“乙方”）就委托实施</w:t>
      </w:r>
      <w:r>
        <w:rPr>
          <w:rFonts w:hint="eastAsia" w:ascii="宋体" w:hAnsi="宋体"/>
          <w:color w:val="000000"/>
          <w:sz w:val="24"/>
          <w:u w:val="single"/>
        </w:rPr>
        <w:t xml:space="preserve">                           </w:t>
      </w:r>
      <w:r>
        <w:rPr>
          <w:rFonts w:hint="eastAsia" w:ascii="宋体" w:hAnsi="宋体"/>
          <w:color w:val="000000"/>
          <w:sz w:val="24"/>
        </w:rPr>
        <w:t xml:space="preserve">项目，订立如下合同：</w:t>
      </w:r>
      <w:r>
        <w:rPr>
          <w:rFonts w:ascii="宋体" w:hAnsi="宋体"/>
          <w:color w:val="000000"/>
          <w:sz w:val="24"/>
        </w:rPr>
      </w:r>
      <w:r/>
    </w:p>
    <w:p>
      <w:pPr>
        <w:pStyle w:val="964"/>
        <w:ind w:firstLine="482"/>
        <w:spacing w:line="500" w:lineRule="exact"/>
        <w:rPr>
          <w:rFonts w:ascii="宋体" w:hAnsi="宋体"/>
          <w:b/>
          <w:color w:val="000000"/>
          <w:sz w:val="24"/>
        </w:rPr>
      </w:pPr>
      <w:r>
        <w:rPr>
          <w:rFonts w:hint="eastAsia" w:ascii="宋体" w:hAnsi="宋体"/>
          <w:b/>
          <w:color w:val="000000"/>
          <w:sz w:val="24"/>
        </w:rPr>
        <w:t xml:space="preserve">一、甲乙双方的权利和义务</w:t>
      </w:r>
      <w:r>
        <w:rPr>
          <w:rFonts w:ascii="宋体" w:hAnsi="宋体"/>
          <w:b/>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1、严格遵守党的政策规定和国家有关法律法规。</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2、严格执行合同文件，自觉按合同办事。</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3、双方的业务活动坚持公开、公正、诚信、透明的原则（法律认定的商业秘密和合同文件另有规定除外），不得损害国家和集体利益，违反货物采购管理规章制度。</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4、建立健全廉政制度，开展廉政教育，公布举报电话，监督并认真查处违法违纪行为。</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5、发现对方在业务活动中有违反廉政规定的行为，有及时提醒对方纠正的权利和义务。</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6、发现对方严重违反合同义务条款的行为，有向其上级有关部门举报、建议给予处理并要求告知处理结果的权利。</w:t>
      </w:r>
      <w:r>
        <w:rPr>
          <w:rFonts w:ascii="宋体" w:hAnsi="宋体"/>
          <w:color w:val="000000"/>
          <w:sz w:val="24"/>
        </w:rPr>
      </w:r>
      <w:r/>
    </w:p>
    <w:p>
      <w:pPr>
        <w:pStyle w:val="964"/>
        <w:ind w:firstLine="482"/>
        <w:spacing w:line="500" w:lineRule="exact"/>
        <w:rPr>
          <w:rFonts w:ascii="宋体" w:hAnsi="宋体"/>
          <w:b/>
          <w:color w:val="000000"/>
          <w:sz w:val="24"/>
        </w:rPr>
      </w:pPr>
      <w:r>
        <w:rPr>
          <w:rFonts w:hint="eastAsia" w:ascii="宋体" w:hAnsi="宋体"/>
          <w:b/>
          <w:color w:val="000000"/>
          <w:sz w:val="24"/>
        </w:rPr>
        <w:t xml:space="preserve">二、甲方义务</w:t>
      </w:r>
      <w:r>
        <w:rPr>
          <w:rFonts w:ascii="宋体" w:hAnsi="宋体"/>
          <w:b/>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1、甲方及其工作人员不得索要或接受乙方的礼金、有价证券和贵重物品，不得在乙方报销任何应由甲方或甲方工作人员个人支付的费用等。</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2、甲方工作人员不得参加乙方安排的超标准宴请和娱乐活动；不得接受乙方提供的通讯工具、交通工具和高档办公用品等。</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3、甲方及其工作人员不得要求或者接受乙方为其住房装修、婚丧嫁娶活动、配偶子女的工作安排以及出国出境、旅游等提供方便等。</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4、甲方工作人员及其配偶、子女不得从事与甲方采购项目有关的材料设备供应、工程分包、劳务等经济活动等。</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5、甲方及其工作人员不得以任何理由向乙方推荐分包单位或推销材料，不得要求乙方购买合同规定外的材料和设备。</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6、甲方工作人员要秉公办事，不准营私舞弊，不准利用职权从事各种个人有偿中介活动和安排个人施工队伍。</w:t>
      </w:r>
      <w:r>
        <w:rPr>
          <w:rFonts w:ascii="宋体" w:hAnsi="宋体"/>
          <w:color w:val="000000"/>
          <w:sz w:val="24"/>
        </w:rPr>
      </w:r>
      <w:r/>
    </w:p>
    <w:p>
      <w:pPr>
        <w:pStyle w:val="964"/>
        <w:ind w:firstLine="482"/>
        <w:spacing w:line="500" w:lineRule="exact"/>
        <w:rPr>
          <w:rFonts w:ascii="宋体" w:hAnsi="宋体"/>
          <w:b/>
          <w:color w:val="000000"/>
          <w:sz w:val="24"/>
        </w:rPr>
      </w:pPr>
      <w:r>
        <w:rPr>
          <w:rFonts w:hint="eastAsia" w:ascii="宋体" w:hAnsi="宋体"/>
          <w:b/>
          <w:color w:val="000000"/>
          <w:sz w:val="24"/>
        </w:rPr>
        <w:t xml:space="preserve">三、乙方义务</w:t>
      </w:r>
      <w:r>
        <w:rPr>
          <w:rFonts w:ascii="宋体" w:hAnsi="宋体"/>
          <w:b/>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1、乙方不得以任何理由向甲方及其工作人员行贿或馈赠礼金、有价证券、贵重礼品。</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2、乙方不得以任何名义为甲方及其工作人员报销应由甲方单位或个人支付的任何费用。</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3、乙方不得以任何理由安排甲方工作人员参加超标准宴请及娱乐活动。</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4、乙方不得为甲方单位和个人购置或提供通讯工具、交通工具和高档办公用品等。</w:t>
      </w:r>
      <w:r>
        <w:rPr>
          <w:rFonts w:ascii="宋体" w:hAnsi="宋体"/>
          <w:color w:val="000000"/>
          <w:sz w:val="24"/>
        </w:rPr>
      </w:r>
      <w:r/>
    </w:p>
    <w:p>
      <w:pPr>
        <w:pStyle w:val="964"/>
        <w:ind w:firstLine="482"/>
        <w:spacing w:line="500" w:lineRule="exact"/>
        <w:rPr>
          <w:rFonts w:ascii="宋体" w:hAnsi="宋体"/>
          <w:b/>
          <w:bCs/>
          <w:color w:val="000000"/>
          <w:sz w:val="24"/>
        </w:rPr>
      </w:pPr>
      <w:r>
        <w:rPr>
          <w:rFonts w:hint="eastAsia" w:ascii="宋体" w:hAnsi="宋体"/>
          <w:b/>
          <w:bCs/>
          <w:color w:val="000000"/>
          <w:sz w:val="24"/>
        </w:rPr>
        <w:t xml:space="preserve">四、违约责任</w:t>
      </w:r>
      <w:r>
        <w:rPr>
          <w:rFonts w:ascii="宋体" w:hAnsi="宋体"/>
          <w:b/>
          <w:bCs/>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1、甲方及其工作人员违反本合同第一、二条，按管理权限，依据有关规定给予党纪、政纪或组织处理；涉嫌犯罪的，移交司法机关追究刑事责任；给乙方单位造成经济损失的，应予以赔偿。</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2、乙方及其工作人员违反本合同第一、三条，按管理权限，依据有关规定给予党纪、政纪组织处理；给甲方单位造成经济损失的，应予以赔偿。</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3、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rPr>
          <w:rFonts w:ascii="宋体" w:hAnsi="宋体"/>
          <w:color w:val="000000"/>
          <w:sz w:val="24"/>
        </w:rPr>
      </w:r>
      <w:r/>
    </w:p>
    <w:p>
      <w:pPr>
        <w:pStyle w:val="964"/>
        <w:ind w:firstLine="480"/>
        <w:spacing w:line="500" w:lineRule="exact"/>
        <w:rPr>
          <w:rFonts w:ascii="宋体" w:hAnsi="宋体"/>
          <w:color w:val="000000"/>
          <w:sz w:val="24"/>
        </w:rPr>
      </w:pPr>
      <w:r>
        <w:rPr>
          <w:rFonts w:hint="eastAsia" w:ascii="宋体" w:hAnsi="宋体"/>
          <w:color w:val="000000"/>
          <w:sz w:val="24"/>
        </w:rPr>
        <w:t xml:space="preserve">4、本合同作为</w:t>
      </w:r>
      <w:r>
        <w:rPr>
          <w:rFonts w:hint="eastAsia" w:ascii="宋体" w:hAnsi="宋体"/>
          <w:color w:val="000000"/>
          <w:sz w:val="24"/>
          <w:u w:val="single"/>
        </w:rPr>
        <w:t xml:space="preserve">                        </w:t>
      </w:r>
      <w:r>
        <w:rPr>
          <w:rFonts w:hint="eastAsia" w:ascii="宋体" w:hAnsi="宋体"/>
          <w:color w:val="000000"/>
          <w:sz w:val="24"/>
        </w:rPr>
        <w:t xml:space="preserve">的附件，与该合同具有同等的法律效力，经双方在物业服务合同签署后一并生效。</w:t>
      </w:r>
      <w:r>
        <w:rPr>
          <w:rFonts w:ascii="宋体" w:hAnsi="宋体"/>
          <w:color w:val="000000"/>
          <w:sz w:val="24"/>
        </w:rPr>
      </w:r>
      <w:r/>
    </w:p>
    <w:p>
      <w:pPr>
        <w:pStyle w:val="1002"/>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4"/>
      <w:r>
        <w:rPr>
          <w:rFonts w:hint="eastAsia" w:ascii="黑体" w:eastAsia="黑体"/>
          <w:bCs/>
          <w:sz w:val="44"/>
        </w:rPr>
        <w:t xml:space="preserve">四章 采购需求</w:t>
      </w:r>
      <w:bookmarkEnd w:id="185"/>
      <w:r/>
      <w:bookmarkEnd w:id="186"/>
      <w:r/>
      <w:bookmarkEnd w:id="187"/>
      <w:r>
        <w:rPr>
          <w:rFonts w:hint="eastAsia" w:hAnsi="宋体"/>
          <w:sz w:val="24"/>
          <w:szCs w:val="24"/>
        </w:rPr>
      </w:r>
      <w:r/>
    </w:p>
    <w:p>
      <w:pPr>
        <w:pStyle w:val="964"/>
        <w:spacing w:line="0" w:lineRule="atLeast"/>
        <w:rPr>
          <w:rFonts w:ascii="宋体" w:hAnsi="宋体"/>
          <w:b/>
          <w:color w:val="000000"/>
          <w:sz w:val="24"/>
          <w:szCs w:val="24"/>
        </w:rPr>
      </w:pPr>
      <w:r/>
      <w:bookmarkStart w:id="191" w:name="_Toc26554093"/>
      <w:r/>
      <w:bookmarkStart w:id="19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18"/>
        <w:gridCol w:w="3846"/>
        <w:gridCol w:w="2986"/>
      </w:tblGrid>
      <w:tr>
        <w:trPr>
          <w:cantSplit/>
        </w:trPr>
        <w:tc>
          <w:tcPr>
            <w:tcW w:w="1020" w:type="dxa"/>
            <w:vAlign w:val="center"/>
            <w:textDirection w:val="lrTb"/>
            <w:noWrap w:val="false"/>
          </w:tcPr>
          <w:p>
            <w:pPr>
              <w:pStyle w:val="964"/>
              <w:jc w:val="center"/>
              <w:spacing w:line="0" w:lineRule="atLeast"/>
              <w:rPr>
                <w:rFonts w:hint="eastAsia" w:ascii="宋体" w:hAnsi="宋体"/>
                <w:b/>
                <w:bCs/>
                <w:sz w:val="24"/>
                <w:szCs w:val="24"/>
              </w:rPr>
            </w:pPr>
            <w:r>
              <w:rPr>
                <w:rFonts w:hint="eastAsia" w:ascii="宋体" w:hAnsi="宋体"/>
                <w:b/>
                <w:bCs/>
                <w:sz w:val="24"/>
                <w:szCs w:val="24"/>
              </w:rPr>
              <w:t xml:space="preserve">采购包</w:t>
            </w:r>
            <w:r>
              <w:rPr>
                <w:rFonts w:hint="eastAsia" w:ascii="宋体" w:hAnsi="宋体"/>
                <w:b/>
                <w:bCs/>
                <w:sz w:val="24"/>
                <w:szCs w:val="24"/>
              </w:rPr>
            </w:r>
            <w:r/>
          </w:p>
        </w:tc>
        <w:tc>
          <w:tcPr>
            <w:tcW w:w="818" w:type="dxa"/>
            <w:vAlign w:val="center"/>
            <w:textDirection w:val="lrTb"/>
            <w:noWrap w:val="false"/>
          </w:tcPr>
          <w:p>
            <w:pPr>
              <w:pStyle w:val="964"/>
              <w:jc w:val="center"/>
              <w:spacing w:line="0" w:lineRule="atLeas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3846" w:type="dxa"/>
            <w:vAlign w:val="center"/>
            <w:textDirection w:val="lrTb"/>
            <w:noWrap w:val="false"/>
          </w:tcPr>
          <w:p>
            <w:pPr>
              <w:pStyle w:val="964"/>
              <w:jc w:val="center"/>
              <w:spacing w:line="0" w:lineRule="atLeast"/>
              <w:rPr>
                <w:rFonts w:ascii="宋体" w:hAnsi="宋体"/>
                <w:b/>
                <w:bCs/>
                <w:sz w:val="24"/>
                <w:szCs w:val="24"/>
              </w:rPr>
            </w:pPr>
            <w:r>
              <w:rPr>
                <w:rFonts w:hint="eastAsia" w:ascii="宋体" w:hAnsi="宋体"/>
                <w:b/>
                <w:bCs/>
                <w:sz w:val="24"/>
                <w:szCs w:val="24"/>
              </w:rPr>
              <w:t xml:space="preserve">采购</w:t>
            </w:r>
            <w:r>
              <w:rPr>
                <w:rFonts w:ascii="宋体" w:hAnsi="宋体"/>
                <w:b/>
                <w:bCs/>
                <w:sz w:val="24"/>
                <w:szCs w:val="24"/>
              </w:rPr>
              <w:t xml:space="preserve">标的</w:t>
            </w:r>
            <w:r>
              <w:rPr>
                <w:rFonts w:ascii="宋体" w:hAnsi="宋体"/>
                <w:b/>
                <w:bCs/>
                <w:sz w:val="24"/>
                <w:szCs w:val="24"/>
              </w:rPr>
            </w:r>
            <w:r/>
          </w:p>
        </w:tc>
        <w:tc>
          <w:tcPr>
            <w:tcW w:w="2986" w:type="dxa"/>
            <w:vAlign w:val="center"/>
            <w:textDirection w:val="lrTb"/>
            <w:noWrap w:val="false"/>
          </w:tcPr>
          <w:p>
            <w:pPr>
              <w:pStyle w:val="964"/>
              <w:jc w:val="center"/>
              <w:spacing w:line="0" w:lineRule="atLeast"/>
              <w:rPr>
                <w:rFonts w:ascii="宋体" w:hAnsi="宋体"/>
                <w:b/>
                <w:bCs/>
                <w:sz w:val="24"/>
                <w:szCs w:val="24"/>
              </w:rPr>
            </w:pPr>
            <w:r>
              <w:rPr>
                <w:rFonts w:hint="eastAsia" w:ascii="宋体" w:hAnsi="宋体"/>
                <w:b/>
                <w:bCs/>
                <w:sz w:val="24"/>
                <w:szCs w:val="24"/>
              </w:rPr>
              <w:t xml:space="preserve">对应中</w:t>
            </w:r>
            <w:r>
              <w:rPr>
                <w:rFonts w:ascii="宋体" w:hAnsi="宋体"/>
                <w:b/>
                <w:bCs/>
                <w:sz w:val="24"/>
                <w:szCs w:val="24"/>
              </w:rPr>
              <w:t xml:space="preserve">小企业划分标准所属行业</w:t>
            </w:r>
            <w:r>
              <w:rPr>
                <w:rFonts w:ascii="宋体" w:hAnsi="宋体"/>
                <w:b/>
                <w:bCs/>
                <w:sz w:val="24"/>
                <w:szCs w:val="24"/>
              </w:rPr>
            </w:r>
            <w:r/>
          </w:p>
        </w:tc>
      </w:tr>
      <w:tr>
        <w:trPr>
          <w:cantSplit/>
          <w:trHeight w:val="291"/>
        </w:trPr>
        <w:tc>
          <w:tcPr>
            <w:tcW w:w="1020" w:type="dxa"/>
            <w:vAlign w:val="top"/>
            <w:textDirection w:val="lrTb"/>
            <w:noWrap w:val="false"/>
          </w:tcPr>
          <w:p>
            <w:pPr>
              <w:pStyle w:val="964"/>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818" w:type="dxa"/>
            <w:vAlign w:val="top"/>
            <w:textDirection w:val="lrTb"/>
            <w:noWrap w:val="false"/>
          </w:tcPr>
          <w:p>
            <w:pPr>
              <w:pStyle w:val="96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846" w:type="dxa"/>
            <w:vAlign w:val="top"/>
            <w:textDirection w:val="lrTb"/>
            <w:noWrap w:val="false"/>
          </w:tcPr>
          <w:p>
            <w:pPr>
              <w:pStyle w:val="964"/>
              <w:jc w:val="left"/>
              <w:spacing w:line="0" w:lineRule="atLeast"/>
              <w:tabs>
                <w:tab w:val="left" w:pos="2020" w:leader="none"/>
              </w:tabs>
              <w:rPr>
                <w:rFonts w:ascii="宋体" w:hAnsi="宋体"/>
                <w:sz w:val="24"/>
                <w:szCs w:val="24"/>
              </w:rPr>
            </w:pPr>
            <w:r>
              <w:rPr>
                <w:rFonts w:hint="eastAsia" w:ascii="宋体" w:hAnsi="宋体"/>
                <w:sz w:val="24"/>
                <w:szCs w:val="24"/>
              </w:rPr>
              <w:t xml:space="preserve">2025年宁连高速公路北段管理处物业管理服务采购项目</w:t>
            </w:r>
            <w:r>
              <w:rPr>
                <w:rFonts w:ascii="宋体" w:hAnsi="宋体"/>
                <w:sz w:val="24"/>
                <w:szCs w:val="24"/>
              </w:rPr>
              <w:tab/>
            </w:r>
            <w:r>
              <w:rPr>
                <w:rFonts w:ascii="宋体" w:hAnsi="宋体"/>
                <w:sz w:val="24"/>
                <w:szCs w:val="24"/>
              </w:rPr>
            </w:r>
            <w:r/>
          </w:p>
        </w:tc>
        <w:tc>
          <w:tcPr>
            <w:tcW w:w="2986" w:type="dxa"/>
            <w:vAlign w:val="center"/>
            <w:textDirection w:val="lrTb"/>
            <w:noWrap w:val="false"/>
          </w:tcPr>
          <w:p>
            <w:pPr>
              <w:pStyle w:val="964"/>
              <w:jc w:val="center"/>
              <w:spacing w:line="0" w:lineRule="atLeast"/>
              <w:rPr>
                <w:rFonts w:hint="eastAsia" w:ascii="宋体" w:hAnsi="宋体"/>
                <w:sz w:val="24"/>
                <w:szCs w:val="24"/>
              </w:rPr>
            </w:pPr>
            <w:r>
              <w:rPr>
                <w:rFonts w:hint="eastAsia" w:ascii="宋体" w:hAnsi="宋体"/>
                <w:sz w:val="24"/>
                <w:szCs w:val="24"/>
              </w:rPr>
              <w:t xml:space="preserve">物业管理</w:t>
            </w:r>
            <w:r>
              <w:rPr>
                <w:rFonts w:hint="eastAsia" w:ascii="宋体" w:hAnsi="宋体"/>
                <w:sz w:val="24"/>
                <w:szCs w:val="24"/>
              </w:rPr>
            </w:r>
            <w:r/>
          </w:p>
        </w:tc>
      </w:tr>
    </w:tbl>
    <w:p>
      <w:pPr>
        <w:pStyle w:val="964"/>
        <w:spacing w:line="0" w:lineRule="atLeast"/>
        <w:rPr>
          <w:rFonts w:ascii="宋体" w:hAnsi="宋体"/>
          <w:b/>
          <w:color w:val="000000"/>
          <w:sz w:val="24"/>
          <w:szCs w:val="24"/>
        </w:rPr>
      </w:pPr>
      <w:r>
        <w:rPr>
          <w:rFonts w:ascii="宋体" w:hAnsi="宋体"/>
          <w:b/>
          <w:color w:val="000000"/>
          <w:sz w:val="24"/>
          <w:szCs w:val="24"/>
        </w:rPr>
      </w:r>
      <w:r/>
    </w:p>
    <w:p>
      <w:pPr>
        <w:pStyle w:val="964"/>
        <w:spacing w:line="460" w:lineRule="exact"/>
        <w:rPr>
          <w:rFonts w:hint="eastAsia" w:ascii="宋体" w:hAnsi="宋体" w:cs="宋体"/>
          <w:b/>
          <w:bCs/>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cs="宋体"/>
          <w:b/>
          <w:bCs/>
          <w:sz w:val="24"/>
          <w:szCs w:val="24"/>
        </w:rPr>
        <w:t xml:space="preserve">项目基本情况</w:t>
      </w:r>
      <w:r>
        <w:rPr>
          <w:rFonts w:hint="eastAsia" w:ascii="宋体" w:hAnsi="宋体" w:cs="宋体"/>
          <w:b/>
          <w:bCs/>
          <w:sz w:val="24"/>
          <w:szCs w:val="24"/>
        </w:rPr>
      </w:r>
      <w:r/>
    </w:p>
    <w:p>
      <w:pPr>
        <w:pStyle w:val="967"/>
        <w:spacing w:before="0" w:after="0" w:line="460" w:lineRule="exact"/>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一</w:t>
      </w:r>
      <w:r>
        <w:rPr>
          <w:rFonts w:hint="eastAsia" w:ascii="宋体" w:hAnsi="宋体" w:cs="宋体"/>
          <w:sz w:val="24"/>
          <w:szCs w:val="24"/>
          <w:lang w:eastAsia="zh-CN"/>
        </w:rPr>
        <w:t xml:space="preserve">）</w:t>
      </w:r>
      <w:r>
        <w:rPr>
          <w:rFonts w:hint="eastAsia" w:ascii="宋体" w:hAnsi="宋体" w:cs="宋体"/>
          <w:sz w:val="24"/>
          <w:szCs w:val="24"/>
        </w:rPr>
        <w:t xml:space="preserve">物业情况</w:t>
      </w:r>
      <w:r>
        <w:rPr>
          <w:rFonts w:hint="eastAsia" w:ascii="宋体" w:hAnsi="宋体" w:cs="宋体"/>
          <w:sz w:val="24"/>
          <w:szCs w:val="24"/>
        </w:rPr>
      </w:r>
      <w:r/>
    </w:p>
    <w:tbl>
      <w:tblPr>
        <w:tblW w:w="48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40"/>
        <w:gridCol w:w="5113"/>
      </w:tblGrid>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物业名称</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物业地址</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宁连高速公路北段管理处处机关</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现位于灌云县，2025年9月将搬至连云港市区</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丁集收费站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淮安市区，G25长深高速K1816处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淮阴收费站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淮安市区，G25长深高速K1805处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淮安机场收费站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淮安市区，G25长深高速K1795处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涟水收费站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涟水县，G25长深高速K1789处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涟水北收费站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涟水县，G25长深高速K1775处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灌南收费站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灌南县，G25长深高速K1755处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灌云南收费站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灌云县，G25长深高速K1735处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灌云西收费站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灌云县，G25长深高速K1733处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花果山机场收费站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灌云县，G25长深高速K1721处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宁海收费站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连云港市区，G25长深高速K1704处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苍梧收费站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连云港市区，G25长深高速K1697处</w:t>
            </w:r>
            <w:r>
              <w:rPr>
                <w:rFonts w:hint="eastAsia" w:ascii="宋体" w:hAnsi="宋体" w:cs="宋体"/>
                <w:sz w:val="24"/>
                <w:szCs w:val="24"/>
              </w:rPr>
            </w:r>
            <w:r/>
          </w:p>
        </w:tc>
      </w:tr>
      <w:tr>
        <w:trPr>
          <w:trHeight w:val="454"/>
        </w:trPr>
        <w:tc>
          <w:tcPr>
            <w:tcW w:w="3936"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宋跳收费站</w:t>
            </w:r>
            <w:r>
              <w:rPr>
                <w:rFonts w:hint="eastAsia" w:ascii="宋体" w:hAnsi="宋体" w:cs="宋体"/>
                <w:sz w:val="24"/>
                <w:szCs w:val="24"/>
              </w:rPr>
            </w:r>
            <w:r/>
          </w:p>
        </w:tc>
        <w:tc>
          <w:tcPr>
            <w:tcW w:w="5244" w:type="dxa"/>
            <w:vAlign w:val="center"/>
            <w:textDirection w:val="lrTb"/>
            <w:noWrap w:val="false"/>
          </w:tcPr>
          <w:p>
            <w:pPr>
              <w:pStyle w:val="964"/>
              <w:jc w:val="center"/>
              <w:spacing w:line="400" w:lineRule="exact"/>
              <w:rPr>
                <w:rFonts w:hint="eastAsia" w:ascii="宋体" w:hAnsi="宋体" w:cs="宋体"/>
                <w:sz w:val="24"/>
                <w:szCs w:val="24"/>
              </w:rPr>
            </w:pPr>
            <w:r>
              <w:rPr>
                <w:rFonts w:hint="eastAsia" w:ascii="宋体" w:hAnsi="宋体" w:cs="宋体"/>
                <w:sz w:val="24"/>
                <w:szCs w:val="24"/>
              </w:rPr>
              <w:t xml:space="preserve">连云港市区，G25长深高速K1694处</w:t>
            </w:r>
            <w:r>
              <w:rPr>
                <w:rFonts w:hint="eastAsia" w:ascii="宋体" w:hAnsi="宋体" w:cs="宋体"/>
                <w:sz w:val="24"/>
                <w:szCs w:val="24"/>
              </w:rPr>
            </w:r>
            <w:r/>
          </w:p>
        </w:tc>
      </w:tr>
    </w:tbl>
    <w:p>
      <w:pPr>
        <w:pStyle w:val="964"/>
        <w:spacing w:line="460" w:lineRule="exact"/>
        <w:rPr>
          <w:rFonts w:hint="eastAsia" w:ascii="宋体" w:hAnsi="宋体" w:cs="宋体"/>
          <w:b/>
          <w:bCs/>
          <w:sz w:val="24"/>
          <w:szCs w:val="24"/>
        </w:rPr>
      </w:pPr>
      <w:r>
        <w:rPr>
          <w:rFonts w:hint="eastAsia" w:ascii="宋体" w:hAnsi="宋体" w:cs="宋体"/>
          <w:b/>
          <w:bCs/>
          <w:sz w:val="24"/>
          <w:szCs w:val="24"/>
        </w:rPr>
        <w:t xml:space="preserve">（二）采购人提供供应商使用的场地、设施、设备、材料等</w:t>
      </w:r>
      <w:r>
        <w:rPr>
          <w:rFonts w:hint="eastAsia" w:ascii="宋体" w:hAnsi="宋体" w:cs="宋体"/>
          <w:b/>
          <w:bCs/>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1）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2）采购人可提供的物业管理服务设备：①厨房设备：炉灶、蒸箱、冰箱、冰柜、消毒柜、油烟净化设备、厨具（锅具、刀具）、餐具、食品加工操作台、储物柜、排风系统等；②保洁设备：除雪机、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（3）采购人可提供厨房用调味料、粮油等。提供食堂，餐费由供应商自理；</w:t>
      </w:r>
      <w:r>
        <w:rPr>
          <w:rFonts w:hint="eastAsia" w:ascii="宋体" w:hAnsi="宋体" w:cs="宋体"/>
          <w:sz w:val="24"/>
          <w:szCs w:val="24"/>
        </w:rPr>
      </w:r>
      <w:r/>
    </w:p>
    <w:p>
      <w:pPr>
        <w:pStyle w:val="964"/>
        <w:ind w:firstLine="480"/>
        <w:spacing w:line="400" w:lineRule="exact"/>
        <w:rPr>
          <w:rFonts w:hint="eastAsia" w:ascii="宋体" w:hAnsi="宋体" w:cs="宋体"/>
          <w:color w:val="000000"/>
          <w:sz w:val="24"/>
          <w:szCs w:val="24"/>
        </w:rPr>
      </w:pPr>
      <w:r>
        <w:rPr>
          <w:rFonts w:hint="eastAsia" w:ascii="宋体" w:hAnsi="宋体" w:cs="宋体"/>
          <w:sz w:val="24"/>
          <w:szCs w:val="24"/>
        </w:rPr>
        <w:t xml:space="preserve">（4）采购人可提供的零星维修材料：水电工常用的备用灯具、开关、水管配件、工具耗材（螺丝、胶带等）维修材料。</w:t>
      </w:r>
      <w:r>
        <w:rPr>
          <w:rFonts w:hint="eastAsia" w:ascii="宋体" w:hAnsi="宋体" w:cs="宋体"/>
          <w:color w:val="000000"/>
          <w:sz w:val="24"/>
          <w:szCs w:val="24"/>
        </w:rPr>
      </w:r>
      <w:r/>
    </w:p>
    <w:p>
      <w:pPr>
        <w:pStyle w:val="964"/>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（5）采购人可提供的低值易耗品：清洁剂（地面清洁液、玻璃水、消毒液）、垃圾袋、抹布、扫帚、尘推等保洁耗材。</w:t>
      </w:r>
      <w:r>
        <w:rPr>
          <w:rFonts w:hint="eastAsia" w:ascii="宋体" w:hAnsi="宋体" w:cs="宋体"/>
          <w:color w:val="000000"/>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（6）采购人可提供的</w:t>
      </w:r>
      <w:r>
        <w:rPr>
          <w:rFonts w:hint="eastAsia" w:ascii="宋体" w:hAnsi="宋体" w:cs="宋体"/>
          <w:color w:val="000000"/>
          <w:sz w:val="24"/>
          <w:szCs w:val="24"/>
        </w:rPr>
        <w:t xml:space="preserve">能源供应：工作场所的水、电、燃气供应。</w:t>
      </w:r>
      <w:r>
        <w:rPr>
          <w:rFonts w:hint="eastAsia" w:ascii="宋体" w:hAnsi="宋体" w:cs="宋体"/>
          <w:sz w:val="24"/>
          <w:szCs w:val="24"/>
        </w:rPr>
      </w:r>
      <w:r/>
    </w:p>
    <w:p>
      <w:pPr>
        <w:pStyle w:val="964"/>
        <w:ind w:firstLine="480"/>
        <w:spacing w:line="460" w:lineRule="exact"/>
        <w:rPr>
          <w:rFonts w:hint="eastAsia" w:ascii="宋体" w:hAnsi="宋体" w:cs="宋体"/>
          <w:sz w:val="24"/>
          <w:szCs w:val="24"/>
        </w:rPr>
      </w:pPr>
      <w:r>
        <w:rPr>
          <w:rFonts w:hint="eastAsia" w:ascii="宋体" w:hAnsi="宋体" w:cs="宋体"/>
          <w:sz w:val="24"/>
          <w:szCs w:val="24"/>
        </w:rPr>
        <w:t xml:space="preserve">供应商应当承担除以上所列场地、设施、设备、材料外，与物业管理服务有关的其他场地、设施、设备、材料等。</w:t>
      </w:r>
      <w:r>
        <w:rPr>
          <w:rFonts w:hint="eastAsia" w:ascii="宋体" w:hAnsi="宋体" w:cs="宋体"/>
          <w:sz w:val="24"/>
          <w:szCs w:val="24"/>
        </w:rPr>
      </w:r>
      <w:r/>
    </w:p>
    <w:p>
      <w:pPr>
        <w:pStyle w:val="966"/>
        <w:ind w:firstLine="422"/>
        <w:jc w:val="both"/>
        <w:spacing w:before="0" w:after="0"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（三）物业服务范围</w:t>
      </w:r>
      <w:r>
        <w:rPr>
          <w:rFonts w:hint="eastAsia" w:ascii="宋体" w:hAnsi="宋体" w:eastAsia="宋体" w:cs="宋体"/>
          <w:sz w:val="24"/>
          <w:szCs w:val="24"/>
          <w:lang w:val="en-US" w:eastAsia="zh-CN"/>
        </w:rPr>
      </w:r>
      <w:r/>
    </w:p>
    <w:p>
      <w:pPr>
        <w:pStyle w:val="964"/>
        <w:ind w:firstLine="482"/>
        <w:spacing w:line="460" w:lineRule="exact"/>
        <w:widowControl/>
        <w:rPr>
          <w:rFonts w:hint="eastAsia" w:ascii="宋体" w:hAnsi="宋体" w:cs="宋体"/>
          <w:b/>
          <w:bCs/>
          <w:sz w:val="24"/>
          <w:szCs w:val="24"/>
        </w:rPr>
        <w:outlineLvl w:val="2"/>
      </w:pPr>
      <w:r>
        <w:rPr>
          <w:rFonts w:hint="eastAsia" w:ascii="宋体" w:hAnsi="宋体" w:cs="宋体"/>
          <w:b/>
          <w:bCs/>
          <w:sz w:val="24"/>
          <w:szCs w:val="24"/>
        </w:rPr>
        <w:t xml:space="preserve">1、宁连高速公路北段管理处处机关</w:t>
      </w:r>
      <w:r>
        <w:rPr>
          <w:rFonts w:hint="eastAsia" w:ascii="宋体" w:hAnsi="宋体" w:cs="宋体"/>
          <w:b/>
          <w:bCs/>
          <w:sz w:val="24"/>
          <w:szCs w:val="24"/>
        </w:rPr>
      </w:r>
      <w:r/>
    </w:p>
    <w:p>
      <w:pPr>
        <w:pStyle w:val="964"/>
        <w:ind w:firstLine="482"/>
        <w:spacing w:line="4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813"/>
        <w:gridCol w:w="3059"/>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813"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059"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813"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宁连高速公路北段管理处处机关办公楼</w:t>
            </w:r>
            <w:r>
              <w:rPr>
                <w:rFonts w:hint="eastAsia" w:ascii="宋体" w:hAnsi="宋体" w:cs="宋体"/>
                <w:b/>
                <w:sz w:val="24"/>
                <w:szCs w:val="24"/>
              </w:rPr>
            </w:r>
            <w:r/>
          </w:p>
        </w:tc>
        <w:tc>
          <w:tcPr>
            <w:tcW w:w="305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813"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5970㎡</w:t>
            </w:r>
            <w:r>
              <w:rPr>
                <w:rFonts w:hint="eastAsia" w:ascii="宋体" w:hAnsi="宋体" w:cs="宋体"/>
                <w:sz w:val="24"/>
                <w:szCs w:val="24"/>
              </w:rPr>
            </w:r>
            <w:r/>
          </w:p>
        </w:tc>
        <w:tc>
          <w:tcPr>
            <w:tcW w:w="305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813"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05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（2）物业管理（广场）</w:t>
      </w:r>
      <w:r>
        <w:rPr>
          <w:rFonts w:hint="eastAsia" w:ascii="宋体" w:hAnsi="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826"/>
        <w:gridCol w:w="3046"/>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826"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046"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826"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宁连高速公路北段管理处广场</w:t>
            </w:r>
            <w:r>
              <w:rPr>
                <w:rFonts w:hint="eastAsia" w:ascii="宋体" w:hAnsi="宋体" w:cs="宋体"/>
                <w:b/>
                <w:sz w:val="24"/>
                <w:szCs w:val="24"/>
              </w:rPr>
            </w:r>
            <w:r/>
          </w:p>
        </w:tc>
        <w:tc>
          <w:tcPr>
            <w:tcW w:w="304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826"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1500㎡</w:t>
            </w:r>
            <w:r>
              <w:rPr>
                <w:rFonts w:hint="eastAsia" w:ascii="宋体" w:hAnsi="宋体" w:cs="宋体"/>
                <w:sz w:val="24"/>
                <w:szCs w:val="24"/>
              </w:rPr>
            </w:r>
            <w:r/>
          </w:p>
        </w:tc>
        <w:tc>
          <w:tcPr>
            <w:tcW w:w="304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826"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04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2、丁集收费站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813"/>
        <w:gridCol w:w="3059"/>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813"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059"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813"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丁集收费站办公楼</w:t>
            </w:r>
            <w:r>
              <w:rPr>
                <w:rFonts w:hint="eastAsia" w:ascii="宋体" w:hAnsi="宋体" w:cs="宋体"/>
                <w:b/>
                <w:sz w:val="24"/>
                <w:szCs w:val="24"/>
              </w:rPr>
            </w:r>
            <w:r/>
          </w:p>
        </w:tc>
        <w:tc>
          <w:tcPr>
            <w:tcW w:w="305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813"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1400㎡</w:t>
            </w:r>
            <w:r>
              <w:rPr>
                <w:rFonts w:hint="eastAsia" w:ascii="宋体" w:hAnsi="宋体" w:cs="宋体"/>
                <w:sz w:val="24"/>
                <w:szCs w:val="24"/>
              </w:rPr>
            </w:r>
            <w:r/>
          </w:p>
        </w:tc>
        <w:tc>
          <w:tcPr>
            <w:tcW w:w="305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813"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05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（2）物业管理（广场）</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17"/>
        <w:gridCol w:w="3155"/>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1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55"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17"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丁集收费站广场</w:t>
            </w:r>
            <w:r>
              <w:rPr>
                <w:rFonts w:hint="eastAsia" w:ascii="宋体" w:hAnsi="宋体" w:cs="宋体"/>
                <w:b/>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71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3500㎡</w:t>
            </w: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1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3、淮阴收费站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31"/>
        <w:gridCol w:w="3141"/>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31"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41"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31"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淮阴收费站办公楼</w:t>
            </w:r>
            <w:r>
              <w:rPr>
                <w:rFonts w:hint="eastAsia" w:ascii="宋体" w:hAnsi="宋体" w:cs="宋体"/>
                <w:b/>
                <w:sz w:val="24"/>
                <w:szCs w:val="24"/>
              </w:rPr>
            </w:r>
            <w:r/>
          </w:p>
        </w:tc>
        <w:tc>
          <w:tcPr>
            <w:tcW w:w="3141"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31"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1779㎡</w:t>
            </w:r>
            <w:r>
              <w:rPr>
                <w:rFonts w:hint="eastAsia" w:ascii="宋体" w:hAnsi="宋体" w:cs="宋体"/>
                <w:sz w:val="24"/>
                <w:szCs w:val="24"/>
              </w:rPr>
            </w:r>
            <w:r/>
          </w:p>
        </w:tc>
        <w:tc>
          <w:tcPr>
            <w:tcW w:w="3141"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31"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41"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（2）物业管理（广场）</w:t>
      </w:r>
      <w:r>
        <w:rPr>
          <w:rFonts w:hint="eastAsia" w:ascii="宋体" w:hAnsi="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58"/>
        <w:gridCol w:w="3114"/>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58"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14"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58"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淮阴收费站广场</w:t>
            </w:r>
            <w:r>
              <w:rPr>
                <w:rFonts w:hint="eastAsia" w:ascii="宋体" w:hAnsi="宋体" w:cs="宋体"/>
                <w:b/>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758"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8000㎡</w:t>
            </w:r>
            <w:r>
              <w:rPr>
                <w:rFonts w:hint="eastAsia" w:ascii="宋体" w:hAnsi="宋体" w:cs="宋体"/>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58"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4、淮安机场收费站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45"/>
        <w:gridCol w:w="3127"/>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45"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2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建筑1名称</w:t>
            </w:r>
            <w:r>
              <w:rPr>
                <w:rFonts w:hint="eastAsia" w:ascii="宋体" w:hAnsi="宋体" w:cs="宋体"/>
                <w:sz w:val="24"/>
                <w:szCs w:val="24"/>
              </w:rPr>
            </w:r>
            <w:r/>
          </w:p>
        </w:tc>
        <w:tc>
          <w:tcPr>
            <w:tcW w:w="3745"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淮安机场收费站办公楼</w:t>
            </w:r>
            <w:r>
              <w:rPr>
                <w:rFonts w:hint="eastAsia" w:ascii="宋体" w:hAnsi="宋体" w:cs="宋体"/>
                <w:b/>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45"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755㎡</w:t>
            </w:r>
            <w:r>
              <w:rPr>
                <w:rFonts w:hint="eastAsia" w:ascii="宋体" w:hAnsi="宋体" w:cs="宋体"/>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45"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建筑2名称</w:t>
            </w:r>
            <w:r>
              <w:rPr>
                <w:rFonts w:hint="eastAsia" w:ascii="宋体" w:hAnsi="宋体" w:cs="宋体"/>
                <w:sz w:val="24"/>
                <w:szCs w:val="24"/>
              </w:rPr>
            </w:r>
            <w:r/>
          </w:p>
        </w:tc>
        <w:tc>
          <w:tcPr>
            <w:tcW w:w="3745"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淮安机场收费站宿舍楼</w:t>
            </w:r>
            <w:r>
              <w:rPr>
                <w:rFonts w:hint="eastAsia" w:ascii="宋体" w:hAnsi="宋体" w:cs="宋体"/>
                <w:b/>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45"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505㎡</w:t>
            </w:r>
            <w:r>
              <w:rPr>
                <w:rFonts w:hint="eastAsia" w:ascii="宋体" w:hAnsi="宋体" w:cs="宋体"/>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45"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（2）物业管理（广场）</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17"/>
        <w:gridCol w:w="3155"/>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1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55"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17"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淮安机场收费站广场</w:t>
            </w:r>
            <w:r>
              <w:rPr>
                <w:rFonts w:hint="eastAsia" w:ascii="宋体" w:hAnsi="宋体" w:cs="宋体"/>
                <w:b/>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71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4000㎡</w:t>
            </w: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1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5、涟水收费站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04"/>
        <w:gridCol w:w="3168"/>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04"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68"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04"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涟水收费站办公楼</w:t>
            </w:r>
            <w:r>
              <w:rPr>
                <w:rFonts w:hint="eastAsia" w:ascii="宋体" w:hAnsi="宋体" w:cs="宋体"/>
                <w:b/>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04"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1392.56㎡</w:t>
            </w:r>
            <w:r>
              <w:rPr>
                <w:rFonts w:hint="eastAsia" w:ascii="宋体" w:hAnsi="宋体" w:cs="宋体"/>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04"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（2）物业管理（广场）</w:t>
      </w:r>
      <w:r>
        <w:rPr>
          <w:rFonts w:hint="eastAsia" w:ascii="宋体" w:hAnsi="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17"/>
        <w:gridCol w:w="3155"/>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1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55"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17"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涟水收费站广场</w:t>
            </w:r>
            <w:r>
              <w:rPr>
                <w:rFonts w:hint="eastAsia" w:ascii="宋体" w:hAnsi="宋体" w:cs="宋体"/>
                <w:b/>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71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4500㎡</w:t>
            </w: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1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6、涟水北收费站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04"/>
        <w:gridCol w:w="3168"/>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04"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68"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04"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涟水北收费站办公楼</w:t>
            </w:r>
            <w:r>
              <w:rPr>
                <w:rFonts w:hint="eastAsia" w:ascii="宋体" w:hAnsi="宋体" w:cs="宋体"/>
                <w:b/>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04"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1500㎡</w:t>
            </w:r>
            <w:r>
              <w:rPr>
                <w:rFonts w:hint="eastAsia" w:ascii="宋体" w:hAnsi="宋体" w:cs="宋体"/>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04"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（2）物业管理（广场）</w:t>
      </w:r>
      <w:r>
        <w:rPr>
          <w:rFonts w:hint="eastAsia" w:ascii="宋体" w:hAnsi="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676"/>
        <w:gridCol w:w="3196"/>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676"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96"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676"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涟水北收费站广场</w:t>
            </w:r>
            <w:r>
              <w:rPr>
                <w:rFonts w:hint="eastAsia" w:ascii="宋体" w:hAnsi="宋体" w:cs="宋体"/>
                <w:b/>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676"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4000㎡</w:t>
            </w:r>
            <w:r>
              <w:rPr>
                <w:rFonts w:hint="eastAsia" w:ascii="宋体" w:hAnsi="宋体" w:cs="宋体"/>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676"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7、灌南收费站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31"/>
        <w:gridCol w:w="3141"/>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31"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41"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31"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灌南收费站办公楼</w:t>
            </w:r>
            <w:r>
              <w:rPr>
                <w:rFonts w:hint="eastAsia" w:ascii="宋体" w:hAnsi="宋体" w:cs="宋体"/>
                <w:b/>
                <w:sz w:val="24"/>
                <w:szCs w:val="24"/>
              </w:rPr>
            </w:r>
            <w:r/>
          </w:p>
        </w:tc>
        <w:tc>
          <w:tcPr>
            <w:tcW w:w="3141"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31"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1289.1㎡</w:t>
            </w:r>
            <w:r>
              <w:rPr>
                <w:rFonts w:hint="eastAsia" w:ascii="宋体" w:hAnsi="宋体" w:cs="宋体"/>
                <w:sz w:val="24"/>
                <w:szCs w:val="24"/>
              </w:rPr>
            </w:r>
            <w:r/>
          </w:p>
        </w:tc>
        <w:tc>
          <w:tcPr>
            <w:tcW w:w="3141"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31"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41"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（2）物业管理（广场）</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45"/>
        <w:gridCol w:w="3127"/>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45"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2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45"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灌南收费站广场</w:t>
            </w:r>
            <w:r>
              <w:rPr>
                <w:rFonts w:hint="eastAsia" w:ascii="宋体" w:hAnsi="宋体" w:cs="宋体"/>
                <w:b/>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745"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5000㎡</w:t>
            </w:r>
            <w:r>
              <w:rPr>
                <w:rFonts w:hint="eastAsia" w:ascii="宋体" w:hAnsi="宋体" w:cs="宋体"/>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45"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8、灌云南收费站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58"/>
        <w:gridCol w:w="3114"/>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58"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14"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58"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灌云南收费站办公楼</w:t>
            </w:r>
            <w:r>
              <w:rPr>
                <w:rFonts w:hint="eastAsia" w:ascii="宋体" w:hAnsi="宋体" w:cs="宋体"/>
                <w:b/>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58"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1289.1㎡</w:t>
            </w:r>
            <w:r>
              <w:rPr>
                <w:rFonts w:hint="eastAsia" w:ascii="宋体" w:hAnsi="宋体" w:cs="宋体"/>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58"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（2）物业管理（广场）</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58"/>
        <w:gridCol w:w="3114"/>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58"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14"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58"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灌云南收费站广场</w:t>
            </w:r>
            <w:r>
              <w:rPr>
                <w:rFonts w:hint="eastAsia" w:ascii="宋体" w:hAnsi="宋体" w:cs="宋体"/>
                <w:b/>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758"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4500㎡</w:t>
            </w:r>
            <w:r>
              <w:rPr>
                <w:rFonts w:hint="eastAsia" w:ascii="宋体" w:hAnsi="宋体" w:cs="宋体"/>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58"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14"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9、灌云西收费站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45"/>
        <w:gridCol w:w="3127"/>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45"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2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45"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灌云西收费站办公楼</w:t>
            </w:r>
            <w:r>
              <w:rPr>
                <w:rFonts w:hint="eastAsia" w:ascii="宋体" w:hAnsi="宋体" w:cs="宋体"/>
                <w:b/>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45"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1289.1㎡</w:t>
            </w:r>
            <w:r>
              <w:rPr>
                <w:rFonts w:hint="eastAsia" w:ascii="宋体" w:hAnsi="宋体" w:cs="宋体"/>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45"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2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（2）物业管理（广场）</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17"/>
        <w:gridCol w:w="3155"/>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1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55"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17"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灌云西收费站广场</w:t>
            </w:r>
            <w:r>
              <w:rPr>
                <w:rFonts w:hint="eastAsia" w:ascii="宋体" w:hAnsi="宋体" w:cs="宋体"/>
                <w:b/>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71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4500㎡</w:t>
            </w: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1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10、花果山机场收费站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17"/>
        <w:gridCol w:w="3155"/>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1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55"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建筑1名称</w:t>
            </w:r>
            <w:r>
              <w:rPr>
                <w:rFonts w:hint="eastAsia" w:ascii="宋体" w:hAnsi="宋体" w:cs="宋体"/>
                <w:sz w:val="24"/>
                <w:szCs w:val="24"/>
              </w:rPr>
            </w:r>
            <w:r/>
          </w:p>
        </w:tc>
        <w:tc>
          <w:tcPr>
            <w:tcW w:w="3717"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花果山机场收费站办公楼</w:t>
            </w:r>
            <w:r>
              <w:rPr>
                <w:rFonts w:hint="eastAsia" w:ascii="宋体" w:hAnsi="宋体" w:cs="宋体"/>
                <w:b/>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1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2492.3㎡</w:t>
            </w: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1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建筑2名称</w:t>
            </w:r>
            <w:r>
              <w:rPr>
                <w:rFonts w:hint="eastAsia" w:ascii="宋体" w:hAnsi="宋体" w:cs="宋体"/>
                <w:sz w:val="24"/>
                <w:szCs w:val="24"/>
              </w:rPr>
            </w:r>
            <w:r/>
          </w:p>
        </w:tc>
        <w:tc>
          <w:tcPr>
            <w:tcW w:w="3717"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花果山机场收费站宿舍楼</w:t>
            </w:r>
            <w:r>
              <w:rPr>
                <w:rFonts w:hint="eastAsia" w:ascii="宋体" w:hAnsi="宋体" w:cs="宋体"/>
                <w:b/>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71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2398㎡</w:t>
            </w: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1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55"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（2）物业管理（广场）</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690"/>
        <w:gridCol w:w="3182"/>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690"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82"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690"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花果山机场收费站广场</w:t>
            </w:r>
            <w:r>
              <w:rPr>
                <w:rFonts w:hint="eastAsia" w:ascii="宋体" w:hAnsi="宋体" w:cs="宋体"/>
                <w:b/>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690"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6500㎡</w:t>
            </w:r>
            <w:r>
              <w:rPr>
                <w:rFonts w:hint="eastAsia" w:ascii="宋体" w:hAnsi="宋体" w:cs="宋体"/>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690"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11、宁海收费站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690"/>
        <w:gridCol w:w="3182"/>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690"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82"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690"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宁海收费站办公楼</w:t>
            </w:r>
            <w:r>
              <w:rPr>
                <w:rFonts w:hint="eastAsia" w:ascii="宋体" w:hAnsi="宋体" w:cs="宋体"/>
                <w:b/>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690"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1257㎡</w:t>
            </w:r>
            <w:r>
              <w:rPr>
                <w:rFonts w:hint="eastAsia" w:ascii="宋体" w:hAnsi="宋体" w:cs="宋体"/>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690"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（2）物业管理（广场）</w:t>
      </w:r>
      <w:r>
        <w:rPr>
          <w:rFonts w:hint="eastAsia" w:ascii="宋体" w:hAnsi="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676"/>
        <w:gridCol w:w="3196"/>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676"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96"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676"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宁海收费站广场</w:t>
            </w:r>
            <w:r>
              <w:rPr>
                <w:rFonts w:hint="eastAsia" w:ascii="宋体" w:hAnsi="宋体" w:cs="宋体"/>
                <w:b/>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676"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5000㎡</w:t>
            </w:r>
            <w:r>
              <w:rPr>
                <w:rFonts w:hint="eastAsia" w:ascii="宋体" w:hAnsi="宋体" w:cs="宋体"/>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676"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12、苍梧收费站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676"/>
        <w:gridCol w:w="3196"/>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676"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96"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676"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苍梧收费站办公楼</w:t>
            </w:r>
            <w:r>
              <w:rPr>
                <w:rFonts w:hint="eastAsia" w:ascii="宋体" w:hAnsi="宋体" w:cs="宋体"/>
                <w:b/>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676"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1243.8㎡</w:t>
            </w:r>
            <w:r>
              <w:rPr>
                <w:rFonts w:hint="eastAsia" w:ascii="宋体" w:hAnsi="宋体" w:cs="宋体"/>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676"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96"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（2）物业管理（广场）</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690"/>
        <w:gridCol w:w="3182"/>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690"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82"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690"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苍梧收费站广场</w:t>
            </w:r>
            <w:r>
              <w:rPr>
                <w:rFonts w:hint="eastAsia" w:ascii="宋体" w:hAnsi="宋体" w:cs="宋体"/>
                <w:b/>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690"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5000㎡</w:t>
            </w:r>
            <w:r>
              <w:rPr>
                <w:rFonts w:hint="eastAsia" w:ascii="宋体" w:hAnsi="宋体" w:cs="宋体"/>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690"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82"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13、宋跳收费站</w:t>
      </w:r>
      <w:r>
        <w:rPr>
          <w:rFonts w:hint="eastAsia" w:ascii="宋体" w:hAnsi="宋体" w:cs="宋体"/>
          <w:b/>
          <w:bCs/>
          <w:sz w:val="24"/>
          <w:szCs w:val="24"/>
        </w:rPr>
      </w:r>
      <w:r/>
    </w:p>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（1）物业管理（建筑物）</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663"/>
        <w:gridCol w:w="3209"/>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663"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209"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663"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宋跳收费站办公楼</w:t>
            </w:r>
            <w:r>
              <w:rPr>
                <w:rFonts w:hint="eastAsia" w:ascii="宋体" w:hAnsi="宋体" w:cs="宋体"/>
                <w:b/>
                <w:sz w:val="24"/>
                <w:szCs w:val="24"/>
              </w:rPr>
            </w:r>
            <w:r/>
          </w:p>
        </w:tc>
        <w:tc>
          <w:tcPr>
            <w:tcW w:w="320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建筑面积（㎡）</w:t>
            </w:r>
            <w:r>
              <w:rPr>
                <w:rFonts w:hint="eastAsia" w:ascii="宋体" w:hAnsi="宋体" w:cs="宋体"/>
                <w:sz w:val="24"/>
                <w:szCs w:val="24"/>
              </w:rPr>
            </w:r>
            <w:r/>
          </w:p>
        </w:tc>
        <w:tc>
          <w:tcPr>
            <w:tcW w:w="3663"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962.46㎡</w:t>
            </w:r>
            <w:r>
              <w:rPr>
                <w:rFonts w:hint="eastAsia" w:ascii="宋体" w:hAnsi="宋体" w:cs="宋体"/>
                <w:sz w:val="24"/>
                <w:szCs w:val="24"/>
              </w:rPr>
            </w:r>
            <w:r/>
          </w:p>
        </w:tc>
        <w:tc>
          <w:tcPr>
            <w:tcW w:w="320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663"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209"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360" w:lineRule="exact"/>
        <w:widowControl/>
        <w:rPr>
          <w:rFonts w:hint="eastAsia" w:ascii="宋体" w:hAnsi="宋体" w:cs="宋体"/>
          <w:b/>
          <w:bCs/>
          <w:sz w:val="24"/>
          <w:szCs w:val="24"/>
        </w:rPr>
        <w:outlineLvl w:val="2"/>
      </w:pPr>
      <w:r>
        <w:rPr>
          <w:rFonts w:hint="eastAsia" w:ascii="宋体" w:hAnsi="宋体" w:cs="宋体"/>
          <w:b/>
          <w:bCs/>
          <w:sz w:val="24"/>
          <w:szCs w:val="24"/>
        </w:rPr>
        <w:t xml:space="preserve">（2）物业管理（广场）</w:t>
      </w:r>
      <w:r>
        <w:rPr>
          <w:rFonts w:hint="eastAsia" w:ascii="宋体" w:hAnsi="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704"/>
        <w:gridCol w:w="3168"/>
      </w:tblGrid>
      <w:tr>
        <w:trPr>
          <w:trHeight w:val="454"/>
        </w:trPr>
        <w:tc>
          <w:tcPr>
            <w:tcW w:w="2297"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3704"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明细</w:t>
            </w:r>
            <w:r>
              <w:rPr>
                <w:rFonts w:hint="eastAsia" w:ascii="宋体" w:hAnsi="宋体" w:cs="宋体"/>
                <w:b/>
                <w:bCs/>
                <w:sz w:val="24"/>
                <w:szCs w:val="24"/>
              </w:rPr>
            </w:r>
            <w:r/>
          </w:p>
        </w:tc>
        <w:tc>
          <w:tcPr>
            <w:tcW w:w="3168" w:type="dxa"/>
            <w:vAlign w:val="center"/>
            <w:textDirection w:val="lrTb"/>
            <w:noWrap w:val="false"/>
          </w:tcPr>
          <w:p>
            <w:pPr>
              <w:pStyle w:val="964"/>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服务内容及标准</w:t>
            </w:r>
            <w:r>
              <w:rPr>
                <w:rFonts w:hint="eastAsia" w:ascii="宋体" w:hAnsi="宋体" w:cs="宋体"/>
                <w:b/>
                <w:bCs/>
                <w:sz w:val="24"/>
                <w:szCs w:val="24"/>
              </w:rPr>
            </w:r>
            <w:r/>
          </w:p>
        </w:tc>
      </w:tr>
      <w:tr>
        <w:trPr>
          <w:trHeight w:val="454"/>
        </w:trPr>
        <w:tc>
          <w:tcPr>
            <w:tcW w:w="2297"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建筑名称</w:t>
            </w:r>
            <w:r>
              <w:rPr>
                <w:rFonts w:hint="eastAsia" w:ascii="宋体" w:hAnsi="宋体" w:cs="宋体"/>
                <w:sz w:val="24"/>
                <w:szCs w:val="24"/>
              </w:rPr>
            </w:r>
            <w:r/>
          </w:p>
        </w:tc>
        <w:tc>
          <w:tcPr>
            <w:tcW w:w="3704" w:type="dxa"/>
            <w:vAlign w:val="center"/>
            <w:textDirection w:val="lrTb"/>
            <w:noWrap w:val="false"/>
          </w:tcPr>
          <w:p>
            <w:pPr>
              <w:pStyle w:val="964"/>
              <w:ind w:firstLine="226"/>
              <w:jc w:val="center"/>
              <w:spacing w:line="360" w:lineRule="exact"/>
              <w:widowControl/>
              <w:rPr>
                <w:rFonts w:hint="eastAsia" w:ascii="宋体" w:hAnsi="宋体" w:cs="宋体"/>
                <w:b/>
                <w:sz w:val="24"/>
                <w:szCs w:val="24"/>
              </w:rPr>
              <w:outlineLvl w:val="2"/>
            </w:pPr>
            <w:r>
              <w:rPr>
                <w:rFonts w:hint="eastAsia" w:ascii="宋体" w:hAnsi="宋体" w:cs="宋体"/>
                <w:b/>
                <w:sz w:val="24"/>
                <w:szCs w:val="24"/>
              </w:rPr>
              <w:t xml:space="preserve">宋跳收费站广场</w:t>
            </w:r>
            <w:r>
              <w:rPr>
                <w:rFonts w:hint="eastAsia" w:ascii="宋体" w:hAnsi="宋体" w:cs="宋体"/>
                <w:b/>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454"/>
        </w:trPr>
        <w:tc>
          <w:tcPr>
            <w:tcW w:w="2297"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总面积（㎡）</w:t>
            </w:r>
            <w:r>
              <w:rPr>
                <w:rFonts w:hint="eastAsia" w:ascii="宋体" w:hAnsi="宋体" w:cs="宋体"/>
                <w:sz w:val="24"/>
                <w:szCs w:val="24"/>
              </w:rPr>
            </w:r>
            <w:r/>
          </w:p>
        </w:tc>
        <w:tc>
          <w:tcPr>
            <w:tcW w:w="3704" w:type="dxa"/>
            <w:vAlign w:val="center"/>
            <w:vMerge w:val="restart"/>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4500㎡</w:t>
            </w:r>
            <w:r>
              <w:rPr>
                <w:rFonts w:hint="eastAsia" w:ascii="宋体" w:hAnsi="宋体" w:cs="宋体"/>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见“3.4水电工兼门卫服务”</w:t>
            </w:r>
            <w:r>
              <w:rPr>
                <w:rFonts w:hint="eastAsia" w:ascii="宋体" w:hAnsi="宋体" w:cs="宋体"/>
                <w:sz w:val="24"/>
                <w:szCs w:val="24"/>
              </w:rPr>
            </w:r>
            <w:r/>
          </w:p>
        </w:tc>
      </w:tr>
      <w:tr>
        <w:trPr>
          <w:trHeight w:val="454"/>
        </w:trPr>
        <w:tc>
          <w:tcPr>
            <w:tcW w:w="2297"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704" w:type="dxa"/>
            <w:vAlign w:val="center"/>
            <w:vMerge w:val="continue"/>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r>
            <w:r/>
          </w:p>
        </w:tc>
        <w:tc>
          <w:tcPr>
            <w:tcW w:w="3168" w:type="dxa"/>
            <w:vAlign w:val="center"/>
            <w:textDirection w:val="lrTb"/>
            <w:noWrap w:val="false"/>
          </w:tcPr>
          <w:p>
            <w:pPr>
              <w:pStyle w:val="964"/>
              <w:jc w:val="center"/>
              <w:spacing w:line="360" w:lineRule="exact"/>
              <w:rPr>
                <w:rFonts w:hint="eastAsia" w:ascii="宋体" w:hAnsi="宋体" w:cs="宋体"/>
                <w:sz w:val="24"/>
                <w:szCs w:val="24"/>
              </w:rPr>
            </w:pPr>
            <w:r>
              <w:rPr>
                <w:rFonts w:hint="eastAsia" w:ascii="宋体" w:hAnsi="宋体" w:cs="宋体"/>
                <w:sz w:val="24"/>
                <w:szCs w:val="24"/>
              </w:rPr>
              <w:t xml:space="preserve">见“3.2保洁服务”</w:t>
            </w:r>
            <w:r>
              <w:rPr>
                <w:rFonts w:hint="eastAsia" w:ascii="宋体" w:hAnsi="宋体" w:cs="宋体"/>
                <w:sz w:val="24"/>
                <w:szCs w:val="24"/>
              </w:rPr>
            </w:r>
            <w:r/>
          </w:p>
        </w:tc>
      </w:tr>
    </w:tbl>
    <w:p>
      <w:pPr>
        <w:pStyle w:val="964"/>
        <w:ind w:firstLine="482"/>
        <w:spacing w:line="460" w:lineRule="exact"/>
        <w:widowControl/>
        <w:rPr>
          <w:rFonts w:hint="eastAsia" w:ascii="宋体" w:hAnsi="宋体" w:cs="宋体"/>
          <w:b/>
          <w:bCs/>
          <w:sz w:val="24"/>
          <w:szCs w:val="24"/>
        </w:rPr>
        <w:outlineLvl w:val="2"/>
      </w:pPr>
      <w:r>
        <w:rPr>
          <w:rFonts w:hint="eastAsia" w:ascii="宋体" w:hAnsi="宋体" w:cs="宋体"/>
          <w:b/>
          <w:bCs/>
          <w:sz w:val="24"/>
          <w:szCs w:val="24"/>
        </w:rPr>
        <w:t xml:space="preserve">三、物业管理服务内容及标准</w:t>
      </w:r>
      <w:r>
        <w:rPr>
          <w:rFonts w:hint="eastAsia" w:ascii="宋体" w:hAnsi="宋体" w:cs="宋体"/>
          <w:b/>
          <w:bCs/>
          <w:sz w:val="24"/>
          <w:szCs w:val="24"/>
        </w:rPr>
      </w:r>
      <w:r/>
    </w:p>
    <w:p>
      <w:pPr>
        <w:pStyle w:val="964"/>
        <w:ind w:firstLine="480"/>
        <w:spacing w:line="460" w:lineRule="exact"/>
        <w:rPr>
          <w:sz w:val="24"/>
          <w:szCs w:val="24"/>
        </w:rPr>
      </w:pPr>
      <w:r>
        <w:rPr>
          <w:rFonts w:hint="eastAsia"/>
          <w:sz w:val="24"/>
          <w:szCs w:val="24"/>
        </w:rPr>
        <w:t xml:space="preserve">物业管理服务包括厨师服务、保洁服务、驾驶员服务、水电工兼门卫服务。</w:t>
      </w:r>
      <w:r>
        <w:rPr>
          <w:sz w:val="24"/>
          <w:szCs w:val="24"/>
        </w:rPr>
      </w:r>
      <w:r/>
    </w:p>
    <w:p>
      <w:pPr>
        <w:pStyle w:val="967"/>
        <w:ind w:firstLine="422"/>
        <w:spacing w:before="0" w:after="0" w:line="460" w:lineRule="exact"/>
        <w:rPr>
          <w:sz w:val="24"/>
          <w:szCs w:val="24"/>
        </w:rPr>
      </w:pPr>
      <w:r>
        <w:rPr>
          <w:rFonts w:hint="eastAsia"/>
          <w:sz w:val="24"/>
          <w:szCs w:val="24"/>
        </w:rPr>
        <w:t xml:space="preserve">3.1厨师</w:t>
      </w:r>
      <w:r>
        <w:rPr>
          <w:sz w:val="24"/>
          <w:szCs w:val="24"/>
        </w:rPr>
        <w:t xml:space="preserve">服务</w:t>
      </w:r>
      <w:r>
        <w:rPr>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2122"/>
        <w:gridCol w:w="6279"/>
      </w:tblGrid>
      <w:tr>
        <w:trPr>
          <w:trHeight w:val="800"/>
        </w:trPr>
        <w:tc>
          <w:tcPr>
            <w:tcW w:w="418" w:type="dxa"/>
            <w:vAlign w:val="center"/>
            <w:textDirection w:val="lrTb"/>
            <w:noWrap w:val="false"/>
          </w:tcPr>
          <w:p>
            <w:pPr>
              <w:pStyle w:val="964"/>
              <w:jc w:val="center"/>
              <w:spacing w:line="400" w:lineRule="exact"/>
              <w:widowControl/>
              <w:rPr>
                <w:b/>
                <w:bCs/>
                <w:sz w:val="24"/>
                <w:szCs w:val="24"/>
              </w:rPr>
            </w:pPr>
            <w:r>
              <w:rPr>
                <w:rFonts w:hint="eastAsia"/>
                <w:b/>
                <w:bCs/>
                <w:sz w:val="24"/>
                <w:szCs w:val="24"/>
              </w:rPr>
              <w:t xml:space="preserve">序号</w:t>
            </w:r>
            <w:r>
              <w:rPr>
                <w:b/>
                <w:bCs/>
                <w:sz w:val="24"/>
                <w:szCs w:val="24"/>
              </w:rPr>
            </w:r>
            <w:r/>
          </w:p>
        </w:tc>
        <w:tc>
          <w:tcPr>
            <w:tcW w:w="1157" w:type="dxa"/>
            <w:vAlign w:val="center"/>
            <w:textDirection w:val="lrTb"/>
            <w:noWrap w:val="false"/>
          </w:tcPr>
          <w:p>
            <w:pPr>
              <w:pStyle w:val="964"/>
              <w:jc w:val="center"/>
              <w:spacing w:line="400" w:lineRule="exact"/>
              <w:widowControl/>
              <w:rPr>
                <w:b/>
                <w:bCs/>
                <w:sz w:val="24"/>
                <w:szCs w:val="24"/>
              </w:rPr>
            </w:pPr>
            <w:r>
              <w:rPr>
                <w:b/>
                <w:bCs/>
                <w:sz w:val="24"/>
                <w:szCs w:val="24"/>
              </w:rPr>
              <w:t xml:space="preserve">服务内容</w:t>
            </w:r>
            <w:r>
              <w:rPr>
                <w:b/>
                <w:bCs/>
                <w:sz w:val="24"/>
                <w:szCs w:val="24"/>
              </w:rPr>
            </w:r>
            <w:r/>
          </w:p>
        </w:tc>
        <w:tc>
          <w:tcPr>
            <w:tcW w:w="3424" w:type="dxa"/>
            <w:vAlign w:val="center"/>
            <w:textDirection w:val="lrTb"/>
            <w:noWrap w:val="false"/>
          </w:tcPr>
          <w:p>
            <w:pPr>
              <w:pStyle w:val="964"/>
              <w:jc w:val="center"/>
              <w:spacing w:line="400" w:lineRule="exact"/>
              <w:widowControl/>
              <w:rPr>
                <w:b/>
                <w:bCs/>
                <w:sz w:val="24"/>
                <w:szCs w:val="24"/>
              </w:rPr>
            </w:pPr>
            <w:r>
              <w:rPr>
                <w:rFonts w:hint="eastAsia"/>
                <w:b/>
                <w:bCs/>
                <w:sz w:val="24"/>
                <w:szCs w:val="24"/>
              </w:rPr>
              <w:t xml:space="preserve">服务标准</w:t>
            </w:r>
            <w:r>
              <w:rPr>
                <w:b/>
                <w:bCs/>
                <w:sz w:val="24"/>
                <w:szCs w:val="24"/>
              </w:rPr>
            </w:r>
            <w:r/>
          </w:p>
        </w:tc>
      </w:tr>
      <w:tr>
        <w:trPr>
          <w:trHeight w:val="531"/>
        </w:trPr>
        <w:tc>
          <w:tcPr>
            <w:tcW w:w="418" w:type="dxa"/>
            <w:vAlign w:val="center"/>
            <w:vMerge w:val="restart"/>
            <w:textDirection w:val="lrTb"/>
            <w:noWrap w:val="false"/>
          </w:tcPr>
          <w:p>
            <w:pPr>
              <w:pStyle w:val="964"/>
              <w:jc w:val="center"/>
              <w:pageBreakBefore w:val="0"/>
              <w:spacing w:line="400" w:lineRule="exact"/>
              <w:widowControl/>
              <w:rPr>
                <w:sz w:val="24"/>
                <w:szCs w:val="24"/>
              </w:rPr>
            </w:pPr>
            <w:r>
              <w:rPr>
                <w:rFonts w:hint="eastAsia"/>
                <w:sz w:val="24"/>
                <w:szCs w:val="24"/>
              </w:rPr>
              <w:t xml:space="preserve">1</w:t>
            </w:r>
            <w:r>
              <w:rPr>
                <w:sz w:val="24"/>
                <w:szCs w:val="24"/>
              </w:rPr>
            </w:r>
            <w:r/>
          </w:p>
        </w:tc>
        <w:tc>
          <w:tcPr>
            <w:tcW w:w="1157" w:type="dxa"/>
            <w:vAlign w:val="center"/>
            <w:vMerge w:val="restart"/>
            <w:textDirection w:val="lrTb"/>
            <w:noWrap w:val="false"/>
          </w:tcPr>
          <w:p>
            <w:pPr>
              <w:pStyle w:val="964"/>
              <w:jc w:val="center"/>
              <w:pageBreakBefore w:val="0"/>
              <w:spacing w:line="400" w:lineRule="exact"/>
              <w:widowControl/>
              <w:rPr>
                <w:sz w:val="24"/>
                <w:szCs w:val="24"/>
              </w:rPr>
            </w:pPr>
            <w:r>
              <w:rPr>
                <w:rFonts w:hint="eastAsia"/>
                <w:sz w:val="24"/>
                <w:szCs w:val="24"/>
              </w:rPr>
              <w:t xml:space="preserve">基本要求</w:t>
            </w: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（1）负责员工日常就餐（每天早中晚三餐）服务。</w:t>
            </w:r>
            <w:r>
              <w:rPr>
                <w:sz w:val="24"/>
                <w:szCs w:val="24"/>
              </w:rPr>
            </w:r>
            <w:r/>
          </w:p>
        </w:tc>
      </w:tr>
      <w:tr>
        <w:trPr>
          <w:trHeight w:val="326"/>
        </w:trPr>
        <w:tc>
          <w:tcPr>
            <w:tcW w:w="418"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1157"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（2）员工餐厅、厨房的保洁工作。</w:t>
            </w:r>
            <w:r>
              <w:rPr>
                <w:sz w:val="24"/>
                <w:szCs w:val="24"/>
              </w:rPr>
            </w:r>
            <w:r/>
          </w:p>
        </w:tc>
      </w:tr>
      <w:tr>
        <w:trPr>
          <w:trHeight w:val="395"/>
        </w:trPr>
        <w:tc>
          <w:tcPr>
            <w:tcW w:w="418"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1157"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（3）定期对厨房和餐饮设施进行检查和维护。</w:t>
            </w:r>
            <w:r>
              <w:rPr>
                <w:sz w:val="24"/>
                <w:szCs w:val="24"/>
              </w:rPr>
            </w:r>
            <w:r/>
          </w:p>
        </w:tc>
      </w:tr>
      <w:tr>
        <w:trPr>
          <w:trHeight w:val="90"/>
        </w:trPr>
        <w:tc>
          <w:tcPr>
            <w:tcW w:w="418"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1157"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（4）食堂仓库管理工作。</w:t>
            </w:r>
            <w:r>
              <w:rPr>
                <w:sz w:val="24"/>
                <w:szCs w:val="24"/>
              </w:rPr>
            </w:r>
            <w:r/>
          </w:p>
        </w:tc>
      </w:tr>
      <w:tr>
        <w:trPr>
          <w:trHeight w:val="367"/>
        </w:trPr>
        <w:tc>
          <w:tcPr>
            <w:tcW w:w="418"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1157"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（5）完成采购人交办的其他相关工作。</w:t>
            </w:r>
            <w:r>
              <w:rPr>
                <w:sz w:val="24"/>
                <w:szCs w:val="24"/>
              </w:rPr>
            </w:r>
            <w:r/>
          </w:p>
        </w:tc>
      </w:tr>
      <w:tr>
        <w:trPr>
          <w:trHeight w:val="800"/>
        </w:trPr>
        <w:tc>
          <w:tcPr>
            <w:tcW w:w="418" w:type="dxa"/>
            <w:vAlign w:val="center"/>
            <w:vMerge w:val="restart"/>
            <w:textDirection w:val="lrTb"/>
            <w:noWrap w:val="false"/>
          </w:tcPr>
          <w:p>
            <w:pPr>
              <w:pStyle w:val="964"/>
              <w:jc w:val="center"/>
              <w:pageBreakBefore w:val="0"/>
              <w:spacing w:line="400" w:lineRule="exact"/>
              <w:widowControl/>
              <w:rPr>
                <w:sz w:val="24"/>
                <w:szCs w:val="24"/>
              </w:rPr>
            </w:pPr>
            <w:r>
              <w:rPr>
                <w:rFonts w:hint="eastAsia"/>
                <w:sz w:val="24"/>
                <w:szCs w:val="24"/>
              </w:rPr>
              <w:t xml:space="preserve">2</w:t>
            </w:r>
            <w:r>
              <w:rPr>
                <w:sz w:val="24"/>
                <w:szCs w:val="24"/>
              </w:rPr>
            </w:r>
            <w:r/>
          </w:p>
        </w:tc>
        <w:tc>
          <w:tcPr>
            <w:tcW w:w="1157" w:type="dxa"/>
            <w:vAlign w:val="center"/>
            <w:vMerge w:val="restart"/>
            <w:textDirection w:val="lrTb"/>
            <w:noWrap w:val="false"/>
          </w:tcPr>
          <w:p>
            <w:pPr>
              <w:pStyle w:val="964"/>
              <w:jc w:val="center"/>
              <w:pageBreakBefore w:val="0"/>
              <w:spacing w:line="400" w:lineRule="exact"/>
              <w:widowControl/>
              <w:rPr>
                <w:sz w:val="24"/>
                <w:szCs w:val="24"/>
              </w:rPr>
            </w:pPr>
            <w:r>
              <w:rPr>
                <w:sz w:val="24"/>
                <w:szCs w:val="24"/>
              </w:rPr>
              <w:t xml:space="preserve">日常餐饮服务</w:t>
            </w:r>
            <w:r>
              <w:rPr>
                <w:sz w:val="24"/>
                <w:szCs w:val="24"/>
              </w:rPr>
            </w:r>
            <w:r/>
          </w:p>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（1）厨房工作人员工作期间需着装规范（必须佩戴口罩、帽子上岗）、精神饱满、服务及时、态度热情。</w:t>
            </w:r>
            <w:r>
              <w:rPr>
                <w:sz w:val="24"/>
                <w:szCs w:val="24"/>
              </w:rPr>
            </w:r>
            <w:r/>
          </w:p>
        </w:tc>
      </w:tr>
      <w:tr>
        <w:trPr>
          <w:trHeight w:val="800"/>
        </w:trPr>
        <w:tc>
          <w:tcPr>
            <w:tcW w:w="418"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1157"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（2）及时对购入的食材进行验收，确保食材新鲜、安全；按规定执行菜品留样制度；菜肴制作清爽可口、搭配合理、营养均衡。</w:t>
            </w:r>
            <w:r>
              <w:rPr>
                <w:sz w:val="24"/>
                <w:szCs w:val="24"/>
              </w:rPr>
            </w:r>
            <w:r/>
          </w:p>
        </w:tc>
      </w:tr>
      <w:tr>
        <w:trPr>
          <w:trHeight w:val="800"/>
        </w:trPr>
        <w:tc>
          <w:tcPr>
            <w:tcW w:w="418"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1157"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（3）早、中、晚开餐前做好相关准备工作；做好员工就餐期间的服务工作；就餐完毕对餐厅进行整理、清扫，确保桌椅摆放有序、环境整洁。</w:t>
            </w:r>
            <w:r>
              <w:rPr>
                <w:sz w:val="24"/>
                <w:szCs w:val="24"/>
              </w:rPr>
            </w:r>
            <w:r/>
          </w:p>
        </w:tc>
      </w:tr>
      <w:tr>
        <w:trPr>
          <w:trHeight w:val="800"/>
        </w:trPr>
        <w:tc>
          <w:tcPr>
            <w:tcW w:w="418" w:type="dxa"/>
            <w:vAlign w:val="center"/>
            <w:vMerge w:val="restart"/>
            <w:textDirection w:val="lrTb"/>
            <w:noWrap w:val="false"/>
          </w:tcPr>
          <w:p>
            <w:pPr>
              <w:pStyle w:val="964"/>
              <w:jc w:val="center"/>
              <w:pageBreakBefore w:val="0"/>
              <w:spacing w:line="400" w:lineRule="exact"/>
              <w:widowControl/>
              <w:rPr>
                <w:sz w:val="24"/>
                <w:szCs w:val="24"/>
              </w:rPr>
            </w:pPr>
            <w:r>
              <w:rPr>
                <w:rFonts w:hint="eastAsia"/>
                <w:sz w:val="24"/>
                <w:szCs w:val="24"/>
              </w:rPr>
              <w:t xml:space="preserve">3</w:t>
            </w:r>
            <w:r>
              <w:rPr>
                <w:sz w:val="24"/>
                <w:szCs w:val="24"/>
              </w:rPr>
            </w:r>
            <w:r/>
          </w:p>
        </w:tc>
        <w:tc>
          <w:tcPr>
            <w:tcW w:w="1157" w:type="dxa"/>
            <w:vAlign w:val="center"/>
            <w:vMerge w:val="restart"/>
            <w:textDirection w:val="lrTb"/>
            <w:noWrap w:val="false"/>
          </w:tcPr>
          <w:p>
            <w:pPr>
              <w:pStyle w:val="964"/>
              <w:jc w:val="center"/>
              <w:pageBreakBefore w:val="0"/>
              <w:spacing w:line="400" w:lineRule="exact"/>
              <w:widowControl/>
              <w:rPr>
                <w:sz w:val="24"/>
                <w:szCs w:val="24"/>
              </w:rPr>
            </w:pPr>
            <w:r>
              <w:rPr>
                <w:sz w:val="24"/>
                <w:szCs w:val="24"/>
              </w:rPr>
              <w:t xml:space="preserve">食品安全与卫生管理</w:t>
            </w:r>
            <w:r>
              <w:rPr>
                <w:sz w:val="24"/>
                <w:szCs w:val="24"/>
              </w:rPr>
            </w:r>
            <w:r/>
          </w:p>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1）食堂卫生实行责任制，每日进行打扫，每周进行大扫除；非就餐期间，确保桌椅摆放整齐、地面无杂物，餐具柜、用品柜内物品摆放有序、整齐干净；餐具清洗干净，按规定进行消毒；下班前检查自己岗位的水闸、电闸、电器、照明、空调，关好门窗。</w:t>
            </w:r>
            <w:r>
              <w:rPr>
                <w:sz w:val="24"/>
                <w:szCs w:val="24"/>
              </w:rPr>
            </w:r>
            <w:r/>
          </w:p>
        </w:tc>
      </w:tr>
      <w:tr>
        <w:trPr>
          <w:trHeight w:val="90"/>
        </w:trPr>
        <w:tc>
          <w:tcPr>
            <w:tcW w:w="418"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1157"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（2）严格遵守食品安全标准，确保食品卫生。</w:t>
            </w:r>
            <w:r>
              <w:rPr>
                <w:sz w:val="24"/>
                <w:szCs w:val="24"/>
              </w:rPr>
            </w:r>
            <w:r/>
          </w:p>
        </w:tc>
      </w:tr>
      <w:tr>
        <w:trPr>
          <w:trHeight w:val="398"/>
        </w:trPr>
        <w:tc>
          <w:tcPr>
            <w:tcW w:w="418"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1157" w:type="dxa"/>
            <w:vAlign w:val="center"/>
            <w:vMerge w:val="continue"/>
            <w:textDirection w:val="lrTb"/>
            <w:noWrap w:val="false"/>
          </w:tcPr>
          <w:p>
            <w:pPr>
              <w:pStyle w:val="964"/>
              <w:jc w:val="center"/>
              <w:pageBreakBefore w:val="0"/>
              <w:spacing w:line="400" w:lineRule="exact"/>
              <w:widowControl/>
              <w:rPr>
                <w:sz w:val="24"/>
                <w:szCs w:val="24"/>
              </w:rPr>
            </w:pP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（3）必须具备有效的健康证，每年体检一次。</w:t>
            </w:r>
            <w:r>
              <w:rPr>
                <w:sz w:val="24"/>
                <w:szCs w:val="24"/>
              </w:rPr>
            </w:r>
            <w:r/>
          </w:p>
        </w:tc>
      </w:tr>
      <w:tr>
        <w:trPr>
          <w:trHeight w:val="800"/>
        </w:trPr>
        <w:tc>
          <w:tcPr>
            <w:tcW w:w="418" w:type="dxa"/>
            <w:vAlign w:val="center"/>
            <w:textDirection w:val="lrTb"/>
            <w:noWrap w:val="false"/>
          </w:tcPr>
          <w:p>
            <w:pPr>
              <w:pStyle w:val="964"/>
              <w:jc w:val="center"/>
              <w:pageBreakBefore w:val="0"/>
              <w:spacing w:line="400" w:lineRule="exact"/>
              <w:widowControl/>
              <w:rPr>
                <w:sz w:val="24"/>
                <w:szCs w:val="24"/>
              </w:rPr>
            </w:pPr>
            <w:r>
              <w:rPr>
                <w:rFonts w:hint="eastAsia"/>
                <w:sz w:val="24"/>
                <w:szCs w:val="24"/>
              </w:rPr>
              <w:t xml:space="preserve">4</w:t>
            </w:r>
            <w:r>
              <w:rPr>
                <w:sz w:val="24"/>
                <w:szCs w:val="24"/>
              </w:rPr>
            </w:r>
            <w:r/>
          </w:p>
        </w:tc>
        <w:tc>
          <w:tcPr>
            <w:tcW w:w="1157" w:type="dxa"/>
            <w:vAlign w:val="center"/>
            <w:textDirection w:val="lrTb"/>
            <w:noWrap w:val="false"/>
          </w:tcPr>
          <w:p>
            <w:pPr>
              <w:pStyle w:val="964"/>
              <w:jc w:val="center"/>
              <w:pageBreakBefore w:val="0"/>
              <w:spacing w:line="400" w:lineRule="exact"/>
              <w:widowControl/>
              <w:rPr>
                <w:sz w:val="24"/>
                <w:szCs w:val="24"/>
              </w:rPr>
            </w:pPr>
            <w:r>
              <w:rPr>
                <w:rFonts w:hint="eastAsia"/>
                <w:sz w:val="24"/>
                <w:szCs w:val="24"/>
              </w:rPr>
              <w:t xml:space="preserve">其他</w:t>
            </w:r>
            <w:r>
              <w:rPr>
                <w:sz w:val="24"/>
                <w:szCs w:val="24"/>
              </w:rPr>
            </w:r>
            <w:r/>
          </w:p>
        </w:tc>
        <w:tc>
          <w:tcPr>
            <w:tcW w:w="3424" w:type="dxa"/>
            <w:vAlign w:val="center"/>
            <w:textDirection w:val="lrTb"/>
            <w:noWrap w:val="false"/>
          </w:tcPr>
          <w:p>
            <w:pPr>
              <w:pStyle w:val="964"/>
              <w:pageBreakBefore w:val="0"/>
              <w:spacing w:line="400" w:lineRule="exact"/>
              <w:widowControl/>
              <w:rPr>
                <w:sz w:val="24"/>
                <w:szCs w:val="24"/>
              </w:rPr>
            </w:pPr>
            <w:r>
              <w:rPr>
                <w:rFonts w:ascii="Wingdings 2" w:hAnsi="Wingdings 2" w:eastAsia="Wingdings 2" w:cs="Wingdings 2"/>
                <w:sz w:val="24"/>
                <w:szCs w:val="24"/>
              </w:rPr>
              <w:t xml:space="preserve">£</w:t>
            </w:r>
            <w:r>
              <w:rPr>
                <w:rFonts w:hint="eastAsia"/>
                <w:sz w:val="24"/>
                <w:szCs w:val="24"/>
              </w:rPr>
              <w:t xml:space="preserve"> （1）每季度进行餐饮满意度调查，对采购人提出的意见及建议积极响应整改。</w:t>
            </w:r>
            <w:r>
              <w:rPr>
                <w:sz w:val="24"/>
                <w:szCs w:val="24"/>
              </w:rPr>
            </w:r>
            <w:r/>
          </w:p>
        </w:tc>
      </w:tr>
    </w:tbl>
    <w:p>
      <w:pPr>
        <w:pStyle w:val="967"/>
        <w:ind w:firstLine="420"/>
        <w:pageBreakBefore w:val="0"/>
        <w:spacing w:before="0" w:after="0" w:line="400" w:lineRule="exact"/>
        <w:rPr>
          <w:sz w:val="24"/>
          <w:szCs w:val="24"/>
        </w:rPr>
      </w:pPr>
      <w:r>
        <w:rPr>
          <w:rFonts w:hint="eastAsia"/>
          <w:sz w:val="24"/>
          <w:szCs w:val="24"/>
        </w:rPr>
        <w:t xml:space="preserve">3.2</w:t>
      </w:r>
      <w:r>
        <w:rPr>
          <w:sz w:val="24"/>
          <w:szCs w:val="24"/>
        </w:rPr>
        <w:t xml:space="preserve">保洁服务</w:t>
      </w:r>
      <w:r>
        <w:rPr>
          <w:sz w:val="24"/>
          <w:szCs w:val="24"/>
        </w:rPr>
      </w:r>
      <w:r/>
    </w:p>
    <w:tbl>
      <w:tblPr>
        <w:tblW w:w="5043" w:type="pct"/>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203"/>
        <w:gridCol w:w="6281"/>
      </w:tblGrid>
      <w:tr>
        <w:trPr>
          <w:trHeight w:val="800"/>
        </w:trPr>
        <w:tc>
          <w:tcPr>
            <w:tcW w:w="413" w:type="dxa"/>
            <w:vAlign w:val="center"/>
            <w:textDirection w:val="lrTb"/>
            <w:noWrap w:val="false"/>
          </w:tcPr>
          <w:p>
            <w:pPr>
              <w:pStyle w:val="964"/>
              <w:jc w:val="center"/>
              <w:pageBreakBefore w:val="0"/>
              <w:spacing w:line="400" w:lineRule="exac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191" w:type="dxa"/>
            <w:vAlign w:val="center"/>
            <w:textDirection w:val="lrTb"/>
            <w:noWrap w:val="false"/>
          </w:tcPr>
          <w:p>
            <w:pPr>
              <w:pStyle w:val="964"/>
              <w:jc w:val="center"/>
              <w:pageBreakBefore w:val="0"/>
              <w:spacing w:line="400" w:lineRule="exact"/>
              <w:widowControl/>
              <w:rPr>
                <w:rFonts w:hint="eastAsia" w:ascii="宋体" w:hAnsi="宋体" w:cs="宋体"/>
                <w:b/>
                <w:bCs/>
                <w:sz w:val="24"/>
                <w:szCs w:val="24"/>
              </w:rPr>
            </w:pPr>
            <w:r>
              <w:rPr>
                <w:rFonts w:hint="eastAsia" w:ascii="宋体" w:hAnsi="宋体" w:cs="宋体"/>
                <w:b/>
                <w:bCs/>
                <w:sz w:val="24"/>
                <w:szCs w:val="24"/>
              </w:rPr>
              <w:t xml:space="preserve">服务内容</w:t>
            </w:r>
            <w:r>
              <w:rPr>
                <w:rFonts w:hint="eastAsia" w:ascii="宋体" w:hAnsi="宋体" w:cs="宋体"/>
                <w:b/>
                <w:bCs/>
                <w:sz w:val="24"/>
                <w:szCs w:val="24"/>
              </w:rPr>
            </w:r>
            <w:r/>
          </w:p>
        </w:tc>
        <w:tc>
          <w:tcPr>
            <w:tcW w:w="3395" w:type="dxa"/>
            <w:vAlign w:val="center"/>
            <w:textDirection w:val="lrTb"/>
            <w:noWrap w:val="false"/>
          </w:tcPr>
          <w:p>
            <w:pPr>
              <w:pStyle w:val="964"/>
              <w:jc w:val="center"/>
              <w:pageBreakBefore w:val="0"/>
              <w:spacing w:line="400" w:lineRule="exact"/>
              <w:widowControl/>
              <w:rPr>
                <w:rFonts w:hint="eastAsia" w:ascii="宋体" w:hAnsi="宋体" w:cs="宋体"/>
                <w:b/>
                <w:bCs/>
                <w:sz w:val="24"/>
                <w:szCs w:val="24"/>
              </w:rPr>
            </w:pPr>
            <w:r>
              <w:rPr>
                <w:rFonts w:hint="eastAsia" w:ascii="宋体" w:hAnsi="宋体" w:cs="宋体"/>
                <w:b/>
                <w:bCs/>
                <w:sz w:val="24"/>
                <w:szCs w:val="24"/>
              </w:rPr>
              <w:t xml:space="preserve">服务标准</w:t>
            </w:r>
            <w:r>
              <w:rPr>
                <w:rFonts w:hint="eastAsia" w:ascii="宋体" w:hAnsi="宋体" w:cs="宋体"/>
                <w:b/>
                <w:bCs/>
                <w:sz w:val="24"/>
                <w:szCs w:val="24"/>
              </w:rPr>
            </w:r>
            <w:r/>
          </w:p>
        </w:tc>
      </w:tr>
      <w:tr>
        <w:trPr>
          <w:trHeight w:val="176"/>
        </w:trPr>
        <w:tc>
          <w:tcPr>
            <w:tcW w:w="413"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91"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基本要求</w:t>
            </w:r>
            <w:r>
              <w:rPr>
                <w:rFonts w:hint="eastAsia" w:ascii="宋体" w:hAnsi="宋体" w:cs="宋体"/>
                <w:sz w:val="24"/>
                <w:szCs w:val="24"/>
              </w:rPr>
            </w:r>
            <w:r/>
          </w:p>
        </w:tc>
        <w:tc>
          <w:tcPr>
            <w:tcW w:w="3395" w:type="dxa"/>
            <w:vAlign w:val="center"/>
            <w:textDirection w:val="lrTb"/>
            <w:noWrap w:val="false"/>
          </w:tcPr>
          <w:p>
            <w:pPr>
              <w:pStyle w:val="964"/>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所有公共走廊、安全通道、收费区域、卫生间、门厅、大堂以及部分指定办公室、会议室、接待室、餐厅、厨房、盥洗间、健身房、停车场、自行车库等区域的地面、墙面、顶面及内窗、纱窗的日常卫生清洁工作。</w:t>
            </w:r>
            <w:r>
              <w:rPr>
                <w:rFonts w:hint="eastAsia" w:ascii="宋体" w:hAnsi="宋体" w:cs="宋体"/>
                <w:sz w:val="24"/>
                <w:szCs w:val="24"/>
              </w:rPr>
            </w:r>
            <w:r/>
          </w:p>
        </w:tc>
      </w:tr>
      <w:tr>
        <w:trPr>
          <w:trHeight w:val="572"/>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（2）楼梯台阶、楼梯扶手、栏杆、窗台、开关、公共灯具、消防栓、指示牌、垃圾箱（桶）等的卫生清洁工作。</w:t>
            </w:r>
            <w:r>
              <w:rPr>
                <w:rFonts w:hint="eastAsia" w:ascii="宋体" w:hAnsi="宋体" w:cs="宋体"/>
                <w:sz w:val="24"/>
                <w:szCs w:val="24"/>
              </w:rPr>
            </w:r>
            <w:r/>
          </w:p>
        </w:tc>
      </w:tr>
      <w:tr>
        <w:trPr>
          <w:trHeight w:val="381"/>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（3）区域内公共绿化的协助管理。</w:t>
            </w:r>
            <w:r>
              <w:rPr>
                <w:rFonts w:hint="eastAsia" w:ascii="宋体" w:hAnsi="宋体" w:cs="宋体"/>
                <w:sz w:val="24"/>
                <w:szCs w:val="24"/>
              </w:rPr>
            </w:r>
            <w:r/>
          </w:p>
        </w:tc>
      </w:tr>
      <w:tr>
        <w:trPr>
          <w:trHeight w:val="681"/>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（4）垃圾收集处理：及时清理办公区域内垃圾箱，连同其他垃圾一起，集中运送至垃圾收集点汇集，由环卫部门装车带走。</w:t>
            </w:r>
            <w:r>
              <w:rPr>
                <w:rFonts w:hint="eastAsia" w:ascii="宋体" w:hAnsi="宋体" w:cs="宋体"/>
                <w:sz w:val="24"/>
                <w:szCs w:val="24"/>
              </w:rPr>
            </w:r>
            <w:r/>
          </w:p>
        </w:tc>
      </w:tr>
      <w:tr>
        <w:trPr>
          <w:trHeight w:val="613"/>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（5）协助厨师做好原材料的粗加工和餐食供应工作，协助做好厨房后场卫生的清理及餐饮用具的清洗消毒等工作。</w:t>
            </w:r>
            <w:r>
              <w:rPr>
                <w:rFonts w:hint="eastAsia" w:ascii="宋体" w:hAnsi="宋体" w:cs="宋体"/>
                <w:sz w:val="24"/>
                <w:szCs w:val="24"/>
              </w:rPr>
            </w:r>
            <w:r/>
          </w:p>
        </w:tc>
      </w:tr>
      <w:tr>
        <w:trPr>
          <w:trHeight w:val="380"/>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pageBreakBefore w:val="0"/>
              <w:spacing w:line="400" w:lineRule="exact"/>
              <w:rPr>
                <w:rFonts w:hint="eastAsia" w:ascii="宋体" w:hAnsi="宋体" w:cs="宋体"/>
                <w:b/>
                <w:bCs/>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（6）完成采购人交办的其他相关工作。</w:t>
            </w:r>
            <w:r>
              <w:rPr>
                <w:rFonts w:hint="eastAsia" w:ascii="宋体" w:hAnsi="宋体" w:cs="宋体"/>
                <w:b/>
                <w:bCs/>
                <w:sz w:val="24"/>
                <w:szCs w:val="24"/>
              </w:rPr>
            </w:r>
            <w:r/>
          </w:p>
        </w:tc>
      </w:tr>
      <w:tr>
        <w:trPr>
          <w:trHeight w:val="800"/>
        </w:trPr>
        <w:tc>
          <w:tcPr>
            <w:tcW w:w="413"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91"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办公用房区域保洁</w:t>
            </w: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（1）大厅、楼内公共通道：</w:t>
            </w:r>
            <w:r>
              <w:rPr>
                <w:rFonts w:hint="eastAsia" w:ascii="宋体" w:hAnsi="宋体" w:cs="宋体"/>
                <w:sz w:val="24"/>
                <w:szCs w:val="24"/>
              </w:rPr>
            </w:r>
            <w:r/>
          </w:p>
          <w:p>
            <w:pPr>
              <w:pStyle w:val="964"/>
              <w:ind w:firstLine="480"/>
              <w:jc w:val="left"/>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①于处机关、各单位办公室上班前20分钟完成办公楼内主要公共区域及部分指定办公室的保洁工作，上班期间不间断巡查，做到及时清洁维护。</w:t>
            </w:r>
            <w:r>
              <w:rPr>
                <w:rFonts w:hint="eastAsia" w:ascii="宋体" w:hAnsi="宋体" w:cs="宋体"/>
                <w:sz w:val="24"/>
                <w:szCs w:val="24"/>
              </w:rPr>
            </w:r>
            <w:r/>
          </w:p>
          <w:p>
            <w:pPr>
              <w:pStyle w:val="964"/>
              <w:ind w:firstLine="480"/>
              <w:jc w:val="left"/>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②部分指定办公室每天清洁一次，确保办公桌椅、办公设备、生活设施、地面、内窗无尘无污渍，办公室墙面、顶面每月除尘一次。 </w:t>
            </w:r>
            <w:r>
              <w:rPr>
                <w:rFonts w:hint="eastAsia" w:ascii="宋体" w:hAnsi="宋体" w:cs="宋体"/>
                <w:sz w:val="24"/>
                <w:szCs w:val="24"/>
              </w:rPr>
            </w:r>
            <w:r/>
          </w:p>
          <w:p>
            <w:pPr>
              <w:pStyle w:val="964"/>
              <w:ind w:firstLine="480"/>
              <w:jc w:val="left"/>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③公共区域的地面每日至少清洁一次，并采取循环保洁制，发现垃圾杂物及时清除；公共区域墙面、顶面每月除尘一次，确保无灰尘、无污迹、无蜘蛛网。</w:t>
            </w:r>
            <w:r>
              <w:rPr>
                <w:rFonts w:hint="eastAsia" w:ascii="宋体" w:hAnsi="宋体" w:cs="宋体"/>
                <w:sz w:val="24"/>
                <w:szCs w:val="24"/>
              </w:rPr>
            </w:r>
            <w:r/>
          </w:p>
          <w:p>
            <w:pPr>
              <w:pStyle w:val="964"/>
              <w:ind w:firstLine="480"/>
              <w:jc w:val="left"/>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④门厅玻璃每日除尘擦洗，确保窗明几净，门厅墙面每日除尘去污。</w:t>
            </w:r>
            <w:r>
              <w:rPr>
                <w:rFonts w:hint="eastAsia" w:ascii="宋体" w:hAnsi="宋体" w:cs="宋体"/>
                <w:sz w:val="24"/>
                <w:szCs w:val="24"/>
              </w:rPr>
            </w:r>
            <w:r/>
          </w:p>
        </w:tc>
      </w:tr>
      <w:tr>
        <w:trPr>
          <w:trHeight w:val="800"/>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w:t>
            </w:r>
            <w:r>
              <w:rPr>
                <w:rFonts w:hint="eastAsia" w:ascii="宋体" w:hAnsi="宋体" w:cs="宋体"/>
                <w:sz w:val="24"/>
                <w:szCs w:val="24"/>
              </w:rPr>
            </w:r>
            <w:r/>
          </w:p>
        </w:tc>
      </w:tr>
      <w:tr>
        <w:trPr>
          <w:trHeight w:val="800"/>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3）重要会议室/接待室每天清洁一次，使用结束后做到及时清洁整理，确保会议室/接待室内地面、办公桌椅、办公设备、生活设施干净整洁，桌椅摆放整齐；墙面、顶面无尘无蜘蛛网，地毯每月吸尘一次，确保地毯干净松软无污渍。 </w:t>
            </w:r>
            <w:r>
              <w:rPr>
                <w:rFonts w:hint="eastAsia" w:ascii="宋体" w:hAnsi="宋体" w:cs="宋体"/>
                <w:sz w:val="24"/>
                <w:szCs w:val="24"/>
              </w:rPr>
            </w:r>
            <w:r/>
          </w:p>
        </w:tc>
      </w:tr>
      <w:tr>
        <w:trPr>
          <w:trHeight w:val="800"/>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（4）健身房、淋浴间每日清洁一次，保持地面、健身器材干净无灰尘、无污迹；墙面、顶面每月除尘一次。</w:t>
            </w:r>
            <w:r>
              <w:rPr>
                <w:rFonts w:hint="eastAsia" w:ascii="宋体" w:hAnsi="宋体" w:cs="宋体"/>
                <w:sz w:val="24"/>
                <w:szCs w:val="24"/>
              </w:rPr>
            </w:r>
            <w:r/>
          </w:p>
        </w:tc>
      </w:tr>
      <w:tr>
        <w:trPr>
          <w:trHeight w:val="800"/>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（5）公共卫生间：</w:t>
            </w:r>
            <w:r>
              <w:rPr>
                <w:rFonts w:hint="eastAsia" w:ascii="宋体" w:hAnsi="宋体" w:cs="宋体"/>
                <w:sz w:val="24"/>
                <w:szCs w:val="24"/>
              </w:rPr>
            </w:r>
            <w:r/>
          </w:p>
          <w:p>
            <w:pPr>
              <w:pStyle w:val="964"/>
              <w:ind w:firstLine="240"/>
              <w:jc w:val="left"/>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 ①每天上午、下午人流量较低时对卫生间进行全面清洁工作；两次全面清洁间隙，定时进行局部清洁工作，确保洗手间无异味、无水迹、无尿迹；镜面清洁光亮；墙面、隔断无污迹、无灰尘；垃圾桶内外干净，垃圾袋内垃圾不超过2/3；及时补充更换洗手液、卷纸、垃圾袋等；厕位、水箱等设备损坏或发生故障及时报修处理。</w:t>
            </w:r>
            <w:r>
              <w:rPr>
                <w:rFonts w:hint="eastAsia" w:ascii="宋体" w:hAnsi="宋体" w:cs="宋体"/>
                <w:sz w:val="24"/>
                <w:szCs w:val="24"/>
              </w:rPr>
            </w:r>
            <w:r/>
          </w:p>
        </w:tc>
      </w:tr>
      <w:tr>
        <w:trPr>
          <w:trHeight w:val="800"/>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（6）电梯轿厢：</w:t>
            </w:r>
            <w:r>
              <w:rPr>
                <w:rFonts w:hint="eastAsia" w:ascii="宋体" w:hAnsi="宋体" w:cs="宋体"/>
                <w:sz w:val="24"/>
                <w:szCs w:val="24"/>
              </w:rPr>
            </w:r>
            <w:r/>
          </w:p>
          <w:p>
            <w:pPr>
              <w:pStyle w:val="964"/>
              <w:ind w:firstLine="240"/>
              <w:jc w:val="left"/>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①保持干净，无污渍、无粘贴物、无异味，每日至少开展1次清洁作业。</w:t>
            </w:r>
            <w:r>
              <w:rPr>
                <w:rFonts w:hint="eastAsia" w:ascii="宋体" w:hAnsi="宋体" w:cs="宋体"/>
                <w:sz w:val="24"/>
                <w:szCs w:val="24"/>
              </w:rPr>
            </w:r>
            <w:r/>
          </w:p>
          <w:p>
            <w:pPr>
              <w:pStyle w:val="964"/>
              <w:ind w:firstLine="240"/>
              <w:jc w:val="left"/>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②灯具、操作指示板明亮。</w:t>
            </w:r>
            <w:r>
              <w:rPr>
                <w:rFonts w:hint="eastAsia" w:ascii="宋体" w:hAnsi="宋体" w:cs="宋体"/>
                <w:sz w:val="24"/>
                <w:szCs w:val="24"/>
              </w:rPr>
            </w:r>
            <w:r/>
          </w:p>
        </w:tc>
      </w:tr>
      <w:tr>
        <w:trPr>
          <w:trHeight w:val="353"/>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（7）对所有办公室的纱窗每年至少彻底清洁一次。</w:t>
            </w:r>
            <w:r>
              <w:rPr>
                <w:rFonts w:hint="eastAsia" w:ascii="宋体" w:hAnsi="宋体" w:cs="宋体"/>
                <w:sz w:val="24"/>
                <w:szCs w:val="24"/>
              </w:rPr>
            </w:r>
            <w:r/>
          </w:p>
        </w:tc>
      </w:tr>
      <w:tr>
        <w:trPr>
          <w:trHeight w:val="654"/>
        </w:trPr>
        <w:tc>
          <w:tcPr>
            <w:tcW w:w="413"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91"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公共场地区域保洁</w:t>
            </w: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（1）收费广场区域每日至少清洁一次，确保收费广场无落叶、塑料袋、纸屑等明显垃圾；雨水边沟无沉淀物及阻塞物。</w:t>
            </w:r>
            <w:r>
              <w:rPr>
                <w:rFonts w:hint="eastAsia" w:ascii="宋体" w:hAnsi="宋体" w:cs="宋体"/>
                <w:sz w:val="24"/>
                <w:szCs w:val="24"/>
              </w:rPr>
            </w:r>
            <w:r/>
          </w:p>
        </w:tc>
      </w:tr>
      <w:tr>
        <w:trPr>
          <w:trHeight w:val="559"/>
        </w:trPr>
        <w:tc>
          <w:tcPr>
            <w:tcW w:w="413"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（2）每周清理区域内绿植不少于1次，保持绿植叶片干净、无枯枝、无杂物。</w:t>
            </w:r>
            <w:r>
              <w:rPr>
                <w:rFonts w:hint="eastAsia" w:ascii="宋体" w:hAnsi="宋体" w:cs="宋体"/>
                <w:sz w:val="24"/>
                <w:szCs w:val="24"/>
              </w:rPr>
            </w:r>
            <w:r/>
          </w:p>
        </w:tc>
      </w:tr>
      <w:tr>
        <w:trPr>
          <w:trHeight w:val="418"/>
        </w:trPr>
        <w:tc>
          <w:tcPr>
            <w:tcW w:w="413" w:type="dxa"/>
            <w:vAlign w:val="center"/>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191" w:type="dxa"/>
            <w:vAlign w:val="center"/>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垃圾处理</w:t>
            </w:r>
            <w:r>
              <w:rPr>
                <w:rFonts w:hint="eastAsia" w:ascii="宋体" w:hAnsi="宋体" w:cs="宋体"/>
                <w:sz w:val="24"/>
                <w:szCs w:val="24"/>
              </w:rPr>
            </w:r>
            <w:r/>
          </w:p>
        </w:tc>
        <w:tc>
          <w:tcPr>
            <w:tcW w:w="3395"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（1）每天早晚定时清理两次公共垃圾桶，确保垃圾袋内垃圾不超过2/3。</w:t>
            </w:r>
            <w:r>
              <w:rPr>
                <w:rFonts w:hint="eastAsia" w:ascii="宋体" w:hAnsi="宋体" w:cs="宋体"/>
                <w:sz w:val="24"/>
                <w:szCs w:val="24"/>
              </w:rPr>
            </w:r>
            <w:r/>
          </w:p>
        </w:tc>
      </w:tr>
    </w:tbl>
    <w:p>
      <w:pPr>
        <w:pStyle w:val="967"/>
        <w:ind w:firstLine="420"/>
        <w:pageBreakBefore w:val="0"/>
        <w:spacing w:before="0" w:after="0" w:line="400" w:lineRule="exact"/>
      </w:pPr>
      <w:r>
        <w:rPr>
          <w:rFonts w:hint="eastAsia"/>
        </w:rPr>
        <w:t xml:space="preserve">3.3驾驶员</w:t>
      </w:r>
      <w:r>
        <w:t xml:space="preserve">服务</w:t>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482"/>
        <w:gridCol w:w="5918"/>
      </w:tblGrid>
      <w:tr>
        <w:trPr>
          <w:trHeight w:val="800"/>
        </w:trPr>
        <w:tc>
          <w:tcPr>
            <w:tcW w:w="416" w:type="dxa"/>
            <w:vAlign w:val="center"/>
            <w:textDirection w:val="lrTb"/>
            <w:noWrap w:val="false"/>
          </w:tcPr>
          <w:p>
            <w:pPr>
              <w:pStyle w:val="964"/>
              <w:jc w:val="center"/>
              <w:pageBreakBefore w:val="0"/>
              <w:spacing w:line="400" w:lineRule="exact"/>
              <w:widowControl/>
              <w:rPr>
                <w:b/>
                <w:bCs/>
                <w:sz w:val="24"/>
                <w:szCs w:val="24"/>
              </w:rPr>
            </w:pPr>
            <w:r>
              <w:rPr>
                <w:rFonts w:hint="eastAsia"/>
                <w:b/>
                <w:bCs/>
                <w:sz w:val="24"/>
                <w:szCs w:val="24"/>
              </w:rPr>
              <w:t xml:space="preserve">序号</w:t>
            </w:r>
            <w:r>
              <w:rPr>
                <w:b/>
                <w:bCs/>
                <w:sz w:val="24"/>
                <w:szCs w:val="24"/>
              </w:rPr>
            </w:r>
            <w:r/>
          </w:p>
        </w:tc>
        <w:tc>
          <w:tcPr>
            <w:tcW w:w="1354" w:type="dxa"/>
            <w:vAlign w:val="center"/>
            <w:textDirection w:val="lrTb"/>
            <w:noWrap w:val="false"/>
          </w:tcPr>
          <w:p>
            <w:pPr>
              <w:pStyle w:val="964"/>
              <w:jc w:val="center"/>
              <w:pageBreakBefore w:val="0"/>
              <w:spacing w:line="400" w:lineRule="exact"/>
              <w:widowControl/>
              <w:rPr>
                <w:b/>
                <w:bCs/>
                <w:sz w:val="24"/>
                <w:szCs w:val="24"/>
              </w:rPr>
            </w:pPr>
            <w:r>
              <w:rPr>
                <w:b/>
                <w:bCs/>
                <w:sz w:val="24"/>
                <w:szCs w:val="24"/>
              </w:rPr>
              <w:t xml:space="preserve">服务内容</w:t>
            </w:r>
            <w:r>
              <w:rPr>
                <w:b/>
                <w:bCs/>
                <w:sz w:val="24"/>
                <w:szCs w:val="24"/>
              </w:rPr>
            </w:r>
            <w:r/>
          </w:p>
        </w:tc>
        <w:tc>
          <w:tcPr>
            <w:tcW w:w="3228" w:type="dxa"/>
            <w:vAlign w:val="center"/>
            <w:textDirection w:val="lrTb"/>
            <w:noWrap w:val="false"/>
          </w:tcPr>
          <w:p>
            <w:pPr>
              <w:pStyle w:val="964"/>
              <w:jc w:val="center"/>
              <w:pageBreakBefore w:val="0"/>
              <w:spacing w:line="400" w:lineRule="exact"/>
              <w:widowControl/>
              <w:rPr>
                <w:b/>
                <w:bCs/>
                <w:sz w:val="24"/>
                <w:szCs w:val="24"/>
              </w:rPr>
            </w:pPr>
            <w:r>
              <w:rPr>
                <w:rFonts w:hint="eastAsia"/>
                <w:b/>
                <w:bCs/>
                <w:sz w:val="24"/>
                <w:szCs w:val="24"/>
              </w:rPr>
              <w:t xml:space="preserve">服务标准</w:t>
            </w:r>
            <w:r>
              <w:rPr>
                <w:b/>
                <w:bCs/>
                <w:sz w:val="24"/>
                <w:szCs w:val="24"/>
              </w:rPr>
            </w:r>
            <w:r/>
          </w:p>
        </w:tc>
      </w:tr>
      <w:tr>
        <w:trPr>
          <w:trHeight w:val="586"/>
        </w:trPr>
        <w:tc>
          <w:tcPr>
            <w:tcW w:w="416" w:type="dxa"/>
            <w:vAlign w:val="center"/>
            <w:vMerge w:val="restart"/>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54" w:type="dxa"/>
            <w:vAlign w:val="center"/>
            <w:vMerge w:val="restart"/>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基本要求</w:t>
            </w:r>
            <w:r>
              <w:rPr>
                <w:rFonts w:hint="eastAsia" w:ascii="宋体" w:hAnsi="宋体" w:cs="宋体"/>
                <w:sz w:val="24"/>
                <w:szCs w:val="24"/>
              </w:rPr>
            </w:r>
            <w:r/>
          </w:p>
        </w:tc>
        <w:tc>
          <w:tcPr>
            <w:tcW w:w="3228" w:type="dxa"/>
            <w:vAlign w:val="center"/>
            <w:textDirection w:val="lrTb"/>
            <w:noWrap w:val="false"/>
          </w:tcPr>
          <w:p>
            <w:pPr>
              <w:pStyle w:val="964"/>
              <w:ind w:firstLine="240"/>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（1）爱护车辆，定期检查、维修、保养，确保车辆始终处于良好、安全状态。</w:t>
            </w:r>
            <w:r>
              <w:rPr>
                <w:rFonts w:hint="eastAsia" w:ascii="宋体" w:hAnsi="宋体" w:cs="宋体"/>
                <w:sz w:val="24"/>
                <w:szCs w:val="24"/>
              </w:rPr>
            </w:r>
            <w:r/>
          </w:p>
        </w:tc>
      </w:tr>
      <w:tr>
        <w:trPr>
          <w:trHeight w:val="558"/>
        </w:trPr>
        <w:tc>
          <w:tcPr>
            <w:tcW w:w="416" w:type="dxa"/>
            <w:vAlign w:val="center"/>
            <w:vMerge w:val="continue"/>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pStyle w:val="964"/>
              <w:ind w:firstLine="240"/>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（2）按指定的任务、路线驾驶车辆，确保行车安全、准点。</w:t>
            </w:r>
            <w:r>
              <w:rPr>
                <w:rFonts w:hint="eastAsia" w:ascii="宋体" w:hAnsi="宋体" w:cs="宋体"/>
                <w:sz w:val="24"/>
                <w:szCs w:val="24"/>
              </w:rPr>
            </w:r>
            <w:r/>
          </w:p>
        </w:tc>
      </w:tr>
      <w:tr>
        <w:trPr>
          <w:trHeight w:val="518"/>
        </w:trPr>
        <w:tc>
          <w:tcPr>
            <w:tcW w:w="416" w:type="dxa"/>
            <w:vAlign w:val="center"/>
            <w:vMerge w:val="continue"/>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pStyle w:val="964"/>
              <w:ind w:firstLine="240"/>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（3）完成采购人交办的其他相关工作。</w:t>
            </w:r>
            <w:r>
              <w:rPr>
                <w:rFonts w:hint="eastAsia" w:ascii="宋体" w:hAnsi="宋体" w:cs="宋体"/>
                <w:sz w:val="24"/>
                <w:szCs w:val="24"/>
              </w:rPr>
            </w:r>
            <w:r/>
          </w:p>
        </w:tc>
      </w:tr>
      <w:tr>
        <w:trPr>
          <w:trHeight w:val="512"/>
        </w:trPr>
        <w:tc>
          <w:tcPr>
            <w:tcW w:w="416" w:type="dxa"/>
            <w:vAlign w:val="center"/>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54" w:type="dxa"/>
            <w:vAlign w:val="center"/>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车辆日常检查与保养</w:t>
            </w:r>
            <w:r>
              <w:rPr>
                <w:rFonts w:hint="eastAsia" w:ascii="宋体" w:hAnsi="宋体" w:cs="宋体"/>
                <w:sz w:val="24"/>
                <w:szCs w:val="24"/>
              </w:rPr>
            </w:r>
            <w:r/>
          </w:p>
        </w:tc>
        <w:tc>
          <w:tcPr>
            <w:tcW w:w="3228" w:type="dxa"/>
            <w:vAlign w:val="center"/>
            <w:textDirection w:val="lrTb"/>
            <w:noWrap w:val="false"/>
          </w:tcPr>
          <w:p>
            <w:pPr>
              <w:pStyle w:val="964"/>
              <w:ind w:firstLine="240"/>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（1）爱护车辆，定期检查、维修、保养，确保车辆始终处于良好、安全状态；保持车辆内外整洁。</w:t>
            </w:r>
            <w:r>
              <w:rPr>
                <w:rFonts w:hint="eastAsia" w:ascii="宋体" w:hAnsi="宋体" w:cs="宋体"/>
                <w:sz w:val="24"/>
                <w:szCs w:val="24"/>
              </w:rPr>
            </w:r>
            <w:r/>
          </w:p>
        </w:tc>
      </w:tr>
      <w:tr>
        <w:trPr>
          <w:trHeight w:val="544"/>
        </w:trPr>
        <w:tc>
          <w:tcPr>
            <w:tcW w:w="416" w:type="dxa"/>
            <w:vAlign w:val="center"/>
            <w:vMerge w:val="restart"/>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54" w:type="dxa"/>
            <w:vAlign w:val="center"/>
            <w:vMerge w:val="restart"/>
            <w:textDirection w:val="lrTb"/>
            <w:noWrap w:val="false"/>
          </w:tcPr>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安全与合规管理</w:t>
            </w:r>
            <w:r>
              <w:rPr>
                <w:rFonts w:hint="eastAsia" w:ascii="宋体" w:hAnsi="宋体" w:cs="宋体"/>
                <w:sz w:val="24"/>
                <w:szCs w:val="24"/>
              </w:rPr>
            </w:r>
            <w:r/>
          </w:p>
          <w:p>
            <w:pPr>
              <w:pStyle w:val="964"/>
              <w:ind w:firstLine="240"/>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pStyle w:val="964"/>
              <w:ind w:firstLine="240"/>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（1）严格遵守用工单位车辆管理规定，严格执行派车制度，服从调度。</w:t>
            </w:r>
            <w:r>
              <w:rPr>
                <w:rFonts w:hint="eastAsia" w:ascii="宋体" w:hAnsi="宋体" w:cs="宋体"/>
                <w:sz w:val="24"/>
                <w:szCs w:val="24"/>
              </w:rPr>
            </w:r>
            <w:r/>
          </w:p>
        </w:tc>
      </w:tr>
      <w:tr>
        <w:trPr>
          <w:trHeight w:val="541"/>
        </w:trPr>
        <w:tc>
          <w:tcPr>
            <w:tcW w:w="416" w:type="dxa"/>
            <w:vAlign w:val="center"/>
            <w:vMerge w:val="continue"/>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pStyle w:val="964"/>
              <w:ind w:firstLine="240"/>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（2）遵守交通规则和道路交通安全法律法规，确保行车安全，杜绝疲劳驾驶、酒后驾驶等行为。</w:t>
            </w:r>
            <w:r>
              <w:rPr>
                <w:rFonts w:hint="eastAsia" w:ascii="宋体" w:hAnsi="宋体" w:cs="宋体"/>
                <w:sz w:val="24"/>
                <w:szCs w:val="24"/>
              </w:rPr>
            </w:r>
            <w:r/>
          </w:p>
        </w:tc>
      </w:tr>
    </w:tbl>
    <w:p>
      <w:pPr>
        <w:pStyle w:val="967"/>
        <w:ind w:firstLine="420"/>
        <w:pageBreakBefore w:val="0"/>
        <w:spacing w:before="0" w:after="0" w:line="400" w:lineRule="exact"/>
      </w:pPr>
      <w:r>
        <w:rPr>
          <w:rFonts w:hint="eastAsia"/>
        </w:rPr>
        <w:t xml:space="preserve">3.4</w:t>
      </w:r>
      <w:r>
        <w:rPr>
          <w:rFonts w:hint="eastAsia"/>
          <w:szCs w:val="21"/>
        </w:rPr>
        <w:t xml:space="preserve">水电工兼门卫服务</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2127"/>
        <w:gridCol w:w="6248"/>
      </w:tblGrid>
      <w:tr>
        <w:trPr>
          <w:trHeight w:val="400"/>
        </w:trPr>
        <w:tc>
          <w:tcPr>
            <w:tcW w:w="432" w:type="dxa"/>
            <w:vAlign w:val="center"/>
            <w:textDirection w:val="lrTb"/>
            <w:noWrap w:val="false"/>
          </w:tcPr>
          <w:p>
            <w:pPr>
              <w:pStyle w:val="964"/>
              <w:jc w:val="center"/>
              <w:pageBreakBefore w:val="0"/>
              <w:spacing w:line="400" w:lineRule="exact"/>
              <w:widowControl/>
              <w:rPr>
                <w:b/>
                <w:bCs/>
                <w:sz w:val="24"/>
                <w:szCs w:val="24"/>
              </w:rPr>
            </w:pPr>
            <w:r>
              <w:rPr>
                <w:rFonts w:hint="eastAsia"/>
                <w:b/>
                <w:bCs/>
                <w:sz w:val="24"/>
                <w:szCs w:val="24"/>
              </w:rPr>
              <w:t xml:space="preserve">序号</w:t>
            </w:r>
            <w:r>
              <w:rPr>
                <w:b/>
                <w:bCs/>
                <w:sz w:val="24"/>
                <w:szCs w:val="24"/>
              </w:rPr>
            </w:r>
            <w:r/>
          </w:p>
        </w:tc>
        <w:tc>
          <w:tcPr>
            <w:tcW w:w="1160" w:type="dxa"/>
            <w:vAlign w:val="center"/>
            <w:textDirection w:val="lrTb"/>
            <w:noWrap w:val="false"/>
          </w:tcPr>
          <w:p>
            <w:pPr>
              <w:pStyle w:val="964"/>
              <w:jc w:val="center"/>
              <w:pageBreakBefore w:val="0"/>
              <w:spacing w:line="400" w:lineRule="exact"/>
              <w:widowControl/>
              <w:rPr>
                <w:b/>
                <w:bCs/>
                <w:sz w:val="24"/>
                <w:szCs w:val="24"/>
              </w:rPr>
            </w:pPr>
            <w:r>
              <w:rPr>
                <w:b/>
                <w:bCs/>
                <w:sz w:val="24"/>
                <w:szCs w:val="24"/>
              </w:rPr>
              <w:t xml:space="preserve">服务内容</w:t>
            </w:r>
            <w:r>
              <w:rPr>
                <w:b/>
                <w:bCs/>
                <w:sz w:val="24"/>
                <w:szCs w:val="24"/>
              </w:rPr>
            </w:r>
            <w:r/>
          </w:p>
        </w:tc>
        <w:tc>
          <w:tcPr>
            <w:tcW w:w="3407" w:type="dxa"/>
            <w:vAlign w:val="center"/>
            <w:textDirection w:val="lrTb"/>
            <w:noWrap w:val="false"/>
          </w:tcPr>
          <w:p>
            <w:pPr>
              <w:pStyle w:val="964"/>
              <w:jc w:val="center"/>
              <w:pageBreakBefore w:val="0"/>
              <w:spacing w:line="400" w:lineRule="exact"/>
              <w:widowControl/>
              <w:rPr>
                <w:b/>
                <w:bCs/>
                <w:sz w:val="24"/>
                <w:szCs w:val="24"/>
              </w:rPr>
            </w:pPr>
            <w:r>
              <w:rPr>
                <w:rFonts w:hint="eastAsia"/>
                <w:b/>
                <w:bCs/>
                <w:sz w:val="24"/>
                <w:szCs w:val="24"/>
              </w:rPr>
              <w:t xml:space="preserve">服务标准</w:t>
            </w:r>
            <w:r>
              <w:rPr>
                <w:b/>
                <w:bCs/>
                <w:sz w:val="24"/>
                <w:szCs w:val="24"/>
              </w:rPr>
            </w:r>
            <w:r/>
          </w:p>
        </w:tc>
      </w:tr>
      <w:tr>
        <w:trPr>
          <w:trHeight w:val="400"/>
        </w:trPr>
        <w:tc>
          <w:tcPr>
            <w:tcW w:w="432"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60"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基本要求</w:t>
            </w: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（1）严格执行采购人方的相关规章制度、作息时间、上班流程及门卫岗位职责，严禁脱岗、睡岗、酒后上岗、岗上喝酒、私自使用大功率电器现象。</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（2）持证上岗，能正确使用各类消防、物防、技防器械和设备。</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（3）熟悉区域内环境，熟知治安管理有关法律法规，熟悉各类刑事、治安案件和各类灾害事故的应急预案。</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（4）维护办公楼内的安全和秩序，做好“防火、防盗、防爆、防破坏”的“四防”等工作。</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（5）定期向采购人汇报安全工作情况，及时反映问题，整改落实，遇有重大情况立即通报。</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（6）负责物业管理服务区域内的水电、门窗、家具等设施设备及其他房屋附属设施设备的一般维修、养护等。</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（7）在岗时精神饱满，动作规范，语言表达清晰。</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（8）完成采购人交办的其他相关工作。</w:t>
            </w:r>
            <w:r>
              <w:rPr>
                <w:rFonts w:hint="eastAsia" w:ascii="宋体" w:hAnsi="宋体" w:cs="宋体"/>
                <w:sz w:val="24"/>
                <w:szCs w:val="24"/>
              </w:rPr>
            </w:r>
            <w:r/>
          </w:p>
        </w:tc>
      </w:tr>
      <w:tr>
        <w:trPr>
          <w:trHeight w:val="400"/>
        </w:trPr>
        <w:tc>
          <w:tcPr>
            <w:tcW w:w="432"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60"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出入管理</w:t>
            </w: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（1）办公区域进出口的治安管理和来访接待登记工作（24小时值勤服务）。</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（2）办公大楼门前区域及内部机动车辆、非机动车辆的秩序维护工作。</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（3）协助快递人员做好信函、快递收发工作。</w:t>
            </w:r>
            <w:r>
              <w:rPr>
                <w:rFonts w:hint="eastAsia" w:ascii="宋体" w:hAnsi="宋体" w:cs="宋体"/>
                <w:sz w:val="24"/>
                <w:szCs w:val="24"/>
              </w:rPr>
            </w:r>
            <w:r/>
          </w:p>
        </w:tc>
      </w:tr>
      <w:tr>
        <w:trPr>
          <w:trHeight w:val="400"/>
        </w:trPr>
        <w:tc>
          <w:tcPr>
            <w:tcW w:w="432" w:type="dxa"/>
            <w:vAlign w:val="center"/>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60" w:type="dxa"/>
            <w:vAlign w:val="center"/>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值班巡查</w:t>
            </w: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（1）负责公共区域、办公区域、生活区域等地的公共设施设备、消防设施设备的安全巡查，做好办公楼水电管理，保障各类设施设备正常运行。</w:t>
            </w:r>
            <w:r>
              <w:rPr>
                <w:rFonts w:hint="eastAsia" w:ascii="宋体" w:hAnsi="宋体" w:cs="宋体"/>
                <w:sz w:val="24"/>
                <w:szCs w:val="24"/>
              </w:rPr>
            </w:r>
            <w:r/>
          </w:p>
        </w:tc>
      </w:tr>
      <w:tr>
        <w:trPr>
          <w:trHeight w:val="400"/>
        </w:trPr>
        <w:tc>
          <w:tcPr>
            <w:tcW w:w="432"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160"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监控值守</w:t>
            </w: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（1）全天24小时不间断对物业服务区域内安全巡视（监控），按规定路线定时巡查并做好记录，夜间巡查不少于两次，发现问题及时处理。</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每天一次对办公楼公共部位、门窗、墙面、各类消防、电气等进行巡视，发现损坏及时报告；对危险隐患部位设置安全防范警示标识，每天检查；对办公区域水电设备每天巡检，确保无漏水、积水、堵塞现象；每天对照明系统巡视检查，确保楼道灯、指示灯等完好率100%。</w:t>
            </w:r>
            <w:r>
              <w:rPr>
                <w:rFonts w:hint="eastAsia" w:ascii="宋体" w:hAnsi="宋体" w:cs="宋体"/>
                <w:sz w:val="24"/>
                <w:szCs w:val="24"/>
              </w:rPr>
            </w:r>
            <w:r/>
          </w:p>
        </w:tc>
      </w:tr>
      <w:tr>
        <w:trPr>
          <w:trHeight w:val="400"/>
        </w:trPr>
        <w:tc>
          <w:tcPr>
            <w:tcW w:w="432"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160" w:type="dxa"/>
            <w:vAlign w:val="center"/>
            <w:vMerge w:val="restart"/>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消防安全管理</w:t>
            </w: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（1）定期检查维护安全消防设施，落实消防责任制，及时消除火险隐患。</w:t>
            </w:r>
            <w:r>
              <w:rPr>
                <w:rFonts w:hint="eastAsia" w:ascii="宋体" w:hAnsi="宋体" w:cs="宋体"/>
                <w:sz w:val="24"/>
                <w:szCs w:val="24"/>
              </w:rPr>
            </w:r>
            <w:r/>
          </w:p>
        </w:tc>
      </w:tr>
      <w:tr>
        <w:trPr>
          <w:trHeight w:val="400"/>
        </w:trPr>
        <w:tc>
          <w:tcPr>
            <w:tcW w:w="432"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（2）给排水系统：每天巡视一次辖区内主供水管上闸阀以及雨水通道，每日对区域内系统进行一次巡查，发现有漏堵现象及时清理，确保排水通畅，无积水、异味。</w:t>
            </w:r>
            <w:r>
              <w:rPr>
                <w:rFonts w:hint="eastAsia" w:ascii="宋体" w:hAnsi="宋体" w:cs="宋体"/>
                <w:sz w:val="24"/>
                <w:szCs w:val="24"/>
              </w:rPr>
            </w:r>
            <w:r/>
          </w:p>
        </w:tc>
      </w:tr>
      <w:tr>
        <w:trPr>
          <w:trHeight w:val="400"/>
        </w:trPr>
        <w:tc>
          <w:tcPr>
            <w:tcW w:w="432" w:type="dxa"/>
            <w:vAlign w:val="center"/>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160" w:type="dxa"/>
            <w:vAlign w:val="center"/>
            <w:textDirection w:val="lrTb"/>
            <w:noWrap w:val="false"/>
          </w:tcPr>
          <w:p>
            <w:pPr>
              <w:pStyle w:val="964"/>
              <w:jc w:val="center"/>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突发事件处理</w:t>
            </w:r>
            <w:r>
              <w:rPr>
                <w:rFonts w:hint="eastAsia" w:ascii="宋体" w:hAnsi="宋体" w:cs="宋体"/>
                <w:sz w:val="24"/>
                <w:szCs w:val="24"/>
              </w:rPr>
            </w:r>
            <w:r/>
          </w:p>
        </w:tc>
        <w:tc>
          <w:tcPr>
            <w:tcW w:w="3407" w:type="dxa"/>
            <w:vAlign w:val="center"/>
            <w:textDirection w:val="lrTb"/>
            <w:noWrap w:val="false"/>
          </w:tcPr>
          <w:p>
            <w:pPr>
              <w:pStyle w:val="964"/>
              <w:ind w:firstLine="240"/>
              <w:jc w:val="left"/>
              <w:pageBreakBefore w:val="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 （1）在岗时接报维修任务后需及时到场处理，对急需解决的故障应及时调整或修复，具备应急处理能力，满意率98%以上。</w:t>
            </w:r>
            <w:r>
              <w:rPr>
                <w:rFonts w:hint="eastAsia" w:ascii="宋体" w:hAnsi="宋体" w:cs="宋体"/>
                <w:sz w:val="24"/>
                <w:szCs w:val="24"/>
              </w:rPr>
            </w:r>
            <w:r/>
          </w:p>
        </w:tc>
      </w:tr>
    </w:tbl>
    <w:p>
      <w:pPr>
        <w:pStyle w:val="966"/>
        <w:ind w:firstLine="420"/>
        <w:jc w:val="both"/>
        <w:pageBreakBefore w:val="0"/>
        <w:spacing w:before="0" w:after="0" w:line="400" w:lineRule="exact"/>
        <w:rPr>
          <w:rFonts w:hint="eastAsia" w:ascii="宋体" w:hAnsi="宋体" w:eastAsia="宋体" w:cs="宋体"/>
          <w:sz w:val="32"/>
          <w:szCs w:val="32"/>
          <w:lang w:val="en-US" w:eastAsia="zh-CN"/>
        </w:rPr>
      </w:pPr>
      <w:r/>
      <w:bookmarkStart w:id="193" w:name="_Toc26417"/>
      <w:r/>
      <w:bookmarkStart w:id="194" w:name="_Toc27983"/>
      <w:r/>
      <w:bookmarkStart w:id="195" w:name="_Toc12052"/>
      <w:r>
        <w:rPr>
          <w:rFonts w:hint="eastAsia" w:ascii="宋体" w:hAnsi="宋体" w:eastAsia="宋体" w:cs="宋体"/>
          <w:sz w:val="32"/>
          <w:szCs w:val="32"/>
          <w:lang w:val="en-US" w:eastAsia="zh-CN"/>
        </w:rPr>
        <w:t xml:space="preserve">四、</w:t>
      </w:r>
      <w:r>
        <w:rPr>
          <w:rFonts w:hint="eastAsia" w:ascii="宋体" w:hAnsi="宋体" w:eastAsia="宋体" w:cs="宋体"/>
          <w:sz w:val="32"/>
          <w:szCs w:val="32"/>
        </w:rPr>
        <w:t xml:space="preserve">物业服务人员</w:t>
      </w:r>
      <w:r>
        <w:rPr>
          <w:rFonts w:hint="eastAsia" w:ascii="宋体" w:hAnsi="宋体" w:eastAsia="宋体" w:cs="宋体"/>
          <w:sz w:val="32"/>
          <w:szCs w:val="32"/>
          <w:lang w:val="en-US" w:eastAsia="zh-CN"/>
        </w:rPr>
        <w:t xml:space="preserve">配备需求</w:t>
      </w:r>
      <w:r>
        <w:rPr>
          <w:rFonts w:hint="eastAsia" w:ascii="宋体" w:hAnsi="宋体" w:eastAsia="宋体" w:cs="宋体"/>
          <w:sz w:val="32"/>
          <w:szCs w:val="32"/>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2221"/>
        <w:gridCol w:w="5863"/>
      </w:tblGrid>
      <w:tr>
        <w:trPr>
          <w:trHeight w:val="90"/>
        </w:trPr>
        <w:tc>
          <w:tcPr>
            <w:tcW w:w="588" w:type="dxa"/>
            <w:vAlign w:val="center"/>
            <w:textDirection w:val="lrTb"/>
            <w:noWrap w:val="false"/>
          </w:tcPr>
          <w:p>
            <w:pPr>
              <w:pStyle w:val="964"/>
              <w:jc w:val="center"/>
              <w:pageBreakBefore w:val="0"/>
              <w:spacing w:line="400" w:lineRule="exact"/>
              <w:widowControl/>
              <w:rPr>
                <w:b/>
                <w:sz w:val="24"/>
                <w:szCs w:val="24"/>
              </w:rPr>
            </w:pPr>
            <w:r>
              <w:rPr>
                <w:b/>
                <w:sz w:val="24"/>
                <w:szCs w:val="24"/>
              </w:rPr>
              <w:t xml:space="preserve">岗位</w:t>
            </w:r>
            <w:r>
              <w:rPr>
                <w:b/>
                <w:sz w:val="24"/>
                <w:szCs w:val="24"/>
              </w:rPr>
            </w:r>
            <w:r/>
          </w:p>
        </w:tc>
        <w:tc>
          <w:tcPr>
            <w:tcW w:w="1212" w:type="dxa"/>
            <w:vAlign w:val="center"/>
            <w:textDirection w:val="lrTb"/>
            <w:noWrap w:val="false"/>
          </w:tcPr>
          <w:p>
            <w:pPr>
              <w:pStyle w:val="964"/>
              <w:jc w:val="center"/>
              <w:pageBreakBefore w:val="0"/>
              <w:spacing w:line="400" w:lineRule="exact"/>
              <w:widowControl/>
              <w:rPr>
                <w:b/>
                <w:sz w:val="24"/>
                <w:szCs w:val="24"/>
              </w:rPr>
            </w:pPr>
            <w:r>
              <w:rPr>
                <w:b/>
                <w:sz w:val="24"/>
                <w:szCs w:val="24"/>
              </w:rPr>
              <w:t xml:space="preserve">岗位所需总人数</w:t>
            </w:r>
            <w:r>
              <w:rPr>
                <w:b/>
                <w:sz w:val="24"/>
                <w:szCs w:val="24"/>
              </w:rPr>
            </w:r>
            <w:r/>
          </w:p>
        </w:tc>
        <w:tc>
          <w:tcPr>
            <w:tcW w:w="3199" w:type="dxa"/>
            <w:vAlign w:val="center"/>
            <w:textDirection w:val="lrTb"/>
            <w:noWrap w:val="false"/>
          </w:tcPr>
          <w:p>
            <w:pPr>
              <w:pStyle w:val="964"/>
              <w:jc w:val="center"/>
              <w:pageBreakBefore w:val="0"/>
              <w:spacing w:line="400" w:lineRule="exact"/>
              <w:widowControl/>
              <w:rPr>
                <w:b/>
                <w:sz w:val="24"/>
                <w:szCs w:val="24"/>
              </w:rPr>
            </w:pPr>
            <w:r>
              <w:rPr>
                <w:b/>
                <w:sz w:val="24"/>
                <w:szCs w:val="24"/>
              </w:rPr>
              <w:t xml:space="preserve">备注（岗位所需服务时长或时段、需具备的上岗资格证</w:t>
            </w:r>
            <w:r>
              <w:rPr>
                <w:rFonts w:hint="eastAsia"/>
                <w:b/>
                <w:sz w:val="24"/>
                <w:szCs w:val="24"/>
              </w:rPr>
              <w:t xml:space="preserve">、人员学历、工作经验</w:t>
            </w:r>
            <w:r>
              <w:rPr>
                <w:b/>
                <w:sz w:val="24"/>
                <w:szCs w:val="24"/>
              </w:rPr>
              <w:t xml:space="preserve">等</w:t>
            </w:r>
            <w:r>
              <w:rPr>
                <w:rFonts w:hint="eastAsia"/>
                <w:b/>
                <w:sz w:val="24"/>
                <w:szCs w:val="24"/>
              </w:rPr>
              <w:t xml:space="preserve">要求</w:t>
            </w:r>
            <w:r>
              <w:rPr>
                <w:b/>
                <w:sz w:val="24"/>
                <w:szCs w:val="24"/>
              </w:rPr>
              <w:t xml:space="preserve">）</w:t>
            </w:r>
            <w:r>
              <w:rPr>
                <w:b/>
                <w:sz w:val="24"/>
                <w:szCs w:val="24"/>
              </w:rPr>
            </w:r>
            <w:r/>
          </w:p>
        </w:tc>
      </w:tr>
      <w:tr>
        <w:trPr>
          <w:trHeight w:val="1272"/>
        </w:trPr>
        <w:tc>
          <w:tcPr>
            <w:tcW w:w="588" w:type="dxa"/>
            <w:vAlign w:val="center"/>
            <w:textDirection w:val="lrTb"/>
            <w:noWrap w:val="false"/>
          </w:tcPr>
          <w:p>
            <w:pPr>
              <w:pStyle w:val="964"/>
              <w:jc w:val="center"/>
              <w:pageBreakBefore w:val="0"/>
              <w:spacing w:line="400" w:lineRule="exact"/>
              <w:widowControl/>
              <w:rPr>
                <w:rFonts w:hint="eastAsia" w:ascii="宋体" w:hAnsi="宋体" w:cs="宋体"/>
                <w:bCs/>
                <w:sz w:val="24"/>
                <w:szCs w:val="24"/>
              </w:rPr>
            </w:pPr>
            <w:r>
              <w:rPr>
                <w:rFonts w:hint="eastAsia" w:ascii="宋体" w:hAnsi="宋体" w:cs="宋体"/>
                <w:bCs/>
                <w:sz w:val="24"/>
                <w:szCs w:val="24"/>
              </w:rPr>
              <w:t xml:space="preserve">厨师</w:t>
            </w:r>
            <w:r>
              <w:rPr>
                <w:rFonts w:hint="eastAsia" w:ascii="宋体" w:hAnsi="宋体" w:cs="宋体"/>
                <w:bCs/>
                <w:sz w:val="24"/>
                <w:szCs w:val="24"/>
              </w:rPr>
            </w:r>
            <w:r/>
          </w:p>
        </w:tc>
        <w:tc>
          <w:tcPr>
            <w:tcW w:w="1212" w:type="dxa"/>
            <w:vAlign w:val="center"/>
            <w:textDirection w:val="lrTb"/>
            <w:noWrap w:val="false"/>
          </w:tcPr>
          <w:p>
            <w:pPr>
              <w:pStyle w:val="964"/>
              <w:jc w:val="center"/>
              <w:pageBreakBefore w:val="0"/>
              <w:spacing w:line="400" w:lineRule="exact"/>
              <w:widowControl/>
              <w:rPr>
                <w:rFonts w:hint="eastAsia" w:ascii="宋体" w:hAnsi="宋体" w:cs="宋体"/>
                <w:bCs/>
                <w:sz w:val="24"/>
                <w:szCs w:val="24"/>
              </w:rPr>
            </w:pPr>
            <w:r>
              <w:rPr>
                <w:rFonts w:hint="eastAsia" w:ascii="宋体" w:hAnsi="宋体" w:cs="宋体"/>
                <w:bCs/>
                <w:sz w:val="24"/>
                <w:szCs w:val="24"/>
              </w:rPr>
              <w:t xml:space="preserve">15</w:t>
            </w:r>
            <w:r>
              <w:rPr>
                <w:rFonts w:hint="eastAsia" w:ascii="宋体" w:hAnsi="宋体" w:cs="宋体"/>
                <w:bCs/>
                <w:sz w:val="24"/>
                <w:szCs w:val="24"/>
              </w:rPr>
            </w:r>
            <w:r/>
          </w:p>
        </w:tc>
        <w:tc>
          <w:tcPr>
            <w:tcW w:w="3199" w:type="dxa"/>
            <w:vAlign w:val="center"/>
            <w:textDirection w:val="lrTb"/>
            <w:noWrap w:val="false"/>
          </w:tcPr>
          <w:p>
            <w:pPr>
              <w:pStyle w:val="964"/>
              <w:pageBreakBefore w:val="0"/>
              <w:spacing w:line="400" w:lineRule="exact"/>
              <w:widowControl/>
              <w:rPr>
                <w:rFonts w:hint="eastAsia" w:ascii="宋体" w:hAnsi="宋体" w:cs="宋体"/>
                <w:bCs/>
                <w:sz w:val="24"/>
                <w:szCs w:val="24"/>
              </w:rPr>
            </w:pPr>
            <w:r>
              <w:rPr>
                <w:rFonts w:hint="eastAsia" w:ascii="宋体" w:hAnsi="宋体" w:cs="宋体"/>
                <w:bCs/>
                <w:i/>
                <w:iCs/>
                <w:sz w:val="24"/>
                <w:szCs w:val="24"/>
                <w:u w:val="single"/>
              </w:rPr>
              <w:t xml:space="preserve">男女不限，</w:t>
            </w:r>
            <w:bookmarkStart w:id="196" w:name="OLE_LINK2"/>
            <w:r>
              <w:rPr>
                <w:rFonts w:hint="eastAsia" w:ascii="宋体" w:hAnsi="宋体" w:cs="宋体"/>
                <w:bCs/>
                <w:i/>
                <w:iCs/>
                <w:sz w:val="24"/>
                <w:szCs w:val="24"/>
                <w:u w:val="single"/>
              </w:rPr>
              <w:t xml:space="preserve">男性年龄55周岁（含）以下，女性年龄50周岁（含）以下，有健康证明，</w:t>
            </w:r>
            <w:r>
              <w:rPr>
                <w:rFonts w:hint="eastAsia" w:ascii="宋体" w:hAnsi="宋体" w:cs="宋体"/>
                <w:bCs/>
                <w:sz w:val="24"/>
                <w:szCs w:val="24"/>
              </w:rPr>
              <w:t xml:space="preserve">初中及以上</w:t>
            </w:r>
            <w:bookmarkEnd w:id="196"/>
            <w:r>
              <w:rPr>
                <w:rFonts w:hint="eastAsia" w:ascii="宋体" w:hAnsi="宋体" w:cs="宋体"/>
                <w:bCs/>
                <w:sz w:val="24"/>
                <w:szCs w:val="24"/>
              </w:rPr>
              <w:t xml:space="preserve">学历，具有两年及以上厨师工作经验，持有中式烹调师证书。每周工作时间不超过40小时。</w:t>
            </w:r>
            <w:r>
              <w:rPr>
                <w:rFonts w:hint="eastAsia" w:ascii="宋体" w:hAnsi="宋体" w:cs="宋体"/>
                <w:bCs/>
                <w:sz w:val="24"/>
                <w:szCs w:val="24"/>
              </w:rPr>
            </w:r>
            <w:r/>
          </w:p>
        </w:tc>
      </w:tr>
      <w:tr>
        <w:trPr>
          <w:trHeight w:val="1272"/>
        </w:trPr>
        <w:tc>
          <w:tcPr>
            <w:tcW w:w="588" w:type="dxa"/>
            <w:vAlign w:val="center"/>
            <w:textDirection w:val="lrTb"/>
            <w:noWrap w:val="false"/>
          </w:tcPr>
          <w:p>
            <w:pPr>
              <w:pStyle w:val="964"/>
              <w:jc w:val="center"/>
              <w:pageBreakBefore w:val="0"/>
              <w:spacing w:line="400" w:lineRule="exact"/>
              <w:widowControl/>
              <w:rPr>
                <w:rFonts w:hint="eastAsia" w:ascii="宋体" w:hAnsi="宋体" w:cs="宋体"/>
                <w:bCs/>
                <w:sz w:val="24"/>
                <w:szCs w:val="24"/>
              </w:rPr>
            </w:pPr>
            <w:r>
              <w:rPr>
                <w:rFonts w:hint="eastAsia" w:ascii="宋体" w:hAnsi="宋体" w:cs="宋体"/>
                <w:bCs/>
                <w:sz w:val="24"/>
                <w:szCs w:val="24"/>
              </w:rPr>
              <w:t xml:space="preserve">保洁</w:t>
            </w:r>
            <w:r>
              <w:rPr>
                <w:rFonts w:hint="eastAsia" w:ascii="宋体" w:hAnsi="宋体" w:cs="宋体"/>
                <w:bCs/>
                <w:sz w:val="24"/>
                <w:szCs w:val="24"/>
              </w:rPr>
            </w:r>
            <w:r/>
          </w:p>
        </w:tc>
        <w:tc>
          <w:tcPr>
            <w:tcW w:w="1212" w:type="dxa"/>
            <w:vAlign w:val="center"/>
            <w:textDirection w:val="lrTb"/>
            <w:noWrap w:val="false"/>
          </w:tcPr>
          <w:p>
            <w:pPr>
              <w:pStyle w:val="964"/>
              <w:jc w:val="center"/>
              <w:pageBreakBefore w:val="0"/>
              <w:spacing w:line="400" w:lineRule="exact"/>
              <w:widowControl/>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r>
            <w:r/>
          </w:p>
        </w:tc>
        <w:tc>
          <w:tcPr>
            <w:tcW w:w="3199" w:type="dxa"/>
            <w:vAlign w:val="center"/>
            <w:textDirection w:val="lrTb"/>
            <w:noWrap w:val="false"/>
          </w:tcPr>
          <w:p>
            <w:pPr>
              <w:pStyle w:val="964"/>
              <w:pageBreakBefore w:val="0"/>
              <w:spacing w:line="400" w:lineRule="exact"/>
              <w:widowControl/>
              <w:rPr>
                <w:rFonts w:hint="eastAsia" w:ascii="宋体" w:hAnsi="宋体" w:cs="宋体"/>
                <w:bCs/>
                <w:sz w:val="24"/>
                <w:szCs w:val="24"/>
              </w:rPr>
            </w:pPr>
            <w:r>
              <w:rPr>
                <w:rFonts w:hint="eastAsia" w:ascii="宋体" w:hAnsi="宋体" w:cs="宋体"/>
                <w:bCs/>
                <w:i/>
                <w:iCs/>
                <w:sz w:val="24"/>
                <w:szCs w:val="24"/>
                <w:u w:val="single"/>
              </w:rPr>
              <w:t xml:space="preserve">男女不限，年龄55周岁（含）以下，</w:t>
            </w:r>
            <w:r>
              <w:rPr>
                <w:rFonts w:hint="eastAsia" w:ascii="宋体" w:hAnsi="宋体" w:cs="宋体"/>
                <w:bCs/>
                <w:sz w:val="24"/>
                <w:szCs w:val="24"/>
              </w:rPr>
              <w:t xml:space="preserve">初中及以上学历，具有办公楼宇保洁两年以上工作经验，能独立开展工作。每天工作时间为6.5小时，每周工作6天，自行调休一天。</w:t>
            </w:r>
            <w:r>
              <w:rPr>
                <w:rFonts w:hint="eastAsia" w:ascii="宋体" w:hAnsi="宋体" w:cs="宋体"/>
                <w:bCs/>
                <w:sz w:val="24"/>
                <w:szCs w:val="24"/>
              </w:rPr>
            </w:r>
            <w:r/>
          </w:p>
        </w:tc>
      </w:tr>
      <w:tr>
        <w:trPr>
          <w:trHeight w:val="1272"/>
        </w:trPr>
        <w:tc>
          <w:tcPr>
            <w:tcW w:w="588" w:type="dxa"/>
            <w:vAlign w:val="center"/>
            <w:textDirection w:val="lrTb"/>
            <w:noWrap w:val="false"/>
          </w:tcPr>
          <w:p>
            <w:pPr>
              <w:pStyle w:val="964"/>
              <w:jc w:val="center"/>
              <w:pageBreakBefore w:val="0"/>
              <w:spacing w:line="400" w:lineRule="exact"/>
              <w:widowControl/>
              <w:rPr>
                <w:rFonts w:hint="eastAsia" w:ascii="宋体" w:hAnsi="宋体" w:cs="宋体"/>
                <w:bCs/>
                <w:sz w:val="24"/>
                <w:szCs w:val="24"/>
              </w:rPr>
            </w:pPr>
            <w:r>
              <w:rPr>
                <w:rFonts w:hint="eastAsia" w:ascii="宋体" w:hAnsi="宋体" w:cs="宋体"/>
                <w:bCs/>
                <w:sz w:val="24"/>
                <w:szCs w:val="24"/>
              </w:rPr>
              <w:t xml:space="preserve">驾驶员</w:t>
            </w:r>
            <w:r>
              <w:rPr>
                <w:rFonts w:hint="eastAsia" w:ascii="宋体" w:hAnsi="宋体" w:cs="宋体"/>
                <w:bCs/>
                <w:sz w:val="24"/>
                <w:szCs w:val="24"/>
              </w:rPr>
            </w:r>
            <w:r/>
          </w:p>
        </w:tc>
        <w:tc>
          <w:tcPr>
            <w:tcW w:w="1212" w:type="dxa"/>
            <w:vAlign w:val="center"/>
            <w:textDirection w:val="lrTb"/>
            <w:noWrap w:val="false"/>
          </w:tcPr>
          <w:p>
            <w:pPr>
              <w:pStyle w:val="964"/>
              <w:jc w:val="center"/>
              <w:pageBreakBefore w:val="0"/>
              <w:spacing w:line="400" w:lineRule="exact"/>
              <w:widowControl/>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r>
            <w:r/>
          </w:p>
        </w:tc>
        <w:tc>
          <w:tcPr>
            <w:tcW w:w="31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男性，年龄55周岁（含）以下，持A1级驾驶证，</w:t>
            </w:r>
            <w:r>
              <w:rPr>
                <w:rFonts w:ascii="SimSun" w:hAnsi="SimSun" w:eastAsia="SimSun" w:cs="SimSun"/>
                <w:color w:val="000000"/>
                <w:sz w:val="24"/>
              </w:rPr>
              <w:t xml:space="preserve">高中及以上学历，具有与本项目类似的驾驶工作经历，具有良好的政治、业务素质和较强的责任心并</w:t>
            </w:r>
            <w:r>
              <w:rPr>
                <w:rFonts w:ascii="SimSun" w:hAnsi="SimSun" w:eastAsia="SimSun" w:cs="SimSun"/>
                <w:i/>
                <w:color w:val="000000"/>
                <w:sz w:val="24"/>
                <w:u w:val="single"/>
              </w:rPr>
              <w:t xml:space="preserve">提供近三年机动车驾驶人安全驾驶无严重交通违法无交通事故记录情况（提供官方证明材料）</w:t>
            </w:r>
            <w:r>
              <w:rPr>
                <w:rFonts w:ascii="SimSun" w:hAnsi="SimSun" w:eastAsia="SimSun" w:cs="SimSun"/>
                <w:color w:val="000000"/>
                <w:sz w:val="24"/>
              </w:rPr>
              <w:t xml:space="preserve">。上五天休两天，每周工作时间不超过40小时。</w:t>
            </w:r>
            <w:r/>
            <w:r>
              <w:rPr>
                <w:rFonts w:ascii="SimSun" w:hAnsi="SimSun" w:eastAsia="SimSun" w:cs="SimSun"/>
                <w:i/>
                <w:color w:val="000000"/>
                <w:sz w:val="24"/>
                <w:u w:val="single"/>
              </w:rPr>
            </w:r>
            <w:r/>
            <w:r>
              <w:rPr>
                <w:sz w:val="21"/>
              </w:rPr>
            </w:r>
          </w:p>
        </w:tc>
      </w:tr>
      <w:tr>
        <w:trPr>
          <w:trHeight w:val="345"/>
        </w:trPr>
        <w:tc>
          <w:tcPr>
            <w:tcW w:w="588" w:type="dxa"/>
            <w:vAlign w:val="center"/>
            <w:textDirection w:val="lrTb"/>
            <w:noWrap w:val="false"/>
          </w:tcPr>
          <w:p>
            <w:pPr>
              <w:pStyle w:val="964"/>
              <w:jc w:val="center"/>
              <w:pageBreakBefore w:val="0"/>
              <w:spacing w:line="400" w:lineRule="exact"/>
              <w:widowControl/>
              <w:rPr>
                <w:rFonts w:hint="eastAsia" w:ascii="宋体" w:hAnsi="宋体" w:cs="宋体"/>
                <w:bCs/>
                <w:sz w:val="24"/>
                <w:szCs w:val="24"/>
              </w:rPr>
            </w:pPr>
            <w:r>
              <w:rPr>
                <w:rFonts w:hint="eastAsia" w:ascii="宋体" w:hAnsi="宋体" w:cs="宋体"/>
                <w:bCs/>
                <w:sz w:val="24"/>
                <w:szCs w:val="24"/>
              </w:rPr>
              <w:t xml:space="preserve">水电工兼门卫</w:t>
            </w:r>
            <w:r>
              <w:rPr>
                <w:rFonts w:hint="eastAsia" w:ascii="宋体" w:hAnsi="宋体" w:cs="宋体"/>
                <w:bCs/>
                <w:sz w:val="24"/>
                <w:szCs w:val="24"/>
              </w:rPr>
            </w:r>
            <w:r/>
          </w:p>
        </w:tc>
        <w:tc>
          <w:tcPr>
            <w:tcW w:w="1212" w:type="dxa"/>
            <w:vAlign w:val="center"/>
            <w:textDirection w:val="lrTb"/>
            <w:noWrap w:val="false"/>
          </w:tcPr>
          <w:p>
            <w:pPr>
              <w:pStyle w:val="964"/>
              <w:jc w:val="center"/>
              <w:pageBreakBefore w:val="0"/>
              <w:spacing w:line="400" w:lineRule="exact"/>
              <w:widowControl/>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rPr>
            </w:r>
            <w:r/>
          </w:p>
        </w:tc>
        <w:tc>
          <w:tcPr>
            <w:tcW w:w="3199" w:type="dxa"/>
            <w:vAlign w:val="center"/>
            <w:textDirection w:val="lrTb"/>
            <w:noWrap w:val="false"/>
          </w:tcPr>
          <w:p>
            <w:pPr>
              <w:pStyle w:val="964"/>
              <w:pageBreakBefore w:val="0"/>
              <w:spacing w:line="400" w:lineRule="exact"/>
              <w:widowControl/>
              <w:rPr>
                <w:rFonts w:hint="eastAsia" w:ascii="宋体" w:hAnsi="宋体" w:cs="宋体"/>
                <w:bCs/>
                <w:sz w:val="24"/>
                <w:szCs w:val="24"/>
              </w:rPr>
            </w:pPr>
            <w:r>
              <w:rPr>
                <w:rFonts w:hint="eastAsia" w:ascii="宋体" w:hAnsi="宋体" w:cs="宋体"/>
                <w:bCs/>
                <w:i/>
                <w:iCs/>
                <w:sz w:val="24"/>
                <w:szCs w:val="24"/>
                <w:u w:val="single"/>
              </w:rPr>
              <w:t xml:space="preserve">男性，年龄55周岁（含）以下，</w:t>
            </w:r>
            <w:r>
              <w:rPr>
                <w:rFonts w:hint="eastAsia" w:ascii="宋体" w:hAnsi="宋体" w:cs="宋体"/>
                <w:bCs/>
                <w:sz w:val="24"/>
                <w:szCs w:val="24"/>
              </w:rPr>
              <w:t xml:space="preserve">高中及以上学历，具有两年及以上物业工程维修和水电维修相关工作经验，</w:t>
            </w:r>
            <w:r>
              <w:rPr>
                <w:rFonts w:hint="eastAsia" w:ascii="宋体" w:hAnsi="宋体" w:cs="宋体"/>
                <w:color w:val="000000"/>
                <w:sz w:val="24"/>
                <w:szCs w:val="24"/>
                <w:lang w:bidi="ar"/>
              </w:rPr>
              <w:t xml:space="preserve">持有消防设施操作员或建（构）筑物消防员证书，</w:t>
            </w:r>
            <w:r>
              <w:rPr>
                <w:rFonts w:hint="eastAsia" w:ascii="宋体" w:hAnsi="宋体" w:cs="宋体"/>
                <w:bCs/>
                <w:i/>
                <w:iCs/>
                <w:sz w:val="24"/>
                <w:szCs w:val="24"/>
                <w:u w:val="single"/>
              </w:rPr>
              <w:t xml:space="preserve">持有特种作业操作证（低压电工作业、</w:t>
            </w:r>
            <w:r>
              <w:rPr>
                <w:rFonts w:hint="eastAsia" w:ascii="宋体" w:hAnsi="宋体" w:cs="宋体"/>
                <w:bCs/>
                <w:sz w:val="24"/>
                <w:szCs w:val="24"/>
              </w:rPr>
              <w:t xml:space="preserve">高压电工作业）</w:t>
            </w:r>
            <w:r>
              <w:rPr>
                <w:rFonts w:hint="eastAsia" w:ascii="宋体" w:hAnsi="宋体" w:cs="宋体"/>
                <w:bCs/>
                <w:i/>
                <w:iCs/>
                <w:sz w:val="24"/>
                <w:szCs w:val="24"/>
                <w:u w:val="single"/>
              </w:rPr>
              <w:t xml:space="preserve">，</w:t>
            </w:r>
            <w:r>
              <w:rPr>
                <w:rFonts w:hint="eastAsia" w:ascii="宋体" w:hAnsi="宋体" w:cs="宋体"/>
                <w:bCs/>
                <w:sz w:val="24"/>
                <w:szCs w:val="24"/>
              </w:rPr>
              <w:t xml:space="preserve">具备基本的安全防范知识和应急处理能力，能独立解决办公楼宇的水电、工程维修问题。上24小时休48小时或上48小时休96小时。</w:t>
            </w:r>
            <w:r>
              <w:rPr>
                <w:rFonts w:hint="eastAsia" w:ascii="宋体" w:hAnsi="宋体" w:cs="宋体"/>
                <w:bCs/>
                <w:sz w:val="24"/>
                <w:szCs w:val="24"/>
              </w:rPr>
            </w:r>
            <w:r/>
          </w:p>
        </w:tc>
      </w:tr>
    </w:tbl>
    <w:p>
      <w:pPr>
        <w:pStyle w:val="964"/>
        <w:ind w:firstLine="482"/>
        <w:jc w:val="left"/>
        <w:pageBreakBefore w:val="0"/>
        <w:spacing w:line="400" w:lineRule="exact"/>
        <w:widowControl/>
        <w:rPr>
          <w:rFonts w:hint="eastAsia" w:ascii="宋体" w:hAnsi="宋体" w:cs="宋体"/>
          <w:b/>
          <w:bCs/>
          <w:sz w:val="24"/>
          <w:szCs w:val="24"/>
        </w:rPr>
      </w:pPr>
      <w:r>
        <w:rPr>
          <w:rFonts w:hint="eastAsia" w:ascii="宋体" w:hAnsi="宋体" w:cs="宋体"/>
          <w:b/>
          <w:bCs/>
          <w:sz w:val="24"/>
          <w:szCs w:val="24"/>
        </w:rPr>
        <w:t xml:space="preserve">（一）人员配备要求：</w:t>
      </w:r>
      <w:r>
        <w:rPr>
          <w:rFonts w:hint="eastAsia" w:ascii="宋体" w:hAnsi="宋体" w:cs="宋体"/>
          <w:b/>
          <w:bCs/>
          <w:sz w:val="24"/>
          <w:szCs w:val="24"/>
        </w:rPr>
      </w:r>
      <w:r/>
    </w:p>
    <w:p>
      <w:pPr>
        <w:pStyle w:val="964"/>
        <w:ind w:firstLine="480"/>
        <w:jc w:val="left"/>
        <w:pageBreakBefore w:val="0"/>
        <w:spacing w:line="400" w:lineRule="exact"/>
        <w:widowControl/>
        <w:rPr>
          <w:rFonts w:hint="eastAsia" w:ascii="宋体" w:hAnsi="宋体" w:cs="宋体"/>
          <w:bCs/>
          <w:i/>
          <w:iCs/>
          <w:sz w:val="24"/>
          <w:szCs w:val="24"/>
          <w:u w:val="single"/>
        </w:rPr>
      </w:pPr>
      <w:r>
        <w:rPr>
          <w:rFonts w:hint="eastAsia" w:ascii="宋体" w:hAnsi="宋体" w:cs="宋体"/>
          <w:bCs/>
          <w:sz w:val="24"/>
          <w:szCs w:val="24"/>
        </w:rPr>
        <w:t xml:space="preserve">（1）</w:t>
      </w:r>
      <w:r>
        <w:rPr>
          <w:rFonts w:hint="eastAsia" w:ascii="宋体" w:hAnsi="宋体" w:cs="宋体"/>
          <w:bCs/>
          <w:i/>
          <w:iCs/>
          <w:sz w:val="24"/>
          <w:szCs w:val="24"/>
          <w:u w:val="single"/>
        </w:rPr>
        <w:t xml:space="preserve">配备的人员，要求无犯罪记录，身体健康，具有相应专业技术能力和经验。（提供承诺书，加盖公章，格式自拟。同时提供人员岗位配置表，加盖单位公章，中标结果发布后签订合同前中标供应商应向采购人提供符合招标文件要求的人员信息和无犯罪记录证明）。上表中人员总计不得少于33人，各岗位人员数量不得少于要求，否则为无效投标。</w:t>
      </w:r>
      <w:r>
        <w:rPr>
          <w:rFonts w:hint="eastAsia" w:ascii="宋体" w:hAnsi="宋体" w:cs="宋体"/>
          <w:bCs/>
          <w:i/>
          <w:iCs/>
          <w:sz w:val="24"/>
          <w:szCs w:val="24"/>
          <w:u w:val="single"/>
        </w:rPr>
      </w:r>
      <w:r/>
    </w:p>
    <w:p>
      <w:pPr>
        <w:pStyle w:val="964"/>
        <w:ind w:firstLine="480"/>
        <w:jc w:val="left"/>
        <w:pageBreakBefore w:val="0"/>
        <w:spacing w:line="400" w:lineRule="exact"/>
        <w:shd w:val="clear" w:color="auto" w:fill="ffffff"/>
        <w:widowControl/>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i/>
          <w:iCs/>
          <w:color w:val="000000"/>
          <w:sz w:val="24"/>
          <w:szCs w:val="24"/>
          <w:u w:val="single"/>
        </w:rPr>
        <w:t xml:space="preserve">投标人需指定一名专人兼管本项目作为本项目的非驻场专职联系人。</w:t>
      </w:r>
      <w:r>
        <w:rPr>
          <w:rFonts w:hint="eastAsia" w:ascii="宋体" w:hAnsi="宋体" w:cs="宋体"/>
          <w:bCs/>
          <w:color w:val="000000"/>
          <w:sz w:val="24"/>
          <w:szCs w:val="24"/>
        </w:rPr>
        <w:t xml:space="preserve">负责与采购人的日常工作对接和沟通，对各类投诉进行答复处理，对工作中的问题或不足之处及时进行有效整改，并按照采购人要求定期开展监督检查。项目专职联系人要求大专及以上学历，具有类似项目3年以上的物业管理实际工作经验。该专职联系人不在本项目人员配备要求范围内。该专职联系人履职所产生的一切成本（包括现场巡查、整改协调等）均不计入本项目任何报价中。</w:t>
      </w:r>
      <w:r>
        <w:rPr>
          <w:rFonts w:hint="eastAsia" w:ascii="宋体" w:hAnsi="宋体" w:cs="宋体"/>
          <w:bCs/>
          <w:i/>
          <w:iCs/>
          <w:color w:val="000000"/>
          <w:sz w:val="24"/>
          <w:szCs w:val="24"/>
          <w:u w:val="single"/>
        </w:rPr>
        <w:t xml:space="preserve">非驻场专职联系人应接受采购方的定期工作考核，考核结果将作为评估合同履行情况的重要依据。</w:t>
      </w:r>
      <w:r>
        <w:rPr>
          <w:rFonts w:hint="eastAsia" w:ascii="宋体" w:hAnsi="宋体" w:cs="宋体"/>
          <w:bCs/>
          <w:color w:val="000000"/>
          <w:sz w:val="24"/>
          <w:szCs w:val="24"/>
        </w:rPr>
      </w:r>
      <w:r/>
    </w:p>
    <w:p>
      <w:pPr>
        <w:pStyle w:val="964"/>
        <w:ind w:firstLine="482"/>
        <w:pageBreakBefore w:val="0"/>
        <w:spacing w:line="400" w:lineRule="exact"/>
        <w:rPr>
          <w:rFonts w:hint="eastAsia" w:ascii="宋体" w:hAnsi="宋体" w:cs="宋体"/>
          <w:b/>
          <w:bCs/>
          <w:sz w:val="24"/>
          <w:szCs w:val="24"/>
        </w:rPr>
      </w:pPr>
      <w:r>
        <w:rPr>
          <w:rFonts w:hint="eastAsia" w:ascii="宋体" w:hAnsi="宋体" w:cs="宋体"/>
          <w:b/>
          <w:bCs/>
          <w:sz w:val="24"/>
          <w:szCs w:val="24"/>
        </w:rPr>
        <w:t xml:space="preserve">（二）人员分布站点清单</w:t>
      </w:r>
      <w:r>
        <w:rPr>
          <w:rFonts w:hint="eastAsia" w:ascii="宋体" w:hAnsi="宋体" w:cs="宋体"/>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882"/>
        <w:gridCol w:w="2614"/>
        <w:gridCol w:w="1475"/>
        <w:gridCol w:w="1334"/>
      </w:tblGrid>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textDirection w:val="lrTb"/>
            <w:noWrap w:val="false"/>
          </w:tcPr>
          <w:p>
            <w:pPr>
              <w:pStyle w:val="964"/>
              <w:jc w:val="center"/>
              <w:pageBreakBefore w:val="0"/>
              <w:spacing w:line="400" w:lineRule="exact"/>
              <w:widowControl/>
              <w:rPr>
                <w:rFonts w:ascii="宋体" w:hAnsi="宋体" w:cs="宋体"/>
                <w:b/>
                <w:bCs/>
                <w:color w:val="000000"/>
                <w:sz w:val="24"/>
                <w:szCs w:val="22"/>
              </w:rPr>
            </w:pPr>
            <w:r>
              <w:rPr>
                <w:rFonts w:ascii="宋体" w:hAnsi="宋体" w:cs="宋体"/>
                <w:b/>
                <w:bCs/>
                <w:color w:val="000000"/>
                <w:sz w:val="24"/>
                <w:szCs w:val="22"/>
              </w:rPr>
              <w:t xml:space="preserve">岗位</w:t>
            </w:r>
            <w:r>
              <w:rPr>
                <w:rFonts w:ascii="宋体" w:hAnsi="宋体" w:cs="宋体"/>
                <w:b/>
                <w:bCs/>
                <w:color w:val="000000"/>
                <w:sz w:val="24"/>
                <w:szCs w:val="22"/>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widowControl/>
              <w:rPr>
                <w:rFonts w:ascii="宋体" w:hAnsi="宋体" w:cs="宋体"/>
                <w:b/>
                <w:bCs/>
                <w:color w:val="000000"/>
                <w:sz w:val="24"/>
                <w:szCs w:val="22"/>
              </w:rPr>
            </w:pPr>
            <w:r>
              <w:rPr>
                <w:rFonts w:ascii="宋体" w:hAnsi="宋体" w:cs="宋体"/>
                <w:b/>
                <w:bCs/>
                <w:color w:val="000000"/>
                <w:sz w:val="24"/>
                <w:szCs w:val="22"/>
              </w:rPr>
              <w:t xml:space="preserve">单位（部门）名称</w:t>
            </w:r>
            <w:r>
              <w:rPr>
                <w:rFonts w:ascii="宋体" w:hAnsi="宋体" w:cs="宋体"/>
                <w:b/>
                <w:bCs/>
                <w:color w:val="000000"/>
                <w:sz w:val="24"/>
                <w:szCs w:val="22"/>
              </w:rPr>
            </w:r>
            <w:r/>
          </w:p>
        </w:tc>
        <w:tc>
          <w:tcPr>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ascii="宋体" w:hAnsi="宋体" w:cs="宋体"/>
                <w:b/>
                <w:bCs/>
                <w:color w:val="000000"/>
                <w:sz w:val="24"/>
                <w:szCs w:val="22"/>
              </w:rPr>
            </w:pPr>
            <w:r>
              <w:rPr>
                <w:rFonts w:hint="eastAsia" w:ascii="宋体" w:hAnsi="宋体" w:cs="宋体"/>
                <w:b/>
                <w:bCs/>
                <w:color w:val="000000"/>
                <w:sz w:val="24"/>
                <w:szCs w:val="22"/>
              </w:rPr>
              <w:t xml:space="preserve">计量单位</w:t>
            </w:r>
            <w:r>
              <w:rPr>
                <w:rFonts w:ascii="宋体" w:hAnsi="宋体" w:cs="宋体"/>
                <w:b/>
                <w:bCs/>
                <w:color w:val="000000"/>
                <w:sz w:val="24"/>
                <w:szCs w:val="22"/>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widowControl/>
              <w:rPr>
                <w:rFonts w:ascii="宋体" w:hAnsi="宋体" w:cs="宋体"/>
                <w:b/>
                <w:bCs/>
                <w:color w:val="000000"/>
                <w:sz w:val="24"/>
                <w:szCs w:val="22"/>
              </w:rPr>
            </w:pPr>
            <w:r>
              <w:rPr>
                <w:rFonts w:hint="eastAsia" w:ascii="宋体" w:hAnsi="宋体" w:cs="宋体"/>
                <w:b/>
                <w:bCs/>
                <w:color w:val="000000"/>
                <w:sz w:val="24"/>
                <w:szCs w:val="22"/>
              </w:rPr>
              <w:t xml:space="preserve">数量</w:t>
            </w:r>
            <w:r>
              <w:rPr>
                <w:rFonts w:ascii="宋体" w:hAnsi="宋体" w:cs="宋体"/>
                <w:b/>
                <w:bCs/>
                <w:color w:val="000000"/>
                <w:sz w:val="24"/>
                <w:szCs w:val="22"/>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restart"/>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厨师（15人）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淮安机场收费站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涟水北收费站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灌南收费站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灌云南收费站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灌云西收费站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花果山机场收费站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宁海收费站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苍梧收费站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人</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宋跳收费站</w:t>
            </w:r>
            <w:r>
              <w:rPr>
                <w:rFonts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restart"/>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保洁（4人）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淮阴收费站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涟水北收费站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灌云南收费站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花果山机场收费站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restart"/>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驾驶员（4人）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北段处处机关</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丁集收费站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淮安机场收费站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涟水北收费站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restart"/>
            <w:textDirection w:val="lrTb"/>
            <w:noWrap w:val="false"/>
          </w:tcPr>
          <w:p>
            <w:pPr>
              <w:pStyle w:val="964"/>
              <w:ind w:left="210"/>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水电工兼门卫（10人）</w:t>
            </w:r>
            <w:r>
              <w:rPr>
                <w:rFonts w:hint="eastAsia"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color w:val="000000"/>
                <w:sz w:val="24"/>
                <w:szCs w:val="24"/>
              </w:rPr>
            </w:pPr>
            <w:r>
              <w:rPr>
                <w:rFonts w:hint="eastAsia" w:ascii="宋体" w:hAnsi="宋体" w:cs="宋体"/>
                <w:sz w:val="24"/>
                <w:szCs w:val="24"/>
              </w:rPr>
              <w:t xml:space="preserve">涟水收费站</w:t>
            </w:r>
            <w:r>
              <w:rPr>
                <w:rFonts w:hint="eastAsia"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color w:val="000000"/>
                <w:sz w:val="24"/>
                <w:szCs w:val="24"/>
              </w:rPr>
            </w:pPr>
            <w:r>
              <w:rPr>
                <w:rFonts w:hint="eastAsia" w:ascii="宋体" w:hAnsi="宋体" w:cs="宋体"/>
                <w:sz w:val="24"/>
                <w:szCs w:val="24"/>
              </w:rPr>
              <w:t xml:space="preserve">涟水北收费站</w:t>
            </w:r>
            <w:r>
              <w:rPr>
                <w:rFonts w:hint="eastAsia"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灌南收费站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灌云南收费站</w:t>
            </w:r>
            <w:r>
              <w:rPr>
                <w:rFonts w:hint="eastAsia" w:ascii="宋体" w:hAnsi="宋体" w:cs="宋体"/>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人</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rHeight w:val="340"/>
        </w:trPr>
        <w:tc>
          <w:tcPr>
            <w:tcBorders>
              <w:top w:val="single" w:color="000000" w:sz="8" w:space="0"/>
              <w:left w:val="single" w:color="000000" w:sz="8" w:space="0"/>
              <w:bottom w:val="single" w:color="000000" w:sz="8" w:space="0"/>
              <w:right w:val="single" w:color="000000" w:sz="8" w:space="0"/>
            </w:tcBorders>
            <w:tcW w:w="2882" w:type="dxa"/>
            <w:vAlign w:val="center"/>
            <w:vMerge w:val="continue"/>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614" w:type="dxa"/>
            <w:vAlign w:val="center"/>
            <w:textDirection w:val="lrTb"/>
            <w:noWrap w:val="false"/>
          </w:tcPr>
          <w:p>
            <w:pPr>
              <w:pStyle w:val="964"/>
              <w:jc w:val="center"/>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灌云西收费站</w:t>
            </w:r>
            <w:r>
              <w:rPr>
                <w:rFonts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1475" w:type="dxa"/>
            <w:vAlign w:val="center"/>
            <w:textDirection w:val="lrTb"/>
            <w:noWrap w:val="false"/>
          </w:tcPr>
          <w:p>
            <w:pPr>
              <w:pStyle w:val="964"/>
              <w:jc w:val="center"/>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人</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40"/>
        </w:trPr>
        <w:tc>
          <w:tcPr>
            <w:gridSpan w:val="3"/>
            <w:tcBorders>
              <w:top w:val="single" w:color="000000" w:sz="8" w:space="0"/>
              <w:left w:val="single" w:color="000000" w:sz="8" w:space="0"/>
              <w:bottom w:val="single" w:color="000000" w:sz="8" w:space="0"/>
              <w:right w:val="single" w:color="000000" w:sz="8" w:space="0"/>
            </w:tcBorders>
            <w:tcW w:w="6971" w:type="dxa"/>
            <w:vAlign w:val="center"/>
            <w:textDirection w:val="lrTb"/>
            <w:noWrap w:val="false"/>
          </w:tcPr>
          <w:p>
            <w:pPr>
              <w:pStyle w:val="964"/>
              <w:jc w:val="center"/>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合计</w:t>
            </w: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334" w:type="dxa"/>
            <w:vAlign w:val="center"/>
            <w:textDirection w:val="lrTb"/>
            <w:noWrap w:val="false"/>
          </w:tcPr>
          <w:p>
            <w:pPr>
              <w:pStyle w:val="964"/>
              <w:jc w:val="center"/>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33人</w:t>
            </w:r>
            <w:r>
              <w:rPr>
                <w:rFonts w:ascii="宋体" w:hAnsi="宋体" w:cs="宋体"/>
                <w:color w:val="000000"/>
                <w:sz w:val="24"/>
                <w:szCs w:val="24"/>
              </w:rPr>
            </w:r>
            <w:r/>
          </w:p>
        </w:tc>
      </w:tr>
    </w:tbl>
    <w:p>
      <w:pPr>
        <w:pStyle w:val="964"/>
        <w:ind w:firstLine="480"/>
        <w:jc w:val="left"/>
        <w:pageBreakBefore w:val="0"/>
        <w:spacing w:line="400" w:lineRule="exact"/>
        <w:widowControl/>
        <w:rPr>
          <w:rFonts w:hint="eastAsia" w:ascii="宋体" w:hAnsi="宋体" w:cs="宋体"/>
          <w:bCs/>
          <w:i/>
          <w:iCs/>
          <w:sz w:val="24"/>
          <w:szCs w:val="24"/>
          <w:u w:val="single"/>
        </w:rPr>
      </w:pPr>
      <w:r>
        <w:rPr>
          <w:rFonts w:hint="eastAsia" w:ascii="宋体" w:hAnsi="宋体" w:cs="宋体"/>
          <w:bCs/>
          <w:i/>
          <w:iCs/>
          <w:sz w:val="24"/>
          <w:szCs w:val="24"/>
          <w:u w:val="single"/>
        </w:rPr>
        <w:t xml:space="preserve">注：因宁连高速改扩建工程实施导致相关收费站临时关闭的，采购方有权根据项目实际需要及客观情况，单方对派驻人员的工作地点进行合理调整。</w:t>
      </w:r>
      <w:r>
        <w:rPr>
          <w:rFonts w:hint="eastAsia" w:ascii="宋体" w:hAnsi="宋体" w:cs="宋体"/>
          <w:bCs/>
          <w:i/>
          <w:iCs/>
          <w:sz w:val="24"/>
          <w:szCs w:val="24"/>
          <w:u w:val="single"/>
        </w:rPr>
      </w:r>
      <w:r/>
    </w:p>
    <w:p>
      <w:pPr>
        <w:pStyle w:val="966"/>
        <w:ind w:firstLine="422"/>
        <w:jc w:val="left"/>
        <w:keepLines w:val="0"/>
        <w:keepNext w:val="0"/>
        <w:spacing w:before="0" w:after="0" w:line="460" w:lineRule="exact"/>
        <w:rPr>
          <w:rFonts w:hint="eastAsia" w:ascii="宋体" w:hAnsi="宋体" w:eastAsia="宋体" w:cs="宋体"/>
          <w:sz w:val="24"/>
          <w:szCs w:val="24"/>
        </w:rPr>
      </w:pPr>
      <w:r/>
      <w:bookmarkEnd w:id="193"/>
      <w:r/>
      <w:bookmarkEnd w:id="194"/>
      <w:r/>
      <w:bookmarkEnd w:id="195"/>
      <w:r/>
      <w:bookmarkStart w:id="198" w:name="_Toc21574"/>
      <w:r/>
      <w:bookmarkStart w:id="199" w:name="_Toc1962"/>
      <w:r/>
      <w:bookmarkStart w:id="200" w:name="_Toc20385"/>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商务要求</w:t>
      </w:r>
      <w:r>
        <w:rPr>
          <w:rFonts w:hint="eastAsia" w:ascii="宋体" w:hAnsi="宋体" w:eastAsia="宋体" w:cs="宋体"/>
          <w:sz w:val="24"/>
          <w:szCs w:val="24"/>
        </w:rPr>
      </w:r>
      <w:r/>
    </w:p>
    <w:p>
      <w:pPr>
        <w:pStyle w:val="966"/>
        <w:ind w:firstLine="422"/>
        <w:jc w:val="left"/>
        <w:keepLines w:val="0"/>
        <w:keepNext w:val="0"/>
        <w:spacing w:before="0" w:after="0" w:line="4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实施期限</w:t>
      </w:r>
      <w:r>
        <w:rPr>
          <w:rFonts w:hint="eastAsia" w:ascii="宋体" w:hAnsi="宋体" w:eastAsia="宋体" w:cs="宋体"/>
          <w:sz w:val="24"/>
          <w:szCs w:val="24"/>
        </w:rPr>
      </w:r>
      <w:r/>
    </w:p>
    <w:p>
      <w:pPr>
        <w:pStyle w:val="964"/>
        <w:ind w:firstLine="480"/>
        <w:jc w:val="left"/>
        <w:spacing w:line="46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自合同签订之日起一年</w:t>
      </w:r>
      <w:bookmarkEnd w:id="198"/>
      <w:r/>
      <w:bookmarkEnd w:id="199"/>
      <w:r/>
      <w:bookmarkEnd w:id="200"/>
      <w:r>
        <w:rPr>
          <w:rFonts w:hint="eastAsia" w:ascii="宋体" w:hAnsi="宋体" w:cs="宋体"/>
          <w:sz w:val="24"/>
          <w:szCs w:val="24"/>
        </w:rPr>
        <w:t xml:space="preserve">。</w:t>
      </w:r>
      <w:r>
        <w:rPr>
          <w:rFonts w:hint="eastAsia" w:ascii="宋体" w:hAnsi="宋体" w:cs="宋体"/>
          <w:sz w:val="24"/>
          <w:szCs w:val="24"/>
        </w:rPr>
      </w:r>
      <w:r/>
    </w:p>
    <w:p>
      <w:pPr>
        <w:pStyle w:val="966"/>
        <w:ind w:firstLine="422"/>
        <w:jc w:val="left"/>
        <w:keepLines w:val="0"/>
        <w:keepNext w:val="0"/>
        <w:spacing w:before="0" w:after="0" w:line="4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付款条件及付款方式</w:t>
      </w:r>
      <w:r>
        <w:rPr>
          <w:rFonts w:hint="eastAsia" w:ascii="宋体" w:hAnsi="宋体" w:eastAsia="宋体" w:cs="宋体"/>
          <w:sz w:val="24"/>
          <w:szCs w:val="24"/>
        </w:rPr>
      </w:r>
      <w:r/>
    </w:p>
    <w:p>
      <w:pPr>
        <w:pStyle w:val="966"/>
        <w:ind w:firstLine="422"/>
        <w:jc w:val="left"/>
        <w:keepLines w:val="0"/>
        <w:keepNext w:val="0"/>
        <w:spacing w:before="0" w:after="0"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付款条件</w:t>
      </w:r>
      <w:r>
        <w:rPr>
          <w:rFonts w:hint="eastAsia" w:ascii="宋体" w:hAnsi="宋体" w:eastAsia="宋体" w:cs="宋体"/>
          <w:sz w:val="24"/>
          <w:szCs w:val="24"/>
        </w:rPr>
      </w:r>
      <w:r/>
    </w:p>
    <w:p>
      <w:pPr>
        <w:pStyle w:val="966"/>
        <w:ind w:firstLine="420"/>
        <w:jc w:val="left"/>
        <w:keepLines w:val="0"/>
        <w:keepNext w:val="0"/>
        <w:spacing w:before="0" w:after="0"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i/>
          <w:iCs/>
          <w:sz w:val="24"/>
          <w:szCs w:val="24"/>
          <w:u w:val="single"/>
        </w:rPr>
        <w:t xml:space="preserve">采购人的评价评定作为物业服务费支付的重要依据。采购人每月组织对物业管理服务进行考核（详见附件</w:t>
      </w:r>
      <w:r>
        <w:rPr>
          <w:rFonts w:hint="eastAsia" w:ascii="宋体" w:hAnsi="宋体" w:eastAsia="宋体" w:cs="宋体"/>
          <w:b w:val="0"/>
          <w:bCs w:val="0"/>
          <w:i/>
          <w:iCs/>
          <w:sz w:val="24"/>
          <w:szCs w:val="24"/>
          <w:u w:val="single"/>
          <w:lang w:val="en-US" w:eastAsia="zh-CN"/>
        </w:rPr>
        <w:t xml:space="preserve">1</w:t>
      </w:r>
      <w:r>
        <w:rPr>
          <w:rFonts w:hint="eastAsia" w:ascii="宋体" w:hAnsi="宋体" w:eastAsia="宋体" w:cs="宋体"/>
          <w:b w:val="0"/>
          <w:bCs w:val="0"/>
          <w:i/>
          <w:iCs/>
          <w:sz w:val="24"/>
          <w:szCs w:val="24"/>
          <w:u w:val="single"/>
        </w:rPr>
        <w:t xml:space="preserve">），并按约定扣分比例支付物业费用，基本考核规则如下:月度考核分90分（含90）以上，按合同约定全额支付当月物业费；月度考核分80-89分（含80分），当月物业服务费按合同约定金额的80%发放；月度考核分低于80分，当月物业服务费按合同约定金额的50%发放；合同期内两次月度考核分低于80分，采购人有权立即解除合同，不承担其他任何费用。</w:t>
      </w:r>
      <w:r>
        <w:rPr>
          <w:rFonts w:hint="eastAsia" w:ascii="宋体" w:hAnsi="宋体" w:eastAsia="宋体" w:cs="宋体"/>
          <w:b w:val="0"/>
          <w:bCs w:val="0"/>
          <w:sz w:val="24"/>
          <w:szCs w:val="24"/>
        </w:rPr>
      </w:r>
      <w:r/>
    </w:p>
    <w:p>
      <w:pPr>
        <w:pStyle w:val="966"/>
        <w:ind w:firstLine="420"/>
        <w:jc w:val="left"/>
        <w:keepLines w:val="0"/>
        <w:keepNext w:val="0"/>
        <w:spacing w:before="0" w:after="0"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（2）考核中存在以下情况，采购人有权视情解除物业合同：</w:t>
      </w:r>
      <w:r>
        <w:rPr>
          <w:rFonts w:hint="eastAsia" w:ascii="宋体" w:hAnsi="宋体" w:eastAsia="宋体" w:cs="宋体"/>
          <w:b w:val="0"/>
          <w:bCs w:val="0"/>
          <w:sz w:val="24"/>
          <w:szCs w:val="24"/>
        </w:rPr>
      </w:r>
      <w:r/>
    </w:p>
    <w:p>
      <w:pPr>
        <w:pStyle w:val="966"/>
        <w:ind w:firstLine="420"/>
        <w:jc w:val="left"/>
        <w:keepLines w:val="0"/>
        <w:keepNext w:val="0"/>
        <w:spacing w:before="0" w:after="0" w:line="400" w:lineRule="exact"/>
        <w:rPr>
          <w:rFonts w:hint="eastAsia" w:ascii="宋体" w:hAnsi="宋体" w:eastAsia="宋体" w:cs="宋体"/>
          <w:b w:val="0"/>
          <w:bCs w:val="0"/>
          <w:sz w:val="24"/>
          <w:szCs w:val="24"/>
        </w:rPr>
      </w:pPr>
      <w:r>
        <w:rPr>
          <w:rFonts w:ascii="宋体" w:hAnsi="宋体" w:eastAsia="宋体" w:cs="宋体"/>
          <w:b w:val="0"/>
          <w:bCs w:val="0"/>
          <w:sz w:val="24"/>
          <w:szCs w:val="24"/>
        </w:rPr>
        <w:t xml:space="preserve">①</w:t>
      </w:r>
      <w:r>
        <w:rPr>
          <w:rFonts w:hint="eastAsia" w:ascii="宋体" w:hAnsi="宋体" w:eastAsia="宋体" w:cs="宋体"/>
          <w:b w:val="0"/>
          <w:bCs w:val="0"/>
          <w:sz w:val="24"/>
          <w:szCs w:val="24"/>
        </w:rPr>
        <w:t xml:space="preserve">发生安全责任事故，除赔偿损失外，视情况解除物业管理合同。</w:t>
      </w:r>
      <w:r>
        <w:rPr>
          <w:rFonts w:hint="eastAsia" w:ascii="宋体" w:hAnsi="宋体" w:eastAsia="宋体" w:cs="宋体"/>
          <w:b w:val="0"/>
          <w:bCs w:val="0"/>
          <w:sz w:val="24"/>
          <w:szCs w:val="24"/>
        </w:rPr>
      </w:r>
      <w:r/>
    </w:p>
    <w:p>
      <w:pPr>
        <w:pStyle w:val="966"/>
        <w:ind w:firstLine="420"/>
        <w:jc w:val="left"/>
        <w:keepLines w:val="0"/>
        <w:keepNext w:val="0"/>
        <w:spacing w:before="0" w:after="0" w:line="400" w:lineRule="exact"/>
        <w:rPr>
          <w:rFonts w:hint="eastAsia" w:ascii="宋体" w:hAnsi="宋体" w:eastAsia="宋体" w:cs="宋体"/>
          <w:b w:val="0"/>
          <w:bCs w:val="0"/>
          <w:sz w:val="24"/>
          <w:szCs w:val="24"/>
        </w:rPr>
      </w:pPr>
      <w:r>
        <w:rPr>
          <w:rFonts w:ascii="宋体" w:hAnsi="宋体" w:eastAsia="宋体" w:cs="宋体"/>
          <w:b w:val="0"/>
          <w:bCs w:val="0"/>
          <w:sz w:val="24"/>
          <w:szCs w:val="24"/>
        </w:rPr>
        <w:t xml:space="preserve">②</w:t>
      </w:r>
      <w:r>
        <w:rPr>
          <w:rFonts w:hint="eastAsia" w:ascii="宋体" w:hAnsi="宋体" w:eastAsia="宋体" w:cs="宋体"/>
          <w:b w:val="0"/>
          <w:bCs w:val="0"/>
          <w:sz w:val="24"/>
          <w:szCs w:val="24"/>
        </w:rPr>
        <w:t xml:space="preserve">物业团队发生不良影响事件，对采购人工作造成严重影响的。</w:t>
      </w:r>
      <w:r>
        <w:rPr>
          <w:rFonts w:hint="eastAsia" w:ascii="宋体" w:hAnsi="宋体" w:eastAsia="宋体" w:cs="宋体"/>
          <w:b w:val="0"/>
          <w:bCs w:val="0"/>
          <w:sz w:val="24"/>
          <w:szCs w:val="24"/>
        </w:rPr>
      </w:r>
      <w:r/>
    </w:p>
    <w:p>
      <w:pPr>
        <w:pStyle w:val="966"/>
        <w:ind w:firstLine="420"/>
        <w:jc w:val="left"/>
        <w:keepLines w:val="0"/>
        <w:keepNext w:val="0"/>
        <w:spacing w:before="0" w:after="0" w:line="400" w:lineRule="exact"/>
        <w:rPr>
          <w:rFonts w:hint="eastAsia" w:ascii="宋体" w:hAnsi="宋体" w:eastAsia="宋体" w:cs="宋体"/>
          <w:b w:val="0"/>
          <w:bCs w:val="0"/>
          <w:sz w:val="24"/>
          <w:szCs w:val="24"/>
        </w:rPr>
      </w:pPr>
      <w:r>
        <w:rPr>
          <w:rFonts w:ascii="宋体" w:hAnsi="宋体" w:eastAsia="宋体" w:cs="宋体"/>
          <w:b w:val="0"/>
          <w:bCs w:val="0"/>
          <w:sz w:val="24"/>
          <w:szCs w:val="24"/>
        </w:rPr>
        <w:t xml:space="preserve">③</w:t>
      </w:r>
      <w:r>
        <w:rPr>
          <w:rFonts w:hint="eastAsia" w:ascii="宋体" w:hAnsi="宋体" w:eastAsia="宋体" w:cs="宋体"/>
          <w:b w:val="0"/>
          <w:bCs w:val="0"/>
          <w:sz w:val="24"/>
          <w:szCs w:val="24"/>
        </w:rPr>
        <w:t xml:space="preserve">因物业服务中存在的责任问题对采购人日常工作造成恶劣影响的。</w:t>
      </w:r>
      <w:r>
        <w:rPr>
          <w:rFonts w:hint="eastAsia" w:ascii="宋体" w:hAnsi="宋体" w:eastAsia="宋体" w:cs="宋体"/>
          <w:b w:val="0"/>
          <w:bCs w:val="0"/>
          <w:sz w:val="24"/>
          <w:szCs w:val="24"/>
        </w:rPr>
      </w:r>
      <w:r/>
    </w:p>
    <w:p>
      <w:pPr>
        <w:pStyle w:val="966"/>
        <w:ind w:firstLine="420"/>
        <w:jc w:val="left"/>
        <w:keepLines w:val="0"/>
        <w:keepNext w:val="0"/>
        <w:spacing w:before="0" w:after="0"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（3）采购人每季对物业服务工作进行满意度调查，满意度测评结果综合满意度（含较满意度）达90%不扣分，低于90%每下降一个百分点扣除当月考核分2分。</w:t>
      </w:r>
      <w:r>
        <w:rPr>
          <w:rFonts w:hint="eastAsia" w:ascii="宋体" w:hAnsi="宋体" w:eastAsia="宋体" w:cs="宋体"/>
          <w:b w:val="0"/>
          <w:bCs w:val="0"/>
          <w:sz w:val="24"/>
          <w:szCs w:val="24"/>
        </w:rPr>
      </w:r>
      <w:r/>
    </w:p>
    <w:p>
      <w:pPr>
        <w:pStyle w:val="966"/>
        <w:ind w:firstLine="420"/>
        <w:jc w:val="left"/>
        <w:keepLines w:val="0"/>
        <w:keepNext w:val="0"/>
        <w:spacing w:before="0" w:after="0"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（4）对不符合质量标准的管理服务，采购人有权要求供应商整改落实，供应商应无条件服从并按要求整改到位；如整改不到位，视情扣除当月考核分5-10分；</w:t>
      </w:r>
      <w:r>
        <w:rPr>
          <w:rFonts w:hint="eastAsia" w:ascii="宋体" w:hAnsi="宋体" w:eastAsia="宋体" w:cs="宋体"/>
          <w:b w:val="0"/>
          <w:bCs w:val="0"/>
          <w:i/>
          <w:iCs/>
          <w:sz w:val="24"/>
          <w:szCs w:val="24"/>
          <w:u w:val="single"/>
        </w:rPr>
        <w:t xml:space="preserve">如本项目工作人员年龄、体能、技能、形象、服务质量等不能满足采购人要求，采购人有权要求更换人员，供应商应无条件服从并在采购人要求的时间段内更换到位；</w:t>
      </w:r>
      <w:r>
        <w:rPr>
          <w:rFonts w:hint="eastAsia" w:ascii="宋体" w:hAnsi="宋体" w:eastAsia="宋体" w:cs="宋体"/>
          <w:b w:val="0"/>
          <w:bCs w:val="0"/>
          <w:sz w:val="24"/>
          <w:szCs w:val="24"/>
        </w:rPr>
        <w:t xml:space="preserve">如供应商在3个月内连续出现3人被采购人要求替换，扣除当月考核分10分。</w:t>
      </w:r>
      <w:r>
        <w:rPr>
          <w:rFonts w:hint="eastAsia" w:ascii="宋体" w:hAnsi="宋体" w:eastAsia="宋体" w:cs="宋体"/>
          <w:b w:val="0"/>
          <w:bCs w:val="0"/>
          <w:sz w:val="24"/>
          <w:szCs w:val="24"/>
        </w:rPr>
      </w:r>
      <w:r/>
    </w:p>
    <w:p>
      <w:pPr>
        <w:pStyle w:val="966"/>
        <w:ind w:firstLine="422"/>
        <w:jc w:val="left"/>
        <w:keepLines w:val="0"/>
        <w:keepNext w:val="0"/>
        <w:spacing w:before="0" w:after="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付款方式</w:t>
      </w:r>
      <w:r>
        <w:rPr>
          <w:rFonts w:hint="eastAsia" w:ascii="宋体" w:hAnsi="宋体" w:eastAsia="宋体" w:cs="宋体"/>
          <w:sz w:val="24"/>
          <w:szCs w:val="24"/>
        </w:rPr>
      </w:r>
      <w:r/>
    </w:p>
    <w:p>
      <w:pPr>
        <w:pStyle w:val="966"/>
        <w:ind w:firstLine="420"/>
        <w:jc w:val="left"/>
        <w:keepLines w:val="0"/>
        <w:keepNext w:val="0"/>
        <w:spacing w:before="0" w:after="0"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按季付款。供应商根据当季实际考核结果开具增值税普通发票，采购人收到发票后，于次季第一个月10个工作日内付清上季度物业管理费（遇节假日顺延）。</w:t>
      </w:r>
      <w:r>
        <w:rPr>
          <w:rFonts w:hint="eastAsia" w:ascii="宋体" w:hAnsi="宋体" w:eastAsia="宋体" w:cs="宋体"/>
          <w:b w:val="0"/>
          <w:bCs w:val="0"/>
          <w:sz w:val="24"/>
          <w:szCs w:val="24"/>
        </w:rPr>
      </w:r>
      <w:r/>
    </w:p>
    <w:p>
      <w:pPr>
        <w:pStyle w:val="964"/>
        <w:ind w:firstLine="482"/>
        <w:spacing w:line="400" w:lineRule="exact"/>
        <w:rPr>
          <w:rFonts w:hint="eastAsia" w:ascii="宋体" w:hAnsi="宋体" w:cs="宋体"/>
          <w:b/>
          <w:bCs/>
          <w:sz w:val="24"/>
          <w:szCs w:val="40"/>
        </w:rPr>
      </w:pPr>
      <w:r>
        <w:rPr>
          <w:rFonts w:hint="eastAsia" w:ascii="宋体" w:hAnsi="宋体" w:cs="宋体"/>
          <w:b/>
          <w:bCs/>
          <w:sz w:val="24"/>
          <w:szCs w:val="40"/>
        </w:rPr>
        <w:t xml:space="preserve">六、报价构成及说明</w:t>
      </w:r>
      <w:r>
        <w:rPr>
          <w:rFonts w:hint="eastAsia" w:ascii="宋体" w:hAnsi="宋体" w:cs="宋体"/>
          <w:b/>
          <w:bCs/>
          <w:sz w:val="24"/>
          <w:szCs w:val="40"/>
        </w:rPr>
      </w:r>
      <w:r/>
    </w:p>
    <w:p>
      <w:pPr>
        <w:pStyle w:val="964"/>
        <w:ind w:firstLine="482"/>
        <w:spacing w:line="400" w:lineRule="exact"/>
        <w:rPr>
          <w:rFonts w:hint="eastAsia" w:ascii="宋体" w:hAnsi="宋体" w:cs="宋体"/>
          <w:b/>
          <w:bCs/>
          <w:sz w:val="24"/>
          <w:szCs w:val="40"/>
        </w:rPr>
      </w:pPr>
      <w:r>
        <w:rPr>
          <w:rFonts w:hint="eastAsia" w:ascii="宋体" w:hAnsi="宋体" w:cs="宋体"/>
          <w:b/>
          <w:bCs/>
          <w:sz w:val="24"/>
          <w:szCs w:val="40"/>
        </w:rPr>
        <w:t xml:space="preserve">（一）投标人报价构成如下（包括但不限于）：</w:t>
      </w:r>
      <w:r>
        <w:rPr>
          <w:rFonts w:hint="eastAsia" w:ascii="宋体" w:hAnsi="宋体" w:cs="宋体"/>
          <w:b/>
          <w:bCs/>
          <w:sz w:val="24"/>
          <w:szCs w:val="40"/>
        </w:rPr>
      </w:r>
      <w:r/>
    </w:p>
    <w:p>
      <w:pPr>
        <w:pStyle w:val="964"/>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员工人工成本：人工成本包括但不限于员工工资（提供各岗位人员工资明细）、法定节假日排班(法定节假日排班主要涉及厨师、驾驶员、水电工兼门卫，约18人）、社会统筹费、高温费、服装费、劳保防护、人身意外险、就餐费、人员培训费等全部人工成本费用。</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（2）管理费。</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（3）税费。</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（4）其他费用。</w:t>
      </w:r>
      <w:r>
        <w:rPr>
          <w:rFonts w:hint="eastAsia" w:ascii="宋体" w:hAnsi="宋体" w:cs="宋体"/>
          <w:sz w:val="24"/>
          <w:szCs w:val="24"/>
        </w:rPr>
      </w:r>
      <w:r/>
    </w:p>
    <w:p>
      <w:pPr>
        <w:pStyle w:val="964"/>
        <w:ind w:firstLine="482"/>
        <w:spacing w:line="400" w:lineRule="exact"/>
        <w:rPr>
          <w:rFonts w:hint="eastAsia" w:ascii="宋体" w:hAnsi="宋体" w:cs="宋体"/>
          <w:b/>
          <w:bCs/>
          <w:sz w:val="24"/>
          <w:szCs w:val="40"/>
        </w:rPr>
      </w:pPr>
      <w:r>
        <w:rPr>
          <w:rFonts w:hint="eastAsia" w:ascii="宋体" w:hAnsi="宋体" w:cs="宋体"/>
          <w:b/>
          <w:bCs/>
          <w:sz w:val="24"/>
          <w:szCs w:val="40"/>
        </w:rPr>
        <w:t xml:space="preserve">（二）投标人报价说明</w:t>
      </w:r>
      <w:r>
        <w:rPr>
          <w:rFonts w:hint="eastAsia" w:ascii="宋体" w:hAnsi="宋体" w:cs="宋体"/>
          <w:b/>
          <w:bCs/>
          <w:sz w:val="24"/>
          <w:szCs w:val="40"/>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u w:val="single"/>
        </w:rPr>
        <w:t xml:space="preserve">合同存续期间，供应商应充分考虑到合同期内政府政策调整（职工最低工资及社保缴费基数、节假日加班费标准调整、员工合同终止补偿金等）带来的风险，合同履约期间采购人不再进行任何调整。</w:t>
      </w:r>
      <w:r>
        <w:rPr>
          <w:rFonts w:hint="eastAsia" w:ascii="宋体" w:hAnsi="宋体" w:cs="宋体"/>
          <w:sz w:val="24"/>
          <w:szCs w:val="24"/>
        </w:rPr>
      </w:r>
      <w:r/>
    </w:p>
    <w:p>
      <w:pPr>
        <w:pStyle w:val="964"/>
        <w:ind w:firstLine="480"/>
        <w:spacing w:line="400" w:lineRule="exact"/>
        <w:rPr>
          <w:rFonts w:hint="eastAsia" w:ascii="宋体" w:hAnsi="宋体" w:cs="宋体"/>
          <w:i/>
          <w:iCs/>
          <w:sz w:val="24"/>
          <w:szCs w:val="24"/>
          <w:u w:val="single"/>
        </w:rPr>
      </w:pPr>
      <w:r>
        <w:rPr>
          <w:rFonts w:hint="eastAsia" w:ascii="宋体" w:hAnsi="宋体" w:cs="宋体"/>
          <w:sz w:val="24"/>
          <w:szCs w:val="24"/>
        </w:rPr>
        <w:t xml:space="preserve">（2）</w:t>
      </w:r>
      <w:r>
        <w:rPr>
          <w:rFonts w:hint="eastAsia" w:ascii="宋体" w:hAnsi="宋体" w:cs="宋体"/>
          <w:i/>
          <w:iCs/>
          <w:sz w:val="24"/>
          <w:szCs w:val="24"/>
          <w:u w:val="single"/>
        </w:rPr>
        <w:t xml:space="preserve">本项目所有员工统一着工作服，不同岗位员工的工作服由供应商购置，费用包含在投标总价内。</w:t>
      </w:r>
      <w:r>
        <w:rPr>
          <w:rFonts w:hint="eastAsia" w:ascii="宋体" w:hAnsi="宋体" w:cs="宋体"/>
          <w:i/>
          <w:iCs/>
          <w:sz w:val="24"/>
          <w:szCs w:val="24"/>
          <w:u w:val="single"/>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shd w:val="clear" w:color="auto" w:fill="ffffff"/>
        </w:rPr>
        <w:t xml:space="preserve">投标单位在其投标文件列出所有的配置人员的工资社保公积金待遇不得低于连云港市和淮安市目前人均最低工资标准和社保、公积金缴费标准</w:t>
      </w:r>
      <w:r>
        <w:rPr>
          <w:rFonts w:hint="eastAsia" w:ascii="宋体" w:hAnsi="宋体" w:cs="宋体"/>
          <w:i/>
          <w:iCs/>
          <w:sz w:val="24"/>
          <w:szCs w:val="24"/>
        </w:rPr>
        <w:t xml:space="preserve">(如行政主管部门出台新政策，以行政主管部门规定为准)，</w:t>
      </w:r>
      <w:r>
        <w:rPr>
          <w:rFonts w:hint="eastAsia" w:ascii="宋体" w:hAnsi="宋体" w:cs="宋体"/>
          <w:i/>
          <w:iCs/>
          <w:sz w:val="24"/>
          <w:szCs w:val="24"/>
          <w:u w:val="single"/>
        </w:rPr>
        <w:t xml:space="preserve">并为全员购买赔付金额不少于80万元/人的人身意外险并提供缴纳证明，否则为无效投标（提供承诺书，加盖单位公章，格式自拟）。</w:t>
      </w:r>
      <w:r>
        <w:rPr>
          <w:rFonts w:hint="eastAsia" w:ascii="宋体" w:hAnsi="宋体" w:cs="宋体"/>
          <w:sz w:val="24"/>
          <w:szCs w:val="24"/>
        </w:rPr>
      </w:r>
      <w:r/>
    </w:p>
    <w:p>
      <w:pPr>
        <w:pStyle w:val="964"/>
        <w:ind w:firstLine="480"/>
        <w:spacing w:line="400" w:lineRule="exact"/>
        <w:rPr>
          <w:rFonts w:hint="eastAsia" w:ascii="宋体" w:hAnsi="宋体" w:cs="宋体"/>
          <w:i/>
          <w:iCs/>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i/>
          <w:iCs/>
          <w:sz w:val="24"/>
          <w:szCs w:val="24"/>
          <w:u w:val="single"/>
        </w:rPr>
        <w:t xml:space="preserve">供应商在合同履行时按月向采购人支付全员就餐费：400元/人/月，相关费用需包含在投标总价中。</w:t>
      </w:r>
      <w:r>
        <w:rPr>
          <w:rFonts w:hint="eastAsia" w:ascii="宋体" w:hAnsi="宋体" w:cs="宋体"/>
          <w:i/>
          <w:iCs/>
          <w:sz w:val="24"/>
          <w:szCs w:val="24"/>
          <w:u w:val="single"/>
        </w:rPr>
      </w:r>
      <w:r/>
    </w:p>
    <w:p>
      <w:pPr>
        <w:pStyle w:val="964"/>
        <w:ind w:firstLine="480"/>
        <w:spacing w:line="400" w:lineRule="exact"/>
        <w:rPr>
          <w:rFonts w:ascii="宋体" w:hAnsi="宋体" w:cs="宋体"/>
          <w:i/>
          <w:iCs/>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szCs w:val="24"/>
          <w:u w:val="single"/>
        </w:rPr>
        <w:t xml:space="preserve">（5）供应商需充分考虑临时加班任务以及驾驶员差旅费和值班费。（临时加班保洁、厨师、水电工兼门卫、驾驶员各岗位一年分别不超24小时，各岗位人数不超2人；</w:t>
      </w:r>
      <w:r>
        <w:rPr>
          <w:rFonts w:hint="eastAsia" w:ascii="宋体" w:hAnsi="宋体" w:cs="宋体"/>
          <w:i/>
          <w:iCs/>
          <w:sz w:val="24"/>
          <w:szCs w:val="24"/>
          <w:highlight w:val="none"/>
          <w:u w:val="single"/>
          <w:shd w:val="clear" w:color="auto" w:fill="ffffff"/>
        </w:rPr>
        <w:t xml:space="preserve">驾驶员出差一年不超3次，驾驶员值班一年不超3次，</w:t>
      </w:r>
      <w:r>
        <w:rPr>
          <w:rFonts w:hint="eastAsia" w:ascii="宋体" w:hAnsi="宋体" w:cs="宋体"/>
          <w:i/>
          <w:iCs/>
          <w:sz w:val="24"/>
          <w:szCs w:val="24"/>
          <w:u w:val="single"/>
        </w:rPr>
        <w:t xml:space="preserve">人数不超2人。）相关费用需包含在投标总价中。</w:t>
      </w:r>
      <w:r>
        <w:rPr>
          <w:rFonts w:ascii="宋体" w:hAnsi="宋体" w:cs="宋体"/>
          <w:i/>
          <w:iCs/>
          <w:sz w:val="24"/>
          <w:szCs w:val="24"/>
          <w:u w:val="single"/>
        </w:rPr>
      </w:r>
      <w:r/>
    </w:p>
    <w:p>
      <w:pPr>
        <w:pStyle w:val="964"/>
        <w:ind w:firstLine="480"/>
        <w:spacing w:line="400" w:lineRule="exact"/>
        <w:rPr>
          <w:rFonts w:ascii="宋体" w:hAnsi="宋体" w:cs="宋体"/>
          <w:i/>
          <w:iCs/>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szCs w:val="24"/>
          <w:u w:val="single"/>
        </w:rPr>
        <w:t xml:space="preserve">（6）加班费的计发标准按国家有关规定执行，厨师、保洁、驾驶员、水电工兼门卫的加班费计发基数为连云港市和淮安市最低工资标准。</w:t>
      </w:r>
      <w:r>
        <w:rPr>
          <w:rFonts w:ascii="宋体" w:hAnsi="宋体" w:cs="宋体"/>
          <w:i/>
          <w:iCs/>
          <w:sz w:val="24"/>
          <w:szCs w:val="24"/>
          <w:u w:val="single"/>
        </w:rPr>
      </w:r>
      <w:r/>
    </w:p>
    <w:p>
      <w:pPr>
        <w:pStyle w:val="964"/>
        <w:ind w:firstLine="482"/>
        <w:spacing w:line="400" w:lineRule="exact"/>
        <w:rPr>
          <w:rFonts w:hint="eastAsia" w:ascii="宋体" w:hAnsi="宋体" w:cs="宋体"/>
          <w:b/>
          <w:bCs/>
          <w:sz w:val="24"/>
          <w:szCs w:val="40"/>
        </w:rPr>
      </w:pPr>
      <w:r>
        <w:rPr>
          <w:rFonts w:hint="eastAsia" w:ascii="宋体" w:hAnsi="宋体" w:cs="宋体"/>
          <w:b/>
          <w:bCs/>
          <w:sz w:val="24"/>
          <w:szCs w:val="40"/>
        </w:rPr>
        <w:t xml:space="preserve">七、需要说明的其他事项</w:t>
      </w:r>
      <w:r>
        <w:rPr>
          <w:rFonts w:hint="eastAsia" w:ascii="宋体" w:hAnsi="宋体" w:cs="宋体"/>
          <w:b/>
          <w:bCs/>
          <w:sz w:val="24"/>
          <w:szCs w:val="40"/>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40"/>
        </w:rPr>
        <w:t xml:space="preserve">（一）总体服务要求：</w:t>
      </w:r>
      <w:r>
        <w:rPr>
          <w:rFonts w:hint="eastAsia" w:ascii="宋体" w:hAnsi="宋体" w:cs="宋体"/>
          <w:sz w:val="24"/>
          <w:szCs w:val="24"/>
        </w:rPr>
        <w:t xml:space="preserve">①完全响应采购人关于服务人员、服务期限、服务内容、服务要求及标准等各方面的要求，服从采购人方管理，以星级酒店和示范物业项目的管理标准实施物业管理服务，确保物业项目服务质量达标。②通过系统的培训，强化员工对物业管理服务的认识和服务技能，建立健全各项管理制度、岗位工作流程标准，并设立24小时服</w:t>
      </w:r>
      <w:r>
        <w:rPr>
          <w:rFonts w:hint="eastAsia" w:ascii="宋体" w:hAnsi="宋体" w:cs="宋体"/>
          <w:sz w:val="24"/>
          <w:szCs w:val="24"/>
        </w:rPr>
        <w:t xml:space="preserve">务电话，接受采购人方对物业服务的问询、建议及投诉，及时处理反馈，有回访记录。③不断提升服务质量、完善管理制度和体系，通过优质的物业管理帮助采购人方树立优良形象，共同打造品牌声誉。④协助采购人做好物业管理区域内各项节能管理工作，对工作人员进行节能培训，加大节能管理力度。⑤各项物品、环境以及服务体现绿色环保要求；各类设施、设备完好、整洁、无污损，完好率、合格率均达到98%以上；有效投诉办结率99%以上；服务及时、到位，以人为本，凸显人性化服务，服务满意率达95%以上；安全保障稳妥、及时、有力，无责任性安全事故。</w:t>
      </w:r>
      <w:r>
        <w:rPr>
          <w:rFonts w:hint="eastAsia" w:ascii="宋体" w:hAnsi="宋体"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40"/>
        </w:rPr>
        <w:t xml:space="preserve">（二）进场要求：</w:t>
      </w:r>
      <w:r>
        <w:rPr>
          <w:rFonts w:hint="eastAsia" w:ascii="宋体" w:hAnsi="宋体" w:cs="宋体"/>
          <w:sz w:val="24"/>
          <w:szCs w:val="24"/>
        </w:rPr>
        <w:t xml:space="preserve">供应商与采购人签订合同后，制定完整的进场方案，明确与招标前服务单位对接、交接的详尽步骤及重大注重事项。</w:t>
      </w:r>
      <w:r>
        <w:rPr>
          <w:rFonts w:hint="eastAsia" w:ascii="宋体" w:hAnsi="宋体" w:cs="宋体"/>
          <w:sz w:val="24"/>
          <w:szCs w:val="24"/>
        </w:rPr>
      </w:r>
      <w:r/>
    </w:p>
    <w:p>
      <w:pPr>
        <w:pStyle w:val="1041"/>
        <w:ind w:firstLine="480"/>
        <w:spacing w:line="400" w:lineRule="exact"/>
        <w:rPr>
          <w:rFonts w:hint="eastAsia" w:cs="宋体"/>
          <w:sz w:val="24"/>
          <w:szCs w:val="24"/>
        </w:rPr>
      </w:pPr>
      <w:r>
        <w:rPr>
          <w:rFonts w:hint="eastAsia" w:cs="宋体"/>
          <w:sz w:val="24"/>
          <w:szCs w:val="24"/>
        </w:rPr>
        <w:t xml:space="preserve">中标人未按要求逾期进场履行的，中标人应按逾期合同总额每日千分之六向采购人支付违约金，由采购人从待付合同款中扣除。逾期超过约定日期10个工作日后不能履约的，采购人可解除本合同。中标人因逾期履约或因其他违约行为导致采购人解除合同的，中标人应向采购人支付合同总额0.5%的违约金，如造成采购方损失超过违约金的，超出部分由中标人继续承担赔偿责任。</w:t>
      </w:r>
      <w:r>
        <w:rPr>
          <w:color w:val="ffc000"/>
          <w:sz w:val="24"/>
          <w:szCs w:val="24"/>
        </w:rPr>
        <w:t xml:space="preserve"> </w:t>
      </w:r>
      <w:r>
        <w:rPr>
          <w:rFonts w:hint="eastAsia"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40"/>
        </w:rPr>
        <w:t xml:space="preserve">（三）退场交接要求：</w:t>
      </w:r>
      <w:r>
        <w:rPr>
          <w:rFonts w:hint="eastAsia" w:ascii="宋体" w:hAnsi="宋体" w:cs="宋体"/>
          <w:sz w:val="24"/>
          <w:szCs w:val="24"/>
        </w:rPr>
        <w:t xml:space="preserve">供应商应在合同期满前提前一周完成合同范围内设施设备的自查、维修、整改到位的工作，如不到位，维修费用将从剩余价款中予以扣除。合同期满时，合同期的最后一周供应商无条件向采购人和接收物业公司办理物业服务管理的全部档案资料的移交手续，合同期满日无条件退出。合同期满日止，供应商未能按采购人要求移交完毕或未能按期退出，引起的一切后果由供应商负责，并且供应商需按每逾期一天2000元的标准向采购人支付违约金，违约金由采购人从供应商合同款或履约保证金中扣除。必要时采购人保留追究相关法律责任的权力。</w:t>
      </w:r>
      <w:r>
        <w:rPr>
          <w:rFonts w:hint="eastAsia" w:ascii="宋体" w:hAnsi="宋体" w:cs="宋体"/>
          <w:sz w:val="24"/>
          <w:szCs w:val="24"/>
        </w:rPr>
      </w:r>
      <w:r/>
    </w:p>
    <w:p>
      <w:pPr>
        <w:pStyle w:val="1041"/>
        <w:spacing w:line="400" w:lineRule="exact"/>
        <w:rPr>
          <w:rFonts w:hint="eastAsia" w:cs="宋体"/>
          <w:sz w:val="24"/>
          <w:szCs w:val="24"/>
        </w:rPr>
      </w:pPr>
      <w:r>
        <w:rPr>
          <w:rFonts w:hint="eastAsia" w:cs="宋体"/>
          <w:b/>
          <w:bCs/>
          <w:sz w:val="24"/>
          <w:szCs w:val="24"/>
        </w:rPr>
        <w:t xml:space="preserve">（四）项目的交接查验：</w:t>
      </w:r>
      <w:r>
        <w:rPr>
          <w:rFonts w:hint="eastAsia" w:cs="宋体"/>
          <w:sz w:val="24"/>
          <w:szCs w:val="24"/>
        </w:rPr>
        <w:t xml:space="preserve">采购人有权对供应商项目实施完成结果进行履约验收。采购人将根据移交方案、退场要求及其他行业规定制定验收方案，如有需要，可以邀请第三方机构参与验收，供应商应积极配合并响应；参与验收的第三方机构的意见作为验收书的参考资料一并存档。验收结束后,验收小组出具验收书,列明各项标准的验收情况及项目总体评价,由验收双方共同签署。验收结果与采购合同约定的资金支付挂钩。履约验收的各项资料存档备查。验收合格的项目,采购人根据采购合同的约定及时向供应商支付合同款项。验收不合格的项目，供应商需在采购人规定的时间内整改至合格。</w:t>
      </w:r>
      <w:r>
        <w:rPr>
          <w:rFonts w:hint="eastAsia"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40"/>
          <w:shd w:val="clear" w:color="auto" w:fill="ffffff"/>
        </w:rPr>
        <w:t xml:space="preserve">（五）物业管理制度备案要求：</w:t>
      </w:r>
      <w:r>
        <w:rPr>
          <w:rFonts w:hint="eastAsia" w:ascii="宋体" w:hAnsi="宋体" w:cs="宋体"/>
          <w:i/>
          <w:iCs/>
          <w:sz w:val="24"/>
          <w:szCs w:val="24"/>
          <w:u w:val="single"/>
          <w:shd w:val="clear" w:color="auto" w:fill="ffffff"/>
        </w:rPr>
        <w:t xml:space="preserve">①中标供应商中标后7个工作日内，专职联系人须按人员配备要求向采购人提供所有用工人员的名册，需包括：姓名、性别、岗位、有效身份证号码、手机号码、健康体检证明、岗位相关证书等材料，并确保人员信息真实、准确。经采购人同意，按审核后的名册准时上岗。未经采购人许可，不得更换所有用工人员包括专职联系人。因不可抗力等因素确需要更换的，提出书面报告经采购人同意后更换。（提供承诺书，加盖公章，格式自拟）</w:t>
      </w:r>
      <w:r>
        <w:rPr>
          <w:rFonts w:hint="eastAsia" w:ascii="宋体" w:hAnsi="宋体" w:cs="宋体"/>
          <w:sz w:val="24"/>
          <w:szCs w:val="24"/>
        </w:rPr>
        <w:t xml:space="preserve">②中标供应商需向采购人提供本采购需求第八项所列的项目服务整体方案、管理制度及人员考核方案、人员培训方案、突发事件应急处置方案、保洁服务方案、厨师服务方案、驾驶员服务方案、水电工兼门卫服务方案、项目承接查验方案（进场方案、退场方案、项目验收标准与要求的方案）办理备案手续。③投标人须提供上述确定中标后人员及服务方案备案事宜所作的承诺函，该承诺函须加盖投标人公章交采购人。</w:t>
      </w:r>
      <w:r>
        <w:rPr>
          <w:rFonts w:hint="eastAsia" w:ascii="宋体" w:hAnsi="宋体" w:cs="宋体"/>
          <w:sz w:val="24"/>
          <w:szCs w:val="24"/>
        </w:rPr>
      </w:r>
      <w:r/>
    </w:p>
    <w:p>
      <w:pPr>
        <w:pStyle w:val="964"/>
        <w:ind w:firstLine="482"/>
        <w:spacing w:line="400" w:lineRule="exact"/>
        <w:rPr>
          <w:rFonts w:hint="eastAsia" w:ascii="宋体" w:hAnsi="宋体" w:cs="宋体"/>
          <w:i/>
          <w:iCs/>
          <w:sz w:val="24"/>
          <w:szCs w:val="24"/>
          <w:u w:val="single"/>
        </w:rPr>
      </w:pPr>
      <w:r>
        <w:rPr>
          <w:rFonts w:hint="eastAsia" w:ascii="宋体" w:hAnsi="宋体" w:cs="宋体"/>
          <w:b/>
          <w:bCs/>
          <w:sz w:val="24"/>
          <w:szCs w:val="40"/>
        </w:rPr>
        <w:t xml:space="preserve">（六）保密要求：</w:t>
      </w:r>
      <w:r>
        <w:rPr>
          <w:rFonts w:hint="eastAsia" w:ascii="宋体" w:hAnsi="宋体" w:cs="宋体"/>
          <w:i/>
          <w:iCs/>
          <w:sz w:val="24"/>
          <w:szCs w:val="24"/>
          <w:u w:val="single"/>
        </w:rPr>
        <w:t xml:space="preserve">本项目有明确的保密要求，供应商要承诺制定保密工作的方案和措施，所有人员遵守采购人保密规定（提供承诺书，加盖公章，格式自拟）。中标供应商需签订保密协议，本项目所有服务人员也需签订保密协议并定期接受保密教育。</w:t>
      </w:r>
      <w:r>
        <w:rPr>
          <w:rFonts w:hint="eastAsia" w:ascii="宋体" w:hAnsi="宋体" w:cs="宋体"/>
          <w:i/>
          <w:iCs/>
          <w:sz w:val="24"/>
          <w:szCs w:val="24"/>
          <w:u w:val="single"/>
        </w:rPr>
      </w:r>
      <w:r/>
    </w:p>
    <w:p>
      <w:pPr>
        <w:pStyle w:val="1002"/>
        <w:ind w:firstLine="482"/>
        <w:spacing w:line="400" w:lineRule="exact"/>
        <w:rPr>
          <w:rFonts w:hint="eastAsia" w:hAnsi="宋体" w:cs="宋体"/>
          <w:i/>
          <w:iCs/>
          <w:sz w:val="24"/>
          <w:szCs w:val="24"/>
        </w:rPr>
      </w:pPr>
      <w:r>
        <w:rPr>
          <w:rFonts w:hint="eastAsia" w:hAnsi="宋体" w:cs="宋体"/>
          <w:b/>
          <w:bCs/>
          <w:sz w:val="24"/>
          <w:szCs w:val="40"/>
          <w:lang w:eastAsia="zh-CN"/>
        </w:rPr>
        <w:t xml:space="preserve">（</w:t>
      </w:r>
      <w:r>
        <w:rPr>
          <w:rFonts w:hint="eastAsia" w:hAnsi="宋体" w:cs="宋体"/>
          <w:b/>
          <w:bCs/>
          <w:sz w:val="24"/>
          <w:szCs w:val="40"/>
          <w:lang w:val="en-US" w:eastAsia="zh-CN"/>
        </w:rPr>
        <w:t xml:space="preserve">七</w:t>
      </w:r>
      <w:r>
        <w:rPr>
          <w:rFonts w:hint="eastAsia" w:hAnsi="宋体" w:cs="宋体"/>
          <w:b/>
          <w:bCs/>
          <w:sz w:val="24"/>
          <w:szCs w:val="40"/>
          <w:lang w:eastAsia="zh-CN"/>
        </w:rPr>
        <w:t xml:space="preserve">）</w:t>
      </w:r>
      <w:r>
        <w:rPr>
          <w:rFonts w:hint="eastAsia" w:hAnsi="宋体" w:cs="宋体"/>
          <w:b/>
          <w:bCs/>
          <w:sz w:val="24"/>
          <w:szCs w:val="40"/>
        </w:rPr>
        <w:t xml:space="preserve">履约保证金：</w:t>
      </w:r>
      <w:r>
        <w:rPr>
          <w:rFonts w:hint="eastAsia" w:hAnsi="宋体" w:cs="宋体"/>
          <w:i/>
          <w:iCs/>
          <w:sz w:val="24"/>
          <w:szCs w:val="24"/>
          <w:u w:val="single"/>
        </w:rPr>
        <w:t xml:space="preserve">中标供应商需在收到中标通知书之日起15日内，向采购人以银行汇票、转账支票、银行保函或电汇方式支付成交金额10%的履约保证金。履约保证金的有效期应至本项目物业服务合同期满且中标供应商完全履行合同义务后15个工作日止。在本项目物业服务合同期满且中标供应商完全履行合同义务后</w:t>
      </w:r>
      <w:r>
        <w:rPr>
          <w:rFonts w:hint="eastAsia" w:hAnsi="宋体"/>
          <w:i/>
          <w:iCs/>
          <w:sz w:val="24"/>
          <w:szCs w:val="24"/>
          <w:u w:val="single"/>
          <w:lang w:eastAsia="zh-CN"/>
        </w:rPr>
        <w:t xml:space="preserve"> 10日内，</w:t>
      </w:r>
      <w:r>
        <w:rPr>
          <w:rFonts w:hint="eastAsia" w:hAnsi="宋体"/>
          <w:i/>
          <w:iCs/>
          <w:sz w:val="24"/>
          <w:szCs w:val="24"/>
          <w:u w:val="single"/>
          <w:lang w:val="en-US" w:eastAsia="zh-CN"/>
        </w:rPr>
        <w:t xml:space="preserve">中标供应商需</w:t>
      </w:r>
      <w:r>
        <w:rPr>
          <w:rFonts w:hint="eastAsia" w:hAnsi="宋体"/>
          <w:i/>
          <w:iCs/>
          <w:sz w:val="24"/>
          <w:szCs w:val="24"/>
          <w:u w:val="single"/>
          <w:lang w:eastAsia="zh-CN"/>
        </w:rPr>
        <w:t xml:space="preserve">向</w:t>
      </w:r>
      <w:r>
        <w:rPr>
          <w:rFonts w:hint="eastAsia" w:hAnsi="宋体"/>
          <w:i/>
          <w:iCs/>
          <w:sz w:val="24"/>
          <w:szCs w:val="24"/>
          <w:u w:val="single"/>
          <w:lang w:val="en-US" w:eastAsia="zh-CN"/>
        </w:rPr>
        <w:t xml:space="preserve">采购人</w:t>
      </w:r>
      <w:r>
        <w:rPr>
          <w:rFonts w:hint="eastAsia" w:hAnsi="宋体"/>
          <w:i/>
          <w:iCs/>
          <w:sz w:val="24"/>
          <w:szCs w:val="24"/>
          <w:u w:val="single"/>
          <w:lang w:eastAsia="zh-CN"/>
        </w:rPr>
        <w:t xml:space="preserve">提交书面</w:t>
      </w:r>
      <w:r>
        <w:rPr>
          <w:rFonts w:hint="eastAsia" w:hAnsi="宋体"/>
          <w:i/>
          <w:iCs/>
          <w:sz w:val="24"/>
          <w:szCs w:val="24"/>
          <w:u w:val="single"/>
          <w:lang w:val="en-US" w:eastAsia="zh-CN"/>
        </w:rPr>
        <w:t xml:space="preserve">履约保证金</w:t>
      </w:r>
      <w:r>
        <w:rPr>
          <w:rFonts w:hint="eastAsia" w:hAnsi="宋体"/>
          <w:i/>
          <w:iCs/>
          <w:sz w:val="24"/>
          <w:szCs w:val="24"/>
          <w:u w:val="single"/>
          <w:lang w:eastAsia="zh-CN"/>
        </w:rPr>
        <w:t xml:space="preserve">退还申请，并附合同履行完毕确认书（由采购人签署）、无未决索赔或违约纠纷的声明函、原保证金缴纳凭证。</w:t>
      </w:r>
      <w:r>
        <w:rPr>
          <w:rFonts w:hint="eastAsia" w:hAnsi="宋体"/>
          <w:i/>
          <w:iCs/>
          <w:sz w:val="24"/>
          <w:szCs w:val="24"/>
          <w:u w:val="single"/>
          <w:lang w:val="en-US" w:eastAsia="zh-CN"/>
        </w:rPr>
        <w:t xml:space="preserve">采购人</w:t>
      </w:r>
      <w:r>
        <w:rPr>
          <w:rFonts w:hint="eastAsia" w:hAnsi="宋体"/>
          <w:i/>
          <w:iCs/>
          <w:sz w:val="24"/>
          <w:szCs w:val="24"/>
          <w:u w:val="single"/>
          <w:lang w:eastAsia="zh-CN"/>
        </w:rPr>
        <w:t xml:space="preserve">完整申请材料后 10</w:t>
      </w:r>
      <w:r>
        <w:rPr>
          <w:rFonts w:hint="eastAsia" w:hAnsi="宋体"/>
          <w:i/>
          <w:iCs/>
          <w:sz w:val="24"/>
          <w:szCs w:val="24"/>
          <w:u w:val="single"/>
          <w:lang w:val="en-US" w:eastAsia="zh-CN"/>
        </w:rPr>
        <w:t xml:space="preserve">个工作</w:t>
      </w:r>
      <w:r>
        <w:rPr>
          <w:rFonts w:hint="eastAsia" w:hAnsi="宋体"/>
          <w:i/>
          <w:iCs/>
          <w:sz w:val="24"/>
          <w:szCs w:val="24"/>
          <w:u w:val="single"/>
          <w:lang w:eastAsia="zh-CN"/>
        </w:rPr>
        <w:t xml:space="preserve">日内完成审核，确认无违约情形的，</w:t>
      </w:r>
      <w:r>
        <w:rPr>
          <w:rFonts w:hint="eastAsia" w:hAnsi="宋体" w:cs="宋体"/>
          <w:i/>
          <w:iCs/>
          <w:sz w:val="24"/>
          <w:szCs w:val="24"/>
          <w:u w:val="single"/>
        </w:rPr>
        <w:t xml:space="preserve">30日内，采购方将无息退还履约保证金。如果中标供应商未能完全履行合同义务，采购人有权根据合同条款从履约保证金中扣除相应的违约金额。</w:t>
      </w:r>
      <w:r>
        <w:rPr>
          <w:rFonts w:hint="eastAsia" w:hAnsi="宋体" w:cs="宋体"/>
          <w:i/>
          <w:iCs/>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40"/>
        </w:rPr>
        <w:t xml:space="preserve">（八）其他要求：</w:t>
      </w:r>
      <w:r>
        <w:rPr>
          <w:rFonts w:hint="eastAsia" w:ascii="宋体" w:hAnsi="宋体" w:cs="宋体"/>
          <w:i/>
          <w:iCs/>
          <w:sz w:val="24"/>
          <w:szCs w:val="24"/>
          <w:u w:val="single"/>
        </w:rPr>
        <w:t xml:space="preserve">除合同另有特别约定外，在合同实施期限内，合同费用不因法律、行政法规、行政规章、地方法规、国家及地方政府及相关部门的政策的变化或物价上涨、人工成本上涨、通货膨胀、市场变化等原因而调整。供应商承诺不就此等情况向采购人要求追加相关费用。（提供承诺书，加盖公章，格式自拟）</w:t>
      </w:r>
      <w:r>
        <w:rPr>
          <w:rFonts w:hint="eastAsia" w:ascii="宋体" w:hAnsi="宋体" w:cs="宋体"/>
          <w:sz w:val="24"/>
          <w:szCs w:val="24"/>
        </w:rPr>
      </w:r>
      <w:r/>
    </w:p>
    <w:p>
      <w:pPr>
        <w:pStyle w:val="966"/>
        <w:ind w:firstLine="482"/>
        <w:jc w:val="both"/>
        <w:spacing w:before="0" w:after="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需要投标人提供的服务方案</w:t>
      </w:r>
      <w:r>
        <w:rPr>
          <w:rFonts w:hint="eastAsia" w:ascii="宋体" w:hAnsi="宋体" w:eastAsia="宋体"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24"/>
        </w:rPr>
        <w:t xml:space="preserve">（一）项目服务整体方案：</w:t>
      </w:r>
      <w:r>
        <w:rPr>
          <w:rFonts w:hint="eastAsia" w:ascii="宋体" w:hAnsi="宋体" w:cs="宋体"/>
          <w:sz w:val="24"/>
          <w:szCs w:val="24"/>
        </w:rPr>
        <w:t xml:space="preserve">针对采购人具体服务需求，提出对本项目的总体服务设想、目标定位、服务理念、重点难点分析、思路创新、质量保证等；总体服务标准要高于采购需求，确保服务高标准、高质量、高品质，无重大工程、安保、消防等责任事故发生。</w:t>
      </w:r>
      <w:r>
        <w:rPr>
          <w:rFonts w:hint="eastAsia" w:ascii="宋体" w:hAnsi="宋体"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24"/>
        </w:rPr>
        <w:t xml:space="preserve">（二）管理制度及人员考核方案：</w:t>
      </w:r>
      <w:r>
        <w:rPr>
          <w:rFonts w:hint="eastAsia" w:ascii="宋体" w:hAnsi="宋体" w:cs="宋体"/>
          <w:sz w:val="24"/>
          <w:szCs w:val="24"/>
        </w:rPr>
        <w:t xml:space="preserve">制度、岗位职责要结合本项目采购需求，做到全面、详细，涵盖各项工作内容；人员考核方案要包含但不限于人员考勤考核、服务态度考核以及奖惩制度等。</w:t>
      </w:r>
      <w:r>
        <w:rPr>
          <w:rFonts w:hint="eastAsia" w:ascii="宋体" w:hAnsi="宋体"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24"/>
        </w:rPr>
        <w:t xml:space="preserve">（三）人员培训方案：</w:t>
      </w:r>
      <w:r>
        <w:rPr>
          <w:rFonts w:hint="eastAsia" w:ascii="宋体" w:hAnsi="宋体" w:cs="宋体"/>
          <w:sz w:val="24"/>
          <w:szCs w:val="24"/>
        </w:rPr>
        <w:t xml:space="preserve">制订各端口（岗位）详细的人员培训方案，培训制度要全面，培训计划要详细，确保员工上岗培训率达100%，保质保量完成采购人交办的各项工作。</w:t>
      </w:r>
      <w:r>
        <w:rPr>
          <w:rFonts w:hint="eastAsia" w:ascii="宋体" w:hAnsi="宋体"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24"/>
        </w:rPr>
        <w:t xml:space="preserve">（四）突发事件应急处置方案：</w:t>
      </w:r>
      <w:r>
        <w:rPr>
          <w:rFonts w:hint="eastAsia" w:ascii="宋体" w:hAnsi="宋体" w:cs="宋体"/>
          <w:sz w:val="24"/>
          <w:szCs w:val="24"/>
        </w:rPr>
        <w:t xml:space="preserve">制订各类安全事故处置预案，内容包含但不限于消防火灾、食品中毒安全、突发停电、水管爆裂、电梯故障、燃气泄漏、自然灾害、疫情处置、车辆故障等，预案内容需包含预警、处置、善后等基本流程。包括消防火警接报、食品卫生安全、煤气泄漏、车辆故障等各方面，并且有详细的预案演练计划。</w:t>
      </w:r>
      <w:r>
        <w:rPr>
          <w:rFonts w:hint="eastAsia" w:ascii="宋体" w:hAnsi="宋体"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24"/>
        </w:rPr>
        <w:t xml:space="preserve">（五）保洁服务方案（包括但不限于以下内容）：</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1、根据采购人保洁区域及具体内容，制订详细的保洁工作流程、保洁频率及验收标准，如地面、墙面、窗户、卫生间等。</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2、保洁服务质量保障措施。</w:t>
      </w:r>
      <w:r>
        <w:rPr>
          <w:rFonts w:hint="eastAsia" w:ascii="宋体" w:hAnsi="宋体"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24"/>
        </w:rPr>
        <w:t xml:space="preserve">（六）厨师服务方案（包括但不限于以下内容）：</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1、员工餐的服务标准和案例。</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2、食品卫生安全、消防安全保障措施。</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3、食堂工作人员管理、环境卫生管理措施及考核标准。</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4、食堂服务质量保障措施。</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5、各类厨房设施设备管理及维护方案。</w:t>
      </w:r>
      <w:r>
        <w:rPr>
          <w:rFonts w:hint="eastAsia" w:ascii="宋体" w:hAnsi="宋体" w:cs="宋体"/>
          <w:sz w:val="24"/>
          <w:szCs w:val="24"/>
        </w:rPr>
      </w:r>
      <w:r/>
    </w:p>
    <w:p>
      <w:pPr>
        <w:pStyle w:val="964"/>
        <w:ind w:firstLine="482"/>
        <w:spacing w:line="400" w:lineRule="exact"/>
        <w:rPr>
          <w:rFonts w:hint="eastAsia" w:ascii="宋体" w:hAnsi="宋体" w:cs="宋体"/>
          <w:sz w:val="24"/>
          <w:szCs w:val="24"/>
        </w:rPr>
      </w:pPr>
      <w:r/>
      <w:bookmarkStart w:id="201" w:name="OLE_LINK6"/>
      <w:r>
        <w:rPr>
          <w:rFonts w:hint="eastAsia" w:ascii="宋体" w:hAnsi="宋体" w:cs="宋体"/>
          <w:b/>
          <w:bCs/>
          <w:sz w:val="24"/>
          <w:szCs w:val="24"/>
        </w:rPr>
        <w:t xml:space="preserve">（七）驾驶员服务方案</w:t>
      </w:r>
      <w:bookmarkEnd w:id="201"/>
      <w:r>
        <w:rPr>
          <w:rFonts w:hint="eastAsia" w:ascii="宋体" w:hAnsi="宋体" w:cs="宋体"/>
          <w:b/>
          <w:bCs/>
          <w:sz w:val="24"/>
          <w:szCs w:val="24"/>
        </w:rPr>
        <w:t xml:space="preserve">（包括但不限于以下内容）：</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1、车辆的日常维护、清洁保养、确保车辆状况良好的方案。</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2、确保驾驶员24小时待命，满足采购人用车需求的措施。</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3、驾驶员需定期培训，确保服务质量并提供安全、准时、高效的出行服务措施。</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4、制定应急预案，及时处理车辆故障、恶劣天气等突发事件的措施。</w:t>
      </w:r>
      <w:r>
        <w:rPr>
          <w:rFonts w:hint="eastAsia" w:ascii="宋体" w:hAnsi="宋体" w:cs="宋体"/>
          <w:sz w:val="24"/>
          <w:szCs w:val="24"/>
        </w:rPr>
      </w:r>
      <w:r/>
    </w:p>
    <w:p>
      <w:pPr>
        <w:pStyle w:val="964"/>
        <w:ind w:firstLine="482"/>
        <w:spacing w:line="400" w:lineRule="exact"/>
        <w:rPr>
          <w:rFonts w:hint="eastAsia" w:ascii="宋体" w:hAnsi="宋体" w:cs="宋体"/>
          <w:sz w:val="24"/>
          <w:szCs w:val="24"/>
        </w:rPr>
      </w:pPr>
      <w:r>
        <w:rPr>
          <w:rFonts w:hint="eastAsia" w:ascii="宋体" w:hAnsi="宋体" w:cs="宋体"/>
          <w:b/>
          <w:bCs/>
          <w:sz w:val="24"/>
          <w:szCs w:val="24"/>
        </w:rPr>
        <w:t xml:space="preserve">（八）水电工兼门卫服务方案（包括但不限于以下内容）：</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1、安保各项工作流程及服务标准，包括值班、停车疏导、巡逻、来访客登记等；</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2、制订各类设施设备的运行、维修、日常养护管理方案，包括供配电设施、给排水设施等的使用与管理。</w:t>
      </w:r>
      <w:r>
        <w:rPr>
          <w:rFonts w:hint="eastAsia" w:ascii="宋体" w:hAnsi="宋体" w:cs="宋体"/>
          <w:sz w:val="24"/>
          <w:szCs w:val="24"/>
        </w:rPr>
      </w:r>
      <w:r/>
    </w:p>
    <w:p>
      <w:pPr>
        <w:pStyle w:val="964"/>
        <w:ind w:firstLine="482"/>
        <w:spacing w:line="0" w:lineRule="atLeast"/>
        <w:rPr>
          <w:rFonts w:hint="eastAsia" w:ascii="宋体" w:hAnsi="宋体"/>
          <w:b/>
          <w:color w:val="000000"/>
          <w:sz w:val="24"/>
          <w:szCs w:val="24"/>
        </w:rPr>
      </w:pPr>
      <w:r>
        <w:rPr>
          <w:rFonts w:hint="eastAsia" w:ascii="宋体" w:hAnsi="宋体"/>
          <w:b/>
          <w:color w:val="000000"/>
          <w:sz w:val="24"/>
          <w:szCs w:val="24"/>
        </w:rPr>
        <w:t xml:space="preserve">九</w:t>
      </w:r>
      <w:r>
        <w:rPr>
          <w:rFonts w:ascii="宋体" w:hAnsi="宋体"/>
          <w:b/>
          <w:color w:val="000000"/>
          <w:sz w:val="24"/>
          <w:szCs w:val="24"/>
        </w:rPr>
        <w:t xml:space="preserve">、其他要求</w:t>
      </w:r>
      <w:r>
        <w:rPr>
          <w:rFonts w:hint="eastAsia" w:ascii="宋体" w:hAnsi="宋体"/>
          <w:b/>
          <w:color w:val="000000"/>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1.项目属性:服务类项目。</w:t>
      </w:r>
      <w:r>
        <w:rPr>
          <w:rFonts w:hint="eastAsia" w:ascii="宋体" w:hAnsi="宋体" w:cs="宋体"/>
          <w:sz w:val="24"/>
          <w:szCs w:val="24"/>
        </w:rPr>
      </w:r>
      <w:r/>
    </w:p>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2.进口产品投标</w:t>
      </w:r>
      <w:r>
        <w:rPr>
          <w:rFonts w:hint="eastAsia" w:ascii="宋体" w:hAnsi="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0"/>
        <w:gridCol w:w="4063"/>
      </w:tblGrid>
      <w:tr>
        <w:trPr/>
        <w:tc>
          <w:tcPr>
            <w:tcW w:w="2240" w:type="dxa"/>
            <w:vAlign w:val="top"/>
            <w:textDirection w:val="lrTb"/>
            <w:noWrap w:val="false"/>
          </w:tcPr>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采购包号</w:t>
            </w:r>
            <w:r>
              <w:rPr>
                <w:rFonts w:hint="eastAsia" w:ascii="宋体" w:hAnsi="宋体" w:cs="宋体"/>
                <w:sz w:val="24"/>
                <w:szCs w:val="24"/>
              </w:rPr>
            </w:r>
            <w:r/>
          </w:p>
        </w:tc>
        <w:tc>
          <w:tcPr>
            <w:tcW w:w="4063" w:type="dxa"/>
            <w:vAlign w:val="top"/>
            <w:textDirection w:val="lrTb"/>
            <w:noWrap w:val="false"/>
          </w:tcPr>
          <w:p>
            <w:pPr>
              <w:pStyle w:val="964"/>
              <w:ind w:firstLine="480"/>
              <w:spacing w:line="400" w:lineRule="exact"/>
              <w:rPr>
                <w:rFonts w:hint="eastAsia" w:ascii="宋体" w:hAnsi="宋体" w:cs="宋体"/>
                <w:sz w:val="24"/>
                <w:szCs w:val="24"/>
              </w:rPr>
            </w:pPr>
            <w:r>
              <w:rPr>
                <w:rFonts w:hint="eastAsia" w:ascii="宋体" w:hAnsi="宋体" w:cs="宋体"/>
                <w:sz w:val="24"/>
                <w:szCs w:val="24"/>
              </w:rPr>
              <w:t xml:space="preserve">是否接受进口产品投标（是/否）</w:t>
            </w:r>
            <w:r>
              <w:rPr>
                <w:rFonts w:hint="eastAsia" w:ascii="宋体" w:hAnsi="宋体" w:cs="宋体"/>
                <w:sz w:val="24"/>
                <w:szCs w:val="24"/>
              </w:rPr>
            </w:r>
            <w:r/>
          </w:p>
        </w:tc>
      </w:tr>
      <w:tr>
        <w:trPr/>
        <w:tc>
          <w:tcPr>
            <w:tcW w:w="2240" w:type="dxa"/>
            <w:vAlign w:val="top"/>
            <w:textDirection w:val="lrTb"/>
            <w:noWrap w:val="false"/>
          </w:tcPr>
          <w:p>
            <w:pPr>
              <w:pStyle w:val="96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4063" w:type="dxa"/>
            <w:vAlign w:val="top"/>
            <w:textDirection w:val="lrTb"/>
            <w:noWrap w:val="false"/>
          </w:tcPr>
          <w:p>
            <w:pPr>
              <w:pStyle w:val="964"/>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否</w:t>
            </w:r>
            <w:r>
              <w:rPr>
                <w:rFonts w:hint="eastAsia" w:ascii="宋体" w:hAnsi="宋体" w:cs="宋体"/>
                <w:sz w:val="24"/>
                <w:szCs w:val="24"/>
              </w:rPr>
            </w:r>
            <w:r/>
          </w:p>
        </w:tc>
      </w:tr>
    </w:tbl>
    <w:p>
      <w:pPr>
        <w:pStyle w:val="964"/>
      </w:pPr>
      <w:r/>
      <w:r/>
    </w:p>
    <w:p>
      <w:pPr>
        <w:pStyle w:val="964"/>
        <w:spacing w:line="440" w:lineRule="exact"/>
        <w:rPr>
          <w:rFonts w:ascii="黑体" w:hAnsi="黑体" w:eastAsia="黑体" w:cs="黑体"/>
          <w:bCs/>
          <w:color w:val="000000"/>
          <w:sz w:val="32"/>
          <w:szCs w:val="32"/>
        </w:rPr>
      </w:pPr>
      <w:r>
        <w:rPr>
          <w:rFonts w:hint="eastAsia" w:ascii="黑体" w:hAnsi="黑体" w:eastAsia="黑体" w:cs="黑体"/>
          <w:bCs/>
          <w:color w:val="000000"/>
          <w:sz w:val="32"/>
          <w:szCs w:val="32"/>
        </w:rPr>
        <w:br w:type="page" w:clear="all"/>
      </w:r>
      <w:r>
        <w:rPr>
          <w:rFonts w:hint="eastAsia" w:ascii="黑体" w:hAnsi="黑体" w:eastAsia="黑体" w:cs="黑体"/>
          <w:bCs/>
          <w:color w:val="000000"/>
          <w:sz w:val="32"/>
          <w:szCs w:val="32"/>
        </w:rPr>
        <w:t xml:space="preserve">附件1：</w:t>
      </w:r>
      <w:r>
        <w:rPr>
          <w:rFonts w:ascii="黑体" w:hAnsi="黑体" w:eastAsia="黑体" w:cs="黑体"/>
          <w:bCs/>
          <w:color w:val="000000"/>
          <w:sz w:val="32"/>
          <w:szCs w:val="32"/>
        </w:rPr>
      </w:r>
      <w:r/>
    </w:p>
    <w:p>
      <w:pPr>
        <w:pStyle w:val="964"/>
        <w:jc w:val="center"/>
        <w:spacing w:after="156" w:line="480" w:lineRule="exact"/>
        <w:rPr>
          <w:rFonts w:ascii="宋体" w:hAnsi="宋体" w:cs="宋体"/>
          <w:b/>
          <w:color w:val="000000"/>
          <w:sz w:val="32"/>
          <w:szCs w:val="32"/>
        </w:rPr>
      </w:pPr>
      <w:r>
        <w:rPr>
          <w:rFonts w:hint="eastAsia" w:ascii="宋体" w:hAnsi="宋体" w:cs="宋体"/>
          <w:b/>
          <w:color w:val="000000"/>
          <w:sz w:val="32"/>
          <w:szCs w:val="32"/>
        </w:rPr>
        <w:t xml:space="preserve">物业服务考核办法</w:t>
      </w:r>
      <w:r>
        <w:rPr>
          <w:rFonts w:ascii="宋体" w:hAnsi="宋体" w:cs="宋体"/>
          <w:b/>
          <w:color w:val="000000"/>
          <w:sz w:val="32"/>
          <w:szCs w:val="32"/>
        </w:rPr>
      </w:r>
      <w:r/>
    </w:p>
    <w:tbl>
      <w:tblPr>
        <w:tblW w:w="5286" w:type="pct"/>
        <w:tblInd w:w="-475" w:type="dxa"/>
        <w:tblLayout w:type="fixed"/>
        <w:tblCellMar>
          <w:left w:w="108" w:type="dxa"/>
          <w:top w:w="0" w:type="dxa"/>
          <w:right w:w="108" w:type="dxa"/>
          <w:bottom w:w="0" w:type="dxa"/>
        </w:tblCellMar>
        <w:tblLook w:val="04A0" w:firstRow="1" w:lastRow="0" w:firstColumn="1" w:lastColumn="0" w:noHBand="0" w:noVBand="1"/>
      </w:tblPr>
      <w:tblGrid>
        <w:gridCol w:w="913"/>
        <w:gridCol w:w="1500"/>
        <w:gridCol w:w="4689"/>
        <w:gridCol w:w="1024"/>
        <w:gridCol w:w="1567"/>
      </w:tblGrid>
      <w:tr>
        <w:trPr>
          <w:trHeight w:val="476"/>
          <w:tblHeader/>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类别</w:t>
            </w:r>
            <w:r>
              <w:rPr>
                <w:rFonts w:ascii="宋体" w:hAnsi="宋体" w:cs="宋体"/>
                <w:bCs/>
                <w:color w:val="000000"/>
                <w:sz w:val="24"/>
                <w:szCs w:val="28"/>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考核项目</w:t>
            </w:r>
            <w:r>
              <w:rPr>
                <w:rFonts w:ascii="宋体" w:hAnsi="宋体" w:cs="宋体"/>
                <w:bCs/>
                <w:color w:val="000000"/>
                <w:sz w:val="24"/>
                <w:szCs w:val="28"/>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评分标准</w:t>
            </w:r>
            <w:r>
              <w:rPr>
                <w:rFonts w:ascii="宋体" w:hAnsi="宋体" w:cs="宋体"/>
                <w:bCs/>
                <w:color w:val="000000"/>
                <w:sz w:val="24"/>
                <w:szCs w:val="28"/>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扣分</w:t>
            </w:r>
            <w:r>
              <w:rPr>
                <w:rFonts w:ascii="宋体" w:hAnsi="宋体" w:cs="宋体"/>
                <w:bCs/>
                <w:color w:val="000000"/>
                <w:sz w:val="24"/>
                <w:szCs w:val="28"/>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64"/>
              <w:jc w:val="center"/>
              <w:widowControl/>
              <w:rPr>
                <w:rFonts w:ascii="宋体" w:hAnsi="宋体" w:cs="宋体"/>
                <w:bCs/>
                <w:color w:val="000000"/>
                <w:sz w:val="24"/>
                <w:szCs w:val="28"/>
              </w:rPr>
            </w:pPr>
            <w:r>
              <w:rPr>
                <w:rFonts w:hint="eastAsia" w:ascii="宋体" w:hAnsi="宋体" w:cs="宋体"/>
                <w:bCs/>
                <w:color w:val="000000"/>
                <w:sz w:val="24"/>
                <w:szCs w:val="28"/>
              </w:rPr>
              <w:t xml:space="preserve">扣分原因</w:t>
            </w:r>
            <w:r>
              <w:rPr>
                <w:rFonts w:ascii="宋体" w:hAnsi="宋体" w:cs="宋体"/>
                <w:bCs/>
                <w:color w:val="000000"/>
                <w:sz w:val="24"/>
                <w:szCs w:val="28"/>
              </w:rPr>
            </w:r>
            <w:r/>
          </w:p>
        </w:tc>
      </w:tr>
      <w:tr>
        <w:trPr>
          <w:trHeight w:val="657"/>
        </w:trPr>
        <w:tc>
          <w:tcPr>
            <w:tcBorders>
              <w:top w:val="none" w:color="000000" w:sz="4" w:space="0"/>
              <w:left w:val="single" w:color="000000" w:sz="4" w:space="0"/>
              <w:bottom w:val="single" w:color="000000" w:sz="4" w:space="0"/>
              <w:right w:val="single" w:color="000000" w:sz="4" w:space="0"/>
            </w:tcBorders>
            <w:tcW w:w="913"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人员管理</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11分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人员配备</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4分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按照合同要求配备各岗位人员；相应岗位要具备资格证书。</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800"/>
        </w:trPr>
        <w:tc>
          <w:tcPr>
            <w:tcBorders>
              <w:top w:val="none" w:color="000000" w:sz="4" w:space="0"/>
              <w:left w:val="single" w:color="000000" w:sz="4" w:space="0"/>
              <w:bottom w:val="single" w:color="000000" w:sz="4" w:space="0"/>
              <w:right w:val="single" w:color="000000" w:sz="4" w:space="0"/>
            </w:tcBorders>
            <w:tcW w:w="913" w:type="dxa"/>
            <w:vAlign w:val="center"/>
            <w:vMerge w:val="continue"/>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仪容仪表</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后勤工作人员需按要求穿戴工作服及防护用具；工作服干净整洁；工作人员仪态端庄，精神饱满，服务态度主动热情。</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816"/>
        </w:trPr>
        <w:tc>
          <w:tcPr>
            <w:tcBorders>
              <w:top w:val="none" w:color="000000" w:sz="4" w:space="0"/>
              <w:left w:val="single" w:color="000000" w:sz="4" w:space="0"/>
              <w:bottom w:val="single" w:color="000000" w:sz="4" w:space="0"/>
              <w:right w:val="single" w:color="000000" w:sz="4" w:space="0"/>
            </w:tcBorders>
            <w:tcW w:w="913" w:type="dxa"/>
            <w:vAlign w:val="center"/>
            <w:vMerge w:val="continue"/>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劳动纪律</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5分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严格遵守采购方的各项规章制度；遵守岗位职责，不迟到、早退。</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67"/>
        </w:trPr>
        <w:tc>
          <w:tcPr>
            <w:tcBorders>
              <w:top w:val="single" w:color="000000" w:sz="4" w:space="0"/>
              <w:left w:val="single" w:color="000000" w:sz="4" w:space="0"/>
              <w:bottom w:val="none" w:color="000000" w:sz="0" w:space="0"/>
              <w:right w:val="single" w:color="000000" w:sz="4" w:space="0"/>
            </w:tcBorders>
            <w:tcW w:w="913"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服务质量</w:t>
            </w:r>
            <w:r>
              <w:rPr>
                <w:rFonts w:ascii="宋体" w:hAnsi="宋体" w:cs="宋体"/>
                <w:bCs/>
                <w:color w:val="000000"/>
                <w:sz w:val="24"/>
                <w:szCs w:val="24"/>
              </w:rPr>
            </w:r>
            <w:r/>
          </w:p>
          <w:p>
            <w:pPr>
              <w:pStyle w:val="964"/>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79分</w:t>
            </w: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食堂</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管理</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25分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1.定期公布原材料明细表、菜谱、健康证等。（3分）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499"/>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2.餐具清洗消毒干净，按时摆放到位；餐厅打扫及时、干净，桌椅摆放整齐。（3分）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79"/>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3.操作间桌面、地面干净整洁，垃圾及时清理，各类用具、小家电摆放有序。（3分）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56"/>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4.标志标识、警示齐全，杀虫剂等单独入柜存放上锁，防鼠防四害措施到位。（3分）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5.原材料存放得当，分类存放冰箱，记录存放信息；冰箱定期清洁。（3分）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96"/>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6.食堂安全检查有记录，定期对开关、管道等检查保养。（3分）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455"/>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7.食堂原材料验收认真，不使用过期食品，实行菜品留样制度。（3分）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393"/>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8.原材料加工干净无异物，菜肴质量稳定，保质保量完成供餐任务。（4分）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卫生</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保洁</w:t>
            </w:r>
            <w:r>
              <w:rPr>
                <w:rFonts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10分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9.所有公共区域和收费广场地面、墙体、墙顶面、踢脚线、各类标牌、开关插座、电梯、楼梯地面、栏杆、管道、窗台等干净明亮、无灰尘、污渍、杂物、蜘蛛网等。（2分）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1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10.卫生间及附属设施洁净无异味，厕纸、手纸补充及时。（2分）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193"/>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pacing w:val="-10"/>
                <w:sz w:val="24"/>
                <w:szCs w:val="24"/>
              </w:rPr>
            </w:pPr>
            <w:r>
              <w:rPr>
                <w:rFonts w:hint="eastAsia" w:ascii="宋体" w:hAnsi="宋体" w:cs="宋体"/>
                <w:bCs/>
                <w:color w:val="000000"/>
                <w:spacing w:val="-10"/>
                <w:sz w:val="24"/>
                <w:szCs w:val="24"/>
              </w:rPr>
              <w:t xml:space="preserve">11.盥洗间、淋浴室干净整洁，拖把池、污水筒清理及时。（2分）</w:t>
            </w:r>
            <w:r>
              <w:rPr>
                <w:rFonts w:ascii="宋体" w:hAnsi="宋体" w:cs="宋体"/>
                <w:bCs/>
                <w:color w:val="000000"/>
                <w:spacing w:val="-1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23"/>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12.有清洁需要的部分办公室地面、窗台、墙面、墙顶面及其他部位干净整洁。（2分）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313"/>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13.会议室干净整洁，桌椅及其他设施设备摆放到位。（2分）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none" w:color="000000" w:sz="0" w:space="0"/>
              <w:right w:val="single" w:color="000000" w:sz="4" w:space="0"/>
            </w:tcBorders>
            <w:tcW w:w="1500"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p>
            <w:pPr>
              <w:pStyle w:val="964"/>
              <w:jc w:val="center"/>
              <w:spacing w:line="400" w:lineRule="exact"/>
              <w:widowControl/>
              <w:rPr>
                <w:rFonts w:ascii="宋体" w:hAnsi="宋体" w:cs="宋体"/>
                <w:bCs/>
                <w:sz w:val="24"/>
                <w:szCs w:val="24"/>
              </w:rPr>
            </w:pPr>
            <w:r>
              <w:rPr>
                <w:rFonts w:hint="eastAsia" w:ascii="宋体" w:hAnsi="宋体" w:cs="宋体"/>
                <w:bCs/>
                <w:sz w:val="24"/>
                <w:szCs w:val="24"/>
              </w:rPr>
              <w:t xml:space="preserve">行车</w:t>
            </w:r>
            <w:r>
              <w:rPr>
                <w:rFonts w:ascii="宋体" w:hAnsi="宋体" w:cs="宋体"/>
                <w:bCs/>
                <w:sz w:val="24"/>
                <w:szCs w:val="24"/>
              </w:rPr>
            </w:r>
            <w:r/>
          </w:p>
          <w:p>
            <w:pPr>
              <w:pStyle w:val="964"/>
              <w:jc w:val="center"/>
              <w:spacing w:line="400" w:lineRule="exact"/>
              <w:widowControl/>
              <w:rPr>
                <w:rFonts w:ascii="宋体" w:hAnsi="宋体" w:cs="宋体"/>
                <w:bCs/>
                <w:sz w:val="24"/>
                <w:szCs w:val="24"/>
              </w:rPr>
            </w:pPr>
            <w:r>
              <w:rPr>
                <w:rFonts w:hint="eastAsia" w:ascii="宋体" w:hAnsi="宋体" w:cs="宋体"/>
                <w:bCs/>
                <w:sz w:val="24"/>
                <w:szCs w:val="24"/>
              </w:rPr>
              <w:t xml:space="preserve">管理</w:t>
            </w:r>
            <w:r>
              <w:rPr>
                <w:rFonts w:ascii="宋体" w:hAnsi="宋体" w:cs="宋体"/>
                <w:bCs/>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sz w:val="24"/>
                <w:szCs w:val="24"/>
              </w:rPr>
              <w:t xml:space="preserve">20分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numPr>
                <w:ilvl w:val="0"/>
                <w:numId w:val="6"/>
              </w:numPr>
              <w:jc w:val="left"/>
              <w:spacing w:line="400" w:lineRule="exact"/>
              <w:widowControl/>
              <w:tabs>
                <w:tab w:val="left" w:pos="312" w:leader="none"/>
              </w:tabs>
              <w:rPr>
                <w:rFonts w:hint="eastAsia" w:ascii="宋体" w:hAnsi="宋体" w:cs="宋体"/>
                <w:bCs/>
                <w:color w:val="000000"/>
                <w:sz w:val="24"/>
                <w:szCs w:val="24"/>
              </w:rPr>
            </w:pPr>
            <w:r>
              <w:rPr>
                <w:rFonts w:hint="eastAsia" w:ascii="宋体" w:hAnsi="宋体" w:cs="宋体"/>
                <w:bCs/>
                <w:color w:val="000000"/>
                <w:sz w:val="24"/>
                <w:szCs w:val="24"/>
              </w:rPr>
              <w:t xml:space="preserve">严格遵守车辆维修保养周期规定。经常检查车辆安全行驶系统（制动、方向、灯光、雨刷、喇叭等），及时消除安全隐患。</w:t>
            </w:r>
            <w:r>
              <w:rPr>
                <w:rFonts w:hint="eastAsia" w:ascii="宋体" w:hAnsi="宋体" w:cs="宋体"/>
                <w:bCs/>
                <w:color w:val="000000"/>
                <w:sz w:val="24"/>
                <w:szCs w:val="24"/>
              </w:rPr>
            </w:r>
            <w:r/>
          </w:p>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48"/>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15.</w:t>
            </w:r>
            <w:r>
              <w:rPr>
                <w:rFonts w:ascii="宋体" w:hAnsi="宋体" w:cs="宋体"/>
                <w:bCs/>
                <w:color w:val="000000"/>
                <w:sz w:val="24"/>
                <w:szCs w:val="24"/>
              </w:rPr>
              <w:t xml:space="preserve"> </w:t>
            </w:r>
            <w:r>
              <w:rPr>
                <w:rFonts w:hint="eastAsia" w:ascii="宋体" w:hAnsi="宋体" w:cs="宋体"/>
                <w:bCs/>
                <w:color w:val="000000"/>
                <w:sz w:val="24"/>
                <w:szCs w:val="24"/>
              </w:rPr>
              <w:t xml:space="preserve">严禁开车时与人聊天发牢骚、抽烟、接打电话、双手离开方向盘等行为。（4分）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16.严禁将车辆交给非专职驾驶员，下班后将车辆停在指定地点，锁好方向盘、门窗等，不得私自出车或将车辆外借。（4分）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17.遵守本单位的车辆管理制定，严格执行派车制度，服从调度，按指定的任务、路线行驶，不得擅自更改行车路线，私设停靠站点。私自带人。确保行车安全、准点。（2分）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74"/>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18.发车前，对车内人员进行提醒系好安全带，未系安全带不发车。（4分）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74"/>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19.违反加油卡使用管理规定。（4分）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74"/>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single" w:color="000000" w:sz="4"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20.严禁酒后驾驶车辆。（发现一次立刻退回供应商，不予采用此人。供应商当月物业服务费按合同约定金额50%发放，并视情况解除物业合同。）</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none" w:color="000000" w:sz="0" w:space="0"/>
              <w:right w:val="single" w:color="000000" w:sz="4" w:space="0"/>
            </w:tcBorders>
            <w:tcW w:w="1500" w:type="dxa"/>
            <w:vAlign w:val="center"/>
            <w:vMerge w:val="restart"/>
            <w:textDirection w:val="lrTb"/>
            <w:noWrap w:val="false"/>
          </w:tcPr>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水电工兼门卫管理   15分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21.登记来访人员，禁止无关人员进入办公区域。（2分）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51"/>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22.坚持日常检查制度，按规定对办公及收费区域的线路设备和供水设施进行检测、保养、维修，及时正确处理各类故障，确保水电的安全正常供给。对出现的小故障及时排除，不能处理的故障及时报告有关领导，并及时提出维修补救方案。保质保量完成工作。（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470"/>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23.严格执行水电安全操作规程，工作时穿戴防护用品，检查好有关检测仪器工具，不违章作业。高空作业检修必须有2人以上，并有保护措施后才可实施检测，不发生安全事故。做好冬天水管防冻、防裂保护工作。（4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280"/>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numPr>
                <w:ilvl w:val="0"/>
                <w:numId w:val="8"/>
              </w:numPr>
              <w:jc w:val="left"/>
              <w:spacing w:line="400" w:lineRule="exact"/>
              <w:widowControl/>
              <w:tabs>
                <w:tab w:val="left" w:pos="312" w:leader="none"/>
              </w:tabs>
              <w:rPr>
                <w:rFonts w:hint="eastAsia" w:ascii="宋体" w:hAnsi="宋体" w:cs="宋体"/>
                <w:bCs/>
                <w:color w:val="000000"/>
                <w:sz w:val="24"/>
                <w:szCs w:val="24"/>
              </w:rPr>
            </w:pPr>
            <w:r>
              <w:rPr>
                <w:rFonts w:hint="eastAsia" w:ascii="宋体" w:hAnsi="宋体" w:cs="宋体"/>
                <w:bCs/>
                <w:color w:val="000000"/>
                <w:sz w:val="24"/>
                <w:szCs w:val="24"/>
              </w:rPr>
              <w:t xml:space="preserve">做好本单位消防器材保管、</w:t>
            </w:r>
            <w:r>
              <w:rPr>
                <w:rFonts w:ascii="宋体" w:hAnsi="宋体" w:cs="宋体"/>
                <w:bCs/>
                <w:color w:val="000000"/>
                <w:sz w:val="24"/>
                <w:szCs w:val="24"/>
                <w:lang w:bidi="ar"/>
              </w:rPr>
              <w:t xml:space="preserve">日常巡检</w:t>
            </w:r>
            <w:r>
              <w:rPr>
                <w:rFonts w:hint="eastAsia" w:ascii="宋体" w:hAnsi="宋体" w:cs="宋体"/>
                <w:bCs/>
                <w:color w:val="000000"/>
                <w:sz w:val="24"/>
                <w:szCs w:val="24"/>
                <w:lang w:bidi="ar"/>
              </w:rPr>
              <w:t xml:space="preserve">及</w:t>
            </w:r>
            <w:r>
              <w:rPr>
                <w:rFonts w:hint="eastAsia" w:ascii="宋体" w:hAnsi="宋体" w:cs="宋体"/>
                <w:bCs/>
                <w:color w:val="000000"/>
                <w:sz w:val="24"/>
                <w:szCs w:val="24"/>
              </w:rPr>
              <w:t xml:space="preserve">维修工作，保障消防设施设备正常运转。</w:t>
            </w:r>
            <w:r>
              <w:rPr>
                <w:rFonts w:hint="eastAsia" w:ascii="宋体" w:hAnsi="宋体" w:cs="宋体"/>
                <w:bCs/>
                <w:color w:val="000000"/>
                <w:sz w:val="24"/>
                <w:szCs w:val="24"/>
              </w:rPr>
            </w:r>
            <w:r/>
          </w:p>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704"/>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numPr>
                <w:ilvl w:val="0"/>
                <w:numId w:val="8"/>
              </w:numPr>
              <w:jc w:val="left"/>
              <w:spacing w:line="400" w:lineRule="exact"/>
              <w:widowControl/>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遇风暴、大雨大雪等恶劣天气，能服从安排，及时采取防范措施，对区域内的积雪、积水及时清理，确保正常的工作秩序。</w:t>
            </w:r>
            <w:r>
              <w:rPr>
                <w:rFonts w:hint="eastAsia" w:ascii="宋体" w:hAnsi="宋体" w:cs="宋体"/>
                <w:bCs/>
                <w:color w:val="000000"/>
                <w:sz w:val="24"/>
                <w:szCs w:val="24"/>
                <w:lang w:bidi="ar"/>
              </w:rPr>
            </w:r>
            <w:r/>
          </w:p>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lang w:bidi="ar"/>
              </w:rPr>
              <w:t xml:space="preserve">（2分）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527"/>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0" w:space="0"/>
              <w:left w:val="none" w:color="000000" w:sz="4" w:space="0"/>
              <w:bottom w:val="none" w:color="000000" w:sz="0" w:space="0"/>
              <w:right w:val="single" w:color="000000" w:sz="4" w:space="0"/>
            </w:tcBorders>
            <w:tcW w:w="1500"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26.认真做好交接班工作，交接事项必须填写清楚、规范，交接班人员共同签字。（1分）</w:t>
            </w:r>
            <w:r>
              <w:rPr>
                <w:rFonts w:ascii="宋体" w:hAnsi="宋体" w:cs="宋体"/>
                <w:bCs/>
                <w:color w:val="000000"/>
                <w:sz w:val="24"/>
                <w:szCs w:val="24"/>
                <w:lang w:bidi="ar"/>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29"/>
        </w:trPr>
        <w:tc>
          <w:tcPr>
            <w:tcBorders>
              <w:top w:val="none" w:color="000000" w:sz="0" w:space="0"/>
              <w:left w:val="single" w:color="000000" w:sz="4" w:space="0"/>
              <w:bottom w:val="none" w:color="000000" w:sz="0"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 沟通对接</w:t>
            </w:r>
            <w:r>
              <w:rPr>
                <w:rFonts w:hint="eastAsia" w:ascii="宋体" w:hAnsi="宋体" w:cs="宋体"/>
                <w:bCs/>
                <w:color w:val="000000"/>
                <w:sz w:val="24"/>
                <w:szCs w:val="24"/>
              </w:rPr>
            </w:r>
            <w:r/>
          </w:p>
          <w:p>
            <w:pPr>
              <w:pStyle w:val="964"/>
              <w:jc w:val="center"/>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4分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非驻场专职联系人必须确保沟通渠道高效畅通。采购方提出的所有工作问询、投诉及合理要求，须在规定时限内作出实质性响应。</w:t>
            </w:r>
            <w:r>
              <w:rPr>
                <w:rFonts w:hint="eastAsia" w:ascii="宋体" w:hAnsi="宋体" w:cs="宋体"/>
                <w:bCs/>
                <w:color w:val="000000"/>
                <w:sz w:val="24"/>
                <w:szCs w:val="24"/>
                <w:lang w:bidi="ar"/>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29"/>
        </w:trPr>
        <w:tc>
          <w:tcPr>
            <w:tcBorders>
              <w:top w:val="none" w:color="000000" w:sz="0" w:space="0"/>
              <w:left w:val="single" w:color="000000" w:sz="4" w:space="0"/>
              <w:bottom w:val="single" w:color="000000" w:sz="4" w:space="0"/>
              <w:right w:val="single" w:color="000000" w:sz="4" w:space="0"/>
            </w:tcBorders>
            <w:tcW w:w="913" w:type="dxa"/>
            <w:vAlign w:val="center"/>
            <w:vMerge w:val="continue"/>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问题处理 </w:t>
            </w:r>
            <w:r>
              <w:rPr>
                <w:rFonts w:hint="eastAsia" w:ascii="宋体" w:hAnsi="宋体" w:cs="宋体"/>
                <w:bCs/>
                <w:color w:val="000000"/>
                <w:sz w:val="24"/>
                <w:szCs w:val="24"/>
              </w:rPr>
            </w:r>
            <w:r/>
          </w:p>
          <w:p>
            <w:pPr>
              <w:pStyle w:val="964"/>
              <w:jc w:val="center"/>
              <w:spacing w:line="40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5分</w:t>
            </w:r>
            <w:r>
              <w:rPr>
                <w:rFonts w:hint="eastAsia"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非驻场专职联系人</w:t>
            </w:r>
            <w:r>
              <w:rPr>
                <w:rFonts w:hint="eastAsia" w:ascii="宋体" w:hAnsi="宋体" w:cs="宋体"/>
                <w:bCs/>
                <w:color w:val="000000"/>
                <w:sz w:val="24"/>
                <w:szCs w:val="24"/>
              </w:rPr>
              <w:t xml:space="preserve">接到采购人投诉或反馈后，是否迅速查明原因、制定整改方案并跟踪至问题彻底解决，形成处理闭环。</w:t>
            </w:r>
            <w:r>
              <w:rPr>
                <w:rFonts w:hint="eastAsia" w:ascii="宋体" w:hAnsi="宋体" w:cs="宋体"/>
                <w:bCs/>
                <w:color w:val="000000"/>
                <w:sz w:val="24"/>
                <w:szCs w:val="24"/>
                <w:lang w:bidi="ar"/>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r>
        <w:trPr>
          <w:trHeight w:val="618"/>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964"/>
              <w:jc w:val="center"/>
              <w:spacing w:line="40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其他</w:t>
            </w:r>
            <w:r>
              <w:rPr>
                <w:rFonts w:hint="eastAsia" w:ascii="宋体" w:hAnsi="宋体" w:cs="宋体"/>
                <w:bCs/>
                <w:color w:val="000000"/>
                <w:sz w:val="24"/>
                <w:szCs w:val="24"/>
              </w:rPr>
            </w:r>
            <w:r/>
          </w:p>
          <w:p>
            <w:pPr>
              <w:pStyle w:val="1041"/>
              <w:ind w:firstLine="0"/>
              <w:jc w:val="center"/>
              <w:rPr>
                <w:rFonts w:hint="eastAsia"/>
              </w:rPr>
            </w:pPr>
            <w:r>
              <w:rPr>
                <w:rFonts w:hint="eastAsia" w:cs="宋体"/>
                <w:bCs/>
                <w:color w:val="000000"/>
                <w:sz w:val="24"/>
                <w:szCs w:val="24"/>
              </w:rPr>
              <w:t xml:space="preserve">10分</w:t>
            </w:r>
            <w:r>
              <w:rPr>
                <w:rFonts w:hint="eastAsia"/>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964"/>
              <w:jc w:val="center"/>
              <w:spacing w:line="400" w:lineRule="exact"/>
              <w:widowControl/>
              <w:rPr>
                <w:rFonts w:ascii="宋体" w:hAnsi="宋体" w:cs="宋体"/>
                <w:bCs/>
                <w:color w:val="000000"/>
                <w:sz w:val="24"/>
                <w:szCs w:val="24"/>
              </w:rPr>
            </w:pP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物业团队内部和谐，无任何对采购人造成不良影响的事件；无任何安全责任事故（各5分）</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64"/>
              <w:jc w:val="left"/>
              <w:spacing w:line="400" w:lineRule="exact"/>
              <w:widowControl/>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964"/>
              <w:jc w:val="left"/>
              <w:spacing w:line="400" w:lineRule="exact"/>
              <w:widowControl/>
              <w:rPr>
                <w:rFonts w:ascii="宋体" w:hAnsi="宋体" w:cs="宋体"/>
                <w:bCs/>
                <w:color w:val="000000"/>
                <w:sz w:val="24"/>
                <w:szCs w:val="24"/>
              </w:rPr>
            </w:pPr>
            <w:r>
              <w:rPr>
                <w:rFonts w:ascii="宋体" w:hAnsi="宋体" w:cs="宋体"/>
                <w:bCs/>
                <w:color w:val="000000"/>
                <w:sz w:val="24"/>
                <w:szCs w:val="24"/>
              </w:rPr>
            </w:r>
            <w:r/>
          </w:p>
        </w:tc>
      </w:tr>
    </w:tbl>
    <w:p>
      <w:pPr>
        <w:pStyle w:val="964"/>
        <w:rPr>
          <w:rFonts w:hint="eastAsia" w:ascii="宋体" w:hAnsi="宋体"/>
          <w:b/>
          <w:sz w:val="28"/>
          <w:szCs w:val="28"/>
        </w:rPr>
      </w:pPr>
      <w:r>
        <w:rPr>
          <w:rFonts w:hint="eastAsia" w:ascii="宋体" w:hAnsi="宋体"/>
          <w:b/>
          <w:sz w:val="28"/>
          <w:szCs w:val="28"/>
        </w:rPr>
      </w:r>
      <w:r/>
    </w:p>
    <w:p>
      <w:pPr>
        <w:pStyle w:val="964"/>
        <w:rPr>
          <w:rFonts w:hint="eastAsia" w:ascii="黑体" w:eastAsia="黑体"/>
          <w:bCs/>
          <w:sz w:val="44"/>
        </w:rPr>
      </w:pPr>
      <w:r/>
      <w:bookmarkStart w:id="202" w:name="_Toc120614281"/>
      <w:r>
        <w:rPr>
          <w:rFonts w:hint="eastAsia" w:ascii="黑体" w:eastAsia="黑体"/>
          <w:bCs/>
          <w:sz w:val="44"/>
        </w:rPr>
      </w:r>
      <w:r/>
    </w:p>
    <w:p>
      <w:pPr>
        <w:pStyle w:val="964"/>
        <w:rPr>
          <w:rFonts w:hint="eastAsia" w:ascii="黑体" w:eastAsia="黑体"/>
          <w:bCs/>
          <w:sz w:val="44"/>
        </w:rPr>
      </w:pPr>
      <w:r>
        <w:rPr>
          <w:rFonts w:hint="eastAsia" w:ascii="黑体" w:eastAsia="黑体"/>
          <w:bCs/>
          <w:sz w:val="44"/>
        </w:rPr>
      </w:r>
      <w:r/>
    </w:p>
    <w:p>
      <w:pPr>
        <w:pStyle w:val="964"/>
        <w:rPr>
          <w:rFonts w:hint="eastAsia" w:ascii="黑体" w:eastAsia="黑体"/>
          <w:bCs/>
          <w:sz w:val="44"/>
        </w:rPr>
      </w:pPr>
      <w:r>
        <w:rPr>
          <w:rFonts w:hint="eastAsia" w:ascii="黑体" w:eastAsia="黑体"/>
          <w:bCs/>
          <w:sz w:val="44"/>
        </w:rPr>
      </w:r>
      <w:r/>
    </w:p>
    <w:p>
      <w:pPr>
        <w:pStyle w:val="96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64"/>
        <w:rPr>
          <w:rFonts w:hint="eastAsia"/>
        </w:rPr>
      </w:pPr>
      <w:r>
        <w:rPr>
          <w:rFonts w:hint="eastAsia"/>
        </w:rPr>
      </w:r>
      <w:r/>
    </w:p>
    <w:p>
      <w:pPr>
        <w:pStyle w:val="1053"/>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64"/>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6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6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64"/>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6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6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53"/>
        <w:ind w:firstLine="441"/>
        <w:spacing w:line="0" w:lineRule="atLeast"/>
        <w:rPr>
          <w:rFonts w:hint="eastAsia" w:ascii="宋体" w:hAnsi="宋体"/>
          <w:b/>
        </w:rPr>
      </w:pPr>
      <w:r>
        <w:rPr>
          <w:rFonts w:hint="eastAsia" w:ascii="宋体" w:hAnsi="宋体"/>
          <w:b/>
        </w:rPr>
        <w:t xml:space="preserve">政府采购政策功能落实</w:t>
      </w:r>
      <w:r>
        <w:rPr>
          <w:rFonts w:hint="eastAsia" w:ascii="宋体" w:hAnsi="宋体"/>
          <w:b/>
        </w:rPr>
      </w:r>
      <w:r/>
    </w:p>
    <w:p>
      <w:pPr>
        <w:pStyle w:val="1053"/>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5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rPr>
          <w:rFonts w:hint="eastAsia" w:ascii="宋体" w:hAnsi="宋体"/>
        </w:rPr>
      </w:r>
      <w:r/>
    </w:p>
    <w:p>
      <w:pPr>
        <w:pStyle w:val="1053"/>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5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5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5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53"/>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5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5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5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53"/>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53"/>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5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1053"/>
        <w:ind w:firstLine="482"/>
        <w:jc w:val="both"/>
        <w:spacing w:line="0" w:lineRule="atLeast"/>
        <w:rPr>
          <w:rFonts w:hint="eastAsia"/>
        </w:rPr>
      </w:pPr>
      <w:r>
        <w:rPr>
          <w:rFonts w:hint="eastAsia" w:ascii="宋体" w:hAnsi="宋体"/>
          <w:b/>
        </w:rPr>
        <w:t xml:space="preserve">评标方法与评标标准</w:t>
      </w:r>
      <w:r>
        <w:rPr>
          <w:rFonts w:hint="eastAsia"/>
        </w:rPr>
      </w:r>
      <w:r/>
    </w:p>
    <w:tbl>
      <w:tblPr>
        <w:tblW w:w="9295" w:type="dxa"/>
        <w:jc w:val="center"/>
        <w:tblCellSpacing w:w="0" w:type="dxa"/>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473"/>
        <w:gridCol w:w="1309"/>
        <w:gridCol w:w="832"/>
        <w:gridCol w:w="4890"/>
      </w:tblGrid>
      <w:tr>
        <w:trPr>
          <w:tblCellSpacing w:w="0" w:type="dxa"/>
          <w:trHeight w:val="523"/>
          <w:tblHeader/>
        </w:trPr>
        <w:tc>
          <w:tcPr>
            <w:tcW w:w="791" w:type="dxa"/>
            <w:vAlign w:val="center"/>
            <w:textDirection w:val="lrTb"/>
            <w:noWrap w:val="false"/>
          </w:tcPr>
          <w:p>
            <w:pPr>
              <w:pStyle w:val="964"/>
              <w:jc w:val="center"/>
              <w:rPr>
                <w:sz w:val="24"/>
                <w:szCs w:val="32"/>
              </w:rPr>
            </w:pPr>
            <w:r>
              <w:rPr>
                <w:rFonts w:hint="eastAsia"/>
                <w:b/>
                <w:bCs/>
                <w:sz w:val="24"/>
                <w:szCs w:val="32"/>
              </w:rPr>
              <w:t xml:space="preserve">序号</w:t>
            </w:r>
            <w:r>
              <w:rPr>
                <w:sz w:val="24"/>
                <w:szCs w:val="32"/>
              </w:rPr>
            </w:r>
            <w:r/>
          </w:p>
        </w:tc>
        <w:tc>
          <w:tcPr>
            <w:tcW w:w="1473" w:type="dxa"/>
            <w:vAlign w:val="center"/>
            <w:textDirection w:val="lrTb"/>
            <w:noWrap w:val="false"/>
          </w:tcPr>
          <w:p>
            <w:pPr>
              <w:pStyle w:val="964"/>
              <w:jc w:val="center"/>
              <w:rPr>
                <w:sz w:val="24"/>
                <w:szCs w:val="32"/>
              </w:rPr>
            </w:pPr>
            <w:r>
              <w:rPr>
                <w:rFonts w:hint="eastAsia"/>
                <w:b/>
                <w:bCs/>
                <w:sz w:val="24"/>
                <w:szCs w:val="32"/>
              </w:rPr>
              <w:t xml:space="preserve">评分项目</w:t>
            </w:r>
            <w:r>
              <w:rPr>
                <w:sz w:val="24"/>
                <w:szCs w:val="32"/>
              </w:rPr>
            </w:r>
            <w:r/>
          </w:p>
        </w:tc>
        <w:tc>
          <w:tcPr>
            <w:tcW w:w="1309" w:type="dxa"/>
            <w:vAlign w:val="center"/>
            <w:textDirection w:val="lrTb"/>
            <w:noWrap w:val="false"/>
          </w:tcPr>
          <w:p>
            <w:pPr>
              <w:pStyle w:val="964"/>
              <w:jc w:val="center"/>
              <w:rPr>
                <w:sz w:val="24"/>
                <w:szCs w:val="32"/>
              </w:rPr>
            </w:pPr>
            <w:r>
              <w:rPr>
                <w:rFonts w:hint="eastAsia"/>
                <w:b/>
                <w:bCs/>
                <w:sz w:val="24"/>
                <w:szCs w:val="32"/>
              </w:rPr>
              <w:t xml:space="preserve">评分内容</w:t>
            </w:r>
            <w:r>
              <w:rPr>
                <w:sz w:val="24"/>
                <w:szCs w:val="32"/>
              </w:rPr>
            </w:r>
            <w:r/>
          </w:p>
        </w:tc>
        <w:tc>
          <w:tcPr>
            <w:tcW w:w="832" w:type="dxa"/>
            <w:vAlign w:val="center"/>
            <w:textDirection w:val="lrTb"/>
            <w:noWrap w:val="false"/>
          </w:tcPr>
          <w:p>
            <w:pPr>
              <w:pStyle w:val="964"/>
              <w:jc w:val="center"/>
              <w:rPr>
                <w:sz w:val="24"/>
                <w:szCs w:val="32"/>
              </w:rPr>
            </w:pPr>
            <w:r>
              <w:rPr>
                <w:rFonts w:hint="eastAsia"/>
                <w:b/>
                <w:bCs/>
                <w:sz w:val="24"/>
                <w:szCs w:val="32"/>
              </w:rPr>
              <w:t xml:space="preserve">分值</w:t>
            </w:r>
            <w:r>
              <w:rPr>
                <w:sz w:val="24"/>
                <w:szCs w:val="32"/>
              </w:rPr>
            </w:r>
            <w:r/>
          </w:p>
        </w:tc>
        <w:tc>
          <w:tcPr>
            <w:tcW w:w="4890" w:type="dxa"/>
            <w:vAlign w:val="center"/>
            <w:textDirection w:val="lrTb"/>
            <w:noWrap w:val="false"/>
          </w:tcPr>
          <w:p>
            <w:pPr>
              <w:pStyle w:val="964"/>
              <w:jc w:val="center"/>
              <w:rPr>
                <w:sz w:val="24"/>
                <w:szCs w:val="32"/>
              </w:rPr>
            </w:pPr>
            <w:r>
              <w:rPr>
                <w:rFonts w:hint="eastAsia"/>
                <w:b/>
                <w:bCs/>
                <w:sz w:val="24"/>
                <w:szCs w:val="32"/>
              </w:rPr>
              <w:t xml:space="preserve">评分细则</w:t>
            </w:r>
            <w:r>
              <w:rPr>
                <w:sz w:val="24"/>
                <w:szCs w:val="32"/>
              </w:rPr>
            </w:r>
            <w:r/>
          </w:p>
        </w:tc>
      </w:tr>
      <w:tr>
        <w:trPr>
          <w:tblCellSpacing w:w="0" w:type="dxa"/>
          <w:trHeight w:val="1384"/>
        </w:trPr>
        <w:tc>
          <w:tcPr>
            <w:tcW w:w="791" w:type="dxa"/>
            <w:vAlign w:val="center"/>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473"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投标价格</w:t>
            </w:r>
            <w:r>
              <w:rPr>
                <w:rFonts w:hint="eastAsia" w:ascii="宋体" w:hAnsi="宋体" w:cs="宋体"/>
                <w:sz w:val="24"/>
                <w:szCs w:val="24"/>
              </w:rPr>
            </w:r>
            <w:r/>
          </w:p>
          <w:p>
            <w:pPr>
              <w:pStyle w:val="964"/>
              <w:spacing w:line="300" w:lineRule="exact"/>
              <w:rPr>
                <w:rFonts w:hint="eastAsia" w:ascii="宋体" w:hAnsi="宋体" w:cs="宋体"/>
                <w:sz w:val="24"/>
                <w:szCs w:val="24"/>
              </w:rPr>
            </w:pPr>
            <w:r>
              <w:rPr>
                <w:rFonts w:hint="eastAsia" w:ascii="宋体" w:hAnsi="宋体" w:cs="宋体"/>
                <w:sz w:val="24"/>
                <w:szCs w:val="24"/>
              </w:rPr>
              <w:t xml:space="preserve">（15分）</w:t>
            </w: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rPr>
            </w:r>
            <w:r/>
          </w:p>
        </w:tc>
        <w:tc>
          <w:tcPr>
            <w:tcW w:w="832" w:type="dxa"/>
            <w:vAlign w:val="center"/>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4890" w:type="dxa"/>
            <w:vAlign w:val="center"/>
            <w:textDirection w:val="lrTb"/>
            <w:noWrap w:val="false"/>
          </w:tcPr>
          <w:p>
            <w:pPr>
              <w:pStyle w:val="964"/>
              <w:spacing w:line="400" w:lineRule="exact"/>
              <w:rPr>
                <w:rFonts w:hint="eastAsia" w:ascii="宋体" w:hAnsi="宋体" w:cs="宋体"/>
                <w:sz w:val="24"/>
                <w:szCs w:val="24"/>
              </w:rPr>
            </w:pPr>
            <w:r>
              <w:rPr>
                <w:rFonts w:hint="eastAsia" w:ascii="宋体" w:hAnsi="宋体" w:cs="宋体"/>
                <w:sz w:val="24"/>
                <w:szCs w:val="24"/>
              </w:rPr>
              <w:t xml:space="preserve">价格分采用低价优先法计算，即满足招标文件要求且最后报价最低的投标报价为评标基准价，其价格分为满分15分，其它投标人的价格分统一按照下列公式计算：投标报价得分=（评标基准价/投标报价）×15分。分值保留小数点后2位。</w:t>
            </w:r>
            <w:r>
              <w:rPr>
                <w:rFonts w:hint="eastAsia" w:ascii="宋体" w:hAnsi="宋体" w:cs="宋体"/>
                <w:sz w:val="24"/>
                <w:szCs w:val="24"/>
              </w:rPr>
            </w:r>
            <w:r/>
          </w:p>
        </w:tc>
      </w:tr>
      <w:tr>
        <w:trPr>
          <w:tblCellSpacing w:w="0" w:type="dxa"/>
          <w:trHeight w:val="1368"/>
        </w:trPr>
        <w:tc>
          <w:tcPr>
            <w:tcW w:w="791" w:type="dxa"/>
            <w:vAlign w:val="center"/>
            <w:vMerge w:val="restart"/>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473" w:type="dxa"/>
            <w:vAlign w:val="center"/>
            <w:vMerge w:val="restart"/>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技术服方案(22分)</w:t>
            </w: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项目服务整体方案 </w:t>
            </w:r>
            <w:r>
              <w:rPr>
                <w:rFonts w:hint="eastAsia" w:ascii="宋体" w:hAnsi="宋体" w:cs="宋体"/>
                <w:sz w:val="24"/>
                <w:szCs w:val="24"/>
              </w:rPr>
            </w:r>
            <w:r/>
          </w:p>
        </w:tc>
        <w:tc>
          <w:tcPr>
            <w:tcW w:w="832" w:type="dxa"/>
            <w:vAlign w:val="center"/>
            <w:textDirection w:val="lrTb"/>
            <w:noWrap w:val="false"/>
          </w:tcPr>
          <w:p>
            <w:pPr>
              <w:pStyle w:val="964"/>
              <w:jc w:val="center"/>
              <w:widowControl/>
              <w:rPr>
                <w:rFonts w:hint="eastAsia" w:ascii="宋体" w:hAnsi="宋体" w:cs="宋体"/>
                <w:sz w:val="24"/>
                <w:szCs w:val="24"/>
              </w:rPr>
            </w:pPr>
            <w:r>
              <w:rPr>
                <w:rFonts w:hint="eastAsia" w:ascii="宋体" w:hAnsi="宋体" w:cs="宋体"/>
                <w:color w:val="000000"/>
                <w:sz w:val="24"/>
                <w:szCs w:val="24"/>
                <w:lang w:bidi="ar"/>
              </w:rPr>
              <w:t xml:space="preserve">5</w:t>
            </w:r>
            <w:r>
              <w:rPr>
                <w:rFonts w:hint="eastAsia"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color w:val="000000"/>
                <w:sz w:val="24"/>
                <w:szCs w:val="24"/>
                <w:lang w:bidi="ar"/>
              </w:rPr>
              <w:t xml:space="preserve">投标人针对本项目需求和特点，制订细致完整、科学合理、可行性高、针对性强、措施有力的物业综合管理服务方案。方案优于项目需求得5分，符合项目需求得3分，不符合项目需求或未提供得0分。</w:t>
            </w:r>
            <w:r>
              <w:rPr>
                <w:rFonts w:hint="eastAsia" w:ascii="宋体" w:hAnsi="宋体" w:cs="宋体"/>
                <w:sz w:val="24"/>
                <w:szCs w:val="24"/>
              </w:rPr>
            </w:r>
            <w:r/>
          </w:p>
        </w:tc>
      </w:tr>
      <w:tr>
        <w:trPr>
          <w:tblCellSpacing w:w="0" w:type="dxa"/>
          <w:trHeight w:val="1182"/>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保洁服务方案</w:t>
            </w:r>
            <w:r>
              <w:rPr>
                <w:rFonts w:hint="eastAsia" w:ascii="宋体" w:hAnsi="宋体" w:cs="宋体"/>
                <w:sz w:val="24"/>
                <w:szCs w:val="24"/>
              </w:rPr>
            </w:r>
            <w:r/>
          </w:p>
        </w:tc>
        <w:tc>
          <w:tcPr>
            <w:tcW w:w="832" w:type="dxa"/>
            <w:vAlign w:val="center"/>
            <w:textDirection w:val="lrTb"/>
            <w:noWrap w:val="false"/>
          </w:tcPr>
          <w:p>
            <w:pPr>
              <w:pStyle w:val="964"/>
              <w:jc w:val="center"/>
              <w:widowControl/>
              <w:rPr>
                <w:rFonts w:hint="eastAsia" w:ascii="宋体" w:hAnsi="宋体" w:cs="宋体"/>
                <w:sz w:val="24"/>
                <w:szCs w:val="24"/>
              </w:rPr>
            </w:pPr>
            <w:r>
              <w:rPr>
                <w:rFonts w:hint="eastAsia" w:ascii="宋体" w:hAnsi="宋体" w:cs="宋体"/>
                <w:color w:val="000000"/>
                <w:sz w:val="24"/>
                <w:szCs w:val="24"/>
                <w:lang w:bidi="ar"/>
              </w:rPr>
              <w:t xml:space="preserve">3</w:t>
            </w:r>
            <w:r>
              <w:rPr>
                <w:rFonts w:hint="eastAsia"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color w:val="000000"/>
                <w:sz w:val="24"/>
                <w:szCs w:val="24"/>
                <w:lang w:bidi="ar"/>
              </w:rPr>
              <w:t xml:space="preserve">投标人针对本项目需求和特点，制订室内外保洁卫生、生活垃圾分类等服务方案。方案优于项目需求的得3分，符合项目需求的得2分，不符合项目需求或未提供得0分。</w:t>
            </w:r>
            <w:r>
              <w:rPr>
                <w:rFonts w:hint="eastAsia" w:ascii="宋体" w:hAnsi="宋体" w:cs="宋体"/>
                <w:sz w:val="24"/>
                <w:szCs w:val="24"/>
              </w:rPr>
            </w:r>
            <w:r/>
          </w:p>
        </w:tc>
      </w:tr>
      <w:tr>
        <w:trPr>
          <w:tblCellSpacing w:w="0" w:type="dxa"/>
          <w:trHeight w:val="1122"/>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iCs/>
                <w:sz w:val="24"/>
                <w:szCs w:val="24"/>
              </w:rPr>
              <w:t xml:space="preserve">水电工兼门卫服务方案</w:t>
            </w:r>
            <w:r>
              <w:rPr>
                <w:rFonts w:hint="eastAsia" w:ascii="宋体" w:hAnsi="宋体" w:cs="宋体"/>
                <w:sz w:val="24"/>
                <w:szCs w:val="24"/>
              </w:rPr>
            </w:r>
            <w:r/>
          </w:p>
        </w:tc>
        <w:tc>
          <w:tcPr>
            <w:tcW w:w="832" w:type="dxa"/>
            <w:vAlign w:val="center"/>
            <w:textDirection w:val="lrTb"/>
            <w:noWrap w:val="false"/>
          </w:tcPr>
          <w:p>
            <w:pPr>
              <w:pStyle w:val="964"/>
              <w:jc w:val="center"/>
              <w:widowControl/>
              <w:rPr>
                <w:rFonts w:hint="eastAsia" w:ascii="宋体" w:hAnsi="宋体" w:cs="宋体"/>
                <w:sz w:val="24"/>
                <w:szCs w:val="24"/>
              </w:rPr>
            </w:pPr>
            <w:r>
              <w:rPr>
                <w:rFonts w:hint="eastAsia" w:ascii="宋体" w:hAnsi="宋体" w:cs="宋体"/>
                <w:color w:val="000000"/>
                <w:sz w:val="24"/>
                <w:szCs w:val="24"/>
                <w:lang w:bidi="ar"/>
              </w:rPr>
              <w:t xml:space="preserve">3</w:t>
            </w:r>
            <w:r>
              <w:rPr>
                <w:rFonts w:hint="eastAsia"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rPr>
            </w:pPr>
            <w:r>
              <w:rPr>
                <w:rFonts w:hint="eastAsia" w:ascii="宋体" w:hAnsi="宋体" w:cs="宋体"/>
                <w:sz w:val="24"/>
                <w:szCs w:val="24"/>
              </w:rPr>
              <w:t xml:space="preserve">2.3</w:t>
            </w:r>
            <w:r>
              <w:rPr>
                <w:rFonts w:hint="eastAsia" w:ascii="宋体" w:hAnsi="宋体" w:cs="宋体"/>
                <w:color w:val="000000"/>
                <w:sz w:val="24"/>
                <w:szCs w:val="24"/>
                <w:lang w:bidi="ar"/>
              </w:rPr>
              <w:t xml:space="preserve">投标人针对本项目需求和特点，制订水电工兼门卫工作服务方案。方案优于项目需求得3分，符合项目需求得2分，不符合项目需求或未提供得0分。</w:t>
            </w:r>
            <w:r>
              <w:rPr>
                <w:rFonts w:hint="eastAsia" w:ascii="宋体" w:hAnsi="宋体" w:cs="宋体"/>
                <w:sz w:val="24"/>
                <w:szCs w:val="24"/>
              </w:rPr>
            </w:r>
            <w:r/>
          </w:p>
        </w:tc>
      </w:tr>
      <w:tr>
        <w:trPr>
          <w:tblCellSpacing w:w="0" w:type="dxa"/>
          <w:trHeight w:val="919"/>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厨师服务方案</w:t>
            </w:r>
            <w:r>
              <w:rPr>
                <w:rFonts w:hint="eastAsia" w:ascii="宋体" w:hAnsi="宋体" w:cs="宋体"/>
                <w:sz w:val="24"/>
                <w:szCs w:val="24"/>
              </w:rPr>
            </w:r>
            <w:r/>
          </w:p>
        </w:tc>
        <w:tc>
          <w:tcPr>
            <w:tcW w:w="832" w:type="dxa"/>
            <w:vAlign w:val="center"/>
            <w:textDirection w:val="lrTb"/>
            <w:noWrap w:val="false"/>
          </w:tcPr>
          <w:p>
            <w:pPr>
              <w:pStyle w:val="964"/>
              <w:jc w:val="center"/>
              <w:widowControl/>
              <w:rPr>
                <w:rFonts w:hint="eastAsia" w:ascii="宋体" w:hAnsi="宋体" w:cs="宋体"/>
                <w:sz w:val="24"/>
                <w:szCs w:val="24"/>
              </w:rPr>
            </w:pPr>
            <w:r>
              <w:rPr>
                <w:rFonts w:hint="eastAsia" w:ascii="宋体" w:hAnsi="宋体" w:cs="宋体"/>
                <w:color w:val="000000"/>
                <w:sz w:val="24"/>
                <w:szCs w:val="24"/>
                <w:lang w:bidi="ar"/>
              </w:rPr>
              <w:t xml:space="preserve">3</w:t>
            </w:r>
            <w:r>
              <w:rPr>
                <w:rFonts w:hint="eastAsia"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color w:val="000000"/>
                <w:sz w:val="24"/>
                <w:szCs w:val="24"/>
                <w:lang w:bidi="ar"/>
              </w:rPr>
              <w:t xml:space="preserve">投标人针对本项目需求和特点，制订厨师服务方案。方案优于项目需求的得3分，符合项目需求的得2分，不符合项目需求或未提供得0分。</w:t>
            </w:r>
            <w:r>
              <w:rPr>
                <w:rFonts w:hint="eastAsia" w:ascii="宋体" w:hAnsi="宋体" w:cs="宋体"/>
                <w:sz w:val="24"/>
                <w:szCs w:val="24"/>
              </w:rPr>
            </w:r>
            <w:r/>
          </w:p>
        </w:tc>
      </w:tr>
      <w:tr>
        <w:trPr>
          <w:tblCellSpacing w:w="0" w:type="dxa"/>
          <w:trHeight w:val="1108"/>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驾驶员服务方案</w:t>
            </w:r>
            <w:r>
              <w:rPr>
                <w:rFonts w:hint="eastAsia" w:ascii="宋体" w:hAnsi="宋体" w:cs="宋体"/>
                <w:sz w:val="24"/>
                <w:szCs w:val="24"/>
              </w:rPr>
            </w:r>
            <w:r/>
          </w:p>
        </w:tc>
        <w:tc>
          <w:tcPr>
            <w:tcW w:w="832" w:type="dxa"/>
            <w:vAlign w:val="center"/>
            <w:textDirection w:val="lrTb"/>
            <w:noWrap w:val="false"/>
          </w:tcPr>
          <w:p>
            <w:pPr>
              <w:pStyle w:val="964"/>
              <w:jc w:val="center"/>
              <w:widowControl/>
              <w:rPr>
                <w:rFonts w:hint="eastAsia" w:ascii="宋体" w:hAnsi="宋体" w:cs="宋体"/>
                <w:sz w:val="24"/>
                <w:szCs w:val="24"/>
              </w:rPr>
            </w:pPr>
            <w:r>
              <w:rPr>
                <w:rFonts w:hint="eastAsia" w:ascii="宋体" w:hAnsi="宋体" w:cs="宋体"/>
                <w:color w:val="000000"/>
                <w:sz w:val="24"/>
                <w:szCs w:val="24"/>
                <w:lang w:bidi="ar"/>
              </w:rPr>
              <w:t xml:space="preserve">3</w:t>
            </w:r>
            <w:r>
              <w:rPr>
                <w:rFonts w:hint="eastAsia"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rPr>
            </w:pPr>
            <w:r>
              <w:rPr>
                <w:rFonts w:hint="eastAsia" w:ascii="宋体" w:hAnsi="宋体" w:cs="宋体"/>
                <w:sz w:val="24"/>
                <w:szCs w:val="24"/>
              </w:rPr>
              <w:t xml:space="preserve">2.5</w:t>
            </w:r>
            <w:r>
              <w:rPr>
                <w:rFonts w:hint="eastAsia" w:ascii="宋体" w:hAnsi="宋体" w:cs="宋体"/>
                <w:color w:val="000000"/>
                <w:sz w:val="24"/>
                <w:szCs w:val="24"/>
                <w:lang w:bidi="ar"/>
              </w:rPr>
              <w:t xml:space="preserve">投标人针对本项目需求和特点，制订包括车辆日常维护、出行保障等方面的服务方案。方案优于项目需求的得3分，符合项目需求的得2分，不符合项目需求或未提供得0分。</w:t>
            </w:r>
            <w:r>
              <w:rPr>
                <w:rFonts w:hint="eastAsia" w:ascii="宋体" w:hAnsi="宋体" w:cs="宋体"/>
                <w:sz w:val="24"/>
                <w:szCs w:val="24"/>
              </w:rPr>
            </w:r>
            <w:r/>
          </w:p>
        </w:tc>
      </w:tr>
      <w:tr>
        <w:trPr>
          <w:tblCellSpacing w:w="0" w:type="dxa"/>
          <w:trHeight w:val="399"/>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人员培训方案</w:t>
            </w:r>
            <w:r>
              <w:rPr>
                <w:rFonts w:hint="eastAsia" w:ascii="宋体" w:hAnsi="宋体" w:cs="宋体"/>
                <w:sz w:val="24"/>
                <w:szCs w:val="24"/>
              </w:rPr>
            </w:r>
            <w:r/>
          </w:p>
        </w:tc>
        <w:tc>
          <w:tcPr>
            <w:tcW w:w="832" w:type="dxa"/>
            <w:vAlign w:val="center"/>
            <w:textDirection w:val="lrTb"/>
            <w:noWrap w:val="false"/>
          </w:tcPr>
          <w:p>
            <w:pPr>
              <w:pStyle w:val="964"/>
              <w:jc w:val="center"/>
              <w:widowControl/>
              <w:rPr>
                <w:rFonts w:hint="eastAsia" w:ascii="宋体" w:hAnsi="宋体" w:cs="宋体"/>
                <w:sz w:val="24"/>
                <w:szCs w:val="24"/>
              </w:rPr>
            </w:pPr>
            <w:r>
              <w:rPr>
                <w:rFonts w:hint="eastAsia" w:ascii="宋体" w:hAnsi="宋体" w:cs="宋体"/>
                <w:color w:val="000000"/>
                <w:sz w:val="24"/>
                <w:szCs w:val="24"/>
                <w:lang w:bidi="ar"/>
              </w:rPr>
              <w:t xml:space="preserve">5</w:t>
            </w:r>
            <w:r>
              <w:rPr>
                <w:rFonts w:hint="eastAsia"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color w:val="000000"/>
                <w:sz w:val="24"/>
                <w:szCs w:val="24"/>
                <w:lang w:bidi="ar"/>
              </w:rPr>
              <w:t xml:space="preserve">投标人针对本项目需求和特点，制订人员培训方案，方案优于项目需求的得5分，符合项目需求的得3分，不符合项目需求或未提供得0分。</w:t>
            </w:r>
            <w:r>
              <w:rPr>
                <w:rFonts w:hint="eastAsia" w:ascii="宋体" w:hAnsi="宋体" w:cs="宋体"/>
                <w:sz w:val="24"/>
                <w:szCs w:val="24"/>
              </w:rPr>
            </w:r>
            <w:r/>
          </w:p>
        </w:tc>
      </w:tr>
      <w:tr>
        <w:trPr>
          <w:tblCellSpacing w:w="0" w:type="dxa"/>
          <w:trHeight w:val="924"/>
        </w:trPr>
        <w:tc>
          <w:tcPr>
            <w:tcW w:w="791" w:type="dxa"/>
            <w:vAlign w:val="center"/>
            <w:vMerge w:val="restart"/>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473" w:type="dxa"/>
            <w:vAlign w:val="center"/>
            <w:vMerge w:val="restart"/>
            <w:textDirection w:val="lrTb"/>
            <w:noWrap w:val="false"/>
          </w:tcPr>
          <w:p>
            <w:pPr>
              <w:pStyle w:val="964"/>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人员配置（31分）</w:t>
            </w:r>
            <w:r>
              <w:rPr>
                <w:rFonts w:hint="eastAsia" w:ascii="宋体" w:hAnsi="宋体" w:cs="宋体"/>
                <w:sz w:val="24"/>
                <w:szCs w:val="24"/>
                <w:highlight w:val="none"/>
              </w:rPr>
            </w:r>
            <w:r/>
          </w:p>
        </w:tc>
        <w:tc>
          <w:tcPr>
            <w:tcW w:w="1309" w:type="dxa"/>
            <w:vAlign w:val="center"/>
            <w:textDirection w:val="lrTb"/>
            <w:noWrap w:val="false"/>
          </w:tcPr>
          <w:p>
            <w:pPr>
              <w:pStyle w:val="964"/>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人员配置</w:t>
            </w:r>
            <w:r>
              <w:rPr>
                <w:rFonts w:hint="eastAsia" w:ascii="宋体" w:hAnsi="宋体" w:cs="宋体"/>
                <w:sz w:val="24"/>
                <w:szCs w:val="24"/>
                <w:highlight w:val="none"/>
              </w:rPr>
            </w:r>
            <w:r/>
          </w:p>
        </w:tc>
        <w:tc>
          <w:tcPr>
            <w:tcW w:w="832" w:type="dxa"/>
            <w:vAlign w:val="center"/>
            <w:textDirection w:val="lrTb"/>
            <w:noWrap w:val="false"/>
          </w:tcPr>
          <w:p>
            <w:pPr>
              <w:pStyle w:val="964"/>
              <w:jc w:val="center"/>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sz w:val="24"/>
                <w:szCs w:val="24"/>
                <w:highlight w:val="none"/>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3.1</w:t>
            </w:r>
            <w:r>
              <w:rPr>
                <w:rFonts w:hint="eastAsia" w:ascii="宋体" w:hAnsi="宋体" w:cs="宋体"/>
                <w:color w:val="000000"/>
                <w:sz w:val="24"/>
                <w:szCs w:val="24"/>
                <w:highlight w:val="none"/>
                <w:lang w:bidi="ar"/>
              </w:rPr>
              <w:t xml:space="preserve">投标人根据本项目服务人员配备要求、人员服务内容及标准，制订本项目人员配置方案，优于项目需求的得5分，符合项目需求的得3分，不符合项目需求或未提供得0分。</w:t>
            </w:r>
            <w:r>
              <w:rPr>
                <w:rFonts w:hint="eastAsia" w:ascii="宋体" w:hAnsi="宋体" w:cs="宋体"/>
                <w:sz w:val="24"/>
                <w:szCs w:val="24"/>
                <w:highlight w:val="none"/>
              </w:rPr>
            </w:r>
            <w:r/>
          </w:p>
        </w:tc>
      </w:tr>
      <w:tr>
        <w:trPr>
          <w:tblCellSpacing w:w="0" w:type="dxa"/>
          <w:trHeight w:val="336"/>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驾驶员 </w:t>
            </w:r>
            <w:r>
              <w:rPr>
                <w:rFonts w:hint="eastAsia" w:ascii="宋体" w:hAnsi="宋体" w:cs="宋体"/>
                <w:sz w:val="24"/>
                <w:szCs w:val="24"/>
              </w:rPr>
            </w:r>
            <w:r/>
          </w:p>
        </w:tc>
        <w:tc>
          <w:tcPr>
            <w:tcW w:w="832" w:type="dxa"/>
            <w:vAlign w:val="center"/>
            <w:textDirection w:val="lrTb"/>
            <w:noWrap w:val="false"/>
          </w:tcPr>
          <w:p>
            <w:pPr>
              <w:pStyle w:val="964"/>
              <w:jc w:val="center"/>
              <w:widowControl/>
              <w:rPr>
                <w:rFonts w:ascii="宋体" w:hAnsi="宋体" w:cs="宋体"/>
                <w:sz w:val="24"/>
                <w:szCs w:val="24"/>
              </w:rPr>
            </w:pPr>
            <w:r>
              <w:rPr>
                <w:rFonts w:hint="eastAsia" w:ascii="宋体" w:hAnsi="宋体" w:cs="宋体"/>
                <w:color w:val="000000"/>
                <w:sz w:val="24"/>
                <w:szCs w:val="24"/>
                <w:lang w:bidi="ar"/>
              </w:rPr>
              <w:t xml:space="preserve">6</w:t>
            </w:r>
            <w:r>
              <w:rPr>
                <w:rFonts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rPr>
            </w:pPr>
            <w:r>
              <w:rPr>
                <w:rFonts w:hint="eastAsia" w:ascii="宋体" w:hAnsi="宋体" w:cs="宋体"/>
                <w:sz w:val="24"/>
                <w:szCs w:val="24"/>
              </w:rPr>
              <w:t xml:space="preserve">3.2 </w:t>
            </w:r>
            <w:r>
              <w:rPr>
                <w:rFonts w:hint="eastAsia" w:ascii="宋体" w:hAnsi="宋体" w:cs="宋体"/>
                <w:bCs/>
                <w:sz w:val="24"/>
                <w:szCs w:val="24"/>
              </w:rPr>
              <w:t xml:space="preserve">具有与本项目类似的驾驶工作经历，3年（含3年）及以上不足5年的，得1分；5年（含5年）及以上的，得2分，本项最高得</w:t>
            </w:r>
            <w:r>
              <w:rPr>
                <w:rFonts w:hint="eastAsia" w:ascii="宋体" w:hAnsi="宋体" w:cs="宋体"/>
                <w:sz w:val="24"/>
                <w:szCs w:val="24"/>
              </w:rPr>
              <w:t xml:space="preserve">6</w:t>
            </w:r>
            <w:r>
              <w:rPr>
                <w:rFonts w:hint="eastAsia" w:ascii="宋体" w:hAnsi="宋体" w:cs="宋体"/>
                <w:bCs/>
                <w:sz w:val="24"/>
                <w:szCs w:val="24"/>
              </w:rPr>
              <w:t xml:space="preserve">分，未提供的不得分。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备注：1、须提供身份证、证书复印件和驾驶员工作证明材料并加盖公章。2、投标人为其缴纳投标截止时间前半年内任意一个月的社保证明材料。 3、同一人员同时具备多种专业证书或资质证书的，不重复计分。</w:t>
            </w:r>
            <w:r>
              <w:rPr>
                <w:rFonts w:hint="eastAsia"/>
              </w:rPr>
            </w:r>
            <w:r/>
          </w:p>
        </w:tc>
      </w:tr>
      <w:tr>
        <w:trPr>
          <w:tblCellSpacing w:w="0" w:type="dxa"/>
          <w:trHeight w:val="1251"/>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309" w:type="dxa"/>
            <w:vAlign w:val="center"/>
            <w:textDirection w:val="lrTb"/>
            <w:noWrap w:val="false"/>
          </w:tcPr>
          <w:p>
            <w:pPr>
              <w:pStyle w:val="964"/>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厨师</w:t>
            </w:r>
            <w:r>
              <w:rPr>
                <w:rFonts w:hint="eastAsia" w:ascii="宋体" w:hAnsi="宋体" w:cs="宋体"/>
                <w:sz w:val="24"/>
                <w:szCs w:val="24"/>
                <w:highlight w:val="none"/>
              </w:rPr>
            </w:r>
            <w:r/>
          </w:p>
        </w:tc>
        <w:tc>
          <w:tcPr>
            <w:tcW w:w="832" w:type="dxa"/>
            <w:vAlign w:val="center"/>
            <w:textDirection w:val="lrTb"/>
            <w:noWrap w:val="false"/>
          </w:tcPr>
          <w:p>
            <w:pPr>
              <w:pStyle w:val="964"/>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3.3 持有中式烹调师证书初级（国家职业资格五级）的，</w:t>
            </w:r>
            <w:r>
              <w:rPr>
                <w:rFonts w:hint="eastAsia" w:ascii="宋体" w:hAnsi="宋体" w:cs="宋体"/>
                <w:bCs/>
                <w:sz w:val="24"/>
                <w:szCs w:val="24"/>
                <w:highlight w:val="none"/>
              </w:rPr>
              <w:t xml:space="preserve">得1分；</w:t>
            </w:r>
            <w:r>
              <w:rPr>
                <w:rFonts w:hint="eastAsia" w:ascii="宋体" w:hAnsi="宋体" w:cs="宋体"/>
                <w:color w:val="000000"/>
                <w:sz w:val="24"/>
                <w:szCs w:val="24"/>
                <w:highlight w:val="none"/>
                <w:lang w:bidi="ar"/>
              </w:rPr>
              <w:t xml:space="preserve">持中式烹调师证书中级（国家职业资格四级）及以上的，</w:t>
            </w:r>
            <w:r>
              <w:rPr>
                <w:rFonts w:hint="eastAsia" w:ascii="宋体" w:hAnsi="宋体" w:cs="宋体"/>
                <w:bCs/>
                <w:sz w:val="24"/>
                <w:szCs w:val="24"/>
                <w:highlight w:val="none"/>
              </w:rPr>
              <w:t xml:space="preserve">得2分，本项</w:t>
            </w:r>
            <w:r>
              <w:rPr>
                <w:rFonts w:hint="eastAsia" w:ascii="宋体" w:hAnsi="宋体" w:cs="宋体"/>
                <w:color w:val="000000"/>
                <w:sz w:val="24"/>
                <w:szCs w:val="24"/>
                <w:highlight w:val="none"/>
                <w:lang w:bidi="ar"/>
              </w:rPr>
              <w:t xml:space="preserve">最高得10分</w:t>
            </w:r>
            <w:r>
              <w:rPr>
                <w:rFonts w:hint="eastAsia" w:ascii="宋体" w:hAnsi="宋体" w:cs="宋体"/>
                <w:bCs/>
                <w:sz w:val="24"/>
                <w:szCs w:val="24"/>
                <w:highlight w:val="none"/>
              </w:rPr>
              <w:t xml:space="preserve">，未提供的不得分。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备注：1、须提供身份证、证书复印件并加盖公章。2、投标人为其缴纳投标截止时间前半年内任意一个月的社保证明材料。 3、同一人员同时具备多种专业证书或资质证书的，不重复计分。</w:t>
            </w:r>
            <w:r>
              <w:rPr>
                <w:rFonts w:hint="eastAsia" w:ascii="宋体" w:hAnsi="宋体" w:cs="宋体"/>
                <w:sz w:val="24"/>
                <w:szCs w:val="24"/>
                <w:highlight w:val="none"/>
              </w:rPr>
            </w:r>
            <w:r/>
          </w:p>
        </w:tc>
      </w:tr>
      <w:tr>
        <w:trPr>
          <w:tblCellSpacing w:w="0" w:type="dxa"/>
          <w:trHeight w:val="981"/>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309" w:type="dxa"/>
            <w:vAlign w:val="center"/>
            <w:textDirection w:val="lrTb"/>
            <w:noWrap w:val="false"/>
          </w:tcPr>
          <w:p>
            <w:pPr>
              <w:pStyle w:val="964"/>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水电工兼门卫</w:t>
            </w:r>
            <w:r>
              <w:rPr>
                <w:rFonts w:hint="eastAsia" w:ascii="宋体" w:hAnsi="宋体" w:cs="宋体"/>
                <w:sz w:val="24"/>
                <w:szCs w:val="24"/>
                <w:highlight w:val="none"/>
              </w:rPr>
            </w:r>
            <w:r/>
          </w:p>
        </w:tc>
        <w:tc>
          <w:tcPr>
            <w:tcW w:w="832" w:type="dxa"/>
            <w:vAlign w:val="center"/>
            <w:textDirection w:val="lrTb"/>
            <w:noWrap w:val="false"/>
          </w:tcPr>
          <w:p>
            <w:pPr>
              <w:pStyle w:val="964"/>
              <w:jc w:val="center"/>
              <w:widowControl/>
              <w:rPr>
                <w:rFonts w:hint="eastAsia"/>
                <w:highlight w:val="none"/>
              </w:rPr>
            </w:pPr>
            <w:r>
              <w:rPr>
                <w:rFonts w:hint="eastAsia"/>
                <w:highlight w:val="none"/>
              </w:rPr>
              <w:t xml:space="preserve">10</w:t>
            </w:r>
            <w:r>
              <w:rPr>
                <w:rFonts w:hint="eastAsia"/>
                <w:highlight w:val="none"/>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3.4</w:t>
            </w:r>
            <w:bookmarkStart w:id="203" w:name="OLE_LINK5"/>
            <w:r/>
            <w:bookmarkStart w:id="204" w:name="OLE_LINK1"/>
            <w:r>
              <w:rPr>
                <w:rFonts w:hint="eastAsia" w:ascii="宋体" w:hAnsi="宋体" w:cs="宋体"/>
                <w:sz w:val="24"/>
                <w:szCs w:val="24"/>
                <w:highlight w:val="none"/>
              </w:rPr>
              <w:t xml:space="preserve">水电工兼门卫</w:t>
            </w:r>
            <w:r>
              <w:rPr>
                <w:rFonts w:hint="eastAsia" w:ascii="宋体" w:hAnsi="宋体" w:cs="宋体"/>
                <w:sz w:val="24"/>
                <w:szCs w:val="24"/>
                <w:highlight w:val="none"/>
              </w:rPr>
            </w:r>
            <w:r/>
          </w:p>
          <w:p>
            <w:pPr>
              <w:pStyle w:val="964"/>
              <w:numPr>
                <w:ilvl w:val="0"/>
                <w:numId w:val="0"/>
              </w:numPr>
              <w:jc w:val="left"/>
              <w:spacing w:line="400" w:lineRule="exact"/>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bidi="ar-SA"/>
              </w:rPr>
              <w:t xml:space="preserve">（1）</w:t>
            </w:r>
            <w:r>
              <w:rPr>
                <w:rFonts w:hint="eastAsia" w:ascii="宋体" w:hAnsi="宋体" w:cs="宋体"/>
                <w:color w:val="000000"/>
                <w:sz w:val="24"/>
                <w:szCs w:val="24"/>
                <w:highlight w:val="none"/>
                <w:lang w:bidi="ar"/>
              </w:rPr>
              <w:t xml:space="preserve">持有消防设施操作员或建（构）筑物消防员</w:t>
            </w:r>
            <w:bookmarkEnd w:id="203"/>
            <w:r>
              <w:rPr>
                <w:rFonts w:hint="eastAsia" w:ascii="宋体" w:hAnsi="宋体" w:cs="宋体"/>
                <w:color w:val="000000"/>
                <w:sz w:val="24"/>
                <w:szCs w:val="24"/>
                <w:highlight w:val="none"/>
                <w:lang w:bidi="ar"/>
              </w:rPr>
              <w:t xml:space="preserve">的，</w:t>
            </w:r>
            <w:r>
              <w:rPr>
                <w:rFonts w:hint="eastAsia" w:ascii="宋体" w:hAnsi="宋体" w:cs="宋体"/>
                <w:bCs/>
                <w:sz w:val="24"/>
                <w:szCs w:val="24"/>
                <w:highlight w:val="none"/>
              </w:rPr>
              <w:t xml:space="preserve">每有1人得2分,满分4分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未提供的不得分</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964"/>
              <w:numPr>
                <w:ilvl w:val="0"/>
                <w:numId w:val="0"/>
              </w:numPr>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持有高压电工证的，</w:t>
            </w:r>
            <w:r>
              <w:rPr>
                <w:rFonts w:hint="eastAsia" w:ascii="宋体" w:hAnsi="宋体" w:cs="宋体"/>
                <w:bCs/>
                <w:sz w:val="24"/>
                <w:szCs w:val="24"/>
                <w:highlight w:val="none"/>
              </w:rPr>
              <w:t xml:space="preserve">每有1人得2分，满分6分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未提供的不得分</w:t>
            </w:r>
            <w:r>
              <w:rPr>
                <w:rFonts w:hint="eastAsia" w:ascii="宋体" w:hAnsi="宋体" w:cs="宋体"/>
                <w:color w:val="000000"/>
                <w:sz w:val="24"/>
                <w:szCs w:val="24"/>
                <w:highlight w:val="none"/>
                <w:lang w:bidi="ar"/>
              </w:rPr>
              <w:t xml:space="preserve">。</w:t>
            </w:r>
            <w:bookmarkEnd w:id="204"/>
            <w:r>
              <w:rPr>
                <w:rFonts w:hint="eastAsia" w:ascii="宋体" w:hAnsi="宋体" w:cs="宋体"/>
                <w:color w:val="000000"/>
                <w:sz w:val="24"/>
                <w:szCs w:val="24"/>
                <w:highlight w:val="none"/>
                <w:lang w:bidi="ar"/>
              </w:rPr>
            </w:r>
            <w:r/>
          </w:p>
          <w:p>
            <w:pPr>
              <w:pStyle w:val="964"/>
              <w:jc w:val="left"/>
              <w:spacing w:line="40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备注：1、须提供身份证、证书复印件并加盖公章。2、投标人为其缴纳投标截止时间前半年内任意一个月的社保证明材料。 3、同一人员同时具备多种专业证书或资质证书的，不重复计分。</w:t>
            </w:r>
            <w:r>
              <w:rPr>
                <w:rFonts w:hint="eastAsia" w:ascii="宋体" w:hAnsi="宋体" w:cs="宋体"/>
                <w:sz w:val="24"/>
                <w:szCs w:val="24"/>
                <w:highlight w:val="none"/>
              </w:rPr>
            </w:r>
            <w:r/>
          </w:p>
        </w:tc>
      </w:tr>
      <w:tr>
        <w:trPr>
          <w:tblCellSpacing w:w="0" w:type="dxa"/>
          <w:trHeight w:val="392"/>
        </w:trPr>
        <w:tc>
          <w:tcPr>
            <w:tcW w:w="791" w:type="dxa"/>
            <w:vAlign w:val="center"/>
            <w:vMerge w:val="restart"/>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473" w:type="dxa"/>
            <w:vAlign w:val="center"/>
            <w:vMerge w:val="restart"/>
            <w:textDirection w:val="lrTb"/>
            <w:noWrap w:val="false"/>
          </w:tcPr>
          <w:p>
            <w:pPr>
              <w:pStyle w:val="964"/>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运营管理方案 (20分)</w:t>
            </w:r>
            <w:r>
              <w:rPr>
                <w:rFonts w:hint="eastAsia" w:ascii="宋体" w:hAnsi="宋体" w:cs="宋体"/>
                <w:sz w:val="24"/>
                <w:szCs w:val="24"/>
                <w:highlight w:val="none"/>
              </w:rPr>
            </w:r>
            <w:r/>
          </w:p>
        </w:tc>
        <w:tc>
          <w:tcPr>
            <w:tcW w:w="1309" w:type="dxa"/>
            <w:vAlign w:val="center"/>
            <w:textDirection w:val="lrTb"/>
            <w:noWrap w:val="false"/>
          </w:tcPr>
          <w:p>
            <w:pPr>
              <w:pStyle w:val="964"/>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管理制度及人员考核方案</w:t>
            </w:r>
            <w:r>
              <w:rPr>
                <w:rFonts w:hint="eastAsia" w:ascii="宋体" w:hAnsi="宋体" w:cs="宋体"/>
                <w:sz w:val="24"/>
                <w:szCs w:val="24"/>
                <w:highlight w:val="none"/>
              </w:rPr>
            </w:r>
            <w:r/>
          </w:p>
        </w:tc>
        <w:tc>
          <w:tcPr>
            <w:tcW w:w="832" w:type="dxa"/>
            <w:vAlign w:val="center"/>
            <w:textDirection w:val="lrTb"/>
            <w:noWrap w:val="false"/>
          </w:tcPr>
          <w:p>
            <w:pPr>
              <w:pStyle w:val="964"/>
              <w:jc w:val="center"/>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sz w:val="24"/>
                <w:szCs w:val="24"/>
                <w:highlight w:val="none"/>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4.1 </w:t>
            </w:r>
            <w:r>
              <w:rPr>
                <w:rFonts w:hint="eastAsia" w:ascii="宋体" w:hAnsi="宋体" w:cs="宋体"/>
                <w:color w:val="000000"/>
                <w:sz w:val="24"/>
                <w:szCs w:val="24"/>
                <w:highlight w:val="none"/>
                <w:lang w:bidi="ar"/>
              </w:rPr>
              <w:t xml:space="preserve">投标人针对本项目需求和特点，制定管理规章制度，管理制度应包含各岗位总体责任及对工作人员的考核方案。管理制度优于项目需求的得5分，符合项目需求的得3分，不符合项目需求或未提供得0分。</w:t>
            </w:r>
            <w:r>
              <w:rPr>
                <w:rFonts w:hint="eastAsia" w:ascii="宋体" w:hAnsi="宋体" w:cs="宋体"/>
                <w:sz w:val="24"/>
                <w:szCs w:val="24"/>
                <w:highlight w:val="none"/>
              </w:rPr>
            </w:r>
            <w:r/>
          </w:p>
        </w:tc>
      </w:tr>
      <w:tr>
        <w:trPr>
          <w:tblCellSpacing w:w="0" w:type="dxa"/>
          <w:trHeight w:val="1251"/>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309" w:type="dxa"/>
            <w:vAlign w:val="center"/>
            <w:textDirection w:val="lrTb"/>
            <w:noWrap w:val="false"/>
          </w:tcPr>
          <w:p>
            <w:pPr>
              <w:pStyle w:val="964"/>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项目进场方案</w:t>
            </w:r>
            <w:r>
              <w:rPr>
                <w:rFonts w:hint="eastAsia" w:ascii="宋体" w:hAnsi="宋体" w:cs="宋体"/>
                <w:sz w:val="24"/>
                <w:szCs w:val="24"/>
                <w:highlight w:val="none"/>
              </w:rPr>
            </w:r>
            <w:r/>
          </w:p>
        </w:tc>
        <w:tc>
          <w:tcPr>
            <w:tcW w:w="832" w:type="dxa"/>
            <w:vAlign w:val="center"/>
            <w:textDirection w:val="lrTb"/>
            <w:noWrap w:val="false"/>
          </w:tcPr>
          <w:p>
            <w:pPr>
              <w:pStyle w:val="964"/>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4.2</w:t>
            </w:r>
            <w:r>
              <w:rPr>
                <w:rFonts w:hint="eastAsia" w:ascii="宋体" w:hAnsi="宋体" w:cs="宋体"/>
                <w:color w:val="000000"/>
                <w:sz w:val="24"/>
                <w:szCs w:val="24"/>
                <w:highlight w:val="none"/>
                <w:lang w:bidi="ar"/>
              </w:rPr>
              <w:t xml:space="preserve">投标人针对本项目需求和特点，制定符合实际的进场准备工作方案。方案详实，可实施性强，方案优于项目需求的得5分，符合项目需求的得3分，不符合项目需求或未提供得0分。</w:t>
            </w:r>
            <w:r>
              <w:rPr>
                <w:rFonts w:hint="eastAsia" w:ascii="宋体" w:hAnsi="宋体" w:cs="宋体"/>
                <w:sz w:val="24"/>
                <w:szCs w:val="24"/>
                <w:highlight w:val="none"/>
              </w:rPr>
            </w:r>
            <w:r/>
          </w:p>
        </w:tc>
      </w:tr>
      <w:tr>
        <w:trPr>
          <w:tblCellSpacing w:w="0" w:type="dxa"/>
          <w:trHeight w:val="1532"/>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309" w:type="dxa"/>
            <w:vAlign w:val="center"/>
            <w:textDirection w:val="lrTb"/>
            <w:noWrap w:val="false"/>
          </w:tcPr>
          <w:p>
            <w:pPr>
              <w:pStyle w:val="964"/>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项目退场交接方案</w:t>
            </w:r>
            <w:r>
              <w:rPr>
                <w:rFonts w:hint="eastAsia" w:ascii="宋体" w:hAnsi="宋体" w:cs="宋体"/>
                <w:sz w:val="24"/>
                <w:szCs w:val="24"/>
                <w:highlight w:val="none"/>
              </w:rPr>
            </w:r>
            <w:r/>
          </w:p>
        </w:tc>
        <w:tc>
          <w:tcPr>
            <w:tcW w:w="832" w:type="dxa"/>
            <w:vAlign w:val="center"/>
            <w:textDirection w:val="lrTb"/>
            <w:noWrap w:val="false"/>
          </w:tcPr>
          <w:p>
            <w:pPr>
              <w:pStyle w:val="964"/>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4.3</w:t>
            </w:r>
            <w:r>
              <w:rPr>
                <w:rFonts w:hint="eastAsia" w:ascii="宋体" w:hAnsi="宋体" w:cs="宋体"/>
                <w:color w:val="000000"/>
                <w:sz w:val="24"/>
                <w:szCs w:val="24"/>
                <w:highlight w:val="none"/>
                <w:lang w:bidi="ar"/>
              </w:rPr>
              <w:t xml:space="preserve">投标人针对本项目需求和特点，制定符合合同到期交接方案。方案优于项目需求的得5分，符合项目需求的得3分，不符合项目需求或未提供得0分。</w:t>
            </w:r>
            <w:r>
              <w:rPr>
                <w:rFonts w:hint="eastAsia" w:ascii="宋体" w:hAnsi="宋体" w:cs="宋体"/>
                <w:sz w:val="24"/>
                <w:szCs w:val="24"/>
                <w:highlight w:val="none"/>
              </w:rPr>
            </w:r>
            <w:r/>
          </w:p>
        </w:tc>
      </w:tr>
      <w:tr>
        <w:trPr>
          <w:tblCellSpacing w:w="0" w:type="dxa"/>
          <w:trHeight w:val="254"/>
        </w:trPr>
        <w:tc>
          <w:tcPr>
            <w:tcW w:w="791" w:type="dxa"/>
            <w:vAlign w:val="center"/>
            <w:vMerge w:val="continue"/>
            <w:textDirection w:val="lrTb"/>
            <w:noWrap w:val="false"/>
          </w:tcPr>
          <w:p>
            <w:pPr>
              <w:pStyle w:val="964"/>
              <w:jc w:val="center"/>
              <w:spacing w:line="30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pStyle w:val="964"/>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1309" w:type="dxa"/>
            <w:vAlign w:val="center"/>
            <w:textDirection w:val="lrTb"/>
            <w:noWrap w:val="false"/>
          </w:tcPr>
          <w:p>
            <w:pPr>
              <w:pStyle w:val="964"/>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突发事件应急处置方案</w:t>
            </w:r>
            <w:r>
              <w:rPr>
                <w:rFonts w:hint="eastAsia" w:ascii="宋体" w:hAnsi="宋体" w:cs="宋体"/>
                <w:sz w:val="24"/>
                <w:szCs w:val="24"/>
                <w:highlight w:val="none"/>
              </w:rPr>
            </w:r>
            <w:r/>
          </w:p>
        </w:tc>
        <w:tc>
          <w:tcPr>
            <w:tcW w:w="832" w:type="dxa"/>
            <w:vAlign w:val="center"/>
            <w:textDirection w:val="lrTb"/>
            <w:noWrap w:val="false"/>
          </w:tcPr>
          <w:p>
            <w:pPr>
              <w:pStyle w:val="964"/>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4.4 </w:t>
            </w:r>
            <w:r>
              <w:rPr>
                <w:rFonts w:hint="eastAsia" w:ascii="宋体" w:hAnsi="宋体" w:cs="宋体"/>
                <w:color w:val="000000"/>
                <w:sz w:val="24"/>
                <w:szCs w:val="24"/>
                <w:highlight w:val="none"/>
                <w:lang w:bidi="ar"/>
              </w:rPr>
              <w:t xml:space="preserve">投标人针对本项目需求和特点，制定突发事件预案，预案优于项目需求的得5分，符合项目需求的得3分，不符合项目需求或未提供得0分。</w:t>
            </w:r>
            <w:r>
              <w:rPr>
                <w:rFonts w:hint="eastAsia" w:ascii="宋体" w:hAnsi="宋体" w:cs="宋体"/>
                <w:sz w:val="24"/>
                <w:szCs w:val="24"/>
                <w:highlight w:val="none"/>
              </w:rPr>
            </w:r>
            <w:r/>
          </w:p>
        </w:tc>
      </w:tr>
      <w:tr>
        <w:trPr>
          <w:tblCellSpacing w:w="0" w:type="dxa"/>
          <w:trHeight w:val="382"/>
        </w:trPr>
        <w:tc>
          <w:tcPr>
            <w:tcW w:w="791" w:type="dxa"/>
            <w:vAlign w:val="center"/>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473"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投标人业绩（9分）</w:t>
            </w: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投标人业绩</w:t>
            </w:r>
            <w:r>
              <w:rPr>
                <w:rFonts w:hint="eastAsia" w:ascii="宋体" w:hAnsi="宋体" w:cs="宋体"/>
                <w:sz w:val="24"/>
                <w:szCs w:val="24"/>
              </w:rPr>
            </w:r>
            <w:r/>
          </w:p>
        </w:tc>
        <w:tc>
          <w:tcPr>
            <w:tcW w:w="832" w:type="dxa"/>
            <w:vAlign w:val="center"/>
            <w:textDirection w:val="lrTb"/>
            <w:noWrap w:val="false"/>
          </w:tcPr>
          <w:p>
            <w:pPr>
              <w:pStyle w:val="964"/>
              <w:jc w:val="center"/>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rPr>
            </w:pPr>
            <w:r>
              <w:rPr>
                <w:rFonts w:hint="eastAsia" w:ascii="宋体" w:hAnsi="宋体" w:cs="宋体"/>
                <w:sz w:val="24"/>
                <w:szCs w:val="24"/>
              </w:rPr>
              <w:t xml:space="preserve">5.1 </w:t>
            </w:r>
            <w:r>
              <w:rPr>
                <w:rFonts w:hint="eastAsia" w:ascii="宋体" w:hAnsi="宋体" w:cs="宋体"/>
                <w:color w:val="000000"/>
                <w:sz w:val="24"/>
                <w:szCs w:val="24"/>
                <w:lang w:bidi="ar"/>
              </w:rPr>
              <w:t xml:space="preserve">投标人提供自2022年1月1日以来（以合同签订日期为准）与本项目类似的业绩，每提供1个得3分，最高得9分，未提供或未按要求提供的不得分。（提供合同复印件并加盖公章，未按要求提供的不得分）。</w:t>
            </w:r>
            <w:r>
              <w:rPr>
                <w:rFonts w:hint="eastAsia" w:ascii="宋体" w:hAnsi="宋体" w:cs="宋体"/>
                <w:sz w:val="24"/>
                <w:szCs w:val="24"/>
              </w:rPr>
            </w:r>
            <w:r/>
          </w:p>
        </w:tc>
      </w:tr>
      <w:tr>
        <w:trPr>
          <w:tblCellSpacing w:w="0" w:type="dxa"/>
          <w:trHeight w:val="1251"/>
        </w:trPr>
        <w:tc>
          <w:tcPr>
            <w:tcW w:w="791" w:type="dxa"/>
            <w:vAlign w:val="center"/>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473" w:type="dxa"/>
            <w:vAlign w:val="center"/>
            <w:textDirection w:val="lrTb"/>
            <w:noWrap w:val="false"/>
          </w:tcPr>
          <w:p>
            <w:pPr>
              <w:pStyle w:val="964"/>
              <w:jc w:val="center"/>
              <w:spacing w:line="300" w:lineRule="exact"/>
              <w:rPr>
                <w:rFonts w:hint="eastAsia" w:ascii="宋体" w:hAnsi="宋体" w:cs="宋体"/>
                <w:sz w:val="24"/>
                <w:szCs w:val="24"/>
              </w:rPr>
            </w:pPr>
            <w:r>
              <w:rPr>
                <w:rFonts w:hint="eastAsia" w:ascii="宋体" w:hAnsi="宋体" w:cs="宋体"/>
                <w:sz w:val="24"/>
                <w:szCs w:val="24"/>
              </w:rPr>
              <w:t xml:space="preserve">证书（3分）</w:t>
            </w:r>
            <w:r>
              <w:rPr>
                <w:rFonts w:hint="eastAsia" w:ascii="宋体" w:hAnsi="宋体" w:cs="宋体"/>
                <w:sz w:val="24"/>
                <w:szCs w:val="24"/>
              </w:rPr>
            </w:r>
            <w:r/>
          </w:p>
        </w:tc>
        <w:tc>
          <w:tcPr>
            <w:tcW w:w="1309" w:type="dxa"/>
            <w:vAlign w:val="center"/>
            <w:textDirection w:val="lrTb"/>
            <w:noWrap w:val="false"/>
          </w:tcPr>
          <w:p>
            <w:pPr>
              <w:pStyle w:val="964"/>
              <w:spacing w:line="300" w:lineRule="exact"/>
              <w:rPr>
                <w:rFonts w:hint="eastAsia" w:ascii="宋体" w:hAnsi="宋体" w:cs="宋体"/>
                <w:sz w:val="24"/>
                <w:szCs w:val="24"/>
              </w:rPr>
            </w:pPr>
            <w:r>
              <w:rPr>
                <w:rFonts w:hint="eastAsia" w:ascii="宋体" w:hAnsi="宋体" w:cs="宋体"/>
                <w:sz w:val="24"/>
                <w:szCs w:val="24"/>
              </w:rPr>
              <w:t xml:space="preserve">管理体系认证情况</w:t>
            </w:r>
            <w:r>
              <w:rPr>
                <w:rFonts w:hint="eastAsia" w:ascii="宋体" w:hAnsi="宋体" w:cs="宋体"/>
                <w:sz w:val="24"/>
                <w:szCs w:val="24"/>
              </w:rPr>
            </w:r>
            <w:r/>
          </w:p>
        </w:tc>
        <w:tc>
          <w:tcPr>
            <w:tcW w:w="832" w:type="dxa"/>
            <w:vAlign w:val="center"/>
            <w:textDirection w:val="lrTb"/>
            <w:noWrap w:val="false"/>
          </w:tcPr>
          <w:p>
            <w:pPr>
              <w:pStyle w:val="964"/>
              <w:jc w:val="center"/>
              <w:widowControl/>
              <w:rPr>
                <w:rFonts w:hint="eastAsia" w:ascii="宋体" w:hAnsi="宋体" w:cs="宋体"/>
                <w:sz w:val="24"/>
                <w:szCs w:val="24"/>
              </w:rPr>
            </w:pPr>
            <w:r>
              <w:rPr>
                <w:rFonts w:hint="eastAsia" w:ascii="宋体" w:hAnsi="宋体" w:cs="宋体"/>
                <w:color w:val="000000"/>
                <w:sz w:val="24"/>
                <w:szCs w:val="24"/>
                <w:lang w:bidi="ar"/>
              </w:rPr>
              <w:t xml:space="preserve">3</w:t>
            </w:r>
            <w:r>
              <w:rPr>
                <w:rFonts w:hint="eastAsia" w:ascii="宋体" w:hAnsi="宋体" w:cs="宋体"/>
                <w:sz w:val="24"/>
                <w:szCs w:val="24"/>
              </w:rPr>
            </w:r>
            <w:r/>
          </w:p>
        </w:tc>
        <w:tc>
          <w:tcPr>
            <w:tcW w:w="4890" w:type="dxa"/>
            <w:vAlign w:val="center"/>
            <w:textDirection w:val="lrTb"/>
            <w:noWrap w:val="false"/>
          </w:tcPr>
          <w:p>
            <w:pPr>
              <w:pStyle w:val="964"/>
              <w:jc w:val="left"/>
              <w:spacing w:line="400" w:lineRule="exact"/>
              <w:widowControl/>
              <w:rPr>
                <w:rFonts w:hint="eastAsia" w:ascii="宋体" w:hAnsi="宋体" w:cs="宋体"/>
                <w:sz w:val="24"/>
                <w:szCs w:val="24"/>
              </w:rPr>
            </w:pPr>
            <w:r>
              <w:rPr>
                <w:rFonts w:hint="eastAsia" w:ascii="宋体" w:hAnsi="宋体" w:cs="宋体"/>
                <w:sz w:val="24"/>
                <w:szCs w:val="24"/>
              </w:rPr>
              <w:t xml:space="preserve">6.1 </w:t>
            </w:r>
            <w:r>
              <w:rPr>
                <w:rFonts w:hint="eastAsia" w:ascii="宋体" w:hAnsi="宋体" w:cs="宋体"/>
                <w:color w:val="000000"/>
                <w:sz w:val="24"/>
                <w:szCs w:val="24"/>
                <w:lang w:bidi="ar"/>
              </w:rPr>
              <w:t xml:space="preserve">投标人具有ISO9001质量管理体系认证、ISO14001环境管理体系认证、ISO45001职业健康体系认证，每提供1个得1分，最高得3分，未在有效期内或未提供均不得分（须提供证书复印件、认证范围页及官网查询截图并加盖公章，否则不得分。）</w:t>
            </w:r>
            <w:r>
              <w:rPr>
                <w:rFonts w:hint="eastAsia" w:ascii="宋体" w:hAnsi="宋体" w:cs="宋体"/>
                <w:sz w:val="24"/>
                <w:szCs w:val="24"/>
              </w:rPr>
            </w:r>
            <w:r/>
          </w:p>
        </w:tc>
      </w:tr>
    </w:tbl>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5"/>
        <w:jc w:val="both"/>
        <w:rPr>
          <w:rFonts w:ascii="黑体" w:eastAsia="黑体"/>
          <w:bCs/>
          <w:sz w:val="44"/>
        </w:rPr>
      </w:pPr>
      <w:r>
        <w:rPr>
          <w:rFonts w:ascii="黑体" w:eastAsia="黑体"/>
          <w:bCs/>
          <w:sz w:val="44"/>
        </w:rPr>
      </w:r>
      <w:r/>
    </w:p>
    <w:p>
      <w:pPr>
        <w:pStyle w:val="965"/>
        <w:rPr>
          <w:rFonts w:hint="eastAsia" w:ascii="黑体" w:eastAsia="黑体"/>
          <w:bCs/>
          <w:sz w:val="44"/>
        </w:rPr>
      </w:pPr>
      <w:r>
        <w:rPr>
          <w:rFonts w:hint="eastAsia" w:ascii="黑体" w:eastAsia="黑体"/>
          <w:bCs/>
          <w:sz w:val="44"/>
        </w:rPr>
        <w:t xml:space="preserve">第六章  投标</w:t>
      </w:r>
      <w:bookmarkEnd w:id="191"/>
      <w:r/>
      <w:bookmarkEnd w:id="192"/>
      <w:r/>
      <w:bookmarkEnd w:id="202"/>
      <w:r>
        <w:rPr>
          <w:rFonts w:hint="eastAsia" w:ascii="黑体" w:eastAsia="黑体"/>
          <w:bCs/>
          <w:sz w:val="44"/>
        </w:rPr>
        <w:t xml:space="preserve">文件格式 </w:t>
      </w:r>
      <w:r>
        <w:rPr>
          <w:rFonts w:hint="eastAsia" w:ascii="黑体" w:eastAsia="黑体"/>
          <w:bCs/>
          <w:sz w:val="44"/>
        </w:rPr>
      </w:r>
      <w:r/>
    </w:p>
    <w:p>
      <w:pPr>
        <w:pStyle w:val="964"/>
        <w:jc w:val="center"/>
        <w:rPr>
          <w:rFonts w:hint="eastAsia" w:ascii="宋体" w:hAnsi="宋体"/>
          <w:b/>
          <w:sz w:val="72"/>
        </w:rPr>
      </w:pPr>
      <w:r/>
      <w:bookmarkStart w:id="205" w:name="_Hlt26955039"/>
      <w:r/>
      <w:bookmarkEnd w:id="205"/>
      <w:r/>
      <w:bookmarkStart w:id="206" w:name="_Hlt26671244"/>
      <w:r/>
      <w:bookmarkEnd w:id="206"/>
      <w:r/>
      <w:bookmarkStart w:id="207" w:name="_Toc120614282"/>
      <w:r/>
      <w:bookmarkStart w:id="208" w:name="_Toc49090576"/>
      <w:r/>
      <w:bookmarkStart w:id="209" w:name="_Toc26554094"/>
      <w:r>
        <w:rPr>
          <w:rFonts w:hint="eastAsia" w:ascii="宋体" w:hAnsi="宋体"/>
          <w:b/>
          <w:sz w:val="72"/>
        </w:rPr>
      </w:r>
      <w:r/>
    </w:p>
    <w:p>
      <w:pPr>
        <w:pStyle w:val="964"/>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64"/>
        <w:jc w:val="center"/>
        <w:rPr>
          <w:rFonts w:hint="eastAsia" w:ascii="宋体" w:hAnsi="宋体"/>
          <w:b/>
          <w:sz w:val="72"/>
        </w:rPr>
      </w:pPr>
      <w:r>
        <w:rPr>
          <w:rFonts w:hint="eastAsia" w:ascii="宋体" w:hAnsi="宋体"/>
          <w:b/>
          <w:sz w:val="72"/>
        </w:rPr>
      </w:r>
      <w:r/>
    </w:p>
    <w:p>
      <w:pPr>
        <w:pStyle w:val="964"/>
        <w:jc w:val="center"/>
        <w:rPr>
          <w:rFonts w:hint="eastAsia" w:ascii="宋体" w:hAnsi="宋体"/>
          <w:b/>
          <w:sz w:val="72"/>
        </w:rPr>
      </w:pPr>
      <w:r>
        <w:rPr>
          <w:rFonts w:hint="eastAsia" w:ascii="宋体" w:hAnsi="宋体"/>
          <w:b/>
          <w:sz w:val="72"/>
        </w:rPr>
      </w:r>
      <w:r/>
    </w:p>
    <w:p>
      <w:pPr>
        <w:pStyle w:val="964"/>
        <w:jc w:val="center"/>
        <w:rPr>
          <w:rFonts w:hint="eastAsia" w:ascii="宋体" w:hAnsi="宋体"/>
          <w:b/>
          <w:sz w:val="36"/>
        </w:rPr>
      </w:pPr>
      <w:r>
        <w:rPr>
          <w:rFonts w:hint="eastAsia" w:ascii="宋体" w:hAnsi="宋体"/>
          <w:b/>
          <w:sz w:val="36"/>
        </w:rPr>
      </w:r>
      <w:r/>
    </w:p>
    <w:p>
      <w:pPr>
        <w:pStyle w:val="964"/>
        <w:jc w:val="center"/>
        <w:rPr>
          <w:rFonts w:hint="eastAsia" w:ascii="宋体" w:hAnsi="宋体"/>
          <w:b/>
          <w:sz w:val="36"/>
        </w:rPr>
      </w:pPr>
      <w:r>
        <w:rPr>
          <w:rFonts w:hint="eastAsia" w:ascii="宋体" w:hAnsi="宋体"/>
          <w:b/>
          <w:sz w:val="36"/>
        </w:rPr>
      </w:r>
      <w:r/>
    </w:p>
    <w:p>
      <w:pPr>
        <w:pStyle w:val="964"/>
        <w:jc w:val="center"/>
        <w:rPr>
          <w:rFonts w:hint="eastAsia" w:ascii="宋体" w:hAnsi="宋体"/>
          <w:b/>
          <w:sz w:val="36"/>
        </w:rPr>
      </w:pPr>
      <w:r>
        <w:rPr>
          <w:rFonts w:hint="eastAsia" w:ascii="宋体" w:hAnsi="宋体"/>
          <w:b/>
          <w:sz w:val="36"/>
        </w:rPr>
      </w:r>
      <w:r/>
    </w:p>
    <w:p>
      <w:pPr>
        <w:pStyle w:val="96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6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6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6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64"/>
        <w:jc w:val="center"/>
        <w:spacing w:line="440" w:lineRule="exact"/>
        <w:rPr>
          <w:rFonts w:hint="eastAsia" w:ascii="宋体" w:hAnsi="宋体"/>
          <w:b/>
          <w:bCs/>
          <w:sz w:val="32"/>
          <w:szCs w:val="32"/>
        </w:rPr>
      </w:pPr>
      <w:r>
        <w:rPr>
          <w:rFonts w:hint="eastAsia" w:ascii="宋体" w:hAnsi="宋体"/>
          <w:b/>
          <w:bCs/>
          <w:sz w:val="32"/>
          <w:szCs w:val="32"/>
        </w:rPr>
      </w:r>
      <w:r/>
    </w:p>
    <w:p>
      <w:pPr>
        <w:pStyle w:val="964"/>
        <w:spacing w:line="440" w:lineRule="exact"/>
        <w:rPr>
          <w:rFonts w:ascii="宋体" w:hAnsi="宋体"/>
        </w:rPr>
      </w:pPr>
      <w:r>
        <w:rPr>
          <w:rFonts w:ascii="宋体" w:hAnsi="宋体"/>
        </w:rPr>
      </w:r>
      <w:r/>
    </w:p>
    <w:p>
      <w:pPr>
        <w:pStyle w:val="96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64"/>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64"/>
        <w:jc w:val="center"/>
        <w:spacing w:line="440" w:lineRule="exact"/>
        <w:rPr>
          <w:rFonts w:hint="eastAsia" w:ascii="宋体" w:hAnsi="宋体"/>
          <w:b/>
          <w:bCs/>
          <w:sz w:val="32"/>
          <w:szCs w:val="32"/>
        </w:rPr>
      </w:pPr>
      <w:r>
        <w:rPr>
          <w:rFonts w:hint="eastAsia" w:ascii="宋体" w:hAnsi="宋体"/>
          <w:b/>
          <w:bCs/>
          <w:sz w:val="32"/>
          <w:szCs w:val="32"/>
        </w:rPr>
      </w:r>
      <w:r/>
    </w:p>
    <w:p>
      <w:pPr>
        <w:pStyle w:val="96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6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6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6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6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64"/>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96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6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6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6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6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6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6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6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6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6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64"/>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6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964"/>
        <w:ind w:left="480"/>
        <w:spacing w:line="400" w:lineRule="exact"/>
        <w:rPr>
          <w:rFonts w:ascii="宋体" w:hAnsi="宋体"/>
          <w:sz w:val="24"/>
          <w:szCs w:val="24"/>
        </w:rPr>
      </w:pPr>
      <w:r>
        <w:rPr>
          <w:rFonts w:hint="eastAsia" w:ascii="宋体" w:hAnsi="宋体"/>
          <w:sz w:val="24"/>
          <w:szCs w:val="24"/>
        </w:rPr>
        <w:t xml:space="preserve">总备注：上述“资格审查内容”中1-6条、8、9条投标人必须在投标文件中提</w:t>
      </w:r>
      <w:r>
        <w:rPr>
          <w:rFonts w:ascii="宋体" w:hAnsi="宋体"/>
          <w:sz w:val="24"/>
          <w:szCs w:val="24"/>
        </w:rPr>
      </w:r>
      <w:r/>
    </w:p>
    <w:p>
      <w:pPr>
        <w:pStyle w:val="964"/>
        <w:spacing w:line="400" w:lineRule="exact"/>
        <w:rPr>
          <w:rFonts w:ascii="宋体" w:hAnsi="宋体"/>
          <w:sz w:val="24"/>
          <w:szCs w:val="24"/>
        </w:rPr>
      </w:pPr>
      <w:r>
        <w:rPr>
          <w:rFonts w:hint="eastAsia" w:ascii="宋体" w:hAnsi="宋体"/>
          <w:sz w:val="24"/>
          <w:szCs w:val="24"/>
        </w:rPr>
        <w:t xml:space="preserve">供相关材料，否则作无效投标处理。</w:t>
      </w:r>
      <w:r>
        <w:rPr>
          <w:rFonts w:ascii="宋体" w:hAnsi="宋体"/>
          <w:sz w:val="24"/>
          <w:szCs w:val="24"/>
        </w:rPr>
      </w:r>
      <w:r/>
    </w:p>
    <w:p>
      <w:pPr>
        <w:pStyle w:val="96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6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rPr>
          <w:rFonts w:hint="eastAsia" w:ascii="宋体" w:hAnsi="宋体"/>
          <w:sz w:val="24"/>
        </w:rPr>
      </w:r>
      <w:r/>
    </w:p>
    <w:p>
      <w:pPr>
        <w:pStyle w:val="96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6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6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64"/>
        <w:ind w:firstLine="480"/>
        <w:spacing w:line="440" w:lineRule="exact"/>
        <w:rPr>
          <w:rFonts w:ascii="宋体" w:hAnsi="宋体"/>
          <w:sz w:val="24"/>
        </w:rPr>
      </w:pPr>
      <w:r>
        <w:rPr>
          <w:rFonts w:ascii="宋体" w:hAnsi="宋体"/>
          <w:sz w:val="24"/>
        </w:rPr>
      </w:r>
      <w:r/>
    </w:p>
    <w:p>
      <w:pPr>
        <w:pStyle w:val="964"/>
        <w:rPr>
          <w:rFonts w:ascii="宋体" w:hAnsi="宋体"/>
          <w:b/>
          <w:color w:val="ff0000"/>
          <w:sz w:val="24"/>
          <w:szCs w:val="24"/>
        </w:rPr>
      </w:pPr>
      <w:r>
        <w:rPr>
          <w:rFonts w:ascii="宋体" w:hAnsi="宋体"/>
          <w:b/>
          <w:color w:val="ff0000"/>
          <w:sz w:val="24"/>
          <w:szCs w:val="24"/>
        </w:rPr>
      </w:r>
      <w:r/>
    </w:p>
    <w:p>
      <w:pPr>
        <w:pStyle w:val="964"/>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6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6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64"/>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64"/>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6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5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64"/>
        <w:rPr>
          <w:rFonts w:hint="eastAsia" w:ascii="宋体" w:hAnsi="宋体"/>
          <w:b/>
          <w:sz w:val="24"/>
          <w:szCs w:val="24"/>
        </w:rPr>
      </w:pPr>
      <w:r>
        <w:rPr>
          <w:rFonts w:hint="eastAsia" w:ascii="宋体" w:hAnsi="宋体"/>
          <w:b/>
          <w:sz w:val="24"/>
          <w:szCs w:val="24"/>
        </w:rPr>
      </w:r>
      <w:r/>
    </w:p>
    <w:p>
      <w:pPr>
        <w:pStyle w:val="964"/>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8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4"/>
        <w:gridCol w:w="374"/>
        <w:gridCol w:w="3297"/>
        <w:gridCol w:w="459"/>
        <w:gridCol w:w="878"/>
        <w:gridCol w:w="1076"/>
        <w:gridCol w:w="967"/>
        <w:gridCol w:w="857"/>
        <w:gridCol w:w="566"/>
      </w:tblGrid>
      <w:tr>
        <w:trPr>
          <w:cantSplit/>
          <w:trHeight w:val="544"/>
        </w:trPr>
        <w:tc>
          <w:tcPr>
            <w:tcW w:w="344" w:type="dxa"/>
            <w:vAlign w:val="center"/>
            <w:textDirection w:val="lrTb"/>
            <w:noWrap w:val="false"/>
          </w:tcPr>
          <w:p>
            <w:pPr>
              <w:pStyle w:val="964"/>
              <w:jc w:val="center"/>
              <w:widowControl/>
              <w:rPr>
                <w:rFonts w:ascii="宋体" w:hAnsi="宋体"/>
                <w:b/>
                <w:sz w:val="20"/>
                <w:szCs w:val="20"/>
              </w:rPr>
            </w:pPr>
            <w:r>
              <w:rPr>
                <w:rFonts w:hint="eastAsia" w:ascii="宋体" w:hAnsi="宋体"/>
                <w:b/>
                <w:sz w:val="20"/>
                <w:szCs w:val="20"/>
              </w:rPr>
              <w:t xml:space="preserve">编号</w:t>
            </w:r>
            <w:r>
              <w:rPr>
                <w:rFonts w:ascii="宋体" w:hAnsi="宋体"/>
                <w:b/>
                <w:sz w:val="20"/>
                <w:szCs w:val="20"/>
              </w:rPr>
            </w:r>
            <w:r/>
          </w:p>
        </w:tc>
        <w:tc>
          <w:tcPr>
            <w:tcW w:w="374" w:type="dxa"/>
            <w:vAlign w:val="center"/>
            <w:textDirection w:val="lrTb"/>
            <w:noWrap w:val="false"/>
          </w:tcPr>
          <w:p>
            <w:pPr>
              <w:pStyle w:val="964"/>
              <w:jc w:val="center"/>
              <w:widowControl/>
              <w:rPr>
                <w:rFonts w:ascii="宋体" w:hAnsi="宋体"/>
                <w:b/>
                <w:sz w:val="20"/>
                <w:szCs w:val="20"/>
              </w:rPr>
            </w:pPr>
            <w:r>
              <w:rPr>
                <w:rFonts w:hint="eastAsia" w:ascii="宋体" w:hAnsi="宋体"/>
                <w:b/>
                <w:sz w:val="20"/>
                <w:szCs w:val="20"/>
              </w:rPr>
              <w:t xml:space="preserve">内容</w:t>
            </w:r>
            <w:r>
              <w:rPr>
                <w:rFonts w:ascii="宋体" w:hAnsi="宋体"/>
                <w:b/>
                <w:sz w:val="20"/>
                <w:szCs w:val="20"/>
              </w:rPr>
            </w:r>
            <w:r/>
          </w:p>
        </w:tc>
        <w:tc>
          <w:tcPr>
            <w:tcW w:w="3297" w:type="dxa"/>
            <w:vAlign w:val="center"/>
            <w:textDirection w:val="lrTb"/>
            <w:noWrap w:val="false"/>
          </w:tcPr>
          <w:p>
            <w:pPr>
              <w:pStyle w:val="964"/>
              <w:jc w:val="center"/>
              <w:widowControl/>
              <w:rPr>
                <w:rFonts w:ascii="宋体" w:hAnsi="宋体"/>
                <w:b/>
                <w:sz w:val="20"/>
                <w:szCs w:val="20"/>
              </w:rPr>
            </w:pPr>
            <w:r>
              <w:rPr>
                <w:rFonts w:hint="eastAsia" w:ascii="宋体" w:hAnsi="宋体"/>
                <w:b/>
                <w:sz w:val="20"/>
                <w:szCs w:val="20"/>
              </w:rPr>
              <w:t xml:space="preserve">项目名称</w:t>
            </w:r>
            <w:r>
              <w:rPr>
                <w:rFonts w:ascii="宋体" w:hAnsi="宋体"/>
                <w:b/>
                <w:sz w:val="20"/>
                <w:szCs w:val="20"/>
              </w:rPr>
            </w:r>
            <w:r/>
          </w:p>
        </w:tc>
        <w:tc>
          <w:tcPr>
            <w:tcW w:w="459" w:type="dxa"/>
            <w:vAlign w:val="center"/>
            <w:textDirection w:val="lrTb"/>
            <w:noWrap w:val="false"/>
          </w:tcPr>
          <w:p>
            <w:pPr>
              <w:pStyle w:val="964"/>
              <w:jc w:val="center"/>
              <w:widowControl/>
              <w:rPr>
                <w:rFonts w:ascii="宋体" w:hAnsi="宋体"/>
                <w:b/>
                <w:sz w:val="20"/>
                <w:szCs w:val="20"/>
              </w:rPr>
            </w:pPr>
            <w:r>
              <w:rPr>
                <w:rFonts w:hint="eastAsia" w:ascii="宋体" w:hAnsi="宋体"/>
                <w:b/>
                <w:sz w:val="20"/>
                <w:szCs w:val="20"/>
              </w:rPr>
              <w:t xml:space="preserve">数量</w:t>
            </w:r>
            <w:r>
              <w:rPr>
                <w:rFonts w:ascii="宋体" w:hAnsi="宋体"/>
                <w:b/>
                <w:sz w:val="20"/>
                <w:szCs w:val="20"/>
              </w:rPr>
            </w:r>
            <w:r/>
          </w:p>
        </w:tc>
        <w:tc>
          <w:tcPr>
            <w:tcW w:w="878" w:type="dxa"/>
            <w:vAlign w:val="center"/>
            <w:textDirection w:val="lrTb"/>
            <w:noWrap w:val="false"/>
          </w:tcPr>
          <w:p>
            <w:pPr>
              <w:pStyle w:val="964"/>
              <w:jc w:val="center"/>
              <w:widowControl/>
              <w:rPr>
                <w:rFonts w:ascii="宋体" w:hAnsi="宋体"/>
                <w:b/>
                <w:sz w:val="20"/>
                <w:szCs w:val="20"/>
              </w:rPr>
            </w:pPr>
            <w:r>
              <w:rPr>
                <w:rFonts w:hint="eastAsia" w:ascii="宋体" w:hAnsi="宋体"/>
                <w:b/>
                <w:sz w:val="20"/>
                <w:szCs w:val="20"/>
              </w:rPr>
              <w:t xml:space="preserve">单位</w:t>
            </w:r>
            <w:r>
              <w:rPr>
                <w:rFonts w:ascii="宋体" w:hAnsi="宋体"/>
                <w:b/>
                <w:sz w:val="20"/>
                <w:szCs w:val="20"/>
              </w:rPr>
            </w:r>
            <w:r/>
          </w:p>
        </w:tc>
        <w:tc>
          <w:tcPr>
            <w:tcW w:w="1076" w:type="dxa"/>
            <w:vAlign w:val="center"/>
            <w:textDirection w:val="lrTb"/>
            <w:noWrap w:val="false"/>
          </w:tcPr>
          <w:p>
            <w:pPr>
              <w:pStyle w:val="964"/>
              <w:jc w:val="center"/>
              <w:widowControl/>
              <w:rPr>
                <w:rFonts w:ascii="宋体" w:hAnsi="宋体" w:cs="宋体"/>
                <w:b/>
                <w:sz w:val="20"/>
                <w:szCs w:val="20"/>
              </w:rPr>
            </w:pPr>
            <w:r>
              <w:rPr>
                <w:rFonts w:hint="eastAsia" w:ascii="宋体" w:hAnsi="宋体" w:cs="宋体"/>
                <w:b/>
                <w:sz w:val="20"/>
                <w:szCs w:val="20"/>
              </w:rPr>
              <w:t xml:space="preserve">人均工资</w:t>
            </w:r>
            <w:r>
              <w:rPr>
                <w:rFonts w:ascii="宋体" w:hAnsi="宋体" w:cs="宋体"/>
                <w:b/>
                <w:sz w:val="20"/>
                <w:szCs w:val="20"/>
              </w:rPr>
            </w:r>
            <w:r/>
          </w:p>
          <w:p>
            <w:pPr>
              <w:pStyle w:val="964"/>
              <w:jc w:val="center"/>
              <w:rPr>
                <w:rFonts w:ascii="宋体" w:hAnsi="宋体" w:cs="宋体"/>
                <w:sz w:val="20"/>
                <w:szCs w:val="20"/>
              </w:rPr>
            </w:pPr>
            <w:r>
              <w:rPr>
                <w:rFonts w:hint="eastAsia" w:ascii="宋体" w:hAnsi="宋体" w:cs="宋体"/>
                <w:b/>
                <w:sz w:val="20"/>
                <w:szCs w:val="20"/>
              </w:rPr>
              <w:t xml:space="preserve">(元/人/月)</w:t>
            </w:r>
            <w:r>
              <w:rPr>
                <w:rFonts w:ascii="宋体" w:hAnsi="宋体" w:cs="宋体"/>
                <w:sz w:val="20"/>
                <w:szCs w:val="20"/>
              </w:rPr>
            </w:r>
            <w:r/>
          </w:p>
        </w:tc>
        <w:tc>
          <w:tcPr>
            <w:tcW w:w="967" w:type="dxa"/>
            <w:vAlign w:val="center"/>
            <w:textDirection w:val="lrTb"/>
            <w:noWrap w:val="false"/>
          </w:tcPr>
          <w:p>
            <w:pPr>
              <w:pStyle w:val="964"/>
              <w:jc w:val="center"/>
              <w:widowControl/>
              <w:rPr>
                <w:rFonts w:ascii="宋体" w:hAnsi="宋体" w:cs="宋体"/>
                <w:b/>
                <w:sz w:val="20"/>
                <w:szCs w:val="20"/>
              </w:rPr>
            </w:pPr>
            <w:r>
              <w:rPr>
                <w:rFonts w:hint="eastAsia" w:ascii="宋体" w:hAnsi="宋体" w:cs="宋体"/>
                <w:b/>
                <w:sz w:val="20"/>
                <w:szCs w:val="20"/>
              </w:rPr>
              <w:t xml:space="preserve">月总价</w:t>
            </w:r>
            <w:r>
              <w:rPr>
                <w:rFonts w:ascii="宋体" w:hAnsi="宋体" w:cs="宋体"/>
                <w:b/>
                <w:sz w:val="20"/>
                <w:szCs w:val="20"/>
              </w:rPr>
            </w:r>
            <w:r/>
          </w:p>
          <w:p>
            <w:pPr>
              <w:pStyle w:val="964"/>
              <w:jc w:val="center"/>
              <w:rPr>
                <w:rFonts w:ascii="宋体" w:hAnsi="宋体" w:cs="宋体"/>
                <w:sz w:val="20"/>
                <w:szCs w:val="20"/>
              </w:rPr>
            </w:pPr>
            <w:r>
              <w:rPr>
                <w:rFonts w:hint="eastAsia" w:ascii="宋体" w:hAnsi="宋体" w:cs="宋体"/>
                <w:b/>
                <w:sz w:val="20"/>
                <w:szCs w:val="20"/>
              </w:rPr>
              <w:t xml:space="preserve">（元/月）</w:t>
            </w:r>
            <w:r>
              <w:rPr>
                <w:rFonts w:ascii="宋体" w:hAnsi="宋体" w:cs="宋体"/>
                <w:sz w:val="20"/>
                <w:szCs w:val="20"/>
              </w:rPr>
            </w:r>
            <w:r/>
          </w:p>
        </w:tc>
        <w:tc>
          <w:tcPr>
            <w:tcW w:w="857" w:type="dxa"/>
            <w:vAlign w:val="center"/>
            <w:textDirection w:val="lrTb"/>
            <w:noWrap w:val="false"/>
          </w:tcPr>
          <w:p>
            <w:pPr>
              <w:pStyle w:val="964"/>
              <w:jc w:val="center"/>
              <w:widowControl/>
              <w:rPr>
                <w:rFonts w:ascii="宋体" w:hAnsi="宋体" w:cs="宋体"/>
                <w:b/>
                <w:sz w:val="20"/>
                <w:szCs w:val="20"/>
              </w:rPr>
            </w:pPr>
            <w:r>
              <w:rPr>
                <w:rFonts w:hint="eastAsia" w:ascii="宋体" w:hAnsi="宋体" w:cs="宋体"/>
                <w:b/>
                <w:sz w:val="20"/>
                <w:szCs w:val="20"/>
              </w:rPr>
              <w:t xml:space="preserve">年总价</w:t>
            </w:r>
            <w:r>
              <w:rPr>
                <w:rFonts w:ascii="宋体" w:hAnsi="宋体" w:cs="宋体"/>
                <w:b/>
                <w:sz w:val="20"/>
                <w:szCs w:val="20"/>
              </w:rPr>
            </w:r>
            <w:r/>
          </w:p>
          <w:p>
            <w:pPr>
              <w:pStyle w:val="964"/>
              <w:jc w:val="center"/>
              <w:rPr>
                <w:rFonts w:ascii="宋体" w:hAnsi="宋体" w:cs="宋体"/>
                <w:sz w:val="20"/>
                <w:szCs w:val="20"/>
              </w:rPr>
            </w:pPr>
            <w:r>
              <w:rPr>
                <w:rFonts w:hint="eastAsia" w:ascii="宋体" w:hAnsi="宋体" w:cs="宋体"/>
                <w:b/>
                <w:sz w:val="20"/>
                <w:szCs w:val="20"/>
              </w:rPr>
              <w:t xml:space="preserve">（元/年）</w:t>
            </w:r>
            <w:r>
              <w:rPr>
                <w:rFonts w:ascii="宋体" w:hAnsi="宋体" w:cs="宋体"/>
                <w:sz w:val="20"/>
                <w:szCs w:val="20"/>
              </w:rPr>
            </w:r>
            <w:r/>
          </w:p>
        </w:tc>
        <w:tc>
          <w:tcPr>
            <w:tcW w:w="566" w:type="dxa"/>
            <w:vAlign w:val="center"/>
            <w:textDirection w:val="lrTb"/>
            <w:noWrap w:val="false"/>
          </w:tcPr>
          <w:p>
            <w:pPr>
              <w:pStyle w:val="964"/>
              <w:jc w:val="center"/>
              <w:widowControl/>
              <w:rPr>
                <w:rFonts w:ascii="宋体" w:hAnsi="宋体"/>
                <w:b/>
                <w:sz w:val="20"/>
                <w:szCs w:val="20"/>
              </w:rPr>
            </w:pPr>
            <w:r>
              <w:rPr>
                <w:rFonts w:hint="eastAsia" w:ascii="宋体" w:hAnsi="宋体"/>
                <w:b/>
                <w:sz w:val="20"/>
                <w:szCs w:val="20"/>
              </w:rPr>
              <w:t xml:space="preserve">备注</w:t>
            </w:r>
            <w:r>
              <w:rPr>
                <w:rFonts w:ascii="宋体" w:hAnsi="宋体"/>
                <w:b/>
                <w:sz w:val="20"/>
                <w:szCs w:val="20"/>
              </w:rPr>
            </w:r>
            <w:r/>
          </w:p>
        </w:tc>
      </w:tr>
      <w:tr>
        <w:trPr>
          <w:cantSplit/>
          <w:trHeight w:val="487"/>
        </w:trPr>
        <w:tc>
          <w:tcPr>
            <w:tcW w:w="344" w:type="dxa"/>
            <w:vAlign w:val="center"/>
            <w:textDirection w:val="lrTb"/>
            <w:noWrap w:val="false"/>
          </w:tcPr>
          <w:p>
            <w:pPr>
              <w:pStyle w:val="964"/>
              <w:jc w:val="center"/>
              <w:rPr>
                <w:rFonts w:hint="eastAsia" w:ascii="宋体" w:hAnsi="宋体"/>
                <w:sz w:val="20"/>
                <w:szCs w:val="20"/>
              </w:rPr>
            </w:pPr>
            <w:r>
              <w:rPr>
                <w:rFonts w:hint="eastAsia" w:ascii="宋体" w:hAnsi="宋体"/>
                <w:sz w:val="20"/>
                <w:szCs w:val="20"/>
              </w:rPr>
              <w:t xml:space="preserve">1</w:t>
            </w:r>
            <w:r>
              <w:rPr>
                <w:rFonts w:hint="eastAsia" w:ascii="宋体" w:hAnsi="宋体"/>
                <w:sz w:val="20"/>
                <w:szCs w:val="20"/>
              </w:rPr>
            </w:r>
            <w:r/>
          </w:p>
        </w:tc>
        <w:tc>
          <w:tcPr>
            <w:gridSpan w:val="2"/>
            <w:tcW w:w="3671"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国家法定假日加班费</w:t>
            </w:r>
            <w:r>
              <w:rPr>
                <w:rFonts w:ascii="宋体" w:hAnsi="宋体"/>
                <w:sz w:val="20"/>
                <w:szCs w:val="20"/>
              </w:rPr>
            </w:r>
            <w:r/>
          </w:p>
        </w:tc>
        <w:tc>
          <w:tcPr>
            <w:tcW w:w="459"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18</w:t>
            </w:r>
            <w:r>
              <w:rPr>
                <w:rFonts w:ascii="宋体" w:hAnsi="宋体"/>
                <w:sz w:val="20"/>
                <w:szCs w:val="20"/>
              </w:rPr>
            </w:r>
            <w:r/>
          </w:p>
        </w:tc>
        <w:tc>
          <w:tcPr>
            <w:tcW w:w="878"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人</w:t>
            </w:r>
            <w:r>
              <w:rPr>
                <w:rFonts w:ascii="宋体" w:hAnsi="宋体"/>
                <w:sz w:val="20"/>
                <w:szCs w:val="20"/>
              </w:rPr>
            </w:r>
            <w:r/>
          </w:p>
        </w:tc>
        <w:tc>
          <w:tcPr>
            <w:gridSpan w:val="3"/>
            <w:tcW w:w="2900" w:type="dxa"/>
            <w:vAlign w:val="center"/>
            <w:textDirection w:val="lrTb"/>
            <w:noWrap w:val="false"/>
          </w:tcPr>
          <w:p>
            <w:pPr>
              <w:pStyle w:val="964"/>
              <w:jc w:val="center"/>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center"/>
              <w:rPr>
                <w:rFonts w:ascii="宋体" w:hAnsi="宋体"/>
                <w:sz w:val="20"/>
                <w:szCs w:val="20"/>
              </w:rPr>
            </w:pPr>
            <w:r>
              <w:rPr>
                <w:rFonts w:ascii="宋体" w:hAnsi="宋体"/>
                <w:sz w:val="20"/>
                <w:szCs w:val="20"/>
              </w:rPr>
            </w:r>
            <w:r/>
          </w:p>
        </w:tc>
      </w:tr>
      <w:tr>
        <w:trPr>
          <w:cantSplit/>
          <w:trHeight w:val="487"/>
        </w:trPr>
        <w:tc>
          <w:tcPr>
            <w:tcW w:w="344" w:type="dxa"/>
            <w:vAlign w:val="center"/>
            <w:textDirection w:val="lrTb"/>
            <w:noWrap w:val="false"/>
          </w:tcPr>
          <w:p>
            <w:pPr>
              <w:pStyle w:val="964"/>
              <w:jc w:val="center"/>
              <w:widowControl/>
              <w:rPr>
                <w:rFonts w:hint="eastAsia" w:ascii="宋体" w:hAnsi="宋体"/>
                <w:sz w:val="20"/>
                <w:szCs w:val="20"/>
              </w:rPr>
            </w:pPr>
            <w:r>
              <w:rPr>
                <w:rFonts w:hint="eastAsia" w:ascii="宋体" w:hAnsi="宋体"/>
                <w:sz w:val="20"/>
                <w:szCs w:val="20"/>
              </w:rPr>
              <w:t xml:space="preserve">2</w:t>
            </w:r>
            <w:r>
              <w:rPr>
                <w:rFonts w:hint="eastAsia" w:ascii="宋体" w:hAnsi="宋体"/>
                <w:sz w:val="20"/>
                <w:szCs w:val="20"/>
              </w:rPr>
            </w:r>
            <w:r/>
          </w:p>
        </w:tc>
        <w:tc>
          <w:tcPr>
            <w:gridSpan w:val="2"/>
            <w:tcW w:w="3671"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高温费</w:t>
            </w:r>
            <w:r>
              <w:rPr>
                <w:rFonts w:ascii="宋体" w:hAnsi="宋体"/>
                <w:sz w:val="20"/>
                <w:szCs w:val="20"/>
              </w:rPr>
            </w:r>
            <w:r/>
          </w:p>
        </w:tc>
        <w:tc>
          <w:tcPr>
            <w:tcW w:w="459"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33</w:t>
            </w:r>
            <w:r>
              <w:rPr>
                <w:rFonts w:ascii="宋体" w:hAnsi="宋体"/>
                <w:sz w:val="20"/>
                <w:szCs w:val="20"/>
              </w:rPr>
            </w:r>
            <w:r/>
          </w:p>
        </w:tc>
        <w:tc>
          <w:tcPr>
            <w:tcW w:w="878"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人</w:t>
            </w:r>
            <w:r>
              <w:rPr>
                <w:rFonts w:ascii="宋体" w:hAnsi="宋体"/>
                <w:sz w:val="20"/>
                <w:szCs w:val="20"/>
              </w:rPr>
            </w:r>
            <w:r/>
          </w:p>
        </w:tc>
        <w:tc>
          <w:tcPr>
            <w:gridSpan w:val="3"/>
            <w:tcW w:w="2900"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center"/>
              <w:rPr>
                <w:rFonts w:ascii="宋体" w:hAnsi="宋体"/>
                <w:sz w:val="20"/>
                <w:szCs w:val="20"/>
              </w:rPr>
            </w:pPr>
            <w:r>
              <w:rPr>
                <w:rFonts w:ascii="宋体" w:hAnsi="宋体"/>
                <w:sz w:val="20"/>
                <w:szCs w:val="20"/>
              </w:rPr>
            </w:r>
            <w:r/>
          </w:p>
        </w:tc>
      </w:tr>
      <w:tr>
        <w:trPr>
          <w:cantSplit/>
          <w:trHeight w:val="487"/>
        </w:trPr>
        <w:tc>
          <w:tcPr>
            <w:tcW w:w="344" w:type="dxa"/>
            <w:vAlign w:val="center"/>
            <w:textDirection w:val="lrTb"/>
            <w:noWrap w:val="false"/>
          </w:tcPr>
          <w:p>
            <w:pPr>
              <w:pStyle w:val="964"/>
              <w:jc w:val="center"/>
              <w:widowControl/>
              <w:rPr>
                <w:rFonts w:hint="eastAsia" w:ascii="宋体" w:hAnsi="宋体"/>
                <w:sz w:val="20"/>
                <w:szCs w:val="20"/>
              </w:rPr>
            </w:pPr>
            <w:r>
              <w:rPr>
                <w:rFonts w:hint="eastAsia" w:ascii="宋体" w:hAnsi="宋体"/>
                <w:sz w:val="20"/>
                <w:szCs w:val="20"/>
              </w:rPr>
              <w:t xml:space="preserve">3</w:t>
            </w:r>
            <w:r>
              <w:rPr>
                <w:rFonts w:hint="eastAsia" w:ascii="宋体" w:hAnsi="宋体"/>
                <w:sz w:val="20"/>
                <w:szCs w:val="20"/>
              </w:rPr>
            </w:r>
            <w:r/>
          </w:p>
        </w:tc>
        <w:tc>
          <w:tcPr>
            <w:gridSpan w:val="2"/>
            <w:tcW w:w="3671"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培训费</w:t>
            </w:r>
            <w:r>
              <w:rPr>
                <w:rFonts w:ascii="宋体" w:hAnsi="宋体"/>
                <w:sz w:val="20"/>
                <w:szCs w:val="20"/>
              </w:rPr>
            </w:r>
            <w:r/>
          </w:p>
        </w:tc>
        <w:tc>
          <w:tcPr>
            <w:tcW w:w="459"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1</w:t>
            </w:r>
            <w:r>
              <w:rPr>
                <w:rFonts w:ascii="宋体" w:hAnsi="宋体"/>
                <w:sz w:val="20"/>
                <w:szCs w:val="20"/>
              </w:rPr>
            </w:r>
            <w:r/>
          </w:p>
        </w:tc>
        <w:tc>
          <w:tcPr>
            <w:tcW w:w="878"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年</w:t>
            </w:r>
            <w:r>
              <w:rPr>
                <w:rFonts w:ascii="宋体" w:hAnsi="宋体"/>
                <w:sz w:val="20"/>
                <w:szCs w:val="20"/>
              </w:rPr>
            </w:r>
            <w:r/>
          </w:p>
        </w:tc>
        <w:tc>
          <w:tcPr>
            <w:gridSpan w:val="3"/>
            <w:tcW w:w="2900"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center"/>
              <w:rPr>
                <w:rFonts w:ascii="宋体" w:hAnsi="宋体"/>
                <w:sz w:val="20"/>
                <w:szCs w:val="20"/>
              </w:rPr>
            </w:pPr>
            <w:r>
              <w:rPr>
                <w:rFonts w:ascii="宋体" w:hAnsi="宋体"/>
                <w:sz w:val="20"/>
                <w:szCs w:val="20"/>
              </w:rPr>
            </w:r>
            <w:r/>
          </w:p>
        </w:tc>
      </w:tr>
      <w:tr>
        <w:trPr>
          <w:cantSplit/>
          <w:trHeight w:val="487"/>
        </w:trPr>
        <w:tc>
          <w:tcPr>
            <w:tcW w:w="344" w:type="dxa"/>
            <w:vAlign w:val="center"/>
            <w:textDirection w:val="lrTb"/>
            <w:noWrap w:val="false"/>
          </w:tcPr>
          <w:p>
            <w:pPr>
              <w:pStyle w:val="964"/>
              <w:jc w:val="center"/>
              <w:widowControl/>
              <w:rPr>
                <w:rFonts w:hint="eastAsia" w:ascii="宋体" w:hAnsi="宋体"/>
                <w:sz w:val="20"/>
                <w:szCs w:val="20"/>
              </w:rPr>
            </w:pPr>
            <w:r>
              <w:rPr>
                <w:rFonts w:hint="eastAsia" w:ascii="宋体" w:hAnsi="宋体"/>
                <w:sz w:val="20"/>
                <w:szCs w:val="20"/>
              </w:rPr>
              <w:t xml:space="preserve">4</w:t>
            </w:r>
            <w:r>
              <w:rPr>
                <w:rFonts w:hint="eastAsia" w:ascii="宋体" w:hAnsi="宋体"/>
                <w:sz w:val="20"/>
                <w:szCs w:val="20"/>
              </w:rPr>
            </w:r>
            <w:r/>
          </w:p>
        </w:tc>
        <w:tc>
          <w:tcPr>
            <w:gridSpan w:val="2"/>
            <w:tcW w:w="3671"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服装费</w:t>
            </w:r>
            <w:r>
              <w:rPr>
                <w:rFonts w:ascii="宋体" w:hAnsi="宋体"/>
                <w:sz w:val="20"/>
                <w:szCs w:val="20"/>
              </w:rPr>
            </w:r>
            <w:r/>
          </w:p>
        </w:tc>
        <w:tc>
          <w:tcPr>
            <w:tcW w:w="459"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1</w:t>
            </w:r>
            <w:r>
              <w:rPr>
                <w:rFonts w:ascii="宋体" w:hAnsi="宋体"/>
                <w:sz w:val="20"/>
                <w:szCs w:val="20"/>
              </w:rPr>
            </w:r>
            <w:r/>
          </w:p>
        </w:tc>
        <w:tc>
          <w:tcPr>
            <w:tcW w:w="878"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年</w:t>
            </w:r>
            <w:r>
              <w:rPr>
                <w:rFonts w:ascii="宋体" w:hAnsi="宋体"/>
                <w:sz w:val="20"/>
                <w:szCs w:val="20"/>
              </w:rPr>
            </w:r>
            <w:r/>
          </w:p>
        </w:tc>
        <w:tc>
          <w:tcPr>
            <w:gridSpan w:val="3"/>
            <w:tcW w:w="2900"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center"/>
              <w:rPr>
                <w:rFonts w:ascii="宋体" w:hAnsi="宋体"/>
                <w:sz w:val="20"/>
                <w:szCs w:val="20"/>
              </w:rPr>
            </w:pPr>
            <w:r>
              <w:rPr>
                <w:rFonts w:ascii="宋体" w:hAnsi="宋体"/>
                <w:sz w:val="20"/>
                <w:szCs w:val="20"/>
              </w:rPr>
            </w:r>
            <w:r/>
          </w:p>
        </w:tc>
      </w:tr>
      <w:tr>
        <w:trPr>
          <w:cantSplit/>
          <w:trHeight w:val="487"/>
        </w:trPr>
        <w:tc>
          <w:tcPr>
            <w:tcW w:w="344" w:type="dxa"/>
            <w:vAlign w:val="center"/>
            <w:textDirection w:val="lrTb"/>
            <w:noWrap w:val="false"/>
          </w:tcPr>
          <w:p>
            <w:pPr>
              <w:pStyle w:val="964"/>
              <w:jc w:val="center"/>
              <w:widowControl/>
              <w:rPr>
                <w:rFonts w:hint="eastAsia" w:ascii="宋体" w:hAnsi="宋体"/>
                <w:sz w:val="20"/>
                <w:szCs w:val="20"/>
              </w:rPr>
            </w:pPr>
            <w:r>
              <w:rPr>
                <w:rFonts w:hint="eastAsia" w:ascii="宋体" w:hAnsi="宋体"/>
                <w:sz w:val="20"/>
                <w:szCs w:val="20"/>
              </w:rPr>
              <w:t xml:space="preserve">5</w:t>
            </w:r>
            <w:r>
              <w:rPr>
                <w:rFonts w:hint="eastAsia" w:ascii="宋体" w:hAnsi="宋体"/>
                <w:sz w:val="20"/>
                <w:szCs w:val="20"/>
              </w:rPr>
            </w:r>
            <w:r/>
          </w:p>
        </w:tc>
        <w:tc>
          <w:tcPr>
            <w:gridSpan w:val="2"/>
            <w:tcW w:w="3671"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劳保用品</w:t>
            </w:r>
            <w:r>
              <w:rPr>
                <w:rFonts w:ascii="宋体" w:hAnsi="宋体"/>
                <w:sz w:val="20"/>
                <w:szCs w:val="20"/>
              </w:rPr>
            </w:r>
            <w:r/>
          </w:p>
        </w:tc>
        <w:tc>
          <w:tcPr>
            <w:tcW w:w="459"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1</w:t>
            </w:r>
            <w:r>
              <w:rPr>
                <w:rFonts w:ascii="宋体" w:hAnsi="宋体"/>
                <w:sz w:val="20"/>
                <w:szCs w:val="20"/>
              </w:rPr>
            </w:r>
            <w:r/>
          </w:p>
        </w:tc>
        <w:tc>
          <w:tcPr>
            <w:tcW w:w="878"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年</w:t>
            </w:r>
            <w:r>
              <w:rPr>
                <w:rFonts w:ascii="宋体" w:hAnsi="宋体"/>
                <w:sz w:val="20"/>
                <w:szCs w:val="20"/>
              </w:rPr>
            </w:r>
            <w:r/>
          </w:p>
        </w:tc>
        <w:tc>
          <w:tcPr>
            <w:gridSpan w:val="3"/>
            <w:tcW w:w="2900"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center"/>
              <w:rPr>
                <w:rFonts w:ascii="宋体" w:hAnsi="宋体"/>
                <w:sz w:val="20"/>
                <w:szCs w:val="20"/>
              </w:rPr>
            </w:pPr>
            <w:r>
              <w:rPr>
                <w:rFonts w:ascii="宋体" w:hAnsi="宋体"/>
                <w:sz w:val="20"/>
                <w:szCs w:val="20"/>
              </w:rPr>
            </w:r>
            <w:r/>
          </w:p>
        </w:tc>
      </w:tr>
      <w:tr>
        <w:trPr>
          <w:cantSplit/>
          <w:trHeight w:val="427"/>
        </w:trPr>
        <w:tc>
          <w:tcPr>
            <w:tcW w:w="344" w:type="dxa"/>
            <w:vAlign w:val="center"/>
            <w:textDirection w:val="lrTb"/>
            <w:noWrap w:val="false"/>
          </w:tcPr>
          <w:p>
            <w:pPr>
              <w:pStyle w:val="964"/>
              <w:jc w:val="center"/>
              <w:widowControl/>
              <w:rPr>
                <w:rFonts w:hint="eastAsia" w:ascii="宋体" w:hAnsi="宋体"/>
                <w:sz w:val="20"/>
                <w:szCs w:val="20"/>
              </w:rPr>
            </w:pPr>
            <w:r>
              <w:rPr>
                <w:rFonts w:hint="eastAsia" w:ascii="宋体" w:hAnsi="宋体"/>
                <w:sz w:val="20"/>
                <w:szCs w:val="20"/>
              </w:rPr>
              <w:t xml:space="preserve">6</w:t>
            </w:r>
            <w:r>
              <w:rPr>
                <w:rFonts w:hint="eastAsia" w:ascii="宋体" w:hAnsi="宋体"/>
                <w:sz w:val="20"/>
                <w:szCs w:val="20"/>
              </w:rPr>
            </w:r>
            <w:r/>
          </w:p>
        </w:tc>
        <w:tc>
          <w:tcPr>
            <w:gridSpan w:val="2"/>
            <w:tcW w:w="3671" w:type="dxa"/>
            <w:vAlign w:val="center"/>
            <w:textDirection w:val="lrTb"/>
            <w:noWrap w:val="false"/>
          </w:tcPr>
          <w:p>
            <w:pPr>
              <w:pStyle w:val="964"/>
              <w:jc w:val="center"/>
              <w:widowControl/>
              <w:rPr>
                <w:rFonts w:hint="eastAsia" w:ascii="宋体" w:hAnsi="宋体"/>
                <w:sz w:val="20"/>
                <w:szCs w:val="20"/>
              </w:rPr>
            </w:pPr>
            <w:r>
              <w:rPr>
                <w:rFonts w:hint="eastAsia" w:ascii="宋体" w:hAnsi="宋体"/>
                <w:sz w:val="20"/>
                <w:szCs w:val="20"/>
              </w:rPr>
              <w:t xml:space="preserve">伙食费</w:t>
            </w:r>
            <w:r>
              <w:rPr>
                <w:rFonts w:hint="eastAsia" w:ascii="宋体" w:hAnsi="宋体"/>
                <w:sz w:val="20"/>
                <w:szCs w:val="20"/>
              </w:rPr>
            </w:r>
            <w:r/>
          </w:p>
        </w:tc>
        <w:tc>
          <w:tcPr>
            <w:tcW w:w="459"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1</w:t>
            </w:r>
            <w:r>
              <w:rPr>
                <w:rFonts w:ascii="宋体" w:hAnsi="宋体"/>
                <w:sz w:val="20"/>
                <w:szCs w:val="20"/>
              </w:rPr>
            </w:r>
            <w:r/>
          </w:p>
        </w:tc>
        <w:tc>
          <w:tcPr>
            <w:tcW w:w="878"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年</w:t>
            </w:r>
            <w:r>
              <w:rPr>
                <w:rFonts w:ascii="宋体" w:hAnsi="宋体"/>
                <w:sz w:val="20"/>
                <w:szCs w:val="20"/>
              </w:rPr>
            </w:r>
            <w:r/>
          </w:p>
        </w:tc>
        <w:tc>
          <w:tcPr>
            <w:gridSpan w:val="3"/>
            <w:tcW w:w="2900"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center"/>
              <w:rPr>
                <w:rFonts w:ascii="宋体" w:hAnsi="宋体"/>
                <w:sz w:val="20"/>
                <w:szCs w:val="20"/>
              </w:rPr>
            </w:pPr>
            <w:r>
              <w:rPr>
                <w:rFonts w:ascii="宋体" w:hAnsi="宋体"/>
                <w:sz w:val="20"/>
                <w:szCs w:val="20"/>
              </w:rPr>
            </w:r>
            <w:r/>
          </w:p>
        </w:tc>
      </w:tr>
      <w:tr>
        <w:trPr>
          <w:cantSplit/>
          <w:trHeight w:val="487"/>
        </w:trPr>
        <w:tc>
          <w:tcPr>
            <w:gridSpan w:val="3"/>
            <w:tcW w:w="4015" w:type="dxa"/>
            <w:vAlign w:val="center"/>
            <w:textDirection w:val="lrTb"/>
            <w:noWrap w:val="false"/>
          </w:tcPr>
          <w:p>
            <w:pPr>
              <w:pStyle w:val="964"/>
              <w:jc w:val="center"/>
              <w:widowControl/>
              <w:rPr>
                <w:rFonts w:ascii="宋体" w:hAnsi="宋体"/>
                <w:b/>
                <w:sz w:val="20"/>
                <w:szCs w:val="20"/>
              </w:rPr>
            </w:pPr>
            <w:r>
              <w:rPr>
                <w:rFonts w:hint="eastAsia" w:ascii="宋体" w:hAnsi="宋体"/>
                <w:b/>
                <w:sz w:val="20"/>
                <w:szCs w:val="20"/>
              </w:rPr>
              <w:t xml:space="preserve">小计</w:t>
            </w:r>
            <w:r>
              <w:rPr>
                <w:rFonts w:ascii="宋体" w:hAnsi="宋体"/>
                <w:b/>
                <w:sz w:val="20"/>
                <w:szCs w:val="20"/>
              </w:rPr>
            </w:r>
            <w:r/>
          </w:p>
        </w:tc>
        <w:tc>
          <w:tcPr>
            <w:gridSpan w:val="2"/>
            <w:tcW w:w="1337" w:type="dxa"/>
            <w:vAlign w:val="center"/>
            <w:textDirection w:val="lrTb"/>
            <w:noWrap w:val="false"/>
          </w:tcPr>
          <w:p>
            <w:pPr>
              <w:pStyle w:val="964"/>
              <w:jc w:val="center"/>
              <w:rPr>
                <w:rFonts w:ascii="宋体" w:hAnsi="宋体"/>
                <w:b/>
                <w:sz w:val="20"/>
                <w:szCs w:val="20"/>
              </w:rPr>
            </w:pPr>
            <w:r>
              <w:rPr>
                <w:rFonts w:hint="eastAsia" w:ascii="宋体" w:hAnsi="宋体"/>
                <w:b/>
                <w:sz w:val="20"/>
                <w:szCs w:val="20"/>
              </w:rPr>
              <w:t xml:space="preserve">（第1-6项）</w:t>
            </w:r>
            <w:r>
              <w:rPr>
                <w:rFonts w:ascii="宋体" w:hAnsi="宋体"/>
                <w:b/>
                <w:sz w:val="20"/>
                <w:szCs w:val="20"/>
              </w:rPr>
            </w:r>
            <w:r/>
          </w:p>
        </w:tc>
        <w:tc>
          <w:tcPr>
            <w:gridSpan w:val="3"/>
            <w:tcW w:w="2900" w:type="dxa"/>
            <w:vAlign w:val="center"/>
            <w:textDirection w:val="lrTb"/>
            <w:noWrap w:val="false"/>
          </w:tcPr>
          <w:p>
            <w:pPr>
              <w:pStyle w:val="964"/>
              <w:jc w:val="left"/>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left"/>
              <w:rPr>
                <w:rFonts w:ascii="宋体" w:hAnsi="宋体"/>
                <w:sz w:val="20"/>
                <w:szCs w:val="20"/>
              </w:rPr>
            </w:pPr>
            <w:r>
              <w:rPr>
                <w:rFonts w:ascii="宋体" w:hAnsi="宋体"/>
                <w:sz w:val="20"/>
                <w:szCs w:val="20"/>
              </w:rPr>
            </w:r>
            <w:r/>
          </w:p>
        </w:tc>
      </w:tr>
      <w:tr>
        <w:trPr>
          <w:cantSplit/>
          <w:trHeight w:val="487"/>
        </w:trPr>
        <w:tc>
          <w:tcPr>
            <w:tcW w:w="344" w:type="dxa"/>
            <w:vAlign w:val="center"/>
            <w:textDirection w:val="lrTb"/>
            <w:noWrap w:val="false"/>
          </w:tcPr>
          <w:p>
            <w:pPr>
              <w:pStyle w:val="964"/>
              <w:jc w:val="center"/>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r>
            <w:r/>
          </w:p>
        </w:tc>
        <w:tc>
          <w:tcPr>
            <w:gridSpan w:val="2"/>
            <w:tcW w:w="3671"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公司管理费</w:t>
            </w:r>
            <w:r>
              <w:rPr>
                <w:rFonts w:ascii="宋体" w:hAnsi="宋体"/>
                <w:sz w:val="20"/>
                <w:szCs w:val="20"/>
              </w:rPr>
            </w:r>
            <w:r/>
          </w:p>
        </w:tc>
        <w:tc>
          <w:tcPr>
            <w:tcW w:w="459"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1</w:t>
            </w:r>
            <w:r>
              <w:rPr>
                <w:rFonts w:ascii="宋体" w:hAnsi="宋体"/>
                <w:sz w:val="20"/>
                <w:szCs w:val="20"/>
              </w:rPr>
            </w:r>
            <w:r/>
          </w:p>
        </w:tc>
        <w:tc>
          <w:tcPr>
            <w:tcW w:w="878"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年</w:t>
            </w:r>
            <w:r>
              <w:rPr>
                <w:rFonts w:ascii="宋体" w:hAnsi="宋体"/>
                <w:sz w:val="20"/>
                <w:szCs w:val="20"/>
              </w:rPr>
            </w:r>
            <w:r/>
          </w:p>
        </w:tc>
        <w:tc>
          <w:tcPr>
            <w:gridSpan w:val="3"/>
            <w:tcW w:w="2900"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r>
      <w:tr>
        <w:trPr>
          <w:cantSplit/>
          <w:trHeight w:val="487"/>
        </w:trPr>
        <w:tc>
          <w:tcPr>
            <w:tcW w:w="344" w:type="dxa"/>
            <w:vAlign w:val="center"/>
            <w:textDirection w:val="lrTb"/>
            <w:noWrap w:val="false"/>
          </w:tcPr>
          <w:p>
            <w:pPr>
              <w:pStyle w:val="964"/>
              <w:jc w:val="center"/>
              <w:widowControl/>
              <w:rPr>
                <w:rFonts w:hint="eastAsia" w:ascii="宋体" w:hAnsi="宋体"/>
                <w:sz w:val="20"/>
                <w:szCs w:val="20"/>
              </w:rPr>
            </w:pPr>
            <w:r>
              <w:rPr>
                <w:rFonts w:hint="eastAsia" w:ascii="宋体" w:hAnsi="宋体"/>
                <w:sz w:val="20"/>
                <w:szCs w:val="20"/>
              </w:rPr>
              <w:t xml:space="preserve">8</w:t>
            </w:r>
            <w:r>
              <w:rPr>
                <w:rFonts w:hint="eastAsia" w:ascii="宋体" w:hAnsi="宋体"/>
                <w:sz w:val="20"/>
                <w:szCs w:val="20"/>
              </w:rPr>
            </w:r>
            <w:r/>
          </w:p>
        </w:tc>
        <w:tc>
          <w:tcPr>
            <w:gridSpan w:val="2"/>
            <w:tcW w:w="3671"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税金</w:t>
            </w:r>
            <w:r>
              <w:rPr>
                <w:rFonts w:ascii="宋体" w:hAnsi="宋体"/>
                <w:sz w:val="20"/>
                <w:szCs w:val="20"/>
              </w:rPr>
            </w:r>
            <w:r/>
          </w:p>
        </w:tc>
        <w:tc>
          <w:tcPr>
            <w:tcW w:w="459" w:type="dxa"/>
            <w:vAlign w:val="center"/>
            <w:textDirection w:val="lrTb"/>
            <w:noWrap w:val="false"/>
          </w:tcPr>
          <w:p>
            <w:pPr>
              <w:pStyle w:val="964"/>
              <w:jc w:val="center"/>
              <w:widowControl/>
              <w:rPr>
                <w:sz w:val="20"/>
                <w:szCs w:val="20"/>
              </w:rPr>
            </w:pPr>
            <w:r>
              <w:rPr>
                <w:sz w:val="20"/>
                <w:szCs w:val="20"/>
              </w:rPr>
              <w:t xml:space="preserve">1 </w:t>
            </w:r>
            <w:r>
              <w:rPr>
                <w:sz w:val="20"/>
                <w:szCs w:val="20"/>
              </w:rPr>
            </w:r>
            <w:r/>
          </w:p>
        </w:tc>
        <w:tc>
          <w:tcPr>
            <w:tcW w:w="878" w:type="dxa"/>
            <w:vAlign w:val="center"/>
            <w:textDirection w:val="lrTb"/>
            <w:noWrap w:val="false"/>
          </w:tcPr>
          <w:p>
            <w:pPr>
              <w:pStyle w:val="964"/>
              <w:jc w:val="center"/>
              <w:widowControl/>
              <w:rPr>
                <w:rFonts w:ascii="宋体" w:hAnsi="宋体"/>
                <w:sz w:val="20"/>
                <w:szCs w:val="20"/>
              </w:rPr>
            </w:pPr>
            <w:r>
              <w:rPr>
                <w:rFonts w:hint="eastAsia" w:ascii="宋体" w:hAnsi="宋体"/>
                <w:sz w:val="20"/>
                <w:szCs w:val="20"/>
              </w:rPr>
              <w:t xml:space="preserve">年</w:t>
            </w:r>
            <w:r>
              <w:rPr>
                <w:rFonts w:ascii="宋体" w:hAnsi="宋体"/>
                <w:sz w:val="20"/>
                <w:szCs w:val="20"/>
              </w:rPr>
            </w:r>
            <w:r/>
          </w:p>
        </w:tc>
        <w:tc>
          <w:tcPr>
            <w:gridSpan w:val="3"/>
            <w:tcW w:w="2900"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center"/>
              <w:widowControl/>
              <w:rPr>
                <w:rFonts w:ascii="宋体" w:hAnsi="宋体"/>
                <w:sz w:val="20"/>
                <w:szCs w:val="20"/>
              </w:rPr>
            </w:pPr>
            <w:r>
              <w:rPr>
                <w:rFonts w:ascii="宋体" w:hAnsi="宋体"/>
                <w:sz w:val="20"/>
                <w:szCs w:val="20"/>
              </w:rPr>
            </w:r>
            <w:r/>
          </w:p>
        </w:tc>
      </w:tr>
      <w:tr>
        <w:trPr>
          <w:cantSplit/>
          <w:trHeight w:val="487"/>
        </w:trPr>
        <w:tc>
          <w:tcPr>
            <w:gridSpan w:val="3"/>
            <w:tcW w:w="4015" w:type="dxa"/>
            <w:vAlign w:val="center"/>
            <w:textDirection w:val="lrTb"/>
            <w:noWrap w:val="false"/>
          </w:tcPr>
          <w:p>
            <w:pPr>
              <w:pStyle w:val="964"/>
              <w:jc w:val="center"/>
              <w:rPr>
                <w:rFonts w:ascii="宋体" w:hAnsi="宋体"/>
                <w:sz w:val="20"/>
                <w:szCs w:val="20"/>
              </w:rPr>
            </w:pPr>
            <w:r>
              <w:rPr>
                <w:rFonts w:hint="eastAsia" w:ascii="宋体" w:hAnsi="宋体"/>
                <w:b/>
                <w:bCs/>
                <w:sz w:val="20"/>
                <w:szCs w:val="20"/>
              </w:rPr>
              <w:t xml:space="preserve">小计</w:t>
            </w:r>
            <w:r>
              <w:rPr>
                <w:rFonts w:ascii="宋体" w:hAnsi="宋体"/>
                <w:sz w:val="20"/>
                <w:szCs w:val="20"/>
              </w:rPr>
            </w:r>
            <w:r/>
          </w:p>
        </w:tc>
        <w:tc>
          <w:tcPr>
            <w:gridSpan w:val="2"/>
            <w:tcW w:w="1337" w:type="dxa"/>
            <w:vAlign w:val="center"/>
            <w:textDirection w:val="lrTb"/>
            <w:noWrap w:val="false"/>
          </w:tcPr>
          <w:p>
            <w:pPr>
              <w:pStyle w:val="964"/>
              <w:jc w:val="center"/>
              <w:rPr>
                <w:rFonts w:ascii="宋体" w:hAnsi="宋体"/>
                <w:sz w:val="20"/>
                <w:szCs w:val="20"/>
              </w:rPr>
            </w:pPr>
            <w:r>
              <w:rPr>
                <w:rFonts w:hint="eastAsia" w:ascii="宋体" w:hAnsi="宋体"/>
                <w:b/>
                <w:sz w:val="20"/>
                <w:szCs w:val="20"/>
              </w:rPr>
              <w:t xml:space="preserve">（第7-8项）</w:t>
            </w:r>
            <w:r>
              <w:rPr>
                <w:rFonts w:ascii="宋体" w:hAnsi="宋体"/>
                <w:sz w:val="20"/>
                <w:szCs w:val="20"/>
              </w:rPr>
            </w:r>
            <w:r/>
          </w:p>
        </w:tc>
        <w:tc>
          <w:tcPr>
            <w:gridSpan w:val="3"/>
            <w:tcW w:w="2900" w:type="dxa"/>
            <w:vAlign w:val="center"/>
            <w:textDirection w:val="lrTb"/>
            <w:noWrap w:val="false"/>
          </w:tcPr>
          <w:p>
            <w:pPr>
              <w:pStyle w:val="964"/>
              <w:jc w:val="left"/>
              <w:rPr>
                <w:rFonts w:ascii="宋体" w:hAnsi="宋体"/>
                <w:sz w:val="20"/>
                <w:szCs w:val="20"/>
              </w:rPr>
            </w:pPr>
            <w:r>
              <w:rPr>
                <w:rFonts w:ascii="宋体" w:hAnsi="宋体"/>
                <w:sz w:val="20"/>
                <w:szCs w:val="20"/>
              </w:rPr>
            </w:r>
            <w:r/>
          </w:p>
        </w:tc>
        <w:tc>
          <w:tcPr>
            <w:tcW w:w="566" w:type="dxa"/>
            <w:vAlign w:val="center"/>
            <w:textDirection w:val="lrTb"/>
            <w:noWrap w:val="false"/>
          </w:tcPr>
          <w:p>
            <w:pPr>
              <w:pStyle w:val="964"/>
              <w:jc w:val="left"/>
              <w:rPr>
                <w:rFonts w:ascii="宋体" w:hAnsi="宋体"/>
                <w:sz w:val="20"/>
                <w:szCs w:val="20"/>
              </w:rPr>
            </w:pPr>
            <w:r>
              <w:rPr>
                <w:rFonts w:ascii="宋体" w:hAnsi="宋体"/>
                <w:sz w:val="20"/>
                <w:szCs w:val="20"/>
              </w:rPr>
            </w:r>
            <w:r/>
          </w:p>
        </w:tc>
      </w:tr>
      <w:tr>
        <w:trPr>
          <w:cantSplit/>
          <w:trHeight w:val="487"/>
        </w:trPr>
        <w:tc>
          <w:tcPr>
            <w:gridSpan w:val="3"/>
            <w:tcW w:w="4015" w:type="dxa"/>
            <w:vAlign w:val="center"/>
            <w:textDirection w:val="lrTb"/>
            <w:noWrap w:val="false"/>
          </w:tcPr>
          <w:p>
            <w:pPr>
              <w:pStyle w:val="964"/>
              <w:jc w:val="center"/>
              <w:widowControl/>
              <w:rPr>
                <w:rFonts w:ascii="宋体" w:hAnsi="宋体"/>
                <w:b/>
                <w:sz w:val="20"/>
                <w:szCs w:val="20"/>
              </w:rPr>
            </w:pPr>
            <w:r>
              <w:rPr>
                <w:rFonts w:hint="eastAsia" w:ascii="宋体" w:hAnsi="宋体"/>
                <w:b/>
                <w:bCs/>
                <w:sz w:val="20"/>
                <w:szCs w:val="20"/>
              </w:rPr>
              <w:t xml:space="preserve">投标总报价（</w:t>
            </w:r>
            <w:r>
              <w:rPr>
                <w:rFonts w:hint="eastAsia" w:ascii="宋体" w:hAnsi="宋体"/>
                <w:b/>
                <w:sz w:val="20"/>
                <w:szCs w:val="20"/>
              </w:rPr>
              <w:t xml:space="preserve">一年）</w:t>
            </w:r>
            <w:r>
              <w:rPr>
                <w:rFonts w:ascii="宋体" w:hAnsi="宋体"/>
                <w:b/>
                <w:sz w:val="20"/>
                <w:szCs w:val="20"/>
              </w:rPr>
            </w:r>
            <w:r/>
          </w:p>
        </w:tc>
        <w:tc>
          <w:tcPr>
            <w:gridSpan w:val="2"/>
            <w:tcW w:w="1337" w:type="dxa"/>
            <w:vAlign w:val="center"/>
            <w:textDirection w:val="lrTb"/>
            <w:noWrap w:val="false"/>
          </w:tcPr>
          <w:p>
            <w:pPr>
              <w:pStyle w:val="964"/>
              <w:jc w:val="left"/>
              <w:widowControl/>
              <w:rPr>
                <w:rFonts w:ascii="宋体" w:hAnsi="宋体"/>
                <w:sz w:val="20"/>
                <w:szCs w:val="20"/>
              </w:rPr>
            </w:pPr>
            <w:r>
              <w:rPr>
                <w:rFonts w:hint="eastAsia" w:ascii="宋体" w:hAnsi="宋体"/>
                <w:sz w:val="20"/>
                <w:szCs w:val="20"/>
              </w:rPr>
              <w:t xml:space="preserve">小写：</w:t>
            </w:r>
            <w:r>
              <w:rPr>
                <w:rFonts w:ascii="宋体" w:hAnsi="宋体"/>
                <w:sz w:val="20"/>
                <w:szCs w:val="20"/>
              </w:rPr>
            </w:r>
            <w:r/>
          </w:p>
        </w:tc>
        <w:tc>
          <w:tcPr>
            <w:gridSpan w:val="4"/>
            <w:tcW w:w="3466" w:type="dxa"/>
            <w:vAlign w:val="center"/>
            <w:textDirection w:val="lrTb"/>
            <w:noWrap w:val="false"/>
          </w:tcPr>
          <w:p>
            <w:pPr>
              <w:pStyle w:val="964"/>
              <w:ind w:firstLine="201"/>
              <w:jc w:val="left"/>
              <w:rPr>
                <w:b/>
                <w:sz w:val="20"/>
                <w:szCs w:val="20"/>
              </w:rPr>
            </w:pPr>
            <w:r>
              <w:rPr>
                <w:rFonts w:hint="eastAsia" w:ascii="宋体" w:hAnsi="宋体"/>
                <w:b/>
                <w:sz w:val="20"/>
                <w:szCs w:val="20"/>
              </w:rPr>
              <w:t xml:space="preserve">大写（人民币）</w:t>
            </w:r>
            <w:r>
              <w:rPr>
                <w:b/>
                <w:sz w:val="20"/>
                <w:szCs w:val="20"/>
              </w:rPr>
              <w:t xml:space="preserve">:</w:t>
            </w:r>
            <w:r>
              <w:rPr>
                <w:b/>
                <w:sz w:val="20"/>
                <w:szCs w:val="20"/>
              </w:rPr>
            </w:r>
            <w:r/>
          </w:p>
        </w:tc>
      </w:tr>
    </w:tbl>
    <w:p>
      <w:pPr>
        <w:pStyle w:val="96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6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964"/>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964"/>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964"/>
        <w:spacing w:line="0" w:lineRule="atLeast"/>
        <w:rPr>
          <w:rFonts w:ascii="宋体" w:hAnsi="宋体"/>
          <w:sz w:val="24"/>
          <w:szCs w:val="24"/>
        </w:rPr>
      </w:pPr>
      <w:r>
        <w:rPr>
          <w:rFonts w:ascii="宋体" w:hAnsi="宋体"/>
          <w:sz w:val="24"/>
          <w:szCs w:val="24"/>
        </w:rPr>
      </w:r>
      <w:r/>
    </w:p>
    <w:p>
      <w:pPr>
        <w:pStyle w:val="964"/>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人员工资、社会保险和公积金三项费用报价表（采购包号：**）</w:t>
      </w:r>
      <w:r>
        <w:rPr>
          <w:rFonts w:hint="eastAsia" w:ascii="方正魏碑_GBK" w:hAnsi="方正魏碑_GBK" w:eastAsia="方正魏碑_GBK" w:cs="方正魏碑_GBK"/>
          <w:b/>
          <w:color w:val="000000"/>
          <w:sz w:val="24"/>
          <w:szCs w:val="24"/>
        </w:rPr>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序号</w:t>
            </w:r>
            <w:r>
              <w:rPr>
                <w:rFonts w:hint="eastAsia" w:ascii="方正魏碑_GBK" w:hAnsi="方正魏碑_GBK" w:eastAsia="方正魏碑_GBK" w:cs="方正魏碑_GBK"/>
                <w:b/>
                <w:bCs/>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分项名称</w:t>
            </w:r>
            <w:r>
              <w:rPr>
                <w:rFonts w:hint="eastAsia" w:ascii="方正魏碑_GBK" w:hAnsi="方正魏碑_GBK" w:eastAsia="方正魏碑_GBK" w:cs="方正魏碑_GBK"/>
                <w:b/>
                <w:bCs/>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数量</w:t>
            </w:r>
            <w:r>
              <w:rPr>
                <w:rFonts w:hint="eastAsia" w:ascii="方正魏碑_GBK" w:hAnsi="方正魏碑_GBK" w:eastAsia="方正魏碑_GBK" w:cs="方正魏碑_GBK"/>
                <w:b/>
                <w:bCs/>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rPr>
                <w:rFonts w:hint="eastAsia" w:ascii="方正魏碑_GBK" w:hAnsi="方正魏碑_GBK" w:eastAsia="方正魏碑_GBK" w:cs="方正魏碑_GBK"/>
                <w:b/>
                <w:bCs/>
                <w:color w:val="000000"/>
                <w:sz w:val="18"/>
                <w:szCs w:val="18"/>
              </w:rPr>
            </w:r>
            <w:r/>
          </w:p>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单价</w:t>
            </w:r>
            <w:r>
              <w:rPr>
                <w:rFonts w:hint="eastAsia" w:ascii="方正魏碑_GBK" w:hAnsi="方正魏碑_GBK" w:eastAsia="方正魏碑_GBK" w:cs="方正魏碑_GBK"/>
                <w:b/>
                <w:bCs/>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期 限</w:t>
            </w: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rPr>
                <w:rFonts w:hint="eastAsia" w:ascii="方正魏碑_GBK" w:hAnsi="方正魏碑_GBK" w:eastAsia="方正魏碑_GBK" w:cs="方正魏碑_GBK"/>
                <w:b/>
                <w:bCs/>
                <w:color w:val="000000"/>
                <w:sz w:val="18"/>
                <w:szCs w:val="18"/>
              </w:rPr>
            </w:r>
            <w:r/>
          </w:p>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总价1</w:t>
            </w:r>
            <w:r>
              <w:rPr>
                <w:rFonts w:hint="eastAsia" w:ascii="方正魏碑_GBK" w:hAnsi="方正魏碑_GBK" w:eastAsia="方正魏碑_GBK" w:cs="方正魏碑_GBK"/>
                <w:b/>
                <w:bCs/>
                <w:color w:val="000000"/>
                <w:sz w:val="18"/>
                <w:szCs w:val="18"/>
              </w:rPr>
            </w:r>
            <w:r/>
          </w:p>
        </w:tc>
        <w:tc>
          <w:tcPr>
            <w:tcW w:w="1605" w:type="dxa"/>
            <w:vAlign w:val="center"/>
            <w:vMerge w:val="restart"/>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要求说明</w:t>
            </w:r>
            <w:r>
              <w:rPr>
                <w:rFonts w:hint="eastAsia" w:ascii="方正魏碑_GBK" w:hAnsi="方正魏碑_GBK" w:eastAsia="方正魏碑_GBK" w:cs="方正魏碑_GBK"/>
                <w:b/>
                <w:bCs/>
                <w:color w:val="000000"/>
                <w:sz w:val="18"/>
                <w:szCs w:val="18"/>
              </w:rPr>
            </w:r>
            <w:r/>
          </w:p>
        </w:tc>
      </w:tr>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1</w:t>
            </w:r>
            <w:r>
              <w:rPr>
                <w:rFonts w:hint="eastAsia" w:ascii="方正魏碑_GBK" w:hAnsi="方正魏碑_GBK" w:eastAsia="方正魏碑_GBK" w:cs="方正魏碑_GBK"/>
                <w:b/>
                <w:bCs/>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人员工资</w:t>
            </w:r>
            <w:r>
              <w:rPr>
                <w:rFonts w:hint="eastAsia" w:ascii="方正魏碑_GBK" w:hAnsi="方正魏碑_GBK" w:eastAsia="方正魏碑_GBK" w:cs="方正魏碑_GBK"/>
                <w:b/>
                <w:bCs/>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人数</w:t>
            </w:r>
            <w:r>
              <w:rPr>
                <w:rFonts w:hint="eastAsia" w:ascii="方正魏碑_GBK" w:hAnsi="方正魏碑_GBK" w:eastAsia="方正魏碑_GBK" w:cs="方正魏碑_GBK"/>
                <w:b/>
                <w:bCs/>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元/月·人</w:t>
            </w:r>
            <w:r>
              <w:rPr>
                <w:rFonts w:hint="eastAsia" w:ascii="方正魏碑_GBK" w:hAnsi="方正魏碑_GBK" w:eastAsia="方正魏碑_GBK" w:cs="方正魏碑_GBK"/>
                <w:b/>
                <w:bCs/>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月</w:t>
            </w: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w:t>
            </w:r>
            <w:r>
              <w:rPr>
                <w:rFonts w:hint="eastAsia" w:ascii="方正魏碑_GBK" w:hAnsi="方正魏碑_GBK" w:eastAsia="方正魏碑_GBK" w:cs="方正魏碑_GBK"/>
                <w:b/>
                <w:bCs/>
                <w:color w:val="000000"/>
                <w:sz w:val="18"/>
                <w:szCs w:val="18"/>
              </w:rPr>
            </w:r>
            <w:r/>
          </w:p>
        </w:tc>
        <w:tc>
          <w:tcPr>
            <w:tcW w:w="1605" w:type="dxa"/>
            <w:vAlign w:val="center"/>
            <w:vMerge w:val="continue"/>
            <w:textDirection w:val="lrTb"/>
            <w:noWrap w:val="false"/>
          </w:tcPr>
          <w:p>
            <w:pPr>
              <w:pStyle w:val="964"/>
              <w:jc w:val="lef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1.1</w:t>
            </w: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岗位1（如：保洁员1）</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rPr>
                <w:rFonts w:hint="eastAsia" w:ascii="方正魏碑_GBK" w:hAnsi="方正魏碑_GBK" w:eastAsia="方正魏碑_GBK" w:cs="方正魏碑_GBK"/>
                <w:bCs/>
                <w:color w:val="000000"/>
                <w:sz w:val="18"/>
                <w:szCs w:val="18"/>
              </w:rPr>
            </w:pPr>
            <w:r>
              <w:rPr>
                <w:rFonts w:hint="eastAsia" w:ascii="方正魏碑_GBK" w:hAnsi="方正魏碑_GBK" w:eastAsia="方正魏碑_GBK" w:cs="方正魏碑_GBK"/>
                <w:bCs/>
                <w:color w:val="000000"/>
                <w:sz w:val="18"/>
                <w:szCs w:val="18"/>
              </w:rPr>
            </w:r>
            <w:r/>
          </w:p>
        </w:tc>
        <w:tc>
          <w:tcPr>
            <w:tcW w:w="538"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26" w:type="dxa"/>
            <w:vAlign w:val="top"/>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1605" w:type="dxa"/>
            <w:vAlign w:val="center"/>
            <w:textDirection w:val="lrTb"/>
            <w:noWrap w:val="false"/>
          </w:tcPr>
          <w:p>
            <w:pPr>
              <w:pStyle w:val="964"/>
              <w:jc w:val="left"/>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1.2</w:t>
            </w: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岗位2（如：保洁员2）</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rPr>
                <w:rFonts w:hint="eastAsia" w:ascii="方正魏碑_GBK" w:hAnsi="方正魏碑_GBK" w:eastAsia="方正魏碑_GBK" w:cs="方正魏碑_GBK"/>
                <w:bCs/>
                <w:color w:val="000000"/>
                <w:sz w:val="18"/>
                <w:szCs w:val="18"/>
              </w:rPr>
            </w:pPr>
            <w:r>
              <w:rPr>
                <w:rFonts w:hint="eastAsia" w:ascii="方正魏碑_GBK" w:hAnsi="方正魏碑_GBK" w:eastAsia="方正魏碑_GBK" w:cs="方正魏碑_GBK"/>
                <w:bCs/>
                <w:color w:val="000000"/>
                <w:sz w:val="18"/>
                <w:szCs w:val="18"/>
              </w:rPr>
            </w:r>
            <w:r/>
          </w:p>
        </w:tc>
        <w:tc>
          <w:tcPr>
            <w:tcW w:w="538"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26" w:type="dxa"/>
            <w:vAlign w:val="top"/>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1605" w:type="dxa"/>
            <w:vAlign w:val="center"/>
            <w:textDirection w:val="lrTb"/>
            <w:noWrap w:val="false"/>
          </w:tcPr>
          <w:p>
            <w:pPr>
              <w:pStyle w:val="964"/>
              <w:jc w:val="left"/>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1.3</w:t>
            </w: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rPr>
                <w:rFonts w:hint="eastAsia" w:ascii="方正魏碑_GBK" w:hAnsi="方正魏碑_GBK" w:eastAsia="方正魏碑_GBK" w:cs="方正魏碑_GBK"/>
                <w:bCs/>
                <w:color w:val="000000"/>
                <w:sz w:val="18"/>
                <w:szCs w:val="18"/>
              </w:rPr>
            </w:pPr>
            <w:r>
              <w:rPr>
                <w:rFonts w:hint="eastAsia" w:ascii="方正魏碑_GBK" w:hAnsi="方正魏碑_GBK" w:eastAsia="方正魏碑_GBK" w:cs="方正魏碑_GBK"/>
                <w:bCs/>
                <w:color w:val="000000"/>
                <w:sz w:val="18"/>
                <w:szCs w:val="18"/>
              </w:rPr>
            </w:r>
            <w:r/>
          </w:p>
        </w:tc>
        <w:tc>
          <w:tcPr>
            <w:tcW w:w="538"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26" w:type="dxa"/>
            <w:vAlign w:val="top"/>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1605" w:type="dxa"/>
            <w:vAlign w:val="center"/>
            <w:textDirection w:val="lrTb"/>
            <w:noWrap w:val="false"/>
          </w:tcPr>
          <w:p>
            <w:pPr>
              <w:pStyle w:val="964"/>
              <w:jc w:val="left"/>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gridSpan w:val="7"/>
            <w:tcW w:w="8965" w:type="dxa"/>
            <w:vAlign w:val="center"/>
            <w:textDirection w:val="lrTb"/>
            <w:noWrap w:val="false"/>
          </w:tcPr>
          <w:p>
            <w:pPr>
              <w:pStyle w:val="964"/>
              <w:jc w:val="left"/>
              <w:rPr>
                <w:rFonts w:hint="eastAsia" w:ascii="方正魏碑_GBK" w:hAnsi="方正魏碑_GBK" w:eastAsia="方正魏碑_GBK" w:cs="方正魏碑_GBK"/>
                <w:b/>
                <w:color w:val="000000"/>
                <w:sz w:val="18"/>
                <w:szCs w:val="18"/>
              </w:rPr>
            </w:pPr>
            <w:r>
              <w:rPr>
                <w:rFonts w:hint="eastAsia" w:ascii="方正魏碑_GBK" w:hAnsi="方正魏碑_GBK" w:eastAsia="方正魏碑_GBK" w:cs="方正魏碑_GBK"/>
                <w:b/>
                <w:color w:val="000000"/>
                <w:sz w:val="18"/>
                <w:szCs w:val="18"/>
              </w:rPr>
              <w:t xml:space="preserve">分项总价1 合计：</w:t>
            </w:r>
            <w:r>
              <w:rPr>
                <w:rFonts w:hint="eastAsia" w:ascii="方正魏碑_GBK" w:hAnsi="方正魏碑_GBK" w:eastAsia="方正魏碑_GBK" w:cs="方正魏碑_GBK"/>
                <w:b/>
                <w:color w:val="000000"/>
                <w:sz w:val="18"/>
                <w:szCs w:val="18"/>
                <w:u w:val="single"/>
              </w:rPr>
              <w:t xml:space="preserve">         </w:t>
            </w:r>
            <w:r>
              <w:rPr>
                <w:rFonts w:hint="eastAsia" w:ascii="方正魏碑_GBK" w:hAnsi="方正魏碑_GBK" w:eastAsia="方正魏碑_GBK" w:cs="方正魏碑_GBK"/>
                <w:b/>
                <w:color w:val="000000"/>
                <w:sz w:val="18"/>
                <w:szCs w:val="18"/>
              </w:rPr>
              <w:t xml:space="preserve">人民币（元）</w:t>
            </w:r>
            <w:r>
              <w:rPr>
                <w:rFonts w:hint="eastAsia" w:ascii="方正魏碑_GBK" w:hAnsi="方正魏碑_GBK" w:eastAsia="方正魏碑_GBK" w:cs="方正魏碑_GBK"/>
                <w:b/>
                <w:color w:val="000000"/>
                <w:sz w:val="18"/>
                <w:szCs w:val="18"/>
              </w:rPr>
            </w:r>
            <w:r/>
          </w:p>
        </w:tc>
      </w:tr>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序号</w:t>
            </w:r>
            <w:r>
              <w:rPr>
                <w:rFonts w:hint="eastAsia" w:ascii="方正魏碑_GBK" w:hAnsi="方正魏碑_GBK" w:eastAsia="方正魏碑_GBK" w:cs="方正魏碑_GBK"/>
                <w:b/>
                <w:bCs/>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分项名称</w:t>
            </w:r>
            <w:r>
              <w:rPr>
                <w:rFonts w:hint="eastAsia" w:ascii="方正魏碑_GBK" w:hAnsi="方正魏碑_GBK" w:eastAsia="方正魏碑_GBK" w:cs="方正魏碑_GBK"/>
                <w:b/>
                <w:bCs/>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数量</w:t>
            </w:r>
            <w:r>
              <w:rPr>
                <w:rFonts w:hint="eastAsia" w:ascii="方正魏碑_GBK" w:hAnsi="方正魏碑_GBK" w:eastAsia="方正魏碑_GBK" w:cs="方正魏碑_GBK"/>
                <w:b/>
                <w:bCs/>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rPr>
                <w:rFonts w:hint="eastAsia" w:ascii="方正魏碑_GBK" w:hAnsi="方正魏碑_GBK" w:eastAsia="方正魏碑_GBK" w:cs="方正魏碑_GBK"/>
                <w:b/>
                <w:bCs/>
                <w:color w:val="000000"/>
                <w:sz w:val="18"/>
                <w:szCs w:val="18"/>
              </w:rPr>
            </w:r>
            <w:r/>
          </w:p>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单价</w:t>
            </w:r>
            <w:r>
              <w:rPr>
                <w:rFonts w:hint="eastAsia" w:ascii="方正魏碑_GBK" w:hAnsi="方正魏碑_GBK" w:eastAsia="方正魏碑_GBK" w:cs="方正魏碑_GBK"/>
                <w:b/>
                <w:bCs/>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 期 限</w:t>
            </w: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rPr>
                <w:rFonts w:hint="eastAsia" w:ascii="方正魏碑_GBK" w:hAnsi="方正魏碑_GBK" w:eastAsia="方正魏碑_GBK" w:cs="方正魏碑_GBK"/>
                <w:b/>
                <w:bCs/>
                <w:color w:val="000000"/>
                <w:sz w:val="18"/>
                <w:szCs w:val="18"/>
              </w:rPr>
            </w:r>
            <w:r/>
          </w:p>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总价2</w:t>
            </w:r>
            <w:r>
              <w:rPr>
                <w:rFonts w:hint="eastAsia" w:ascii="方正魏碑_GBK" w:hAnsi="方正魏碑_GBK" w:eastAsia="方正魏碑_GBK" w:cs="方正魏碑_GBK"/>
                <w:b/>
                <w:bCs/>
                <w:color w:val="000000"/>
                <w:sz w:val="18"/>
                <w:szCs w:val="18"/>
              </w:rPr>
            </w:r>
            <w:r/>
          </w:p>
        </w:tc>
        <w:tc>
          <w:tcPr>
            <w:tcW w:w="1605" w:type="dxa"/>
            <w:vAlign w:val="center"/>
            <w:vMerge w:val="restart"/>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要求说明</w:t>
            </w:r>
            <w:r>
              <w:rPr>
                <w:rFonts w:hint="eastAsia" w:ascii="方正魏碑_GBK" w:hAnsi="方正魏碑_GBK" w:eastAsia="方正魏碑_GBK" w:cs="方正魏碑_GBK"/>
                <w:b/>
                <w:bCs/>
                <w:color w:val="000000"/>
                <w:sz w:val="18"/>
                <w:szCs w:val="18"/>
              </w:rPr>
            </w:r>
            <w:r/>
          </w:p>
        </w:tc>
      </w:tr>
      <w:tr>
        <w:trPr>
          <w:trHeight w:val="628"/>
        </w:trPr>
        <w:tc>
          <w:tcPr>
            <w:tcW w:w="34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2</w:t>
            </w:r>
            <w:r>
              <w:rPr>
                <w:rFonts w:hint="eastAsia" w:ascii="方正魏碑_GBK" w:hAnsi="方正魏碑_GBK" w:eastAsia="方正魏碑_GBK" w:cs="方正魏碑_GBK"/>
                <w:b/>
                <w:bCs/>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社会保险费用</w:t>
            </w:r>
            <w:r>
              <w:rPr>
                <w:rFonts w:hint="eastAsia" w:ascii="方正魏碑_GBK" w:hAnsi="方正魏碑_GBK" w:eastAsia="方正魏碑_GBK" w:cs="方正魏碑_GBK"/>
                <w:b/>
                <w:bCs/>
                <w:color w:val="000000"/>
                <w:sz w:val="18"/>
                <w:szCs w:val="18"/>
              </w:rPr>
            </w:r>
            <w:r/>
          </w:p>
        </w:tc>
        <w:tc>
          <w:tcPr>
            <w:tcW w:w="403"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人数</w:t>
            </w:r>
            <w:r>
              <w:rPr>
                <w:rFonts w:hint="eastAsia" w:ascii="方正魏碑_GBK" w:hAnsi="方正魏碑_GBK" w:eastAsia="方正魏碑_GBK" w:cs="方正魏碑_GBK"/>
                <w:b/>
                <w:bCs/>
                <w:color w:val="000000"/>
                <w:sz w:val="18"/>
                <w:szCs w:val="18"/>
              </w:rPr>
            </w:r>
            <w:r/>
          </w:p>
        </w:tc>
        <w:tc>
          <w:tcPr>
            <w:tcW w:w="538"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元/月·人</w:t>
            </w:r>
            <w:r>
              <w:rPr>
                <w:rFonts w:hint="eastAsia" w:ascii="方正魏碑_GBK" w:hAnsi="方正魏碑_GBK" w:eastAsia="方正魏碑_GBK" w:cs="方正魏碑_GBK"/>
                <w:b/>
                <w:bCs/>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月</w:t>
            </w: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w:t>
            </w:r>
            <w:r>
              <w:rPr>
                <w:rFonts w:hint="eastAsia" w:ascii="方正魏碑_GBK" w:hAnsi="方正魏碑_GBK" w:eastAsia="方正魏碑_GBK" w:cs="方正魏碑_GBK"/>
                <w:b/>
                <w:bCs/>
                <w:color w:val="000000"/>
                <w:sz w:val="18"/>
                <w:szCs w:val="18"/>
              </w:rPr>
            </w:r>
            <w:r/>
          </w:p>
        </w:tc>
        <w:tc>
          <w:tcPr>
            <w:tcW w:w="1605" w:type="dxa"/>
            <w:vAlign w:val="center"/>
            <w:vMerge w:val="continue"/>
            <w:textDirection w:val="lrTb"/>
            <w:noWrap w:val="false"/>
          </w:tcPr>
          <w:p>
            <w:pPr>
              <w:pStyle w:val="964"/>
              <w:jc w:val="left"/>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563"/>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2.1</w:t>
            </w: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岗位1（如：保洁员1）</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vMerge w:val="restart"/>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该人员正常缴纳社会保险/</w:t>
            </w:r>
            <w:r>
              <w:rPr>
                <w:rFonts w:hint="eastAsia" w:ascii="方正魏碑_GBK" w:hAnsi="方正魏碑_GBK" w:eastAsia="方正魏碑_GBK" w:cs="方正魏碑_GBK"/>
                <w:color w:val="000000"/>
                <w:sz w:val="18"/>
                <w:szCs w:val="18"/>
              </w:rPr>
            </w:r>
            <w:r/>
          </w:p>
          <w:p>
            <w:pPr>
              <w:pStyle w:val="964"/>
              <w:jc w:val="left"/>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iCs/>
                <w:color w:val="000000"/>
                <w:sz w:val="18"/>
                <w:szCs w:val="18"/>
              </w:rPr>
              <w:t xml:space="preserve">如该人员依法享受社会保险费用缴纳减免政策，请在此框内进行说明</w:t>
            </w:r>
            <w:r>
              <w:rPr>
                <w:rFonts w:hint="eastAsia" w:ascii="方正魏碑_GBK" w:hAnsi="方正魏碑_GBK" w:eastAsia="方正魏碑_GBK" w:cs="方正魏碑_GBK"/>
                <w:color w:val="000000"/>
                <w:sz w:val="18"/>
                <w:szCs w:val="18"/>
              </w:rPr>
            </w:r>
            <w:r/>
          </w:p>
        </w:tc>
      </w:tr>
      <w:tr>
        <w:trPr>
          <w:trHeight w:val="261"/>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2.2</w:t>
            </w: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岗位2（如：保洁员2）</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vMerge w:val="continue"/>
            <w:textDirection w:val="lrTb"/>
            <w:noWrap w:val="false"/>
          </w:tcPr>
          <w:p>
            <w:pPr>
              <w:pStyle w:val="964"/>
              <w:jc w:val="left"/>
              <w:widowControl/>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261"/>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textDirection w:val="lrTb"/>
            <w:noWrap w:val="false"/>
          </w:tcPr>
          <w:p>
            <w:pPr>
              <w:pStyle w:val="964"/>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261"/>
        </w:trPr>
        <w:tc>
          <w:tcPr>
            <w:gridSpan w:val="7"/>
            <w:tcW w:w="8965" w:type="dxa"/>
            <w:vAlign w:val="center"/>
            <w:textDirection w:val="lrTb"/>
            <w:noWrap w:val="false"/>
          </w:tcPr>
          <w:p>
            <w:pPr>
              <w:pStyle w:val="964"/>
              <w:jc w:val="left"/>
              <w:rPr>
                <w:rFonts w:hint="eastAsia" w:ascii="方正魏碑_GBK" w:hAnsi="方正魏碑_GBK" w:eastAsia="方正魏碑_GBK" w:cs="方正魏碑_GBK"/>
                <w:b/>
                <w:color w:val="000000"/>
                <w:sz w:val="18"/>
                <w:szCs w:val="18"/>
              </w:rPr>
            </w:pPr>
            <w:r>
              <w:rPr>
                <w:rFonts w:hint="eastAsia" w:ascii="方正魏碑_GBK" w:hAnsi="方正魏碑_GBK" w:eastAsia="方正魏碑_GBK" w:cs="方正魏碑_GBK"/>
                <w:b/>
                <w:color w:val="000000"/>
                <w:sz w:val="18"/>
                <w:szCs w:val="18"/>
              </w:rPr>
              <w:t xml:space="preserve">分项总价2 合计：</w:t>
            </w:r>
            <w:r>
              <w:rPr>
                <w:rFonts w:hint="eastAsia" w:ascii="方正魏碑_GBK" w:hAnsi="方正魏碑_GBK" w:eastAsia="方正魏碑_GBK" w:cs="方正魏碑_GBK"/>
                <w:b/>
                <w:color w:val="000000"/>
                <w:sz w:val="18"/>
                <w:szCs w:val="18"/>
                <w:u w:val="single"/>
              </w:rPr>
              <w:t xml:space="preserve">         </w:t>
            </w:r>
            <w:r>
              <w:rPr>
                <w:rFonts w:hint="eastAsia" w:ascii="方正魏碑_GBK" w:hAnsi="方正魏碑_GBK" w:eastAsia="方正魏碑_GBK" w:cs="方正魏碑_GBK"/>
                <w:b/>
                <w:color w:val="000000"/>
                <w:sz w:val="18"/>
                <w:szCs w:val="18"/>
              </w:rPr>
              <w:t xml:space="preserve">人民币（元）</w:t>
            </w:r>
            <w:r>
              <w:rPr>
                <w:rFonts w:hint="eastAsia" w:ascii="方正魏碑_GBK" w:hAnsi="方正魏碑_GBK" w:eastAsia="方正魏碑_GBK" w:cs="方正魏碑_GBK"/>
                <w:b/>
                <w:color w:val="000000"/>
                <w:sz w:val="18"/>
                <w:szCs w:val="18"/>
              </w:rPr>
            </w:r>
            <w:r/>
          </w:p>
        </w:tc>
      </w:tr>
      <w:tr>
        <w:trPr>
          <w:trHeight w:val="261"/>
        </w:trPr>
        <w:tc>
          <w:tcPr>
            <w:tcW w:w="34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序号</w:t>
            </w:r>
            <w:r>
              <w:rPr>
                <w:rFonts w:hint="eastAsia" w:ascii="方正魏碑_GBK" w:hAnsi="方正魏碑_GBK" w:eastAsia="方正魏碑_GBK" w:cs="方正魏碑_GBK"/>
                <w:b/>
                <w:bCs/>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分项名称</w:t>
            </w:r>
            <w:r>
              <w:rPr>
                <w:rFonts w:hint="eastAsia" w:ascii="方正魏碑_GBK" w:hAnsi="方正魏碑_GBK" w:eastAsia="方正魏碑_GBK" w:cs="方正魏碑_GBK"/>
                <w:b/>
                <w:bCs/>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数量</w:t>
            </w:r>
            <w:r>
              <w:rPr>
                <w:rFonts w:hint="eastAsia" w:ascii="方正魏碑_GBK" w:hAnsi="方正魏碑_GBK" w:eastAsia="方正魏碑_GBK" w:cs="方正魏碑_GBK"/>
                <w:b/>
                <w:bCs/>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rPr>
                <w:rFonts w:hint="eastAsia" w:ascii="方正魏碑_GBK" w:hAnsi="方正魏碑_GBK" w:eastAsia="方正魏碑_GBK" w:cs="方正魏碑_GBK"/>
                <w:b/>
                <w:bCs/>
                <w:color w:val="000000"/>
                <w:sz w:val="18"/>
                <w:szCs w:val="18"/>
              </w:rPr>
            </w:r>
            <w:r/>
          </w:p>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单价</w:t>
            </w:r>
            <w:r>
              <w:rPr>
                <w:rFonts w:hint="eastAsia" w:ascii="方正魏碑_GBK" w:hAnsi="方正魏碑_GBK" w:eastAsia="方正魏碑_GBK" w:cs="方正魏碑_GBK"/>
                <w:b/>
                <w:bCs/>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期 限</w:t>
            </w: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rPr>
                <w:rFonts w:hint="eastAsia" w:ascii="方正魏碑_GBK" w:hAnsi="方正魏碑_GBK" w:eastAsia="方正魏碑_GBK" w:cs="方正魏碑_GBK"/>
                <w:b/>
                <w:bCs/>
                <w:color w:val="000000"/>
                <w:sz w:val="18"/>
                <w:szCs w:val="18"/>
              </w:rPr>
            </w:r>
            <w:r/>
          </w:p>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总价3</w:t>
            </w:r>
            <w:r>
              <w:rPr>
                <w:rFonts w:hint="eastAsia" w:ascii="方正魏碑_GBK" w:hAnsi="方正魏碑_GBK" w:eastAsia="方正魏碑_GBK" w:cs="方正魏碑_GBK"/>
                <w:b/>
                <w:bCs/>
                <w:color w:val="000000"/>
                <w:sz w:val="18"/>
                <w:szCs w:val="18"/>
              </w:rPr>
            </w:r>
            <w:r/>
          </w:p>
        </w:tc>
        <w:tc>
          <w:tcPr>
            <w:tcW w:w="1605" w:type="dxa"/>
            <w:vAlign w:val="center"/>
            <w:vMerge w:val="restart"/>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要求说明</w:t>
            </w:r>
            <w:r>
              <w:rPr>
                <w:rFonts w:hint="eastAsia" w:ascii="方正魏碑_GBK" w:hAnsi="方正魏碑_GBK" w:eastAsia="方正魏碑_GBK" w:cs="方正魏碑_GBK"/>
                <w:b/>
                <w:bCs/>
                <w:color w:val="000000"/>
                <w:sz w:val="18"/>
                <w:szCs w:val="18"/>
              </w:rPr>
            </w:r>
            <w:r/>
          </w:p>
        </w:tc>
      </w:tr>
      <w:tr>
        <w:trPr>
          <w:trHeight w:val="261"/>
        </w:trPr>
        <w:tc>
          <w:tcPr>
            <w:tcW w:w="343" w:type="dxa"/>
            <w:vAlign w:val="center"/>
            <w:textDirection w:val="lrTb"/>
            <w:noWrap w:val="false"/>
          </w:tcPr>
          <w:p>
            <w:pPr>
              <w:pStyle w:val="964"/>
              <w:jc w:val="center"/>
              <w:widowControl/>
              <w:rPr>
                <w:rFonts w:hint="eastAsia" w:ascii="方正魏碑_GBK" w:hAnsi="方正魏碑_GBK" w:eastAsia="方正魏碑_GBK" w:cs="方正魏碑_GBK"/>
                <w:b/>
                <w:color w:val="000000"/>
                <w:sz w:val="18"/>
                <w:szCs w:val="18"/>
              </w:rPr>
            </w:pPr>
            <w:r>
              <w:rPr>
                <w:rFonts w:hint="eastAsia" w:ascii="方正魏碑_GBK" w:hAnsi="方正魏碑_GBK" w:eastAsia="方正魏碑_GBK" w:cs="方正魏碑_GBK"/>
                <w:b/>
                <w:color w:val="000000"/>
                <w:sz w:val="18"/>
                <w:szCs w:val="18"/>
              </w:rPr>
              <w:t xml:space="preserve">3</w:t>
            </w:r>
            <w:r>
              <w:rPr>
                <w:rFonts w:hint="eastAsia" w:ascii="方正魏碑_GBK" w:hAnsi="方正魏碑_GBK" w:eastAsia="方正魏碑_GBK" w:cs="方正魏碑_GBK"/>
                <w:b/>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b/>
                <w:color w:val="000000"/>
                <w:sz w:val="18"/>
                <w:szCs w:val="18"/>
              </w:rPr>
            </w:pPr>
            <w:r>
              <w:rPr>
                <w:rFonts w:hint="eastAsia" w:ascii="方正魏碑_GBK" w:hAnsi="方正魏碑_GBK" w:eastAsia="方正魏碑_GBK" w:cs="方正魏碑_GBK"/>
                <w:b/>
                <w:color w:val="000000"/>
                <w:sz w:val="18"/>
                <w:szCs w:val="18"/>
              </w:rPr>
              <w:t xml:space="preserve">住房公积金</w:t>
            </w:r>
            <w:r>
              <w:rPr>
                <w:rFonts w:hint="eastAsia" w:ascii="方正魏碑_GBK" w:hAnsi="方正魏碑_GBK" w:eastAsia="方正魏碑_GBK" w:cs="方正魏碑_GBK"/>
                <w:b/>
                <w:color w:val="000000"/>
                <w:sz w:val="18"/>
                <w:szCs w:val="18"/>
              </w:rPr>
            </w:r>
            <w:r/>
          </w:p>
        </w:tc>
        <w:tc>
          <w:tcPr>
            <w:tcW w:w="403"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人数</w:t>
            </w:r>
            <w:r>
              <w:rPr>
                <w:rFonts w:hint="eastAsia" w:ascii="方正魏碑_GBK" w:hAnsi="方正魏碑_GBK" w:eastAsia="方正魏碑_GBK" w:cs="方正魏碑_GBK"/>
                <w:b/>
                <w:bCs/>
                <w:color w:val="000000"/>
                <w:sz w:val="18"/>
                <w:szCs w:val="18"/>
              </w:rPr>
            </w:r>
            <w:r/>
          </w:p>
        </w:tc>
        <w:tc>
          <w:tcPr>
            <w:tcW w:w="538" w:type="dxa"/>
            <w:vAlign w:val="center"/>
            <w:textDirection w:val="lrTb"/>
            <w:noWrap w:val="false"/>
          </w:tcPr>
          <w:p>
            <w:pPr>
              <w:pStyle w:val="964"/>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元/月·人</w:t>
            </w:r>
            <w:r>
              <w:rPr>
                <w:rFonts w:hint="eastAsia" w:ascii="方正魏碑_GBK" w:hAnsi="方正魏碑_GBK" w:eastAsia="方正魏碑_GBK" w:cs="方正魏碑_GBK"/>
                <w:b/>
                <w:bCs/>
                <w:color w:val="000000"/>
                <w:sz w:val="18"/>
                <w:szCs w:val="18"/>
              </w:rPr>
            </w:r>
            <w:r/>
          </w:p>
        </w:tc>
        <w:tc>
          <w:tcPr>
            <w:tcW w:w="626"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月</w:t>
            </w: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w:t>
            </w:r>
            <w:r>
              <w:rPr>
                <w:rFonts w:hint="eastAsia" w:ascii="方正魏碑_GBK" w:hAnsi="方正魏碑_GBK" w:eastAsia="方正魏碑_GBK" w:cs="方正魏碑_GBK"/>
                <w:b/>
                <w:bCs/>
                <w:color w:val="000000"/>
                <w:sz w:val="18"/>
                <w:szCs w:val="18"/>
              </w:rPr>
            </w:r>
            <w:r/>
          </w:p>
        </w:tc>
        <w:tc>
          <w:tcPr>
            <w:tcW w:w="1605" w:type="dxa"/>
            <w:vAlign w:val="center"/>
            <w:vMerge w:val="continue"/>
            <w:textDirection w:val="lrTb"/>
            <w:noWrap w:val="false"/>
          </w:tcPr>
          <w:p>
            <w:pPr>
              <w:pStyle w:val="964"/>
              <w:jc w:val="left"/>
              <w:widowControl/>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3.1</w:t>
            </w: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岗位1（如：保洁员1）</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top"/>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vMerge w:val="restart"/>
            <w:textDirection w:val="lrTb"/>
            <w:noWrap w:val="false"/>
          </w:tcPr>
          <w:p>
            <w:pPr>
              <w:pStyle w:val="964"/>
              <w:jc w:val="center"/>
              <w:widowControl/>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color w:val="000000"/>
                <w:sz w:val="18"/>
                <w:szCs w:val="18"/>
              </w:rPr>
              <w:t xml:space="preserve">该人员正常缴存住房公积金/</w:t>
            </w:r>
            <w:r>
              <w:rPr>
                <w:rFonts w:hint="eastAsia" w:ascii="方正魏碑_GBK" w:hAnsi="方正魏碑_GBK" w:eastAsia="方正魏碑_GBK" w:cs="方正魏碑_GBK"/>
                <w:i/>
                <w:color w:val="000000"/>
                <w:sz w:val="18"/>
                <w:szCs w:val="18"/>
                <w:u w:val="single"/>
              </w:rPr>
            </w:r>
            <w:r/>
          </w:p>
          <w:p>
            <w:pPr>
              <w:pStyle w:val="964"/>
              <w:jc w:val="left"/>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Cs/>
                <w:color w:val="000000"/>
                <w:sz w:val="18"/>
                <w:szCs w:val="18"/>
              </w:rPr>
              <w:t xml:space="preserve">如该人员依法享受住房公积金缴存减免政策，请在此框内进行说明</w:t>
            </w:r>
            <w:r>
              <w:rPr>
                <w:rFonts w:hint="eastAsia" w:ascii="方正魏碑_GBK" w:hAnsi="方正魏碑_GBK" w:eastAsia="方正魏碑_GBK" w:cs="方正魏碑_GBK"/>
                <w:i/>
                <w:color w:val="000000"/>
                <w:sz w:val="18"/>
                <w:szCs w:val="18"/>
                <w:u w:val="single"/>
              </w:rPr>
            </w:r>
            <w:r/>
          </w:p>
        </w:tc>
      </w:tr>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3.2</w:t>
            </w: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岗位2（如：保洁员2）</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top"/>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vMerge w:val="continue"/>
            <w:textDirection w:val="lrTb"/>
            <w:noWrap w:val="false"/>
          </w:tcPr>
          <w:p>
            <w:pPr>
              <w:pStyle w:val="964"/>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tcW w:w="34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w:t>
            </w:r>
            <w:r>
              <w:rPr>
                <w:rFonts w:hint="eastAsia" w:ascii="方正魏碑_GBK" w:hAnsi="方正魏碑_GBK" w:eastAsia="方正魏碑_GBK" w:cs="方正魏碑_GBK"/>
                <w:color w:val="000000"/>
                <w:sz w:val="18"/>
                <w:szCs w:val="18"/>
              </w:rPr>
            </w:r>
            <w:r/>
          </w:p>
        </w:tc>
        <w:tc>
          <w:tcPr>
            <w:tcW w:w="40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top"/>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pStyle w:val="964"/>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textDirection w:val="lrTb"/>
            <w:noWrap w:val="false"/>
          </w:tcPr>
          <w:p>
            <w:pPr>
              <w:pStyle w:val="964"/>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gridSpan w:val="7"/>
            <w:tcW w:w="8965" w:type="dxa"/>
            <w:vAlign w:val="center"/>
            <w:textDirection w:val="lrTb"/>
            <w:noWrap w:val="false"/>
          </w:tcPr>
          <w:p>
            <w:pPr>
              <w:pStyle w:val="964"/>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b/>
                <w:color w:val="000000"/>
                <w:sz w:val="18"/>
                <w:szCs w:val="18"/>
              </w:rPr>
              <w:t xml:space="preserve">分项总价3 合计：</w:t>
            </w:r>
            <w:r>
              <w:rPr>
                <w:rFonts w:hint="eastAsia" w:ascii="方正魏碑_GBK" w:hAnsi="方正魏碑_GBK" w:eastAsia="方正魏碑_GBK" w:cs="方正魏碑_GBK"/>
                <w:b/>
                <w:color w:val="000000"/>
                <w:sz w:val="18"/>
                <w:szCs w:val="18"/>
                <w:u w:val="single"/>
              </w:rPr>
              <w:t xml:space="preserve">         </w:t>
            </w:r>
            <w:r>
              <w:rPr>
                <w:rFonts w:hint="eastAsia" w:ascii="方正魏碑_GBK" w:hAnsi="方正魏碑_GBK" w:eastAsia="方正魏碑_GBK" w:cs="方正魏碑_GBK"/>
                <w:b/>
                <w:color w:val="000000"/>
                <w:sz w:val="18"/>
                <w:szCs w:val="18"/>
              </w:rPr>
              <w:t xml:space="preserve">人民币（元）</w:t>
            </w:r>
            <w:r>
              <w:rPr>
                <w:rFonts w:hint="eastAsia" w:ascii="方正魏碑_GBK" w:hAnsi="方正魏碑_GBK" w:eastAsia="方正魏碑_GBK" w:cs="方正魏碑_GBK"/>
                <w:color w:val="000000"/>
                <w:sz w:val="18"/>
                <w:szCs w:val="18"/>
              </w:rPr>
            </w:r>
            <w:r/>
          </w:p>
        </w:tc>
      </w:tr>
    </w:tbl>
    <w:p>
      <w:pPr>
        <w:pStyle w:val="964"/>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备注：</w:t>
      </w:r>
      <w:r>
        <w:rPr>
          <w:rFonts w:hint="eastAsia" w:ascii="方正魏碑_GBK" w:hAnsi="方正魏碑_GBK" w:eastAsia="方正魏碑_GBK" w:cs="方正魏碑_GBK"/>
          <w:color w:val="000000"/>
          <w:sz w:val="24"/>
          <w:szCs w:val="24"/>
        </w:rPr>
      </w:r>
      <w:r/>
    </w:p>
    <w:p>
      <w:pPr>
        <w:pStyle w:val="964"/>
        <w:spacing w:line="400" w:lineRule="exact"/>
        <w:rPr>
          <w:rFonts w:hint="eastAsia" w:ascii="方正魏碑_GBK" w:hAnsi="方正魏碑_GBK" w:eastAsia="方正魏碑_GBK" w:cs="方正魏碑_GBK"/>
          <w:iCs/>
          <w:color w:val="000000"/>
          <w:sz w:val="24"/>
          <w:szCs w:val="24"/>
        </w:rPr>
      </w:pPr>
      <w:r>
        <w:rPr>
          <w:rFonts w:hint="eastAsia" w:ascii="方正魏碑_GBK" w:hAnsi="方正魏碑_GBK" w:eastAsia="方正魏碑_GBK" w:cs="方正魏碑_GBK"/>
          <w:iCs/>
          <w:color w:val="000000"/>
          <w:sz w:val="24"/>
          <w:szCs w:val="24"/>
        </w:rPr>
        <w:t xml:space="preserve">1.本表仅适用物业管理服务品目政府采购项目，供应商需在投标（响应）文件中填报此表。</w:t>
      </w:r>
      <w:r>
        <w:rPr>
          <w:rFonts w:hint="eastAsia" w:ascii="方正魏碑_GBK" w:hAnsi="方正魏碑_GBK" w:eastAsia="方正魏碑_GBK" w:cs="方正魏碑_GBK"/>
          <w:iCs/>
          <w:color w:val="000000"/>
          <w:sz w:val="24"/>
          <w:szCs w:val="24"/>
        </w:rPr>
      </w:r>
      <w:r/>
    </w:p>
    <w:p>
      <w:pPr>
        <w:pStyle w:val="964"/>
        <w:spacing w:line="400" w:lineRule="exact"/>
        <w:rPr>
          <w:rFonts w:hint="eastAsia" w:ascii="方正魏碑_GBK" w:hAnsi="方正魏碑_GBK" w:eastAsia="方正魏碑_GBK" w:cs="方正魏碑_GBK"/>
          <w:i/>
          <w:color w:val="000000"/>
          <w:sz w:val="24"/>
          <w:szCs w:val="24"/>
          <w:u w:val="single"/>
        </w:rPr>
      </w:pPr>
      <w:r>
        <w:rPr>
          <w:rFonts w:hint="eastAsia" w:ascii="方正魏碑_GBK" w:hAnsi="方正魏碑_GBK" w:eastAsia="方正魏碑_GBK" w:cs="方正魏碑_GBK"/>
          <w:i/>
          <w:color w:val="000000"/>
          <w:sz w:val="24"/>
          <w:szCs w:val="24"/>
          <w:u w:val="single"/>
        </w:rPr>
        <w:t xml:space="preserve">2.供应商在投标（响应）文件中响应的拟投入本项目的服务人员不得是全日制在校学生。</w:t>
      </w:r>
      <w:r>
        <w:rPr>
          <w:rFonts w:hint="eastAsia" w:ascii="方正魏碑_GBK" w:hAnsi="方正魏碑_GBK" w:eastAsia="方正魏碑_GBK" w:cs="方正魏碑_GBK"/>
          <w:i/>
          <w:color w:val="000000"/>
          <w:sz w:val="24"/>
          <w:szCs w:val="24"/>
          <w:u w:val="single"/>
        </w:rPr>
      </w:r>
      <w:r/>
    </w:p>
    <w:p>
      <w:pPr>
        <w:pStyle w:val="964"/>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64"/>
      </w:pPr>
      <w:r/>
      <w:r/>
    </w:p>
    <w:p>
      <w:pPr>
        <w:pStyle w:val="964"/>
        <w:spacing w:line="0" w:lineRule="atLeast"/>
        <w:rPr>
          <w:rFonts w:hint="eastAsia" w:ascii="宋体" w:hAnsi="宋体"/>
          <w:sz w:val="24"/>
          <w:szCs w:val="24"/>
        </w:rPr>
      </w:pPr>
      <w:r>
        <w:rPr>
          <w:rFonts w:hint="eastAsia" w:ascii="宋体" w:hAnsi="宋体"/>
          <w:sz w:val="24"/>
          <w:szCs w:val="24"/>
        </w:rPr>
      </w:r>
      <w:r/>
    </w:p>
    <w:p>
      <w:pPr>
        <w:pStyle w:val="96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6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r>
    </w:tbl>
    <w:p>
      <w:pPr>
        <w:pStyle w:val="96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64"/>
        <w:spacing w:line="400" w:lineRule="exact"/>
        <w:rPr>
          <w:rFonts w:ascii="宋体" w:hAnsi="宋体"/>
          <w:sz w:val="24"/>
          <w:szCs w:val="24"/>
        </w:rPr>
      </w:pPr>
      <w:r>
        <w:rPr>
          <w:rFonts w:ascii="宋体" w:hAnsi="宋体"/>
          <w:sz w:val="24"/>
          <w:szCs w:val="24"/>
        </w:rPr>
      </w:r>
      <w:r/>
    </w:p>
    <w:p>
      <w:pPr>
        <w:pStyle w:val="9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64"/>
        <w:spacing w:line="400" w:lineRule="exact"/>
        <w:rPr>
          <w:rFonts w:ascii="宋体" w:hAnsi="宋体"/>
          <w:sz w:val="24"/>
          <w:szCs w:val="24"/>
        </w:rPr>
      </w:pPr>
      <w:r>
        <w:rPr>
          <w:rFonts w:hint="eastAsia" w:ascii="方正魏碑_GBK" w:hAnsi="方正魏碑_GBK" w:eastAsia="方正魏碑_GBK" w:cs="方正魏碑_GBK"/>
          <w:color w:val="ff0000"/>
          <w:sz w:val="30"/>
          <w:szCs w:val="30"/>
        </w:rPr>
        <w:t xml:space="preserve">1.投标人需对招标文件技术要求中非实质性要求（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6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64"/>
        <w:spacing w:line="400" w:lineRule="exact"/>
        <w:rPr>
          <w:rFonts w:hint="eastAsia" w:ascii="宋体" w:hAnsi="宋体"/>
          <w:sz w:val="24"/>
          <w:szCs w:val="24"/>
        </w:rPr>
      </w:pPr>
      <w:r>
        <w:rPr>
          <w:rFonts w:hint="eastAsia" w:ascii="宋体" w:hAnsi="宋体"/>
          <w:sz w:val="24"/>
          <w:szCs w:val="24"/>
        </w:rPr>
      </w:r>
      <w:r/>
    </w:p>
    <w:p>
      <w:pPr>
        <w:pStyle w:val="964"/>
        <w:spacing w:line="400" w:lineRule="exact"/>
        <w:rPr>
          <w:rFonts w:hint="eastAsia" w:ascii="宋体" w:hAnsi="宋体"/>
          <w:sz w:val="24"/>
          <w:szCs w:val="24"/>
        </w:rPr>
      </w:pPr>
      <w:r>
        <w:rPr>
          <w:rFonts w:hint="eastAsia" w:ascii="宋体" w:hAnsi="宋体"/>
          <w:sz w:val="24"/>
          <w:szCs w:val="24"/>
        </w:rPr>
      </w:r>
      <w:r/>
    </w:p>
    <w:p>
      <w:pPr>
        <w:pStyle w:val="964"/>
        <w:spacing w:line="400" w:lineRule="exact"/>
        <w:rPr>
          <w:rFonts w:hint="eastAsia" w:ascii="宋体" w:hAnsi="宋体"/>
          <w:sz w:val="24"/>
          <w:szCs w:val="24"/>
        </w:rPr>
      </w:pPr>
      <w:r>
        <w:rPr>
          <w:rFonts w:hint="eastAsia" w:ascii="宋体" w:hAnsi="宋体"/>
          <w:sz w:val="24"/>
          <w:szCs w:val="24"/>
        </w:rPr>
      </w:r>
      <w:r/>
    </w:p>
    <w:p>
      <w:pPr>
        <w:pStyle w:val="964"/>
        <w:spacing w:line="400" w:lineRule="exact"/>
        <w:rPr>
          <w:rFonts w:hint="eastAsia" w:ascii="宋体" w:hAnsi="宋体"/>
          <w:sz w:val="24"/>
          <w:szCs w:val="24"/>
        </w:rPr>
      </w:pPr>
      <w:r>
        <w:rPr>
          <w:rFonts w:hint="eastAsia" w:ascii="宋体" w:hAnsi="宋体"/>
          <w:sz w:val="24"/>
          <w:szCs w:val="24"/>
        </w:rPr>
      </w:r>
      <w:r/>
    </w:p>
    <w:p>
      <w:pPr>
        <w:pStyle w:val="964"/>
        <w:spacing w:line="400" w:lineRule="exact"/>
        <w:rPr>
          <w:rFonts w:hint="eastAsia" w:ascii="宋体" w:hAnsi="宋体"/>
          <w:sz w:val="24"/>
          <w:szCs w:val="24"/>
        </w:rPr>
      </w:pPr>
      <w:r>
        <w:rPr>
          <w:rFonts w:hint="eastAsia" w:ascii="宋体" w:hAnsi="宋体"/>
          <w:sz w:val="24"/>
          <w:szCs w:val="24"/>
        </w:rPr>
      </w:r>
      <w:r/>
    </w:p>
    <w:p>
      <w:pPr>
        <w:pStyle w:val="9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6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r>
    </w:tbl>
    <w:p>
      <w:pPr>
        <w:pStyle w:val="96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64"/>
        <w:spacing w:line="400" w:lineRule="exact"/>
        <w:rPr>
          <w:rFonts w:ascii="宋体" w:hAnsi="宋体"/>
          <w:sz w:val="24"/>
          <w:szCs w:val="24"/>
        </w:rPr>
      </w:pPr>
      <w:r>
        <w:rPr>
          <w:rFonts w:ascii="宋体" w:hAnsi="宋体"/>
          <w:sz w:val="24"/>
          <w:szCs w:val="24"/>
        </w:rPr>
      </w:r>
      <w:r/>
    </w:p>
    <w:p>
      <w:pPr>
        <w:pStyle w:val="9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64"/>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1.投标人需对招标文件商务要求中非实质性要求（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）逐条做出明确响应。</w:t>
      </w:r>
      <w:r>
        <w:rPr>
          <w:rFonts w:hint="eastAsia" w:ascii="方正魏碑_GBK" w:hAnsi="方正魏碑_GBK" w:eastAsia="方正魏碑_GBK" w:cs="方正魏碑_GBK"/>
          <w:color w:val="ff0000"/>
          <w:sz w:val="30"/>
          <w:szCs w:val="30"/>
        </w:rPr>
      </w:r>
      <w:r/>
    </w:p>
    <w:p>
      <w:pPr>
        <w:pStyle w:val="96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64"/>
        <w:rPr>
          <w:rFonts w:hint="eastAsia" w:ascii="宋体" w:hAnsi="宋体"/>
          <w:b/>
          <w:sz w:val="24"/>
        </w:rPr>
      </w:pPr>
      <w:r>
        <w:rPr>
          <w:rFonts w:hint="eastAsia" w:ascii="宋体" w:hAnsi="宋体"/>
          <w:b/>
          <w:sz w:val="24"/>
        </w:rPr>
      </w:r>
      <w:r/>
    </w:p>
    <w:p>
      <w:pPr>
        <w:pStyle w:val="964"/>
        <w:ind w:firstLine="480"/>
        <w:spacing w:line="440" w:lineRule="exact"/>
        <w:rPr>
          <w:rFonts w:ascii="宋体" w:hAnsi="宋体"/>
          <w:sz w:val="24"/>
        </w:rPr>
      </w:pPr>
      <w:r>
        <w:rPr>
          <w:rFonts w:ascii="宋体" w:hAnsi="宋体"/>
          <w:sz w:val="24"/>
        </w:rPr>
      </w:r>
      <w:r/>
    </w:p>
    <w:p>
      <w:pPr>
        <w:pStyle w:val="96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6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6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6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64"/>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64"/>
        <w:ind w:left="480"/>
        <w:rPr>
          <w:rFonts w:ascii="宋体" w:hAnsi="宋体"/>
          <w:b/>
          <w:color w:val="000000"/>
          <w:sz w:val="24"/>
        </w:rPr>
      </w:pPr>
      <w:r>
        <w:rPr>
          <w:rFonts w:ascii="宋体" w:hAnsi="宋体"/>
          <w:b/>
          <w:color w:val="000000"/>
          <w:sz w:val="24"/>
        </w:rPr>
      </w:r>
      <w:r/>
    </w:p>
    <w:p>
      <w:pPr>
        <w:pStyle w:val="96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64"/>
        <w:jc w:val="center"/>
        <w:spacing w:line="460" w:lineRule="exact"/>
        <w:rPr>
          <w:rFonts w:ascii="宋体" w:hAnsi="宋体"/>
          <w:b/>
          <w:bCs/>
          <w:color w:val="000000"/>
          <w:sz w:val="24"/>
        </w:rPr>
      </w:pPr>
      <w:r>
        <w:rPr>
          <w:rFonts w:ascii="宋体" w:hAnsi="宋体"/>
          <w:b/>
          <w:bCs/>
          <w:color w:val="000000"/>
          <w:sz w:val="24"/>
        </w:rPr>
      </w:r>
      <w:r/>
    </w:p>
    <w:p>
      <w:pPr>
        <w:pStyle w:val="96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64"/>
        <w:ind w:left="480"/>
        <w:rPr>
          <w:rFonts w:ascii="宋体" w:hAnsi="宋体"/>
          <w:b/>
          <w:color w:val="ff0000"/>
          <w:sz w:val="24"/>
        </w:rPr>
      </w:pPr>
      <w:r>
        <w:rPr>
          <w:rFonts w:ascii="宋体" w:hAnsi="宋体"/>
          <w:b/>
          <w:color w:val="ff0000"/>
          <w:sz w:val="24"/>
        </w:rPr>
      </w:r>
      <w:r/>
    </w:p>
    <w:p>
      <w:pPr>
        <w:pStyle w:val="964"/>
        <w:ind w:firstLine="480"/>
        <w:spacing w:line="460" w:lineRule="exact"/>
        <w:rPr>
          <w:rFonts w:ascii="宋体" w:hAnsi="宋体"/>
          <w:b/>
          <w:color w:val="000000"/>
          <w:sz w:val="24"/>
        </w:rPr>
      </w:pPr>
      <w:r>
        <w:rPr>
          <w:rFonts w:ascii="宋体" w:hAnsi="宋体"/>
          <w:b/>
          <w:color w:val="000000"/>
          <w:sz w:val="24"/>
        </w:rPr>
      </w:r>
      <w:r/>
    </w:p>
    <w:p>
      <w:pPr>
        <w:pStyle w:val="96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6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6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6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64"/>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64"/>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6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6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64"/>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64"/>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pStyle w:val="964"/>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6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5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105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5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5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5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5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5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5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5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5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5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5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5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5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5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6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64"/>
        <w:ind w:firstLine="480"/>
        <w:spacing w:line="440" w:lineRule="exact"/>
        <w:rPr>
          <w:rFonts w:ascii="宋体" w:hAnsi="宋体"/>
          <w:sz w:val="24"/>
        </w:rPr>
      </w:pPr>
      <w:r>
        <w:rPr>
          <w:rFonts w:ascii="宋体" w:hAnsi="宋体"/>
          <w:sz w:val="24"/>
        </w:rPr>
      </w:r>
      <w:r/>
    </w:p>
    <w:p>
      <w:pPr>
        <w:pStyle w:val="964"/>
        <w:ind w:firstLine="480"/>
        <w:spacing w:line="440" w:lineRule="exact"/>
        <w:rPr>
          <w:rFonts w:ascii="宋体" w:hAnsi="宋体"/>
          <w:sz w:val="24"/>
        </w:rPr>
      </w:pPr>
      <w:r>
        <w:rPr>
          <w:rFonts w:ascii="宋体" w:hAnsi="宋体"/>
          <w:sz w:val="24"/>
        </w:rPr>
      </w:r>
      <w:r/>
    </w:p>
    <w:p>
      <w:pPr>
        <w:pStyle w:val="964"/>
        <w:ind w:firstLine="480"/>
        <w:spacing w:line="440" w:lineRule="exact"/>
        <w:rPr>
          <w:rFonts w:ascii="宋体" w:hAnsi="宋体"/>
          <w:sz w:val="24"/>
        </w:rPr>
      </w:pPr>
      <w:r>
        <w:rPr>
          <w:rFonts w:ascii="宋体" w:hAnsi="宋体"/>
          <w:sz w:val="24"/>
        </w:rPr>
      </w:r>
      <w:r/>
    </w:p>
    <w:p>
      <w:pPr>
        <w:pStyle w:val="964"/>
        <w:ind w:firstLine="480"/>
        <w:spacing w:line="440" w:lineRule="exact"/>
        <w:rPr>
          <w:rFonts w:ascii="宋体" w:hAnsi="宋体"/>
          <w:sz w:val="24"/>
        </w:rPr>
      </w:pPr>
      <w:r>
        <w:rPr>
          <w:rFonts w:ascii="宋体" w:hAnsi="宋体"/>
          <w:sz w:val="24"/>
        </w:rPr>
      </w:r>
      <w:r/>
    </w:p>
    <w:p>
      <w:pPr>
        <w:pStyle w:val="964"/>
        <w:ind w:firstLine="480"/>
        <w:spacing w:line="440" w:lineRule="exact"/>
        <w:rPr>
          <w:rFonts w:ascii="宋体" w:hAnsi="宋体"/>
          <w:sz w:val="24"/>
        </w:rPr>
      </w:pPr>
      <w:r>
        <w:rPr>
          <w:rFonts w:ascii="宋体" w:hAnsi="宋体"/>
          <w:sz w:val="24"/>
        </w:rPr>
      </w:r>
      <w:r/>
    </w:p>
    <w:p>
      <w:pPr>
        <w:pStyle w:val="964"/>
        <w:spacing w:line="460" w:lineRule="exact"/>
        <w:rPr>
          <w:rFonts w:hint="eastAsia" w:ascii="黑体" w:hAnsi="黑体" w:eastAsia="黑体"/>
          <w:b/>
          <w:sz w:val="32"/>
          <w:szCs w:val="32"/>
        </w:rPr>
      </w:pPr>
      <w:r/>
      <w:bookmarkEnd w:id="207"/>
      <w:r/>
      <w:bookmarkEnd w:id="208"/>
      <w:r/>
      <w:bookmarkEnd w:id="209"/>
      <w:r/>
      <w:bookmarkStart w:id="210" w:name="_Toc120614284"/>
      <w:r>
        <w:rPr>
          <w:rFonts w:hint="eastAsia" w:ascii="黑体" w:hAnsi="黑体" w:eastAsia="黑体"/>
          <w:b/>
          <w:sz w:val="32"/>
          <w:szCs w:val="32"/>
        </w:rPr>
      </w:r>
      <w:r/>
    </w:p>
    <w:p>
      <w:pPr>
        <w:pStyle w:val="96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6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6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6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64"/>
        <w:ind w:right="720"/>
        <w:spacing w:line="400" w:lineRule="exact"/>
        <w:rPr>
          <w:rFonts w:hint="eastAsia" w:ascii="宋体" w:hAnsi="宋体"/>
          <w:sz w:val="24"/>
          <w:szCs w:val="24"/>
        </w:rPr>
      </w:pPr>
      <w:r>
        <w:rPr>
          <w:rFonts w:hint="eastAsia" w:ascii="宋体" w:hAnsi="宋体"/>
          <w:sz w:val="24"/>
          <w:szCs w:val="24"/>
        </w:rPr>
      </w:r>
      <w:r/>
    </w:p>
    <w:p>
      <w:pPr>
        <w:pStyle w:val="96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64"/>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64"/>
        <w:ind w:firstLine="240"/>
        <w:spacing w:line="400" w:lineRule="exact"/>
        <w:rPr>
          <w:rFonts w:hint="eastAsia" w:ascii="宋体" w:hAnsi="宋体"/>
          <w:sz w:val="24"/>
          <w:szCs w:val="24"/>
        </w:rPr>
      </w:pPr>
      <w:r>
        <w:rPr>
          <w:rFonts w:hint="eastAsia"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6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6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6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64"/>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6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96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64"/>
        <w:ind w:firstLine="480"/>
        <w:spacing w:line="0" w:lineRule="atLeast"/>
        <w:rPr>
          <w:rFonts w:hint="eastAsia" w:ascii="宋体" w:hAnsi="宋体"/>
          <w:sz w:val="24"/>
        </w:rPr>
      </w:pPr>
      <w:r>
        <w:rPr>
          <w:rFonts w:hint="eastAsia" w:ascii="宋体" w:hAnsi="宋体"/>
          <w:sz w:val="24"/>
        </w:rPr>
      </w:r>
      <w:r/>
    </w:p>
    <w:p>
      <w:pPr>
        <w:pStyle w:val="96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6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64"/>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6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6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6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64"/>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64"/>
        <w:ind w:firstLine="645"/>
        <w:spacing w:line="560" w:lineRule="exact"/>
        <w:rPr>
          <w:rFonts w:hint="eastAsia" w:ascii="宋体" w:hAnsi="宋体"/>
          <w:sz w:val="24"/>
        </w:rPr>
      </w:pPr>
      <w:r>
        <w:rPr>
          <w:rFonts w:hint="eastAsia" w:ascii="宋体" w:hAnsi="宋体"/>
          <w:sz w:val="24"/>
        </w:rPr>
      </w:r>
      <w:r/>
    </w:p>
    <w:p>
      <w:pPr>
        <w:pStyle w:val="9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6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64"/>
              <w:jc w:val="center"/>
              <w:spacing w:line="400" w:lineRule="exact"/>
              <w:rPr>
                <w:rFonts w:hint="eastAsia" w:ascii="宋体" w:hAnsi="宋体"/>
                <w:sz w:val="24"/>
                <w:szCs w:val="24"/>
              </w:rPr>
            </w:pPr>
            <w:r>
              <w:rPr>
                <w:rFonts w:hint="eastAsia" w:ascii="宋体" w:hAnsi="宋体"/>
                <w:sz w:val="24"/>
                <w:szCs w:val="24"/>
              </w:rPr>
            </w:r>
            <w:r/>
          </w:p>
        </w:tc>
      </w:tr>
    </w:tbl>
    <w:p>
      <w:pPr>
        <w:pStyle w:val="96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64"/>
        <w:spacing w:line="400" w:lineRule="exact"/>
        <w:rPr>
          <w:rFonts w:ascii="宋体" w:hAnsi="宋体"/>
          <w:sz w:val="24"/>
          <w:szCs w:val="24"/>
        </w:rPr>
      </w:pPr>
      <w:r>
        <w:rPr>
          <w:rFonts w:ascii="宋体" w:hAnsi="宋体"/>
          <w:sz w:val="24"/>
          <w:szCs w:val="24"/>
        </w:rPr>
      </w:r>
      <w:r/>
    </w:p>
    <w:p>
      <w:pPr>
        <w:pStyle w:val="9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6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6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6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64"/>
        <w:spacing w:line="400" w:lineRule="exact"/>
        <w:rPr>
          <w:rFonts w:hint="eastAsia" w:ascii="宋体" w:hAnsi="宋体"/>
          <w:color w:val="ff0000"/>
          <w:sz w:val="24"/>
          <w:szCs w:val="24"/>
        </w:rPr>
      </w:pPr>
      <w:r>
        <w:rPr>
          <w:rFonts w:hint="eastAsia" w:ascii="宋体" w:hAnsi="宋体"/>
          <w:color w:val="ff0000"/>
          <w:sz w:val="24"/>
          <w:szCs w:val="24"/>
        </w:rPr>
      </w:r>
      <w:r/>
    </w:p>
    <w:p>
      <w:pPr>
        <w:pStyle w:val="964"/>
        <w:spacing w:line="460" w:lineRule="exact"/>
        <w:rPr>
          <w:rFonts w:hint="eastAsia" w:ascii="宋体" w:hAnsi="宋体"/>
          <w:bCs/>
          <w:sz w:val="24"/>
        </w:rPr>
      </w:pPr>
      <w:r>
        <w:rPr>
          <w:rFonts w:hint="eastAsia" w:ascii="宋体" w:hAnsi="宋体"/>
          <w:bCs/>
          <w:sz w:val="24"/>
        </w:rPr>
      </w:r>
      <w:r/>
    </w:p>
    <w:p>
      <w:pPr>
        <w:pStyle w:val="964"/>
        <w:spacing w:line="460" w:lineRule="exact"/>
        <w:rPr>
          <w:rFonts w:hint="eastAsia" w:ascii="宋体" w:hAnsi="宋体"/>
          <w:bCs/>
          <w:sz w:val="24"/>
        </w:rPr>
      </w:pPr>
      <w:r>
        <w:rPr>
          <w:rFonts w:hint="eastAsia" w:ascii="宋体" w:hAnsi="宋体"/>
          <w:bCs/>
          <w:sz w:val="24"/>
        </w:rPr>
      </w:r>
      <w:r/>
    </w:p>
    <w:p>
      <w:pPr>
        <w:pStyle w:val="964"/>
        <w:spacing w:line="460" w:lineRule="exact"/>
        <w:rPr>
          <w:rFonts w:hint="eastAsia" w:ascii="宋体" w:hAnsi="宋体"/>
          <w:bCs/>
          <w:sz w:val="24"/>
        </w:rPr>
      </w:pPr>
      <w:r>
        <w:rPr>
          <w:rFonts w:hint="eastAsia" w:ascii="宋体" w:hAnsi="宋体"/>
          <w:bCs/>
          <w:sz w:val="24"/>
        </w:rPr>
      </w:r>
      <w:r/>
    </w:p>
    <w:p>
      <w:pPr>
        <w:pStyle w:val="964"/>
        <w:spacing w:line="460" w:lineRule="exact"/>
        <w:rPr>
          <w:rFonts w:hint="eastAsia" w:ascii="宋体" w:hAnsi="宋体"/>
          <w:bCs/>
          <w:sz w:val="24"/>
        </w:rPr>
      </w:pPr>
      <w:r>
        <w:rPr>
          <w:rFonts w:hint="eastAsia" w:ascii="宋体" w:hAnsi="宋体"/>
          <w:bCs/>
          <w:sz w:val="24"/>
        </w:rPr>
      </w:r>
      <w:r/>
    </w:p>
    <w:p>
      <w:pPr>
        <w:pStyle w:val="964"/>
        <w:spacing w:line="460" w:lineRule="exact"/>
        <w:rPr>
          <w:rFonts w:hint="eastAsia" w:ascii="宋体" w:hAnsi="宋体"/>
          <w:bCs/>
          <w:sz w:val="24"/>
        </w:rPr>
      </w:pPr>
      <w:r>
        <w:rPr>
          <w:rFonts w:hint="eastAsia" w:ascii="宋体" w:hAnsi="宋体"/>
          <w:bCs/>
          <w:sz w:val="24"/>
        </w:rPr>
      </w:r>
      <w:r/>
    </w:p>
    <w:p>
      <w:pPr>
        <w:pStyle w:val="964"/>
        <w:rPr>
          <w:rFonts w:hint="eastAsia"/>
        </w:rPr>
      </w:pPr>
      <w:r>
        <w:rPr>
          <w:rFonts w:hint="eastAsia"/>
        </w:rPr>
      </w:r>
      <w:r/>
    </w:p>
    <w:p>
      <w:pPr>
        <w:pStyle w:val="964"/>
        <w:jc w:val="center"/>
        <w:rPr>
          <w:rFonts w:hint="eastAsia" w:ascii="黑体" w:hAnsi="黑体" w:eastAsia="黑体"/>
          <w:b/>
          <w:sz w:val="32"/>
          <w:szCs w:val="32"/>
        </w:rPr>
      </w:pPr>
      <w:r>
        <w:rPr>
          <w:rFonts w:hint="eastAsia" w:ascii="黑体" w:hAnsi="黑体" w:eastAsia="黑体"/>
          <w:b/>
          <w:sz w:val="32"/>
          <w:szCs w:val="32"/>
        </w:rPr>
      </w:r>
      <w:r/>
    </w:p>
    <w:p>
      <w:pPr>
        <w:pStyle w:val="964"/>
        <w:jc w:val="center"/>
        <w:rPr>
          <w:rFonts w:hint="eastAsia" w:ascii="黑体" w:hAnsi="黑体" w:eastAsia="黑体"/>
          <w:b/>
          <w:sz w:val="32"/>
          <w:szCs w:val="32"/>
        </w:rPr>
      </w:pPr>
      <w:r>
        <w:rPr>
          <w:rFonts w:hint="eastAsia" w:ascii="黑体" w:hAnsi="黑体" w:eastAsia="黑体"/>
          <w:b/>
          <w:sz w:val="32"/>
          <w:szCs w:val="32"/>
        </w:rPr>
      </w:r>
      <w:r/>
    </w:p>
    <w:p>
      <w:pPr>
        <w:pStyle w:val="964"/>
        <w:jc w:val="center"/>
        <w:rPr>
          <w:rFonts w:hint="eastAsia" w:ascii="黑体" w:hAnsi="黑体" w:eastAsia="黑体"/>
          <w:b/>
          <w:sz w:val="32"/>
          <w:szCs w:val="32"/>
        </w:rPr>
      </w:pPr>
      <w:r>
        <w:rPr>
          <w:rFonts w:hint="eastAsia" w:ascii="黑体" w:hAnsi="黑体" w:eastAsia="黑体"/>
          <w:b/>
          <w:sz w:val="32"/>
          <w:szCs w:val="32"/>
        </w:rPr>
      </w:r>
      <w:r/>
    </w:p>
    <w:p>
      <w:pPr>
        <w:pStyle w:val="964"/>
        <w:jc w:val="center"/>
        <w:rPr>
          <w:rFonts w:hint="eastAsia" w:ascii="黑体" w:hAnsi="黑体" w:eastAsia="黑体"/>
          <w:b/>
          <w:sz w:val="32"/>
          <w:szCs w:val="32"/>
        </w:rPr>
      </w:pPr>
      <w:r>
        <w:rPr>
          <w:rFonts w:hint="eastAsia" w:ascii="黑体" w:hAnsi="黑体" w:eastAsia="黑体"/>
          <w:b/>
          <w:sz w:val="32"/>
          <w:szCs w:val="32"/>
        </w:rPr>
      </w:r>
      <w:r/>
    </w:p>
    <w:p>
      <w:pPr>
        <w:pStyle w:val="964"/>
        <w:jc w:val="center"/>
        <w:rPr>
          <w:rFonts w:hint="eastAsia" w:ascii="黑体" w:hAnsi="黑体" w:eastAsia="黑体"/>
          <w:b/>
          <w:sz w:val="32"/>
          <w:szCs w:val="32"/>
        </w:rPr>
      </w:pPr>
      <w:r>
        <w:rPr>
          <w:rFonts w:hint="eastAsia" w:ascii="黑体" w:hAnsi="黑体" w:eastAsia="黑体"/>
          <w:b/>
          <w:sz w:val="32"/>
          <w:szCs w:val="32"/>
        </w:rPr>
      </w:r>
      <w:r/>
    </w:p>
    <w:p>
      <w:pPr>
        <w:pStyle w:val="964"/>
        <w:rPr>
          <w:rFonts w:hint="eastAsia" w:ascii="黑体" w:hAnsi="黑体" w:eastAsia="黑体"/>
          <w:b/>
          <w:sz w:val="32"/>
          <w:szCs w:val="32"/>
        </w:rPr>
      </w:pPr>
      <w:r>
        <w:rPr>
          <w:rFonts w:hint="eastAsia" w:ascii="黑体" w:hAnsi="黑体" w:eastAsia="黑体"/>
          <w:b/>
          <w:sz w:val="32"/>
          <w:szCs w:val="32"/>
        </w:rPr>
      </w:r>
      <w:r/>
    </w:p>
    <w:p>
      <w:pPr>
        <w:pStyle w:val="964"/>
        <w:rPr>
          <w:rFonts w:hint="eastAsia" w:ascii="宋体" w:hAnsi="宋体" w:cs="仿宋"/>
          <w:b/>
          <w:bCs/>
          <w:sz w:val="32"/>
          <w:szCs w:val="32"/>
        </w:rPr>
      </w:pPr>
      <w:r/>
      <w:bookmarkEnd w:id="188"/>
      <w:r/>
      <w:bookmarkEnd w:id="189"/>
      <w:r/>
      <w:bookmarkEnd w:id="210"/>
      <w:r>
        <w:rPr>
          <w:rFonts w:hint="eastAsia" w:ascii="宋体" w:hAnsi="宋体" w:cs="仿宋"/>
          <w:b/>
          <w:bCs/>
          <w:sz w:val="32"/>
          <w:szCs w:val="32"/>
        </w:rPr>
      </w:r>
      <w:r/>
    </w:p>
    <w:p>
      <w:pPr>
        <w:pStyle w:val="96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6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6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6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6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6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6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6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6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6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6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6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6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6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6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6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6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6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6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6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6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6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6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6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0"/>
        <w:rPr>
          <w:rFonts w:hint="eastAsia"/>
          <w:sz w:val="24"/>
          <w:szCs w:val="24"/>
        </w:rPr>
      </w:pPr>
      <w:r>
        <w:rPr>
          <w:rFonts w:hint="eastAsia"/>
          <w:sz w:val="24"/>
          <w:szCs w:val="24"/>
        </w:rPr>
      </w:r>
      <w:r/>
    </w:p>
    <w:p>
      <w:pPr>
        <w:pStyle w:val="980"/>
        <w:rPr>
          <w:sz w:val="24"/>
          <w:szCs w:val="24"/>
        </w:rPr>
      </w:pPr>
      <w:r>
        <w:rPr>
          <w:sz w:val="24"/>
          <w:szCs w:val="24"/>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rPr>
        <w:rStyle w:val="1036"/>
      </w:rPr>
    </w:r>
    <w:r/>
  </w:p>
  <w:p>
    <w:pPr>
      <w:pStyle w:val="101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pPr>
    <w:r/>
    <w:r/>
  </w:p>
  <w:p>
    <w:pPr>
      <w:pStyle w:val="101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717778"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717777" cy="284772"/>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6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4.0pt;height:22.4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64"/>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4"/>
                    </w:pPr>
                    <w:r/>
                    <w:r/>
                  </w:p>
                </w:txbxContent>
              </v:textbox>
            </v:shape>
          </w:pict>
        </mc:Fallback>
      </mc:AlternateContent>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pStyle w:val="9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5"/>
      <w:isLgl w:val="false"/>
      <w:suff w:val="tab"/>
      <w:lvlText w:val="附录%1."/>
      <w:lvlJc w:val="left"/>
      <w:pPr>
        <w:pStyle w:val="9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4"/>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2"/>
      <w:isLgl w:val="false"/>
      <w:suff w:val="tab"/>
      <w:lvlText w:val="%1."/>
      <w:lvlJc w:val="left"/>
      <w:pPr>
        <w:pStyle w:val="964"/>
        <w:ind w:left="709" w:hanging="709"/>
        <w:tabs>
          <w:tab w:val="num" w:pos="709" w:leader="none"/>
        </w:tabs>
      </w:pPr>
      <w:rPr>
        <w:rFonts w:hint="eastAsia"/>
      </w:rPr>
    </w:lvl>
    <w:lvl w:ilvl="1">
      <w:start w:val="1"/>
      <w:numFmt w:val="decimal"/>
      <w:isLgl w:val="false"/>
      <w:suff w:val="tab"/>
      <w:lvlText w:val="%1.%2"/>
      <w:lvlJc w:val="left"/>
      <w:pPr>
        <w:pStyle w:val="964"/>
        <w:ind w:left="709" w:hanging="709"/>
        <w:tabs>
          <w:tab w:val="num" w:pos="709" w:leader="none"/>
        </w:tabs>
      </w:pPr>
      <w:rPr>
        <w:rFonts w:hint="eastAsia"/>
      </w:rPr>
    </w:lvl>
    <w:lvl w:ilvl="2">
      <w:start w:val="1"/>
      <w:numFmt w:val="decimal"/>
      <w:isLgl w:val="false"/>
      <w:suff w:val="tab"/>
      <w:lvlText w:val="%1.%2.%3."/>
      <w:lvlJc w:val="left"/>
      <w:pPr>
        <w:pStyle w:val="964"/>
        <w:ind w:left="425" w:hanging="425"/>
        <w:tabs>
          <w:tab w:val="num" w:pos="425" w:leader="none"/>
        </w:tabs>
      </w:pPr>
      <w:rPr>
        <w:rFonts w:hint="eastAsia"/>
      </w:rPr>
    </w:lvl>
    <w:lvl w:ilvl="3">
      <w:start w:val="1"/>
      <w:numFmt w:val="decimal"/>
      <w:isLgl w:val="false"/>
      <w:suff w:val="tab"/>
      <w:lvlText w:val="%1.%2.%3.%4."/>
      <w:lvlJc w:val="left"/>
      <w:pPr>
        <w:pStyle w:val="964"/>
        <w:ind w:left="851" w:hanging="851"/>
        <w:tabs>
          <w:tab w:val="num" w:pos="851" w:leader="none"/>
        </w:tabs>
      </w:pPr>
      <w:rPr>
        <w:rFonts w:hint="eastAsia"/>
      </w:rPr>
    </w:lvl>
    <w:lvl w:ilvl="4">
      <w:start w:val="1"/>
      <w:numFmt w:val="decimal"/>
      <w:isLgl w:val="false"/>
      <w:suff w:val="tab"/>
      <w:lvlText w:val="%1.%2.%3.%4.%5."/>
      <w:lvlJc w:val="left"/>
      <w:pPr>
        <w:pStyle w:val="964"/>
        <w:ind w:left="992" w:hanging="992"/>
        <w:tabs>
          <w:tab w:val="num" w:pos="992" w:leader="none"/>
        </w:tabs>
      </w:pPr>
      <w:rPr>
        <w:rFonts w:hint="eastAsia"/>
      </w:rPr>
    </w:lvl>
    <w:lvl w:ilvl="5">
      <w:start w:val="1"/>
      <w:numFmt w:val="decimal"/>
      <w:isLgl w:val="false"/>
      <w:suff w:val="tab"/>
      <w:lvlText w:val="%1.%2.%3.%4.%5.%6."/>
      <w:lvlJc w:val="left"/>
      <w:pPr>
        <w:pStyle w:val="964"/>
        <w:ind w:left="1134" w:hanging="1134"/>
        <w:tabs>
          <w:tab w:val="num" w:pos="1134" w:leader="none"/>
        </w:tabs>
      </w:pPr>
      <w:rPr>
        <w:rFonts w:hint="eastAsia"/>
      </w:rPr>
    </w:lvl>
    <w:lvl w:ilvl="6">
      <w:start w:val="1"/>
      <w:numFmt w:val="decimal"/>
      <w:isLgl w:val="false"/>
      <w:suff w:val="tab"/>
      <w:lvlText w:val="%1.%2.%3.%4.%5.%6.%7."/>
      <w:lvlJc w:val="left"/>
      <w:pPr>
        <w:pStyle w:val="964"/>
        <w:ind w:left="1276" w:hanging="1276"/>
        <w:tabs>
          <w:tab w:val="num" w:pos="1276" w:leader="none"/>
        </w:tabs>
      </w:pPr>
      <w:rPr>
        <w:rFonts w:hint="eastAsia"/>
      </w:rPr>
    </w:lvl>
    <w:lvl w:ilvl="7">
      <w:start w:val="1"/>
      <w:numFmt w:val="decimal"/>
      <w:isLgl w:val="false"/>
      <w:suff w:val="tab"/>
      <w:lvlText w:val="%1.%2.%3.%4.%5.%6.%7.%8."/>
      <w:lvlJc w:val="left"/>
      <w:pPr>
        <w:pStyle w:val="964"/>
        <w:ind w:left="1418" w:hanging="1418"/>
        <w:tabs>
          <w:tab w:val="num" w:pos="1418" w:leader="none"/>
        </w:tabs>
      </w:pPr>
      <w:rPr>
        <w:rFonts w:hint="eastAsia"/>
      </w:rPr>
    </w:lvl>
    <w:lvl w:ilvl="8">
      <w:start w:val="1"/>
      <w:numFmt w:val="decimal"/>
      <w:isLgl w:val="false"/>
      <w:suff w:val="tab"/>
      <w:lvlText w:val="%1.%2.%3.%4.%5.%6.%7.%8.%9."/>
      <w:lvlJc w:val="left"/>
      <w:pPr>
        <w:pStyle w:val="964"/>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64"/>
        <w:ind w:left="0" w:firstLine="0"/>
      </w:pPr>
      <w:rPr>
        <w:rFonts w:hint="eastAsia"/>
      </w:rPr>
    </w:lvl>
    <w:lvl w:ilvl="1">
      <w:start w:val="1"/>
      <w:numFmt w:val="decimal"/>
      <w:isLgl w:val="false"/>
      <w:suff w:val="nothing"/>
      <w:lvlText w:val="%2、"/>
      <w:lvlJc w:val="left"/>
      <w:pPr>
        <w:pStyle w:val="964"/>
        <w:ind w:left="0" w:firstLine="0"/>
      </w:pPr>
      <w:rPr>
        <w:rFonts w:hint="eastAsia"/>
      </w:rPr>
    </w:lvl>
    <w:lvl w:ilvl="2">
      <w:start w:val="1"/>
      <w:numFmt w:val="decimal"/>
      <w:isLgl w:val="false"/>
      <w:suff w:val="nothing"/>
      <w:lvlText w:val="%2.%3 "/>
      <w:lvlJc w:val="left"/>
      <w:pPr>
        <w:pStyle w:val="964"/>
        <w:ind w:left="0" w:firstLine="0"/>
      </w:pPr>
      <w:rPr>
        <w:rFonts w:hint="eastAsia"/>
      </w:rPr>
    </w:lvl>
    <w:lvl w:ilvl="3">
      <w:start w:val="1"/>
      <w:numFmt w:val="decimal"/>
      <w:isLgl w:val="false"/>
      <w:suff w:val="nothing"/>
      <w:lvlText w:val="%2.%3.%4 "/>
      <w:lvlJc w:val="left"/>
      <w:pPr>
        <w:pStyle w:val="964"/>
        <w:ind w:left="0" w:firstLine="0"/>
      </w:pPr>
      <w:rPr>
        <w:rFonts w:hint="eastAsia"/>
      </w:rPr>
    </w:lvl>
    <w:lvl w:ilvl="4">
      <w:start w:val="1"/>
      <w:numFmt w:val="decimal"/>
      <w:isLgl w:val="false"/>
      <w:suff w:val="nothing"/>
      <w:lvlText w:val="%2.%3.%4.%5 "/>
      <w:lvlJc w:val="left"/>
      <w:pPr>
        <w:pStyle w:val="964"/>
        <w:ind w:left="0" w:firstLine="0"/>
      </w:pPr>
      <w:rPr>
        <w:rFonts w:hint="eastAsia"/>
      </w:rPr>
    </w:lvl>
    <w:lvl w:ilvl="5">
      <w:start w:val="1"/>
      <w:numFmt w:val="decimal"/>
      <w:pStyle w:val="970"/>
      <w:isLgl w:val="false"/>
      <w:suff w:val="nothing"/>
      <w:lvlText w:val=""/>
      <w:lvlJc w:val="left"/>
      <w:pPr>
        <w:pStyle w:val="964"/>
        <w:ind w:left="0" w:firstLine="0"/>
      </w:pPr>
      <w:rPr>
        <w:rFonts w:hint="eastAsia"/>
      </w:rPr>
    </w:lvl>
    <w:lvl w:ilvl="6">
      <w:start w:val="1"/>
      <w:numFmt w:val="decimal"/>
      <w:pStyle w:val="971"/>
      <w:isLgl w:val="false"/>
      <w:suff w:val="nothing"/>
      <w:lvlText w:val=""/>
      <w:lvlJc w:val="left"/>
      <w:pPr>
        <w:pStyle w:val="964"/>
        <w:ind w:left="0" w:firstLine="0"/>
      </w:pPr>
      <w:rPr>
        <w:rFonts w:hint="eastAsia"/>
      </w:rPr>
    </w:lvl>
    <w:lvl w:ilvl="7">
      <w:start w:val="1"/>
      <w:numFmt w:val="decimal"/>
      <w:pStyle w:val="972"/>
      <w:isLgl w:val="false"/>
      <w:suff w:val="nothing"/>
      <w:lvlText w:val=""/>
      <w:lvlJc w:val="left"/>
      <w:pPr>
        <w:pStyle w:val="964"/>
        <w:ind w:left="0" w:firstLine="0"/>
      </w:pPr>
      <w:rPr>
        <w:rFonts w:hint="eastAsia"/>
      </w:rPr>
    </w:lvl>
    <w:lvl w:ilvl="8">
      <w:start w:val="1"/>
      <w:numFmt w:val="decimal"/>
      <w:pStyle w:val="973"/>
      <w:isLgl w:val="false"/>
      <w:suff w:val="nothing"/>
      <w:lvlText w:val=""/>
      <w:lvlJc w:val="left"/>
      <w:pPr>
        <w:pStyle w:val="964"/>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96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widowControl w:val="off"/>
    </w:pPr>
    <w:rPr>
      <w:sz w:val="21"/>
      <w:szCs w:val="21"/>
      <w:lang w:val="en-US" w:eastAsia="zh-CN" w:bidi="ar-SA"/>
    </w:rPr>
  </w:style>
  <w:style w:type="paragraph" w:styleId="965">
    <w:name w:val="标题 1"/>
    <w:basedOn w:val="964"/>
    <w:next w:val="964"/>
    <w:link w:val="976"/>
    <w:qFormat/>
    <w:pPr>
      <w:jc w:val="center"/>
      <w:keepNext/>
      <w:outlineLvl w:val="0"/>
    </w:pPr>
    <w:rPr>
      <w:rFonts w:ascii="楷体_GB2312" w:eastAsia="楷体_GB2312"/>
      <w:sz w:val="28"/>
      <w:szCs w:val="28"/>
    </w:rPr>
  </w:style>
  <w:style w:type="paragraph" w:styleId="966">
    <w:name w:val="标题 2"/>
    <w:basedOn w:val="964"/>
    <w:next w:val="964"/>
    <w:link w:val="977"/>
    <w:qFormat/>
    <w:pPr>
      <w:jc w:val="center"/>
      <w:keepLines/>
      <w:keepNext/>
      <w:spacing w:before="260" w:after="260" w:line="416" w:lineRule="auto"/>
      <w:outlineLvl w:val="1"/>
    </w:pPr>
    <w:rPr>
      <w:rFonts w:ascii="Arial" w:hAnsi="Arial" w:eastAsia="幼圆"/>
      <w:b/>
      <w:bCs/>
      <w:sz w:val="44"/>
      <w:szCs w:val="44"/>
    </w:rPr>
  </w:style>
  <w:style w:type="paragraph" w:styleId="967">
    <w:name w:val="标题 3"/>
    <w:basedOn w:val="964"/>
    <w:next w:val="964"/>
    <w:link w:val="978"/>
    <w:qFormat/>
    <w:pPr>
      <w:keepLines/>
      <w:keepNext/>
      <w:spacing w:before="260" w:after="260" w:line="416" w:lineRule="auto"/>
      <w:outlineLvl w:val="2"/>
    </w:pPr>
    <w:rPr>
      <w:b/>
      <w:bCs/>
      <w:sz w:val="32"/>
      <w:szCs w:val="32"/>
    </w:rPr>
  </w:style>
  <w:style w:type="paragraph" w:styleId="968">
    <w:name w:val="标题 4"/>
    <w:basedOn w:val="964"/>
    <w:next w:val="980"/>
    <w:link w:val="979"/>
    <w:qFormat/>
    <w:pPr>
      <w:keepLines/>
      <w:keepNext/>
      <w:spacing w:before="280" w:after="290" w:line="376" w:lineRule="auto"/>
      <w:outlineLvl w:val="3"/>
    </w:pPr>
    <w:rPr>
      <w:rFonts w:ascii="Arial" w:hAnsi="Arial" w:eastAsia="黑体"/>
      <w:b/>
      <w:bCs/>
      <w:sz w:val="28"/>
      <w:szCs w:val="28"/>
    </w:rPr>
  </w:style>
  <w:style w:type="paragraph" w:styleId="969">
    <w:name w:val="标题 5"/>
    <w:basedOn w:val="964"/>
    <w:next w:val="980"/>
    <w:link w:val="982"/>
    <w:qFormat/>
    <w:pPr>
      <w:keepNext/>
      <w:outlineLvl w:val="4"/>
    </w:pPr>
    <w:rPr>
      <w:rFonts w:ascii="宋体"/>
      <w:color w:val="000000"/>
      <w:sz w:val="28"/>
      <w:szCs w:val="28"/>
    </w:rPr>
  </w:style>
  <w:style w:type="paragraph" w:styleId="970">
    <w:name w:val="标题 6"/>
    <w:basedOn w:val="964"/>
    <w:next w:val="964"/>
    <w:link w:val="983"/>
    <w:qFormat/>
    <w:pPr>
      <w:numPr>
        <w:ilvl w:val="5"/>
        <w:numId w:val="1"/>
      </w:numPr>
      <w:keepLines/>
      <w:keepNext/>
      <w:spacing w:before="240" w:after="64" w:line="320" w:lineRule="auto"/>
      <w:outlineLvl w:val="5"/>
    </w:pPr>
    <w:rPr>
      <w:rFonts w:ascii="Arial" w:hAnsi="Arial" w:eastAsia="黑体"/>
      <w:b/>
      <w:bCs/>
      <w:sz w:val="24"/>
      <w:szCs w:val="24"/>
    </w:rPr>
  </w:style>
  <w:style w:type="paragraph" w:styleId="971">
    <w:name w:val="标题 7"/>
    <w:basedOn w:val="964"/>
    <w:next w:val="964"/>
    <w:link w:val="984"/>
    <w:qFormat/>
    <w:pPr>
      <w:numPr>
        <w:ilvl w:val="6"/>
        <w:numId w:val="1"/>
      </w:numPr>
      <w:keepLines/>
      <w:keepNext/>
      <w:spacing w:before="240" w:after="64" w:line="320" w:lineRule="auto"/>
      <w:outlineLvl w:val="6"/>
    </w:pPr>
    <w:rPr>
      <w:b/>
      <w:bCs/>
      <w:sz w:val="24"/>
      <w:szCs w:val="24"/>
    </w:rPr>
  </w:style>
  <w:style w:type="paragraph" w:styleId="972">
    <w:name w:val="标题 8"/>
    <w:basedOn w:val="964"/>
    <w:next w:val="964"/>
    <w:link w:val="985"/>
    <w:qFormat/>
    <w:pPr>
      <w:numPr>
        <w:ilvl w:val="7"/>
        <w:numId w:val="1"/>
      </w:numPr>
      <w:keepLines/>
      <w:keepNext/>
      <w:spacing w:before="240" w:after="64" w:line="320" w:lineRule="auto"/>
      <w:outlineLvl w:val="7"/>
    </w:pPr>
    <w:rPr>
      <w:rFonts w:ascii="Arial" w:hAnsi="Arial" w:eastAsia="黑体"/>
      <w:sz w:val="24"/>
      <w:szCs w:val="24"/>
    </w:rPr>
  </w:style>
  <w:style w:type="paragraph" w:styleId="973">
    <w:name w:val="标题 9"/>
    <w:basedOn w:val="964"/>
    <w:next w:val="964"/>
    <w:link w:val="986"/>
    <w:qFormat/>
    <w:pPr>
      <w:numPr>
        <w:ilvl w:val="8"/>
        <w:numId w:val="1"/>
      </w:numPr>
      <w:keepLines/>
      <w:keepNext/>
      <w:spacing w:before="240" w:after="64" w:line="320" w:lineRule="auto"/>
      <w:outlineLvl w:val="8"/>
    </w:pPr>
    <w:rPr>
      <w:rFonts w:ascii="Arial" w:hAnsi="Arial" w:eastAsia="黑体"/>
      <w:sz w:val="20"/>
    </w:rPr>
  </w:style>
  <w:style w:type="character" w:styleId="974">
    <w:name w:val="默认段落字体"/>
    <w:next w:val="974"/>
    <w:link w:val="964"/>
    <w:uiPriority w:val="1"/>
    <w:unhideWhenUsed/>
  </w:style>
  <w:style w:type="table" w:styleId="975">
    <w:name w:val="普通表格"/>
    <w:next w:val="975"/>
    <w:link w:val="964"/>
    <w:uiPriority w:val="99"/>
    <w:unhideWhenUsed/>
    <w:tblPr/>
  </w:style>
  <w:style w:type="character" w:styleId="976">
    <w:name w:val="标题 1 Char"/>
    <w:next w:val="976"/>
    <w:link w:val="965"/>
    <w:rPr>
      <w:rFonts w:ascii="楷体_GB2312" w:hAnsi="Times New Roman" w:eastAsia="楷体_GB2312" w:cs="Times New Roman"/>
      <w:sz w:val="28"/>
      <w:szCs w:val="28"/>
    </w:rPr>
  </w:style>
  <w:style w:type="character" w:styleId="977">
    <w:name w:val="标题 2 Char"/>
    <w:next w:val="977"/>
    <w:link w:val="966"/>
    <w:rPr>
      <w:rFonts w:ascii="Arial" w:hAnsi="Arial" w:eastAsia="幼圆" w:cs="Arial"/>
      <w:b/>
      <w:bCs/>
      <w:sz w:val="44"/>
      <w:szCs w:val="44"/>
    </w:rPr>
  </w:style>
  <w:style w:type="character" w:styleId="978">
    <w:name w:val="标题 3 Char"/>
    <w:next w:val="978"/>
    <w:link w:val="967"/>
    <w:rPr>
      <w:rFonts w:ascii="Times New Roman" w:hAnsi="Times New Roman" w:eastAsia="宋体" w:cs="Times New Roman"/>
      <w:b/>
      <w:bCs/>
      <w:sz w:val="32"/>
      <w:szCs w:val="32"/>
    </w:rPr>
  </w:style>
  <w:style w:type="character" w:styleId="979">
    <w:name w:val="标题 4 Char"/>
    <w:next w:val="979"/>
    <w:link w:val="968"/>
    <w:rPr>
      <w:rFonts w:ascii="Arial" w:hAnsi="Arial" w:eastAsia="黑体" w:cs="Arial"/>
      <w:b/>
      <w:bCs/>
      <w:sz w:val="28"/>
      <w:szCs w:val="28"/>
    </w:rPr>
  </w:style>
  <w:style w:type="paragraph" w:styleId="980">
    <w:name w:val="正文缩进"/>
    <w:basedOn w:val="964"/>
    <w:next w:val="980"/>
    <w:link w:val="981"/>
    <w:pPr>
      <w:ind w:firstLine="420"/>
    </w:pPr>
    <w:rPr>
      <w:sz w:val="20"/>
    </w:rPr>
  </w:style>
  <w:style w:type="character" w:styleId="981">
    <w:name w:val="正文缩进 Char"/>
    <w:next w:val="981"/>
    <w:link w:val="980"/>
    <w:rPr>
      <w:rFonts w:ascii="Times New Roman" w:hAnsi="Times New Roman" w:eastAsia="宋体" w:cs="Times New Roman"/>
      <w:szCs w:val="21"/>
    </w:rPr>
  </w:style>
  <w:style w:type="character" w:styleId="982">
    <w:name w:val="标题 5 Char"/>
    <w:next w:val="982"/>
    <w:link w:val="969"/>
    <w:rPr>
      <w:rFonts w:ascii="宋体" w:hAnsi="Times New Roman" w:eastAsia="宋体" w:cs="Times New Roman"/>
      <w:color w:val="000000"/>
      <w:sz w:val="28"/>
      <w:szCs w:val="28"/>
    </w:rPr>
  </w:style>
  <w:style w:type="character" w:styleId="983">
    <w:name w:val="标题 6 Char"/>
    <w:next w:val="983"/>
    <w:link w:val="970"/>
    <w:rPr>
      <w:rFonts w:ascii="Arial" w:hAnsi="Arial" w:eastAsia="黑体" w:cs="Times New Roman"/>
      <w:b/>
      <w:bCs/>
      <w:sz w:val="24"/>
      <w:szCs w:val="24"/>
    </w:rPr>
  </w:style>
  <w:style w:type="character" w:styleId="984">
    <w:name w:val="标题 7 Char"/>
    <w:next w:val="984"/>
    <w:link w:val="971"/>
    <w:rPr>
      <w:rFonts w:ascii="Times New Roman" w:hAnsi="Times New Roman" w:eastAsia="宋体" w:cs="Times New Roman"/>
      <w:b/>
      <w:bCs/>
      <w:sz w:val="24"/>
      <w:szCs w:val="24"/>
    </w:rPr>
  </w:style>
  <w:style w:type="character" w:styleId="985">
    <w:name w:val="标题 8 Char"/>
    <w:next w:val="985"/>
    <w:link w:val="972"/>
    <w:rPr>
      <w:rFonts w:ascii="Arial" w:hAnsi="Arial" w:eastAsia="黑体" w:cs="Times New Roman"/>
      <w:sz w:val="24"/>
      <w:szCs w:val="24"/>
    </w:rPr>
  </w:style>
  <w:style w:type="character" w:styleId="986">
    <w:name w:val="标题 9 Char"/>
    <w:next w:val="986"/>
    <w:link w:val="973"/>
    <w:rPr>
      <w:rFonts w:ascii="Arial" w:hAnsi="Arial" w:eastAsia="黑体" w:cs="Times New Roman"/>
      <w:szCs w:val="21"/>
    </w:rPr>
  </w:style>
  <w:style w:type="paragraph" w:styleId="987">
    <w:name w:val="列表 3"/>
    <w:basedOn w:val="964"/>
    <w:next w:val="987"/>
    <w:link w:val="964"/>
    <w:pPr>
      <w:ind w:left="100" w:hanging="200"/>
    </w:pPr>
  </w:style>
  <w:style w:type="paragraph" w:styleId="988">
    <w:name w:val="目录 7"/>
    <w:basedOn w:val="964"/>
    <w:next w:val="964"/>
    <w:link w:val="964"/>
    <w:semiHidden/>
    <w:pPr>
      <w:ind w:left="1260"/>
      <w:jc w:val="left"/>
    </w:pPr>
  </w:style>
  <w:style w:type="paragraph" w:styleId="989">
    <w:name w:val="文档结构图"/>
    <w:basedOn w:val="964"/>
    <w:next w:val="989"/>
    <w:link w:val="990"/>
    <w:semiHidden/>
    <w:pPr>
      <w:shd w:val="clear" w:color="auto" w:fill="000080"/>
    </w:pPr>
    <w:rPr>
      <w:sz w:val="20"/>
    </w:rPr>
  </w:style>
  <w:style w:type="character" w:styleId="990">
    <w:name w:val="文档结构图 Char"/>
    <w:next w:val="990"/>
    <w:link w:val="989"/>
    <w:semiHidden/>
    <w:rPr>
      <w:rFonts w:ascii="Times New Roman" w:hAnsi="Times New Roman" w:eastAsia="宋体" w:cs="Times New Roman"/>
      <w:szCs w:val="21"/>
      <w:shd w:val="clear" w:color="auto" w:fill="000080"/>
    </w:rPr>
  </w:style>
  <w:style w:type="paragraph" w:styleId="991">
    <w:name w:val="批注文字"/>
    <w:basedOn w:val="964"/>
    <w:next w:val="991"/>
    <w:link w:val="992"/>
    <w:semiHidden/>
    <w:pPr>
      <w:jc w:val="left"/>
    </w:pPr>
    <w:rPr>
      <w:sz w:val="20"/>
    </w:rPr>
  </w:style>
  <w:style w:type="character" w:styleId="992">
    <w:name w:val="批注文字 Char"/>
    <w:next w:val="992"/>
    <w:link w:val="991"/>
    <w:semiHidden/>
    <w:rPr>
      <w:rFonts w:ascii="Times New Roman" w:hAnsi="Times New Roman" w:eastAsia="宋体" w:cs="Times New Roman"/>
      <w:szCs w:val="21"/>
    </w:rPr>
  </w:style>
  <w:style w:type="paragraph" w:styleId="993">
    <w:name w:val="正文文本 3"/>
    <w:basedOn w:val="964"/>
    <w:next w:val="993"/>
    <w:link w:val="994"/>
    <w:rPr>
      <w:rFonts w:ascii="仿宋_GB2312" w:hAnsi="Arial" w:eastAsia="仿宋_GB2312"/>
      <w:sz w:val="32"/>
      <w:szCs w:val="32"/>
    </w:rPr>
  </w:style>
  <w:style w:type="character" w:styleId="994">
    <w:name w:val="正文文本 3 Char"/>
    <w:next w:val="994"/>
    <w:link w:val="993"/>
    <w:rPr>
      <w:rFonts w:ascii="仿宋_GB2312" w:hAnsi="Arial" w:eastAsia="仿宋_GB2312" w:cs="Times New Roman"/>
      <w:sz w:val="32"/>
      <w:szCs w:val="32"/>
    </w:rPr>
  </w:style>
  <w:style w:type="paragraph" w:styleId="995">
    <w:name w:val="正文文本"/>
    <w:basedOn w:val="964"/>
    <w:next w:val="995"/>
    <w:link w:val="996"/>
    <w:rPr>
      <w:rFonts w:ascii="楷体_GB2312" w:hAnsi="Arial" w:eastAsia="楷体_GB2312"/>
      <w:sz w:val="28"/>
      <w:szCs w:val="28"/>
    </w:rPr>
  </w:style>
  <w:style w:type="character" w:styleId="996">
    <w:name w:val="正文文本 Char"/>
    <w:next w:val="996"/>
    <w:link w:val="995"/>
    <w:rPr>
      <w:rFonts w:ascii="楷体_GB2312" w:hAnsi="Arial" w:eastAsia="楷体_GB2312" w:cs="Times New Roman"/>
      <w:sz w:val="28"/>
      <w:szCs w:val="28"/>
    </w:rPr>
  </w:style>
  <w:style w:type="paragraph" w:styleId="997">
    <w:name w:val="正文文本缩进"/>
    <w:basedOn w:val="964"/>
    <w:next w:val="997"/>
    <w:link w:val="998"/>
    <w:pPr>
      <w:ind w:firstLine="645"/>
    </w:pPr>
    <w:rPr>
      <w:rFonts w:ascii="楷体_GB2312" w:eastAsia="楷体_GB2312"/>
      <w:sz w:val="32"/>
      <w:szCs w:val="32"/>
    </w:rPr>
  </w:style>
  <w:style w:type="character" w:styleId="998">
    <w:name w:val="正文文本缩进 Char"/>
    <w:next w:val="998"/>
    <w:link w:val="997"/>
    <w:rPr>
      <w:rFonts w:ascii="楷体_GB2312" w:hAnsi="Times New Roman" w:eastAsia="楷体_GB2312" w:cs="Times New Roman"/>
      <w:sz w:val="32"/>
      <w:szCs w:val="32"/>
    </w:rPr>
  </w:style>
  <w:style w:type="paragraph" w:styleId="999">
    <w:name w:val="列表 2"/>
    <w:basedOn w:val="964"/>
    <w:next w:val="999"/>
    <w:link w:val="964"/>
    <w:pPr>
      <w:ind w:left="100" w:hanging="200"/>
    </w:pPr>
  </w:style>
  <w:style w:type="paragraph" w:styleId="1000">
    <w:name w:val="目录 5"/>
    <w:basedOn w:val="964"/>
    <w:next w:val="964"/>
    <w:link w:val="964"/>
    <w:semiHidden/>
    <w:pPr>
      <w:ind w:left="840"/>
      <w:jc w:val="left"/>
    </w:pPr>
  </w:style>
  <w:style w:type="paragraph" w:styleId="1001">
    <w:name w:val="目录 3"/>
    <w:basedOn w:val="964"/>
    <w:next w:val="964"/>
    <w:link w:val="964"/>
    <w:semiHidden/>
    <w:pPr>
      <w:ind w:left="420"/>
      <w:jc w:val="left"/>
    </w:pPr>
    <w:rPr>
      <w:i/>
      <w:iCs/>
      <w:szCs w:val="24"/>
    </w:rPr>
  </w:style>
  <w:style w:type="paragraph" w:styleId="1002">
    <w:name w:val="纯文本"/>
    <w:basedOn w:val="964"/>
    <w:next w:val="1002"/>
    <w:link w:val="1003"/>
    <w:rPr>
      <w:rFonts w:ascii="宋体" w:hAnsi="Courier New"/>
      <w:sz w:val="20"/>
    </w:rPr>
  </w:style>
  <w:style w:type="character" w:styleId="1003">
    <w:name w:val="纯文本 Char"/>
    <w:next w:val="1003"/>
    <w:link w:val="1002"/>
    <w:rPr>
      <w:rFonts w:ascii="宋体" w:hAnsi="Courier New" w:eastAsia="宋体" w:cs="Courier New"/>
      <w:szCs w:val="21"/>
    </w:rPr>
  </w:style>
  <w:style w:type="paragraph" w:styleId="1004">
    <w:name w:val="目录 8"/>
    <w:basedOn w:val="964"/>
    <w:next w:val="964"/>
    <w:link w:val="964"/>
    <w:semiHidden/>
    <w:pPr>
      <w:ind w:left="1470"/>
      <w:jc w:val="left"/>
    </w:pPr>
  </w:style>
  <w:style w:type="paragraph" w:styleId="1005">
    <w:name w:val="日期"/>
    <w:basedOn w:val="964"/>
    <w:next w:val="964"/>
    <w:link w:val="1006"/>
    <w:rPr>
      <w:sz w:val="24"/>
      <w:szCs w:val="24"/>
    </w:rPr>
  </w:style>
  <w:style w:type="character" w:styleId="1006">
    <w:name w:val="日期 Char"/>
    <w:next w:val="1006"/>
    <w:link w:val="1005"/>
    <w:rPr>
      <w:rFonts w:ascii="Times New Roman" w:hAnsi="Times New Roman" w:eastAsia="宋体" w:cs="Times New Roman"/>
      <w:sz w:val="24"/>
      <w:szCs w:val="24"/>
    </w:rPr>
  </w:style>
  <w:style w:type="paragraph" w:styleId="1007">
    <w:name w:val="正文文本缩进 2"/>
    <w:basedOn w:val="964"/>
    <w:next w:val="1007"/>
    <w:link w:val="1008"/>
    <w:pPr>
      <w:ind w:left="630" w:firstLine="645"/>
    </w:pPr>
    <w:rPr>
      <w:rFonts w:ascii="Arial" w:hAnsi="Arial" w:eastAsia="仿宋_GB2312"/>
      <w:sz w:val="32"/>
      <w:szCs w:val="32"/>
    </w:rPr>
  </w:style>
  <w:style w:type="character" w:styleId="1008">
    <w:name w:val="正文文本缩进 2 Char"/>
    <w:next w:val="1008"/>
    <w:link w:val="1007"/>
    <w:rPr>
      <w:rFonts w:ascii="Arial" w:hAnsi="Arial" w:eastAsia="仿宋_GB2312" w:cs="Arial"/>
      <w:sz w:val="32"/>
      <w:szCs w:val="32"/>
    </w:rPr>
  </w:style>
  <w:style w:type="paragraph" w:styleId="1009">
    <w:name w:val="批注框文本"/>
    <w:basedOn w:val="964"/>
    <w:next w:val="1009"/>
    <w:link w:val="1010"/>
    <w:semiHidden/>
    <w:rPr>
      <w:sz w:val="18"/>
      <w:szCs w:val="18"/>
    </w:rPr>
  </w:style>
  <w:style w:type="character" w:styleId="1010">
    <w:name w:val="批注框文本 Char"/>
    <w:next w:val="1010"/>
    <w:link w:val="1009"/>
    <w:semiHidden/>
    <w:rPr>
      <w:rFonts w:ascii="Times New Roman" w:hAnsi="Times New Roman" w:eastAsia="宋体" w:cs="Times New Roman"/>
      <w:sz w:val="18"/>
      <w:szCs w:val="18"/>
    </w:rPr>
  </w:style>
  <w:style w:type="paragraph" w:styleId="1011">
    <w:name w:val="页脚"/>
    <w:basedOn w:val="964"/>
    <w:next w:val="1011"/>
    <w:link w:val="1012"/>
    <w:uiPriority w:val="99"/>
    <w:pPr>
      <w:jc w:val="left"/>
      <w:tabs>
        <w:tab w:val="center" w:pos="4153" w:leader="none"/>
        <w:tab w:val="right" w:pos="8306" w:leader="none"/>
      </w:tabs>
    </w:pPr>
    <w:rPr>
      <w:sz w:val="18"/>
      <w:szCs w:val="18"/>
    </w:rPr>
  </w:style>
  <w:style w:type="character" w:styleId="1012">
    <w:name w:val="页脚 Char"/>
    <w:next w:val="1012"/>
    <w:link w:val="1011"/>
    <w:uiPriority w:val="99"/>
    <w:rPr>
      <w:rFonts w:ascii="Times New Roman" w:hAnsi="Times New Roman" w:eastAsia="宋体" w:cs="Times New Roman"/>
      <w:sz w:val="18"/>
      <w:szCs w:val="18"/>
    </w:rPr>
  </w:style>
  <w:style w:type="paragraph" w:styleId="1013">
    <w:name w:val="页眉"/>
    <w:basedOn w:val="964"/>
    <w:next w:val="1013"/>
    <w:link w:val="1014"/>
    <w:pPr>
      <w:jc w:val="center"/>
      <w:tabs>
        <w:tab w:val="center" w:pos="4153" w:leader="none"/>
        <w:tab w:val="right" w:pos="8306" w:leader="none"/>
      </w:tabs>
      <w:pBdr>
        <w:bottom w:val="single" w:color="000000" w:sz="6" w:space="1"/>
      </w:pBdr>
    </w:pPr>
    <w:rPr>
      <w:sz w:val="18"/>
      <w:szCs w:val="18"/>
    </w:rPr>
  </w:style>
  <w:style w:type="character" w:styleId="1014">
    <w:name w:val="页眉 Char"/>
    <w:next w:val="1014"/>
    <w:link w:val="1013"/>
    <w:rPr>
      <w:rFonts w:ascii="Times New Roman" w:hAnsi="Times New Roman" w:eastAsia="宋体" w:cs="Times New Roman"/>
      <w:sz w:val="18"/>
      <w:szCs w:val="18"/>
    </w:rPr>
  </w:style>
  <w:style w:type="paragraph" w:styleId="1015">
    <w:name w:val="目录 1"/>
    <w:basedOn w:val="964"/>
    <w:next w:val="964"/>
    <w:link w:val="964"/>
    <w:semiHidden/>
    <w:pPr>
      <w:jc w:val="left"/>
      <w:spacing w:before="120" w:after="120" w:line="400" w:lineRule="exact"/>
      <w:tabs>
        <w:tab w:val="right" w:pos="8720" w:leader="dot"/>
      </w:tabs>
    </w:pPr>
    <w:rPr>
      <w:rFonts w:ascii="宋体" w:hAnsi="宋体"/>
      <w:caps/>
      <w:sz w:val="24"/>
      <w:szCs w:val="24"/>
    </w:rPr>
  </w:style>
  <w:style w:type="paragraph" w:styleId="1016">
    <w:name w:val="目录 4"/>
    <w:basedOn w:val="964"/>
    <w:next w:val="964"/>
    <w:link w:val="964"/>
    <w:semiHidden/>
    <w:pPr>
      <w:ind w:left="630"/>
      <w:jc w:val="left"/>
    </w:pPr>
  </w:style>
  <w:style w:type="paragraph" w:styleId="1017">
    <w:name w:val="列表"/>
    <w:basedOn w:val="964"/>
    <w:next w:val="1017"/>
    <w:link w:val="964"/>
    <w:pPr>
      <w:ind w:left="200" w:hanging="200"/>
    </w:pPr>
  </w:style>
  <w:style w:type="paragraph" w:styleId="1018">
    <w:name w:val="目录 6"/>
    <w:basedOn w:val="964"/>
    <w:next w:val="964"/>
    <w:link w:val="964"/>
    <w:semiHidden/>
    <w:pPr>
      <w:ind w:left="1050"/>
      <w:jc w:val="left"/>
    </w:pPr>
  </w:style>
  <w:style w:type="paragraph" w:styleId="1019">
    <w:name w:val="正文文本缩进 3"/>
    <w:basedOn w:val="964"/>
    <w:next w:val="1019"/>
    <w:link w:val="1020"/>
    <w:pPr>
      <w:ind w:left="645" w:firstLine="645"/>
    </w:pPr>
    <w:rPr>
      <w:rFonts w:ascii="Arial" w:hAnsi="Arial" w:eastAsia="仿宋_GB2312"/>
      <w:color w:val="ffff00"/>
      <w:sz w:val="32"/>
      <w:szCs w:val="32"/>
    </w:rPr>
  </w:style>
  <w:style w:type="character" w:styleId="1020">
    <w:name w:val="正文文本缩进 3 Char"/>
    <w:next w:val="1020"/>
    <w:link w:val="1019"/>
    <w:rPr>
      <w:rFonts w:ascii="Arial" w:hAnsi="Arial" w:eastAsia="仿宋_GB2312" w:cs="Arial"/>
      <w:color w:val="ffff00"/>
      <w:sz w:val="32"/>
      <w:szCs w:val="32"/>
    </w:rPr>
  </w:style>
  <w:style w:type="paragraph" w:styleId="1021">
    <w:name w:val="图表目录"/>
    <w:basedOn w:val="964"/>
    <w:next w:val="964"/>
    <w:link w:val="964"/>
    <w:semiHidden/>
    <w:pPr>
      <w:ind w:left="840" w:hanging="420"/>
    </w:pPr>
  </w:style>
  <w:style w:type="paragraph" w:styleId="1022">
    <w:name w:val="目录 2"/>
    <w:basedOn w:val="964"/>
    <w:next w:val="964"/>
    <w:link w:val="964"/>
    <w:semiHidden/>
    <w:pPr>
      <w:ind w:left="210"/>
      <w:jc w:val="left"/>
    </w:pPr>
    <w:rPr>
      <w:smallCaps/>
      <w:szCs w:val="24"/>
    </w:rPr>
  </w:style>
  <w:style w:type="paragraph" w:styleId="1023">
    <w:name w:val="目录 9"/>
    <w:basedOn w:val="964"/>
    <w:next w:val="964"/>
    <w:link w:val="964"/>
    <w:semiHidden/>
    <w:pPr>
      <w:ind w:left="1680"/>
      <w:jc w:val="left"/>
    </w:pPr>
  </w:style>
  <w:style w:type="paragraph" w:styleId="1024">
    <w:name w:val="正文文本 2"/>
    <w:basedOn w:val="964"/>
    <w:next w:val="1024"/>
    <w:link w:val="1025"/>
    <w:pPr>
      <w:jc w:val="center"/>
      <w:widowControl/>
    </w:pPr>
    <w:rPr>
      <w:rFonts w:ascii="楷体_GB2312" w:eastAsia="楷体_GB2312"/>
      <w:sz w:val="28"/>
      <w:szCs w:val="28"/>
    </w:rPr>
  </w:style>
  <w:style w:type="character" w:styleId="1025">
    <w:name w:val="正文文本 2 Char"/>
    <w:next w:val="1025"/>
    <w:link w:val="1024"/>
    <w:rPr>
      <w:rFonts w:ascii="楷体_GB2312" w:hAnsi="Times New Roman" w:eastAsia="楷体_GB2312" w:cs="Times New Roman"/>
      <w:sz w:val="28"/>
      <w:szCs w:val="28"/>
    </w:rPr>
  </w:style>
  <w:style w:type="paragraph" w:styleId="1026">
    <w:name w:val="普通(网站)"/>
    <w:basedOn w:val="964"/>
    <w:next w:val="1026"/>
    <w:link w:val="964"/>
    <w:uiPriority w:val="99"/>
    <w:pPr>
      <w:jc w:val="left"/>
      <w:spacing w:before="100" w:beforeAutospacing="1" w:after="100" w:afterAutospacing="1"/>
      <w:widowControl/>
    </w:pPr>
    <w:rPr>
      <w:rFonts w:ascii="宋体" w:hAnsi="宋体" w:cs="宋体"/>
      <w:sz w:val="24"/>
      <w:szCs w:val="24"/>
    </w:rPr>
  </w:style>
  <w:style w:type="paragraph" w:styleId="1027">
    <w:name w:val="索引 1"/>
    <w:basedOn w:val="964"/>
    <w:next w:val="964"/>
    <w:link w:val="964"/>
    <w:semiHidden/>
    <w:pPr>
      <w:spacing w:line="240" w:lineRule="atLeast"/>
    </w:pPr>
    <w:rPr>
      <w:b/>
      <w:bCs/>
    </w:rPr>
  </w:style>
  <w:style w:type="paragraph" w:styleId="1028">
    <w:name w:val="批注主题"/>
    <w:basedOn w:val="991"/>
    <w:next w:val="991"/>
    <w:link w:val="1029"/>
    <w:semiHidden/>
    <w:rPr>
      <w:b/>
      <w:bCs/>
    </w:rPr>
  </w:style>
  <w:style w:type="character" w:styleId="1029">
    <w:name w:val="批注主题 Char"/>
    <w:next w:val="1029"/>
    <w:link w:val="1028"/>
    <w:semiHidden/>
    <w:rPr>
      <w:rFonts w:ascii="Times New Roman" w:hAnsi="Times New Roman" w:eastAsia="宋体" w:cs="Times New Roman"/>
      <w:b/>
      <w:bCs/>
      <w:szCs w:val="21"/>
    </w:rPr>
  </w:style>
  <w:style w:type="paragraph" w:styleId="1030">
    <w:name w:val="正文首行缩进"/>
    <w:basedOn w:val="964"/>
    <w:next w:val="1030"/>
    <w:link w:val="1031"/>
    <w:pPr>
      <w:ind w:firstLine="200"/>
      <w:spacing w:line="360" w:lineRule="auto"/>
    </w:pPr>
    <w:rPr>
      <w:rFonts w:ascii="仿宋_GB2312" w:eastAsia="仿宋_GB2312"/>
      <w:sz w:val="30"/>
      <w:szCs w:val="30"/>
    </w:rPr>
  </w:style>
  <w:style w:type="character" w:styleId="1031">
    <w:name w:val="正文首行缩进 Char"/>
    <w:next w:val="1031"/>
    <w:link w:val="1030"/>
    <w:rPr>
      <w:rFonts w:ascii="仿宋_GB2312" w:hAnsi="Times New Roman" w:eastAsia="仿宋_GB2312" w:cs="Times New Roman"/>
      <w:sz w:val="30"/>
      <w:szCs w:val="30"/>
    </w:rPr>
  </w:style>
  <w:style w:type="paragraph" w:styleId="1032">
    <w:name w:val="正文首行缩进 2"/>
    <w:basedOn w:val="997"/>
    <w:next w:val="1032"/>
    <w:link w:val="1033"/>
    <w:pPr>
      <w:ind w:firstLine="420"/>
      <w:spacing w:line="360" w:lineRule="auto"/>
    </w:pPr>
    <w:rPr>
      <w:rFonts w:ascii="宋体" w:hAnsi="宋体" w:eastAsia="宋体"/>
      <w:szCs w:val="20"/>
    </w:rPr>
  </w:style>
  <w:style w:type="character" w:styleId="1033">
    <w:name w:val="正文首行缩进 2 Char"/>
    <w:next w:val="1033"/>
    <w:link w:val="1032"/>
    <w:rPr>
      <w:rFonts w:ascii="宋体" w:hAnsi="宋体" w:eastAsia="宋体" w:cs="Times New Roman"/>
      <w:sz w:val="32"/>
      <w:szCs w:val="20"/>
    </w:rPr>
  </w:style>
  <w:style w:type="table" w:styleId="1034">
    <w:name w:val="网格型"/>
    <w:basedOn w:val="975"/>
    <w:next w:val="1034"/>
    <w:link w:val="964"/>
    <w:pPr>
      <w:jc w:val="both"/>
      <w:widowControl w:val="off"/>
    </w:pPr>
    <w:rPr>
      <w:rFonts w:ascii="Times New Roman" w:hAnsi="Times New Roman" w:eastAsia="宋体" w:cs="Times New Roman"/>
      <w:sz w:val="20"/>
      <w:szCs w:val="20"/>
    </w:rPr>
    <w:tblPr/>
  </w:style>
  <w:style w:type="character" w:styleId="1035">
    <w:name w:val="要点"/>
    <w:next w:val="1035"/>
    <w:link w:val="964"/>
    <w:qFormat/>
    <w:rPr>
      <w:b/>
      <w:bCs/>
    </w:rPr>
  </w:style>
  <w:style w:type="character" w:styleId="1036">
    <w:name w:val="页码"/>
    <w:next w:val="1036"/>
    <w:link w:val="964"/>
  </w:style>
  <w:style w:type="character" w:styleId="1037">
    <w:name w:val="已访问的超链接"/>
    <w:next w:val="1037"/>
    <w:link w:val="964"/>
    <w:rPr>
      <w:color w:val="800080"/>
      <w:u w:val="single"/>
    </w:rPr>
  </w:style>
  <w:style w:type="character" w:styleId="1038">
    <w:name w:val="强调"/>
    <w:next w:val="1038"/>
    <w:link w:val="964"/>
    <w:uiPriority w:val="20"/>
    <w:qFormat/>
    <w:rPr>
      <w:i/>
      <w:iCs/>
    </w:rPr>
  </w:style>
  <w:style w:type="character" w:styleId="1039">
    <w:name w:val="超链接"/>
    <w:next w:val="1039"/>
    <w:link w:val="964"/>
    <w:rPr>
      <w:color w:val="0000ff"/>
      <w:u w:val="single"/>
    </w:rPr>
  </w:style>
  <w:style w:type="character" w:styleId="1040">
    <w:name w:val="批注引用"/>
    <w:next w:val="1040"/>
    <w:link w:val="964"/>
    <w:semiHidden/>
    <w:rPr>
      <w:sz w:val="21"/>
      <w:szCs w:val="21"/>
    </w:rPr>
  </w:style>
  <w:style w:type="paragraph" w:styleId="1041">
    <w:name w:val="正文首行缩进 21"/>
    <w:basedOn w:val="1042"/>
    <w:next w:val="1041"/>
    <w:link w:val="964"/>
    <w:unhideWhenUsed/>
    <w:qFormat/>
    <w:pPr>
      <w:ind w:left="0" w:firstLine="420"/>
      <w:spacing w:after="0" w:line="360" w:lineRule="auto"/>
    </w:pPr>
    <w:rPr>
      <w:rFonts w:ascii="宋体" w:hAnsi="宋体"/>
      <w:szCs w:val="20"/>
    </w:rPr>
  </w:style>
  <w:style w:type="paragraph" w:styleId="1042">
    <w:name w:val="正文文本缩进11"/>
    <w:basedOn w:val="964"/>
    <w:next w:val="1042"/>
    <w:link w:val="964"/>
    <w:uiPriority w:val="99"/>
    <w:unhideWhenUsed/>
    <w:qFormat/>
    <w:pPr>
      <w:ind w:left="420"/>
      <w:spacing w:after="120"/>
    </w:pPr>
  </w:style>
  <w:style w:type="character" w:styleId="1043">
    <w:name w:val="font5 Char"/>
    <w:next w:val="1043"/>
    <w:link w:val="964"/>
    <w:rPr>
      <w:rFonts w:ascii="宋体" w:hAnsi="宋体" w:eastAsia="宋体"/>
      <w:sz w:val="28"/>
      <w:szCs w:val="28"/>
      <w:lang w:val="en-US" w:eastAsia="zh-CN" w:bidi="ar-SA"/>
    </w:rPr>
  </w:style>
  <w:style w:type="character" w:styleId="1044">
    <w:name w:val="二级目录 Char"/>
    <w:next w:val="1044"/>
    <w:link w:val="1045"/>
    <w:rPr>
      <w:b/>
      <w:sz w:val="30"/>
      <w:szCs w:val="28"/>
      <w:lang w:val="en-US" w:eastAsia="zh-CN" w:bidi="ar-SA"/>
    </w:rPr>
  </w:style>
  <w:style w:type="paragraph" w:styleId="1045">
    <w:name w:val="二级目录"/>
    <w:next w:val="964"/>
    <w:link w:val="1044"/>
    <w:pPr>
      <w:numPr>
        <w:ilvl w:val="0"/>
        <w:numId w:val="2"/>
      </w:numPr>
      <w:tabs>
        <w:tab w:val="left" w:pos="907" w:leader="none"/>
        <w:tab w:val="left" w:pos="1145" w:leader="none"/>
      </w:tabs>
      <w:outlineLvl w:val="1"/>
    </w:pPr>
    <w:rPr>
      <w:b/>
      <w:sz w:val="30"/>
      <w:szCs w:val="28"/>
      <w:lang w:val="en-US" w:eastAsia="zh-CN" w:bidi="ar-SA"/>
    </w:rPr>
  </w:style>
  <w:style w:type="character" w:styleId="1046">
    <w:name w:val="列出段落 Char,Bullet List Char,numbered Char,FooterText Char,List Paragraph1 Char,Paragraphe de liste1 Char"/>
    <w:next w:val="1046"/>
    <w:link w:val="1047"/>
    <w:rPr>
      <w:rFonts w:ascii="Calibri" w:hAnsi="Calibri"/>
      <w:sz w:val="24"/>
      <w:szCs w:val="24"/>
      <w:lang w:eastAsia="en-US" w:bidi="en-US"/>
    </w:rPr>
  </w:style>
  <w:style w:type="paragraph" w:styleId="1047">
    <w:name w:val="列出段落1"/>
    <w:basedOn w:val="964"/>
    <w:next w:val="1047"/>
    <w:link w:val="1046"/>
    <w:qFormat/>
    <w:pPr>
      <w:contextualSpacing/>
      <w:ind w:left="720"/>
      <w:jc w:val="left"/>
      <w:widowControl/>
    </w:pPr>
    <w:rPr>
      <w:rFonts w:ascii="Calibri" w:hAnsi="Calibri"/>
      <w:sz w:val="24"/>
      <w:szCs w:val="24"/>
      <w:lang w:eastAsia="en-US" w:bidi="en-US"/>
    </w:rPr>
  </w:style>
  <w:style w:type="paragraph" w:styleId="1048">
    <w:name w:val="Body Text(ch)"/>
    <w:basedOn w:val="964"/>
    <w:next w:val="995"/>
    <w:link w:val="964"/>
    <w:pPr>
      <w:spacing w:after="120"/>
    </w:pPr>
    <w:rPr>
      <w:rFonts w:ascii="宋体" w:hAnsi="Arial"/>
      <w:bCs/>
      <w:iCs/>
      <w:szCs w:val="24"/>
    </w:rPr>
  </w:style>
  <w:style w:type="paragraph" w:styleId="1049">
    <w:name w:val="xl27"/>
    <w:basedOn w:val="964"/>
    <w:next w:val="1049"/>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name w:val="xl26"/>
    <w:basedOn w:val="964"/>
    <w:next w:val="1050"/>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name w:val="Char"/>
    <w:basedOn w:val="964"/>
    <w:next w:val="1051"/>
    <w:link w:val="964"/>
    <w:pPr>
      <w:ind w:firstLine="200"/>
      <w:tabs>
        <w:tab w:val="left" w:pos="360" w:leader="none"/>
      </w:tabs>
    </w:pPr>
    <w:rPr>
      <w:sz w:val="28"/>
      <w:szCs w:val="30"/>
    </w:rPr>
  </w:style>
  <w:style w:type="paragraph" w:styleId="1052">
    <w:name w:val=" Char"/>
    <w:basedOn w:val="989"/>
    <w:next w:val="1052"/>
    <w:link w:val="964"/>
    <w:rPr>
      <w:rFonts w:ascii="Tahoma" w:hAnsi="Tahoma"/>
      <w:sz w:val="24"/>
      <w:szCs w:val="24"/>
    </w:rPr>
  </w:style>
  <w:style w:type="paragraph" w:styleId="1053">
    <w:name w:val="普通正文"/>
    <w:basedOn w:val="964"/>
    <w:next w:val="1053"/>
    <w:link w:val="964"/>
    <w:pPr>
      <w:ind w:firstLine="480"/>
      <w:jc w:val="left"/>
      <w:spacing w:before="120" w:after="120" w:line="360" w:lineRule="auto"/>
    </w:pPr>
    <w:rPr>
      <w:rFonts w:ascii="Arial" w:hAnsi="Arial"/>
      <w:sz w:val="24"/>
      <w:szCs w:val="24"/>
    </w:rPr>
  </w:style>
  <w:style w:type="paragraph" w:styleId="1054">
    <w:name w:val="table_lines"/>
    <w:basedOn w:val="964"/>
    <w:next w:val="1054"/>
    <w:link w:val="964"/>
    <w:pPr>
      <w:jc w:val="left"/>
      <w:widowControl/>
    </w:pPr>
    <w:rPr>
      <w:sz w:val="20"/>
      <w:szCs w:val="20"/>
      <w:lang w:val="de-DE" w:eastAsia="de-DE"/>
    </w:rPr>
  </w:style>
  <w:style w:type="paragraph" w:styleId="1055">
    <w:name w:val="附录1"/>
    <w:next w:val="1055"/>
    <w:link w:val="964"/>
    <w:pPr>
      <w:numPr>
        <w:ilvl w:val="0"/>
        <w:numId w:val="2"/>
      </w:numPr>
      <w:spacing w:before="240" w:line="600" w:lineRule="atLeast"/>
      <w:tabs>
        <w:tab w:val="left" w:pos="907" w:leader="none"/>
      </w:tabs>
    </w:pPr>
    <w:rPr>
      <w:b/>
      <w:i/>
      <w:sz w:val="28"/>
      <w:lang w:val="en-US" w:eastAsia="zh-CN" w:bidi="ar-SA"/>
    </w:rPr>
  </w:style>
  <w:style w:type="paragraph" w:styleId="1056">
    <w:name w:val="font7"/>
    <w:basedOn w:val="964"/>
    <w:next w:val="1056"/>
    <w:link w:val="964"/>
    <w:pPr>
      <w:jc w:val="left"/>
      <w:spacing w:before="100" w:beforeAutospacing="1" w:after="100" w:afterAutospacing="1"/>
      <w:widowControl/>
    </w:pPr>
    <w:rPr>
      <w:rFonts w:hint="eastAsia" w:ascii="宋体" w:hAnsi="宋体"/>
      <w:sz w:val="18"/>
      <w:szCs w:val="18"/>
    </w:rPr>
  </w:style>
  <w:style w:type="paragraph" w:styleId="1057">
    <w:name w:val=" Char Char Char Char"/>
    <w:basedOn w:val="989"/>
    <w:next w:val="1057"/>
    <w:link w:val="964"/>
    <w:pPr>
      <w:spacing w:line="360" w:lineRule="auto"/>
    </w:pPr>
    <w:rPr>
      <w:rFonts w:ascii="Tahoma" w:hAnsi="Tahoma"/>
      <w:sz w:val="24"/>
      <w:szCs w:val="24"/>
    </w:rPr>
  </w:style>
  <w:style w:type="paragraph" w:styleId="1058">
    <w:name w:val="列出段落"/>
    <w:basedOn w:val="964"/>
    <w:next w:val="1058"/>
    <w:link w:val="964"/>
    <w:qFormat/>
    <w:pPr>
      <w:contextualSpacing/>
      <w:ind w:left="720"/>
      <w:jc w:val="left"/>
      <w:widowControl/>
    </w:pPr>
    <w:rPr>
      <w:rFonts w:ascii="Calibri" w:hAnsi="Calibri"/>
      <w:sz w:val="24"/>
      <w:szCs w:val="24"/>
      <w:lang w:eastAsia="en-US" w:bidi="en-US"/>
    </w:rPr>
  </w:style>
  <w:style w:type="paragraph" w:styleId="1059">
    <w:name w:val="4"/>
    <w:basedOn w:val="964"/>
    <w:next w:val="1019"/>
    <w:link w:val="964"/>
    <w:pPr>
      <w:ind w:firstLine="420"/>
      <w:spacing w:line="360" w:lineRule="auto"/>
    </w:pPr>
    <w:rPr>
      <w:color w:val="ff0000"/>
      <w:sz w:val="24"/>
      <w:szCs w:val="24"/>
    </w:rPr>
  </w:style>
  <w:style w:type="paragraph" w:styleId="1060">
    <w:name w:val="普通 (Web)"/>
    <w:basedOn w:val="964"/>
    <w:next w:val="1060"/>
    <w:link w:val="964"/>
    <w:pPr>
      <w:jc w:val="left"/>
      <w:spacing w:before="100" w:beforeAutospacing="1" w:after="100" w:afterAutospacing="1"/>
      <w:widowControl/>
    </w:pPr>
    <w:rPr>
      <w:rFonts w:ascii="宋体" w:hAnsi="宋体"/>
      <w:sz w:val="24"/>
      <w:szCs w:val="24"/>
    </w:rPr>
  </w:style>
  <w:style w:type="paragraph" w:styleId="1061">
    <w:name w:val=" Char Char Char Char Char Char Char Char Char Char"/>
    <w:basedOn w:val="964"/>
    <w:next w:val="1061"/>
    <w:link w:val="964"/>
    <w:pPr>
      <w:spacing w:line="360" w:lineRule="auto"/>
    </w:pPr>
    <w:rPr>
      <w:sz w:val="24"/>
      <w:szCs w:val="20"/>
    </w:rPr>
  </w:style>
  <w:style w:type="paragraph" w:styleId="1062">
    <w:name w:val="样式1"/>
    <w:basedOn w:val="964"/>
    <w:next w:val="1062"/>
    <w:link w:val="964"/>
    <w:pPr>
      <w:numPr>
        <w:ilvl w:val="0"/>
        <w:numId w:val="3"/>
      </w:numPr>
      <w:tabs>
        <w:tab w:val="left" w:pos="709" w:leader="none"/>
      </w:tabs>
    </w:pPr>
    <w:rPr>
      <w:rFonts w:ascii="宋体" w:hAnsi="宋体"/>
    </w:rPr>
  </w:style>
  <w:style w:type="paragraph" w:styleId="1063">
    <w:name w:val="font6"/>
    <w:basedOn w:val="964"/>
    <w:next w:val="1063"/>
    <w:link w:val="964"/>
    <w:pPr>
      <w:jc w:val="left"/>
      <w:spacing w:before="100" w:beforeAutospacing="1" w:after="100" w:afterAutospacing="1"/>
      <w:widowControl/>
    </w:pPr>
    <w:rPr>
      <w:rFonts w:hint="eastAsia" w:ascii="宋体" w:hAnsi="宋体"/>
      <w:sz w:val="28"/>
      <w:szCs w:val="28"/>
      <w:u w:val="single"/>
    </w:rPr>
  </w:style>
  <w:style w:type="paragraph" w:styleId="1064">
    <w:name w:val="xl25"/>
    <w:basedOn w:val="964"/>
    <w:next w:val="1064"/>
    <w:link w:val="9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name w:val="图标"/>
    <w:basedOn w:val="964"/>
    <w:next w:val="964"/>
    <w:link w:val="9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6">
    <w:name w:val="标题3"/>
    <w:basedOn w:val="964"/>
    <w:next w:val="964"/>
    <w:link w:val="964"/>
    <w:pPr>
      <w:ind w:firstLine="624"/>
      <w:spacing w:line="590" w:lineRule="atLeast"/>
    </w:pPr>
    <w:rPr>
      <w:rFonts w:ascii="方正黑体_GBK" w:eastAsia="方正黑体_GBK"/>
      <w:sz w:val="32"/>
      <w:szCs w:val="32"/>
    </w:rPr>
  </w:style>
  <w:style w:type="paragraph" w:styleId="1067">
    <w:name w:val="xl24"/>
    <w:basedOn w:val="964"/>
    <w:next w:val="1067"/>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name w:val="xl29"/>
    <w:basedOn w:val="964"/>
    <w:next w:val="1068"/>
    <w:link w:val="9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name w:val="Char Char Char Char Char Char Char Char"/>
    <w:basedOn w:val="964"/>
    <w:next w:val="1069"/>
    <w:link w:val="964"/>
    <w:pPr>
      <w:jc w:val="left"/>
      <w:spacing w:after="160" w:line="240" w:lineRule="exact"/>
      <w:widowControl/>
    </w:pPr>
    <w:rPr>
      <w:rFonts w:ascii="Verdana" w:hAnsi="Verdana"/>
      <w:sz w:val="20"/>
      <w:szCs w:val="20"/>
      <w:lang w:eastAsia="en-US"/>
    </w:rPr>
  </w:style>
  <w:style w:type="paragraph" w:styleId="1070">
    <w:name w:val="xl28"/>
    <w:basedOn w:val="964"/>
    <w:next w:val="1070"/>
    <w:link w:val="9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name w:val=" Char Char Char Char Char Char Char Char"/>
    <w:basedOn w:val="964"/>
    <w:next w:val="1071"/>
    <w:link w:val="964"/>
    <w:pPr>
      <w:jc w:val="left"/>
      <w:spacing w:after="160" w:line="240" w:lineRule="exact"/>
      <w:widowControl/>
    </w:pPr>
    <w:rPr>
      <w:rFonts w:ascii="Verdana" w:hAnsi="Verdana"/>
      <w:sz w:val="20"/>
      <w:szCs w:val="20"/>
      <w:lang w:eastAsia="en-US"/>
    </w:rPr>
  </w:style>
  <w:style w:type="paragraph" w:styleId="1072">
    <w:name w:val="xl30"/>
    <w:basedOn w:val="964"/>
    <w:next w:val="1072"/>
    <w:link w:val="964"/>
    <w:pPr>
      <w:jc w:val="center"/>
      <w:spacing w:before="100" w:beforeAutospacing="1" w:after="100" w:afterAutospacing="1"/>
      <w:widowControl/>
    </w:pPr>
    <w:rPr>
      <w:rFonts w:ascii="宋体" w:hAnsi="宋体"/>
      <w:b/>
      <w:bCs/>
      <w:sz w:val="36"/>
      <w:szCs w:val="36"/>
    </w:rPr>
  </w:style>
  <w:style w:type="paragraph" w:styleId="1073">
    <w:name w:val="Char Char Char Char"/>
    <w:basedOn w:val="989"/>
    <w:next w:val="1073"/>
    <w:link w:val="964"/>
    <w:pPr>
      <w:spacing w:line="360" w:lineRule="auto"/>
    </w:pPr>
    <w:rPr>
      <w:rFonts w:ascii="Tahoma" w:hAnsi="Tahoma"/>
      <w:sz w:val="24"/>
      <w:szCs w:val="24"/>
    </w:rPr>
  </w:style>
  <w:style w:type="paragraph" w:styleId="1074">
    <w:name w:val="table_1stline"/>
    <w:basedOn w:val="964"/>
    <w:next w:val="1074"/>
    <w:link w:val="964"/>
    <w:pPr>
      <w:jc w:val="left"/>
      <w:spacing w:before="120"/>
      <w:widowControl/>
    </w:pPr>
    <w:rPr>
      <w:bCs/>
      <w:sz w:val="20"/>
      <w:szCs w:val="20"/>
      <w:lang w:val="de-DE" w:eastAsia="de-DE"/>
    </w:rPr>
  </w:style>
  <w:style w:type="paragraph" w:styleId="1075">
    <w:name w:val="font5"/>
    <w:basedOn w:val="964"/>
    <w:next w:val="1075"/>
    <w:link w:val="964"/>
    <w:pPr>
      <w:jc w:val="left"/>
      <w:spacing w:before="100" w:beforeAutospacing="1" w:after="100" w:afterAutospacing="1"/>
      <w:widowControl/>
    </w:pPr>
    <w:rPr>
      <w:rFonts w:hint="eastAsia" w:ascii="宋体" w:hAnsi="宋体"/>
      <w:sz w:val="28"/>
      <w:szCs w:val="28"/>
    </w:rPr>
  </w:style>
  <w:style w:type="paragraph" w:styleId="1076">
    <w:name w:val="标题1"/>
    <w:basedOn w:val="964"/>
    <w:next w:val="964"/>
    <w:link w:val="96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name w:val="修订"/>
    <w:next w:val="1077"/>
    <w:link w:val="964"/>
    <w:uiPriority w:val="99"/>
    <w:semiHidden/>
    <w:rPr>
      <w:sz w:val="21"/>
      <w:szCs w:val="21"/>
      <w:lang w:val="en-US" w:eastAsia="zh-CN" w:bidi="ar-SA"/>
    </w:rPr>
  </w:style>
  <w:style w:type="paragraph" w:styleId="1078">
    <w:name w:val="无间隔"/>
    <w:next w:val="1078"/>
    <w:link w:val="964"/>
    <w:uiPriority w:val="99"/>
    <w:qFormat/>
    <w:pPr>
      <w:jc w:val="both"/>
      <w:widowControl w:val="off"/>
    </w:pPr>
    <w:rPr>
      <w:sz w:val="21"/>
      <w:szCs w:val="21"/>
      <w:lang w:val="en-US" w:eastAsia="zh-CN" w:bidi="ar-SA"/>
    </w:rPr>
  </w:style>
  <w:style w:type="character" w:styleId="1079" w:default="1">
    <w:name w:val="Default Paragraph Font"/>
    <w:uiPriority w:val="1"/>
    <w:semiHidden/>
    <w:unhideWhenUsed/>
  </w:style>
  <w:style w:type="numbering" w:styleId="1080" w:default="1">
    <w:name w:val="No List"/>
    <w:uiPriority w:val="99"/>
    <w:semiHidden/>
    <w:unhideWhenUsed/>
  </w:style>
  <w:style w:type="table" w:styleId="1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8</cp:revision>
  <dcterms:created xsi:type="dcterms:W3CDTF">2023-03-16T02:16:00Z</dcterms:created>
  <dcterms:modified xsi:type="dcterms:W3CDTF">2025-09-09T06:29:29Z</dcterms:modified>
</cp:coreProperties>
</file>