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D384F">
      <w:pPr>
        <w:jc w:val="center"/>
        <w:rPr>
          <w:rFonts w:ascii="黑体" w:hAnsi="华文中宋" w:eastAsia="黑体"/>
          <w:bCs/>
          <w:color w:val="000000"/>
          <w:spacing w:val="20"/>
          <w:sz w:val="72"/>
          <w:szCs w:val="72"/>
        </w:rPr>
      </w:pPr>
    </w:p>
    <w:p w14:paraId="22A47412">
      <w:pPr>
        <w:spacing w:line="1000" w:lineRule="exact"/>
        <w:jc w:val="center"/>
        <w:rPr>
          <w:rFonts w:ascii="黑体" w:hAnsi="华文中宋" w:eastAsia="黑体"/>
          <w:bCs/>
          <w:color w:val="000000"/>
          <w:spacing w:val="12"/>
          <w:sz w:val="72"/>
          <w:szCs w:val="72"/>
        </w:rPr>
      </w:pPr>
      <w:r>
        <w:rPr>
          <w:rFonts w:hint="eastAsia" w:ascii="黑体" w:hAnsi="华文中宋" w:eastAsia="黑体"/>
          <w:bCs/>
          <w:color w:val="000000"/>
          <w:spacing w:val="12"/>
          <w:sz w:val="72"/>
          <w:szCs w:val="72"/>
        </w:rPr>
        <w:t>泰 州 市 政 府 采 购</w:t>
      </w:r>
    </w:p>
    <w:p w14:paraId="0CFF0122">
      <w:pPr>
        <w:widowControl w:val="0"/>
        <w:spacing w:before="0" w:after="0" w:line="1000" w:lineRule="exact"/>
        <w:ind w:firstLine="0"/>
        <w:jc w:val="center"/>
        <w:rPr>
          <w:rFonts w:hint="default" w:ascii="黑体" w:hAnsi="黑体" w:eastAsia="黑体" w:cs="Verdana"/>
          <w:b/>
          <w:bCs/>
          <w:color w:val="000000"/>
          <w:sz w:val="48"/>
          <w:szCs w:val="48"/>
        </w:rPr>
      </w:pPr>
      <w:r>
        <w:rPr>
          <w:rFonts w:hint="eastAsia" w:ascii="黑体" w:hAnsi="黑体" w:eastAsia="黑体" w:cs="Verdana"/>
          <w:b/>
          <w:bCs/>
          <w:color w:val="000000"/>
          <w:sz w:val="48"/>
          <w:szCs w:val="48"/>
        </w:rPr>
        <w:t>竞争性谈判文件</w:t>
      </w:r>
    </w:p>
    <w:p w14:paraId="022DE4B0">
      <w:pPr>
        <w:spacing w:line="1000" w:lineRule="exact"/>
        <w:jc w:val="center"/>
        <w:rPr>
          <w:rFonts w:ascii="宋体" w:hAnsi="宋体"/>
          <w:color w:val="000000"/>
          <w:sz w:val="28"/>
          <w:szCs w:val="28"/>
        </w:rPr>
      </w:pPr>
      <w:r>
        <w:rPr>
          <w:rFonts w:hint="eastAsia" w:ascii="宋体" w:hAnsi="宋体"/>
          <w:color w:val="000000"/>
          <w:sz w:val="28"/>
          <w:szCs w:val="28"/>
        </w:rPr>
        <w:t>（工程类）</w:t>
      </w:r>
    </w:p>
    <w:p w14:paraId="53612957">
      <w:pPr>
        <w:spacing w:line="500" w:lineRule="exact"/>
        <w:jc w:val="center"/>
        <w:rPr>
          <w:rFonts w:ascii="宋体" w:hAnsi="宋体"/>
          <w:color w:val="000000"/>
          <w:sz w:val="28"/>
          <w:szCs w:val="28"/>
        </w:rPr>
      </w:pPr>
    </w:p>
    <w:p w14:paraId="11349460">
      <w:pPr>
        <w:spacing w:line="500" w:lineRule="exact"/>
        <w:jc w:val="center"/>
        <w:rPr>
          <w:rFonts w:ascii="宋体" w:hAnsi="宋体"/>
          <w:color w:val="000000"/>
          <w:sz w:val="28"/>
          <w:szCs w:val="28"/>
        </w:rPr>
      </w:pPr>
    </w:p>
    <w:p w14:paraId="4FA868EF">
      <w:pPr>
        <w:rPr>
          <w:rFonts w:ascii="宋体" w:hAnsi="宋体"/>
          <w:color w:val="000000"/>
          <w:sz w:val="28"/>
          <w:szCs w:val="28"/>
        </w:rPr>
      </w:pPr>
    </w:p>
    <w:p w14:paraId="65254794">
      <w:pPr>
        <w:widowControl/>
        <w:ind w:firstLine="560"/>
        <w:jc w:val="left"/>
        <w:rPr>
          <w:rFonts w:hint="eastAsia" w:ascii="宋体" w:hAnsi="宋体"/>
          <w:color w:val="000000"/>
          <w:sz w:val="28"/>
          <w:szCs w:val="28"/>
        </w:rPr>
      </w:pPr>
      <w:r>
        <w:rPr>
          <w:rFonts w:hint="eastAsia" w:ascii="宋体" w:hAnsi="宋体"/>
          <w:color w:val="000000"/>
          <w:sz w:val="28"/>
          <w:szCs w:val="28"/>
        </w:rPr>
        <w:t>项目编号：JSZC-321204-JXFZ-T2025-0002</w:t>
      </w:r>
    </w:p>
    <w:p w14:paraId="282BD623">
      <w:pPr>
        <w:rPr>
          <w:rFonts w:ascii="宋体" w:hAnsi="宋体"/>
          <w:color w:val="000000"/>
          <w:sz w:val="28"/>
          <w:szCs w:val="28"/>
        </w:rPr>
      </w:pPr>
    </w:p>
    <w:p w14:paraId="0CEE4FC8">
      <w:pPr>
        <w:ind w:firstLine="560"/>
        <w:rPr>
          <w:rFonts w:ascii="宋体" w:hAnsi="宋体"/>
          <w:color w:val="000000"/>
          <w:sz w:val="28"/>
          <w:szCs w:val="28"/>
        </w:rPr>
      </w:pPr>
      <w:r>
        <w:rPr>
          <w:rFonts w:hint="eastAsia" w:ascii="宋体" w:hAnsi="宋体"/>
          <w:color w:val="000000"/>
          <w:sz w:val="28"/>
          <w:szCs w:val="28"/>
        </w:rPr>
        <w:t>项目名称：</w:t>
      </w:r>
      <w:r>
        <w:rPr>
          <w:rFonts w:hint="eastAsia" w:ascii="宋体" w:hAnsi="宋体"/>
          <w:color w:val="000000"/>
          <w:sz w:val="28"/>
          <w:szCs w:val="28"/>
          <w:lang w:eastAsia="zh-CN"/>
        </w:rPr>
        <w:t>2025年天目山街道“四好农村路”建设项目</w:t>
      </w:r>
      <w:r>
        <w:rPr>
          <w:rFonts w:ascii="宋体" w:hAnsi="宋体"/>
          <w:color w:val="000000"/>
          <w:sz w:val="28"/>
          <w:szCs w:val="28"/>
        </w:rPr>
        <w:t xml:space="preserve"> </w:t>
      </w:r>
    </w:p>
    <w:p w14:paraId="1A12C4AD">
      <w:pPr>
        <w:spacing w:line="500" w:lineRule="exact"/>
        <w:jc w:val="center"/>
        <w:rPr>
          <w:rFonts w:ascii="宋体" w:hAnsi="宋体"/>
          <w:color w:val="000000"/>
          <w:sz w:val="28"/>
          <w:szCs w:val="28"/>
        </w:rPr>
      </w:pPr>
    </w:p>
    <w:p w14:paraId="03F6E3A5">
      <w:pPr>
        <w:spacing w:line="500" w:lineRule="exact"/>
        <w:jc w:val="center"/>
        <w:rPr>
          <w:rFonts w:ascii="宋体" w:hAnsi="宋体"/>
          <w:color w:val="000000"/>
          <w:sz w:val="28"/>
          <w:szCs w:val="28"/>
        </w:rPr>
      </w:pPr>
    </w:p>
    <w:p w14:paraId="2F9C4708">
      <w:pPr>
        <w:spacing w:line="500" w:lineRule="exact"/>
        <w:jc w:val="center"/>
        <w:rPr>
          <w:rFonts w:ascii="宋体" w:hAnsi="宋体"/>
          <w:color w:val="000000"/>
          <w:sz w:val="28"/>
          <w:szCs w:val="28"/>
        </w:rPr>
      </w:pPr>
    </w:p>
    <w:p w14:paraId="11673B2B">
      <w:pPr>
        <w:spacing w:line="500" w:lineRule="exact"/>
        <w:jc w:val="center"/>
        <w:rPr>
          <w:rFonts w:ascii="宋体" w:hAnsi="宋体"/>
          <w:color w:val="000000"/>
          <w:sz w:val="28"/>
          <w:szCs w:val="28"/>
        </w:rPr>
      </w:pPr>
    </w:p>
    <w:p w14:paraId="28F29E7F">
      <w:pPr>
        <w:spacing w:line="500" w:lineRule="exact"/>
        <w:jc w:val="center"/>
        <w:rPr>
          <w:rFonts w:ascii="宋体" w:hAnsi="宋体"/>
          <w:color w:val="000000"/>
          <w:sz w:val="28"/>
          <w:szCs w:val="28"/>
        </w:rPr>
      </w:pPr>
    </w:p>
    <w:p w14:paraId="6E2DFD7E">
      <w:pPr>
        <w:spacing w:line="500" w:lineRule="exact"/>
        <w:jc w:val="center"/>
        <w:rPr>
          <w:rFonts w:ascii="宋体" w:hAnsi="宋体"/>
          <w:color w:val="000000"/>
          <w:sz w:val="28"/>
          <w:szCs w:val="28"/>
        </w:rPr>
      </w:pPr>
    </w:p>
    <w:p w14:paraId="631A28F3">
      <w:pPr>
        <w:spacing w:line="500" w:lineRule="exact"/>
        <w:jc w:val="center"/>
        <w:rPr>
          <w:rFonts w:ascii="宋体" w:hAnsi="宋体"/>
          <w:color w:val="000000"/>
          <w:sz w:val="28"/>
          <w:szCs w:val="28"/>
        </w:rPr>
      </w:pPr>
    </w:p>
    <w:p w14:paraId="5845AD4C">
      <w:pPr>
        <w:ind w:firstLine="1120"/>
        <w:rPr>
          <w:rFonts w:ascii="宋体" w:hAnsi="宋体"/>
          <w:color w:val="000000"/>
          <w:sz w:val="28"/>
          <w:szCs w:val="28"/>
        </w:rPr>
      </w:pPr>
      <w:r>
        <w:rPr>
          <w:rFonts w:hint="eastAsia" w:ascii="宋体" w:hAnsi="宋体"/>
          <w:color w:val="000000"/>
          <w:sz w:val="28"/>
          <w:szCs w:val="28"/>
        </w:rPr>
        <w:t>采购单位名称：</w:t>
      </w:r>
      <w:r>
        <w:rPr>
          <w:rFonts w:hint="eastAsia" w:ascii="宋体" w:hAnsi="宋体"/>
          <w:color w:val="000000"/>
          <w:sz w:val="28"/>
          <w:szCs w:val="28"/>
          <w:lang w:eastAsia="zh-CN"/>
        </w:rPr>
        <w:t>泰州市姜堰区人民政府天目山街道办事处</w:t>
      </w:r>
      <w:r>
        <w:rPr>
          <w:rFonts w:hint="eastAsia" w:ascii="宋体" w:hAnsi="宋体"/>
          <w:color w:val="000000"/>
          <w:sz w:val="28"/>
          <w:szCs w:val="28"/>
        </w:rPr>
        <w:t xml:space="preserve">   </w:t>
      </w:r>
    </w:p>
    <w:p w14:paraId="15F3A788">
      <w:pPr>
        <w:ind w:firstLine="1120"/>
        <w:rPr>
          <w:rFonts w:hint="eastAsia" w:ascii="宋体" w:hAnsi="宋体" w:eastAsia="宋体"/>
          <w:color w:val="000000"/>
          <w:sz w:val="28"/>
          <w:szCs w:val="28"/>
          <w:lang w:eastAsia="zh-CN"/>
        </w:rPr>
      </w:pPr>
      <w:r>
        <w:rPr>
          <w:rFonts w:hint="eastAsia" w:ascii="宋体" w:hAnsi="宋体"/>
          <w:color w:val="000000"/>
          <w:sz w:val="28"/>
          <w:szCs w:val="28"/>
        </w:rPr>
        <w:t>代理机构名称：</w:t>
      </w:r>
      <w:r>
        <w:rPr>
          <w:rFonts w:hint="eastAsia" w:ascii="宋体" w:hAnsi="宋体"/>
          <w:color w:val="000000"/>
          <w:sz w:val="28"/>
          <w:szCs w:val="28"/>
          <w:lang w:eastAsia="zh-CN"/>
        </w:rPr>
        <w:t>江苏新方州建设管理有限公司</w:t>
      </w:r>
    </w:p>
    <w:p w14:paraId="0B7CD5D7">
      <w:pPr>
        <w:ind w:firstLine="1120"/>
        <w:rPr>
          <w:rFonts w:ascii="宋体" w:hAnsi="宋体"/>
          <w:color w:val="000000"/>
          <w:sz w:val="28"/>
          <w:szCs w:val="28"/>
        </w:rPr>
      </w:pPr>
    </w:p>
    <w:p w14:paraId="5EBB85F5">
      <w:pPr>
        <w:spacing w:line="500" w:lineRule="exact"/>
        <w:jc w:val="center"/>
        <w:rPr>
          <w:rFonts w:ascii="宋体" w:hAnsi="宋体"/>
          <w:color w:val="000000"/>
          <w:sz w:val="28"/>
          <w:szCs w:val="28"/>
        </w:rPr>
      </w:pPr>
      <w:r>
        <w:rPr>
          <w:rFonts w:hint="eastAsia" w:ascii="宋体" w:hAnsi="宋体"/>
          <w:color w:val="000000"/>
          <w:sz w:val="28"/>
          <w:szCs w:val="28"/>
          <w:u w:val="single"/>
        </w:rPr>
        <w:t>2025</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10</w:t>
      </w:r>
      <w:r>
        <w:rPr>
          <w:rFonts w:hint="eastAsia" w:ascii="宋体" w:hAnsi="宋体"/>
          <w:color w:val="000000"/>
          <w:sz w:val="28"/>
          <w:szCs w:val="28"/>
        </w:rPr>
        <w:t>月</w:t>
      </w:r>
    </w:p>
    <w:p w14:paraId="07541608">
      <w:pPr>
        <w:spacing w:line="500" w:lineRule="exact"/>
        <w:jc w:val="center"/>
        <w:rPr>
          <w:rFonts w:ascii="宋体" w:hAnsi="宋体"/>
          <w:b/>
          <w:color w:val="000000"/>
          <w:sz w:val="44"/>
          <w:szCs w:val="44"/>
        </w:rPr>
        <w:sectPr>
          <w:pgSz w:w="11910" w:h="16840"/>
          <w:pgMar w:top="1985" w:right="1278" w:bottom="1135" w:left="1580" w:header="0" w:footer="899" w:gutter="0"/>
          <w:pgNumType w:start="1"/>
          <w:cols w:space="720" w:num="1"/>
          <w:docGrid w:linePitch="360" w:charSpace="0"/>
        </w:sectPr>
      </w:pPr>
    </w:p>
    <w:p w14:paraId="3155DB78">
      <w:pPr>
        <w:keepNext/>
        <w:keepLines/>
        <w:widowControl/>
        <w:spacing w:before="240" w:after="0" w:line="259" w:lineRule="auto"/>
        <w:jc w:val="center"/>
        <w:outlineLvl w:val="9"/>
        <w:rPr>
          <w:rFonts w:hint="default" w:ascii="黑体" w:hAnsi="黑体" w:eastAsia="黑体" w:cs="Times New Roman"/>
          <w:b w:val="0"/>
          <w:bCs w:val="0"/>
          <w:color w:val="000000"/>
          <w:sz w:val="52"/>
          <w:szCs w:val="52"/>
          <w:lang w:eastAsia="en-US"/>
        </w:rPr>
      </w:pPr>
      <w:r>
        <w:rPr>
          <w:rFonts w:hint="default" w:ascii="黑体" w:hAnsi="黑体" w:eastAsia="黑体" w:cs="Times New Roman"/>
          <w:b w:val="0"/>
          <w:bCs w:val="0"/>
          <w:color w:val="000000"/>
          <w:sz w:val="52"/>
          <w:szCs w:val="52"/>
          <w:lang w:val="zh-CN" w:eastAsia="en-US"/>
        </w:rPr>
        <w:t>目</w:t>
      </w:r>
      <w:r>
        <w:rPr>
          <w:rFonts w:hint="eastAsia" w:ascii="黑体" w:hAnsi="黑体" w:eastAsia="黑体" w:cs="Times New Roman"/>
          <w:b w:val="0"/>
          <w:bCs w:val="0"/>
          <w:color w:val="000000"/>
          <w:sz w:val="52"/>
          <w:szCs w:val="52"/>
          <w:lang w:val="zh-CN" w:eastAsia="en-US"/>
        </w:rPr>
        <w:t xml:space="preserve"> </w:t>
      </w:r>
      <w:r>
        <w:rPr>
          <w:rFonts w:hint="default" w:ascii="黑体" w:hAnsi="黑体" w:eastAsia="黑体" w:cs="Times New Roman"/>
          <w:b w:val="0"/>
          <w:bCs w:val="0"/>
          <w:color w:val="000000"/>
          <w:sz w:val="52"/>
          <w:szCs w:val="52"/>
          <w:lang w:val="zh-CN" w:eastAsia="en-US"/>
        </w:rPr>
        <w:t xml:space="preserve">   录</w:t>
      </w:r>
    </w:p>
    <w:p w14:paraId="5142A665">
      <w:pPr>
        <w:rPr>
          <w:color w:val="000000"/>
        </w:rPr>
      </w:pPr>
    </w:p>
    <w:p w14:paraId="6F2C41A9">
      <w:pPr>
        <w:widowControl w:val="0"/>
        <w:jc w:val="both"/>
        <w:rPr>
          <w:rFonts w:hint="default" w:ascii="Verdana" w:hAnsi="Times New Roman" w:eastAsia="Verdana" w:cs="Times New Roman"/>
          <w:color w:val="000000"/>
          <w:sz w:val="20"/>
          <w:szCs w:val="24"/>
          <w:lang w:eastAsia="en-US"/>
        </w:rPr>
      </w:pPr>
    </w:p>
    <w:p w14:paraId="432CD1AE">
      <w:pPr>
        <w:widowControl w:val="0"/>
        <w:tabs>
          <w:tab w:val="right" w:leader="dot" w:pos="9042"/>
        </w:tabs>
        <w:spacing w:line="480" w:lineRule="auto"/>
        <w:ind w:left="42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fldChar w:fldCharType="begin"/>
      </w:r>
      <w:r>
        <w:rPr>
          <w:rFonts w:hint="default" w:ascii="Times New Roman" w:hAnsi="Times New Roman" w:eastAsia="宋体" w:cs="Times New Roman"/>
          <w:color w:val="000000"/>
          <w:sz w:val="28"/>
          <w:szCs w:val="28"/>
        </w:rPr>
        <w:instrText xml:space="preserve"> TOC \o "1-3" \h \z \u </w:instrText>
      </w:r>
      <w:r>
        <w:rPr>
          <w:rFonts w:hint="default" w:ascii="Times New Roman" w:hAnsi="Times New Roman" w:eastAsia="宋体" w:cs="Times New Roman"/>
          <w:color w:val="000000"/>
          <w:sz w:val="28"/>
          <w:szCs w:val="28"/>
        </w:rPr>
        <w:fldChar w:fldCharType="separate"/>
      </w:r>
      <w:r>
        <w:rPr>
          <w:rFonts w:hint="default" w:ascii="Times New Roman" w:hAnsi="Times New Roman" w:eastAsia="宋体" w:cs="Times New Roman"/>
          <w:sz w:val="21"/>
          <w:szCs w:val="22"/>
        </w:rPr>
        <w:fldChar w:fldCharType="begin"/>
      </w:r>
      <w:r>
        <w:rPr>
          <w:rFonts w:hint="default" w:ascii="Times New Roman" w:hAnsi="Times New Roman" w:eastAsia="宋体" w:cs="Times New Roman"/>
          <w:sz w:val="21"/>
          <w:szCs w:val="22"/>
        </w:rPr>
        <w:instrText xml:space="preserve"> HYPERLINK \l "_Toc77685017" \o "#_Toc77685017" </w:instrText>
      </w:r>
      <w:r>
        <w:rPr>
          <w:rFonts w:hint="default" w:ascii="Times New Roman" w:hAnsi="Times New Roman" w:eastAsia="宋体" w:cs="Times New Roman"/>
          <w:sz w:val="21"/>
          <w:szCs w:val="22"/>
        </w:rPr>
        <w:fldChar w:fldCharType="separate"/>
      </w:r>
      <w:r>
        <w:rPr>
          <w:rFonts w:hint="default" w:ascii="Times New Roman" w:hAnsi="Times New Roman" w:eastAsia="宋体" w:cs="Times New Roman"/>
          <w:color w:val="000000"/>
          <w:sz w:val="28"/>
          <w:szCs w:val="28"/>
          <w:u w:val="none"/>
        </w:rPr>
        <w:t>第一章 竞争性谈判公告</w:t>
      </w:r>
      <w:r>
        <w:rPr>
          <w:rFonts w:hint="default" w:ascii="Times New Roman" w:hAnsi="Times New Roman" w:eastAsia="宋体" w:cs="Times New Roman"/>
          <w:color w:val="000000"/>
          <w:sz w:val="28"/>
          <w:szCs w:val="28"/>
        </w:rPr>
        <w:tab/>
      </w:r>
      <w:r>
        <w:rPr>
          <w:rFonts w:hint="eastAsia" w:ascii="Times New Roman" w:hAnsi="Times New Roman" w:eastAsia="宋体" w:cs="Times New Roman"/>
          <w:color w:val="000000"/>
          <w:sz w:val="28"/>
          <w:szCs w:val="28"/>
        </w:rPr>
        <w:t>1</w:t>
      </w:r>
      <w:r>
        <w:rPr>
          <w:rFonts w:hint="eastAsia" w:ascii="Times New Roman" w:hAnsi="Times New Roman" w:eastAsia="宋体" w:cs="Times New Roman"/>
          <w:color w:val="000000"/>
          <w:sz w:val="28"/>
          <w:szCs w:val="28"/>
        </w:rPr>
        <w:fldChar w:fldCharType="end"/>
      </w:r>
    </w:p>
    <w:p w14:paraId="18C9469E">
      <w:pPr>
        <w:widowControl w:val="0"/>
        <w:tabs>
          <w:tab w:val="right" w:leader="dot" w:pos="9042"/>
        </w:tabs>
        <w:spacing w:line="480" w:lineRule="auto"/>
        <w:ind w:left="42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sz w:val="21"/>
          <w:szCs w:val="22"/>
        </w:rPr>
        <w:fldChar w:fldCharType="begin"/>
      </w:r>
      <w:r>
        <w:rPr>
          <w:rFonts w:hint="default" w:ascii="Times New Roman" w:hAnsi="Times New Roman" w:eastAsia="宋体" w:cs="Times New Roman"/>
          <w:sz w:val="21"/>
          <w:szCs w:val="22"/>
        </w:rPr>
        <w:instrText xml:space="preserve"> HYPERLINK \l "_Toc77685018" \o "#_Toc77685018" </w:instrText>
      </w:r>
      <w:r>
        <w:rPr>
          <w:rFonts w:hint="default" w:ascii="Times New Roman" w:hAnsi="Times New Roman" w:eastAsia="宋体" w:cs="Times New Roman"/>
          <w:sz w:val="21"/>
          <w:szCs w:val="22"/>
        </w:rPr>
        <w:fldChar w:fldCharType="separate"/>
      </w:r>
      <w:r>
        <w:rPr>
          <w:rFonts w:hint="default" w:ascii="Times New Roman" w:hAnsi="Times New Roman" w:eastAsia="宋体" w:cs="Times New Roman"/>
          <w:color w:val="000000"/>
          <w:sz w:val="28"/>
          <w:szCs w:val="28"/>
          <w:u w:val="none"/>
        </w:rPr>
        <w:t>第二章 采购需求</w:t>
      </w:r>
      <w:r>
        <w:rPr>
          <w:rFonts w:hint="default" w:ascii="Times New Roman" w:hAnsi="Times New Roman" w:eastAsia="宋体" w:cs="Times New Roman"/>
          <w:color w:val="000000"/>
          <w:sz w:val="28"/>
          <w:szCs w:val="28"/>
        </w:rPr>
        <w:tab/>
      </w:r>
      <w:r>
        <w:rPr>
          <w:rFonts w:hint="eastAsia" w:ascii="Times New Roman" w:hAnsi="Times New Roman" w:eastAsia="宋体" w:cs="Times New Roman"/>
          <w:color w:val="000000"/>
          <w:sz w:val="28"/>
          <w:szCs w:val="28"/>
        </w:rPr>
        <w:t>5</w:t>
      </w:r>
      <w:r>
        <w:rPr>
          <w:rFonts w:hint="eastAsia" w:ascii="Times New Roman" w:hAnsi="Times New Roman" w:eastAsia="宋体" w:cs="Times New Roman"/>
          <w:color w:val="000000"/>
          <w:sz w:val="28"/>
          <w:szCs w:val="28"/>
        </w:rPr>
        <w:fldChar w:fldCharType="end"/>
      </w:r>
    </w:p>
    <w:p w14:paraId="30C92606">
      <w:pPr>
        <w:widowControl w:val="0"/>
        <w:tabs>
          <w:tab w:val="right" w:leader="dot" w:pos="9042"/>
        </w:tabs>
        <w:spacing w:line="480" w:lineRule="auto"/>
        <w:ind w:left="42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sz w:val="21"/>
          <w:szCs w:val="22"/>
        </w:rPr>
        <w:fldChar w:fldCharType="begin"/>
      </w:r>
      <w:r>
        <w:rPr>
          <w:rFonts w:hint="default" w:ascii="Times New Roman" w:hAnsi="Times New Roman" w:eastAsia="宋体" w:cs="Times New Roman"/>
          <w:sz w:val="21"/>
          <w:szCs w:val="22"/>
        </w:rPr>
        <w:instrText xml:space="preserve"> HYPERLINK \l "_Toc77685019" \o "#_Toc77685019" </w:instrText>
      </w:r>
      <w:r>
        <w:rPr>
          <w:rFonts w:hint="default" w:ascii="Times New Roman" w:hAnsi="Times New Roman" w:eastAsia="宋体" w:cs="Times New Roman"/>
          <w:sz w:val="21"/>
          <w:szCs w:val="22"/>
        </w:rPr>
        <w:fldChar w:fldCharType="separate"/>
      </w:r>
      <w:r>
        <w:rPr>
          <w:rFonts w:hint="default" w:ascii="Times New Roman" w:hAnsi="Times New Roman" w:eastAsia="宋体" w:cs="Times New Roman"/>
          <w:color w:val="000000"/>
          <w:sz w:val="28"/>
          <w:szCs w:val="28"/>
          <w:u w:val="none"/>
        </w:rPr>
        <w:t>第三章 供应商须知</w:t>
      </w:r>
      <w:r>
        <w:rPr>
          <w:rFonts w:hint="default" w:ascii="Times New Roman" w:hAnsi="Times New Roman" w:eastAsia="宋体" w:cs="Times New Roman"/>
          <w:color w:val="000000"/>
          <w:sz w:val="28"/>
          <w:szCs w:val="28"/>
        </w:rPr>
        <w:tab/>
      </w:r>
      <w:r>
        <w:rPr>
          <w:rFonts w:hint="eastAsia" w:cs="Times New Roman"/>
          <w:color w:val="000000"/>
          <w:sz w:val="28"/>
          <w:szCs w:val="28"/>
          <w:lang w:val="en-US" w:eastAsia="zh-CN"/>
        </w:rPr>
        <w:t>7</w:t>
      </w:r>
      <w:r>
        <w:rPr>
          <w:rFonts w:hint="eastAsia" w:ascii="Times New Roman" w:hAnsi="Times New Roman" w:eastAsia="宋体" w:cs="Times New Roman"/>
          <w:color w:val="000000"/>
          <w:sz w:val="28"/>
          <w:szCs w:val="28"/>
        </w:rPr>
        <w:fldChar w:fldCharType="end"/>
      </w:r>
    </w:p>
    <w:p w14:paraId="5E6472F1">
      <w:pPr>
        <w:widowControl w:val="0"/>
        <w:tabs>
          <w:tab w:val="right" w:leader="dot" w:pos="9042"/>
        </w:tabs>
        <w:spacing w:line="480" w:lineRule="auto"/>
        <w:ind w:left="42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sz w:val="21"/>
          <w:szCs w:val="22"/>
        </w:rPr>
        <w:fldChar w:fldCharType="begin"/>
      </w:r>
      <w:r>
        <w:rPr>
          <w:rFonts w:hint="default" w:ascii="Times New Roman" w:hAnsi="Times New Roman" w:eastAsia="宋体" w:cs="Times New Roman"/>
          <w:sz w:val="21"/>
          <w:szCs w:val="22"/>
        </w:rPr>
        <w:instrText xml:space="preserve"> HYPERLINK \l "_Toc77685020" \o "#_Toc77685020" </w:instrText>
      </w:r>
      <w:r>
        <w:rPr>
          <w:rFonts w:hint="default" w:ascii="Times New Roman" w:hAnsi="Times New Roman" w:eastAsia="宋体" w:cs="Times New Roman"/>
          <w:sz w:val="21"/>
          <w:szCs w:val="22"/>
        </w:rPr>
        <w:fldChar w:fldCharType="separate"/>
      </w:r>
      <w:r>
        <w:rPr>
          <w:rFonts w:hint="default" w:ascii="Times New Roman" w:hAnsi="Times New Roman" w:eastAsia="宋体" w:cs="Times New Roman"/>
          <w:color w:val="000000"/>
          <w:sz w:val="28"/>
          <w:szCs w:val="28"/>
          <w:u w:val="none"/>
        </w:rPr>
        <w:t>第四章 评审办法及成交标准</w:t>
      </w:r>
      <w:r>
        <w:rPr>
          <w:rFonts w:hint="default" w:ascii="Times New Roman" w:hAnsi="Times New Roman" w:eastAsia="宋体" w:cs="Times New Roman"/>
          <w:color w:val="000000"/>
          <w:sz w:val="28"/>
          <w:szCs w:val="28"/>
        </w:rPr>
        <w:tab/>
      </w:r>
      <w:r>
        <w:rPr>
          <w:rFonts w:hint="default" w:ascii="Times New Roman" w:hAnsi="Times New Roman" w:eastAsia="宋体" w:cs="Times New Roman"/>
          <w:color w:val="000000"/>
          <w:sz w:val="28"/>
          <w:szCs w:val="28"/>
        </w:rPr>
        <w:fldChar w:fldCharType="begin"/>
      </w:r>
      <w:r>
        <w:rPr>
          <w:rFonts w:hint="default" w:ascii="Times New Roman" w:hAnsi="Times New Roman" w:eastAsia="宋体" w:cs="Times New Roman"/>
          <w:color w:val="000000"/>
          <w:sz w:val="28"/>
          <w:szCs w:val="28"/>
        </w:rPr>
        <w:instrText xml:space="preserve"> PAGEREF _Toc77685020 \h </w:instrText>
      </w:r>
      <w:r>
        <w:rPr>
          <w:rFonts w:hint="default" w:ascii="Times New Roman" w:hAnsi="Times New Roman" w:eastAsia="宋体" w:cs="Times New Roman"/>
          <w:color w:val="000000"/>
          <w:sz w:val="28"/>
          <w:szCs w:val="28"/>
        </w:rPr>
        <w:fldChar w:fldCharType="separate"/>
      </w:r>
      <w:r>
        <w:rPr>
          <w:rFonts w:hint="default" w:ascii="Times New Roman" w:hAnsi="Times New Roman" w:eastAsia="宋体" w:cs="Times New Roman"/>
          <w:color w:val="000000"/>
          <w:sz w:val="28"/>
          <w:szCs w:val="28"/>
        </w:rPr>
        <w:t>26</w:t>
      </w:r>
      <w:r>
        <w:rPr>
          <w:rFonts w:hint="default" w:ascii="Times New Roman" w:hAnsi="Times New Roman" w:eastAsia="宋体" w:cs="Times New Roman"/>
          <w:color w:val="000000"/>
          <w:sz w:val="28"/>
          <w:szCs w:val="28"/>
        </w:rPr>
        <w:fldChar w:fldCharType="end"/>
      </w:r>
      <w:r>
        <w:rPr>
          <w:rFonts w:hint="default" w:ascii="Times New Roman" w:hAnsi="Times New Roman" w:eastAsia="宋体" w:cs="Times New Roman"/>
          <w:color w:val="000000"/>
          <w:sz w:val="28"/>
          <w:szCs w:val="28"/>
        </w:rPr>
        <w:fldChar w:fldCharType="end"/>
      </w:r>
    </w:p>
    <w:p w14:paraId="68517C2E">
      <w:pPr>
        <w:widowControl w:val="0"/>
        <w:tabs>
          <w:tab w:val="right" w:leader="dot" w:pos="9042"/>
        </w:tabs>
        <w:spacing w:line="480" w:lineRule="auto"/>
        <w:ind w:left="42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sz w:val="21"/>
          <w:szCs w:val="22"/>
        </w:rPr>
        <w:fldChar w:fldCharType="begin"/>
      </w:r>
      <w:r>
        <w:rPr>
          <w:rFonts w:hint="default" w:ascii="Times New Roman" w:hAnsi="Times New Roman" w:eastAsia="宋体" w:cs="Times New Roman"/>
          <w:sz w:val="21"/>
          <w:szCs w:val="22"/>
        </w:rPr>
        <w:instrText xml:space="preserve"> HYPERLINK \l "_Toc77685021" \o "#_Toc77685021" </w:instrText>
      </w:r>
      <w:r>
        <w:rPr>
          <w:rFonts w:hint="default" w:ascii="Times New Roman" w:hAnsi="Times New Roman" w:eastAsia="宋体" w:cs="Times New Roman"/>
          <w:sz w:val="21"/>
          <w:szCs w:val="22"/>
        </w:rPr>
        <w:fldChar w:fldCharType="separate"/>
      </w:r>
      <w:r>
        <w:rPr>
          <w:rFonts w:hint="default" w:ascii="Times New Roman" w:hAnsi="Times New Roman" w:eastAsia="宋体" w:cs="Times New Roman"/>
          <w:color w:val="000000"/>
          <w:sz w:val="28"/>
          <w:szCs w:val="28"/>
          <w:u w:val="none"/>
        </w:rPr>
        <w:t>第五章 合同条款及格式（参考）</w:t>
      </w:r>
      <w:r>
        <w:rPr>
          <w:rFonts w:hint="default" w:ascii="Times New Roman" w:hAnsi="Times New Roman" w:eastAsia="宋体" w:cs="Times New Roman"/>
          <w:color w:val="000000"/>
          <w:sz w:val="28"/>
          <w:szCs w:val="28"/>
        </w:rPr>
        <w:tab/>
      </w:r>
      <w:r>
        <w:rPr>
          <w:rFonts w:hint="default" w:ascii="Times New Roman" w:hAnsi="Times New Roman" w:eastAsia="宋体" w:cs="Times New Roman"/>
          <w:color w:val="000000"/>
          <w:sz w:val="28"/>
          <w:szCs w:val="28"/>
        </w:rPr>
        <w:fldChar w:fldCharType="begin"/>
      </w:r>
      <w:r>
        <w:rPr>
          <w:rFonts w:hint="default" w:ascii="Times New Roman" w:hAnsi="Times New Roman" w:eastAsia="宋体" w:cs="Times New Roman"/>
          <w:color w:val="000000"/>
          <w:sz w:val="28"/>
          <w:szCs w:val="28"/>
        </w:rPr>
        <w:instrText xml:space="preserve"> PAGEREF _Toc77685021 \h </w:instrText>
      </w:r>
      <w:r>
        <w:rPr>
          <w:rFonts w:hint="default" w:ascii="Times New Roman" w:hAnsi="Times New Roman" w:eastAsia="宋体" w:cs="Times New Roman"/>
          <w:color w:val="000000"/>
          <w:sz w:val="28"/>
          <w:szCs w:val="28"/>
        </w:rPr>
        <w:fldChar w:fldCharType="separate"/>
      </w:r>
      <w:r>
        <w:rPr>
          <w:rFonts w:hint="default" w:ascii="Times New Roman" w:hAnsi="Times New Roman" w:eastAsia="宋体" w:cs="Times New Roman"/>
          <w:color w:val="000000"/>
          <w:sz w:val="28"/>
          <w:szCs w:val="28"/>
        </w:rPr>
        <w:t>27</w:t>
      </w:r>
      <w:r>
        <w:rPr>
          <w:rFonts w:hint="default" w:ascii="Times New Roman" w:hAnsi="Times New Roman" w:eastAsia="宋体" w:cs="Times New Roman"/>
          <w:color w:val="000000"/>
          <w:sz w:val="28"/>
          <w:szCs w:val="28"/>
        </w:rPr>
        <w:fldChar w:fldCharType="end"/>
      </w:r>
      <w:r>
        <w:rPr>
          <w:rFonts w:hint="default" w:ascii="Times New Roman" w:hAnsi="Times New Roman" w:eastAsia="宋体" w:cs="Times New Roman"/>
          <w:color w:val="000000"/>
          <w:sz w:val="28"/>
          <w:szCs w:val="28"/>
        </w:rPr>
        <w:fldChar w:fldCharType="end"/>
      </w:r>
    </w:p>
    <w:p w14:paraId="61EF7CAC">
      <w:pPr>
        <w:widowControl w:val="0"/>
        <w:tabs>
          <w:tab w:val="right" w:leader="dot" w:pos="9042"/>
        </w:tabs>
        <w:spacing w:line="480" w:lineRule="auto"/>
        <w:ind w:left="420"/>
        <w:jc w:val="both"/>
        <w:rPr>
          <w:rFonts w:hint="eastAsia"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rPr>
        <w:fldChar w:fldCharType="begin"/>
      </w:r>
      <w:r>
        <w:rPr>
          <w:rFonts w:hint="default" w:ascii="Times New Roman" w:hAnsi="Times New Roman" w:eastAsia="宋体" w:cs="Times New Roman"/>
          <w:color w:val="000000"/>
          <w:sz w:val="28"/>
          <w:szCs w:val="28"/>
        </w:rPr>
        <w:instrText xml:space="preserve"> HYPERLINK \l "_Toc77685022" \o "#_Toc77685022" </w:instrText>
      </w:r>
      <w:r>
        <w:rPr>
          <w:rFonts w:hint="default" w:ascii="Times New Roman" w:hAnsi="Times New Roman" w:eastAsia="宋体" w:cs="Times New Roman"/>
          <w:color w:val="000000"/>
          <w:sz w:val="28"/>
          <w:szCs w:val="28"/>
        </w:rPr>
        <w:fldChar w:fldCharType="separate"/>
      </w:r>
      <w:r>
        <w:rPr>
          <w:rFonts w:hint="default" w:ascii="Times New Roman" w:hAnsi="Times New Roman" w:eastAsia="宋体" w:cs="Times New Roman"/>
          <w:color w:val="000000"/>
          <w:sz w:val="28"/>
          <w:szCs w:val="28"/>
        </w:rPr>
        <w:t xml:space="preserve">第六章 </w:t>
      </w:r>
      <w:r>
        <w:rPr>
          <w:rFonts w:hint="default" w:ascii="Times New Roman" w:hAnsi="Times New Roman" w:eastAsia="宋体" w:cs="Times New Roman"/>
          <w:color w:val="000000"/>
          <w:sz w:val="28"/>
          <w:szCs w:val="28"/>
        </w:rPr>
        <w:fldChar w:fldCharType="end"/>
      </w:r>
      <w:r>
        <w:rPr>
          <w:rFonts w:hint="eastAsia" w:cs="Times New Roman"/>
          <w:color w:val="000000"/>
          <w:sz w:val="28"/>
          <w:szCs w:val="28"/>
          <w:lang w:val="en-US" w:eastAsia="zh-CN"/>
        </w:rPr>
        <w:t>采购</w:t>
      </w:r>
      <w:r>
        <w:rPr>
          <w:rFonts w:hint="default" w:ascii="Times New Roman" w:hAnsi="Times New Roman" w:eastAsia="宋体" w:cs="Times New Roman"/>
          <w:color w:val="000000"/>
          <w:sz w:val="28"/>
          <w:szCs w:val="28"/>
        </w:rPr>
        <w:fldChar w:fldCharType="begin"/>
      </w:r>
      <w:r>
        <w:rPr>
          <w:rFonts w:hint="default" w:ascii="Times New Roman" w:hAnsi="Times New Roman" w:eastAsia="宋体" w:cs="Times New Roman"/>
          <w:color w:val="000000"/>
          <w:sz w:val="28"/>
          <w:szCs w:val="28"/>
        </w:rPr>
        <w:instrText xml:space="preserve"> HYPERLINK \l "_Toc77685023" \o "#_Toc77685023" </w:instrText>
      </w:r>
      <w:r>
        <w:rPr>
          <w:rFonts w:hint="default" w:ascii="Times New Roman" w:hAnsi="Times New Roman" w:eastAsia="宋体" w:cs="Times New Roman"/>
          <w:color w:val="000000"/>
          <w:sz w:val="28"/>
          <w:szCs w:val="28"/>
        </w:rPr>
        <w:fldChar w:fldCharType="separate"/>
      </w:r>
      <w:r>
        <w:rPr>
          <w:rFonts w:hint="eastAsia" w:cs="Times New Roman"/>
          <w:color w:val="000000"/>
          <w:sz w:val="28"/>
          <w:szCs w:val="28"/>
          <w:lang w:val="en-US" w:eastAsia="zh-CN"/>
        </w:rPr>
        <w:t>工程量清单</w:t>
      </w:r>
      <w:r>
        <w:rPr>
          <w:rFonts w:hint="default" w:ascii="Times New Roman" w:hAnsi="Times New Roman" w:eastAsia="宋体" w:cs="Times New Roman"/>
          <w:color w:val="000000"/>
          <w:sz w:val="28"/>
          <w:szCs w:val="28"/>
        </w:rPr>
        <w:tab/>
      </w:r>
      <w:r>
        <w:rPr>
          <w:rFonts w:hint="eastAsia" w:cs="Times New Roman"/>
          <w:color w:val="000000"/>
          <w:sz w:val="28"/>
          <w:szCs w:val="28"/>
          <w:lang w:val="en-US" w:eastAsia="zh-CN"/>
        </w:rPr>
        <w:t>4</w:t>
      </w:r>
      <w:r>
        <w:rPr>
          <w:rFonts w:hint="default" w:ascii="Times New Roman" w:hAnsi="Times New Roman" w:eastAsia="宋体" w:cs="Times New Roman"/>
          <w:color w:val="000000"/>
          <w:sz w:val="28"/>
          <w:szCs w:val="28"/>
        </w:rPr>
        <w:fldChar w:fldCharType="end"/>
      </w:r>
      <w:r>
        <w:rPr>
          <w:rFonts w:hint="eastAsia" w:cs="Times New Roman"/>
          <w:color w:val="000000"/>
          <w:sz w:val="28"/>
          <w:szCs w:val="28"/>
          <w:lang w:val="en-US" w:eastAsia="zh-CN"/>
        </w:rPr>
        <w:t>1</w:t>
      </w:r>
    </w:p>
    <w:p w14:paraId="1A3CD4A5">
      <w:pPr>
        <w:widowControl w:val="0"/>
        <w:tabs>
          <w:tab w:val="right" w:leader="dot" w:pos="9042"/>
        </w:tabs>
        <w:spacing w:line="480" w:lineRule="auto"/>
        <w:ind w:left="420"/>
        <w:jc w:val="both"/>
        <w:rPr>
          <w:rFonts w:hint="eastAsia" w:ascii="Times New Roman" w:hAnsi="Times New Roman" w:eastAsia="宋体" w:cs="Times New Roman"/>
          <w:color w:val="000000"/>
          <w:sz w:val="28"/>
          <w:szCs w:val="28"/>
          <w:lang w:val="en-US" w:eastAsia="zh-CN"/>
        </w:rPr>
      </w:pPr>
      <w:r>
        <w:rPr>
          <w:rFonts w:hint="default" w:ascii="Times New Roman" w:hAnsi="Times New Roman" w:eastAsia="宋体" w:cs="Times New Roman"/>
          <w:sz w:val="21"/>
          <w:szCs w:val="22"/>
        </w:rPr>
        <w:fldChar w:fldCharType="begin"/>
      </w:r>
      <w:r>
        <w:rPr>
          <w:rFonts w:hint="default" w:ascii="Times New Roman" w:hAnsi="Times New Roman" w:eastAsia="宋体" w:cs="Times New Roman"/>
          <w:sz w:val="21"/>
          <w:szCs w:val="22"/>
        </w:rPr>
        <w:instrText xml:space="preserve"> HYPERLINK \l "_Toc77685022" \o "#_Toc77685022" </w:instrText>
      </w:r>
      <w:r>
        <w:rPr>
          <w:rFonts w:hint="default" w:ascii="Times New Roman" w:hAnsi="Times New Roman" w:eastAsia="宋体" w:cs="Times New Roman"/>
          <w:sz w:val="21"/>
          <w:szCs w:val="22"/>
        </w:rPr>
        <w:fldChar w:fldCharType="separate"/>
      </w:r>
      <w:r>
        <w:rPr>
          <w:rFonts w:hint="default" w:ascii="Times New Roman" w:hAnsi="Times New Roman" w:eastAsia="宋体" w:cs="Times New Roman"/>
          <w:color w:val="000000"/>
          <w:sz w:val="28"/>
          <w:szCs w:val="28"/>
          <w:u w:val="none"/>
        </w:rPr>
        <w:t>第</w:t>
      </w:r>
      <w:r>
        <w:rPr>
          <w:rFonts w:hint="eastAsia" w:cs="Times New Roman"/>
          <w:color w:val="000000"/>
          <w:sz w:val="28"/>
          <w:szCs w:val="28"/>
          <w:u w:val="none"/>
          <w:lang w:val="en-US" w:eastAsia="zh-CN"/>
        </w:rPr>
        <w:t>七</w:t>
      </w:r>
      <w:r>
        <w:rPr>
          <w:rFonts w:hint="default" w:ascii="Times New Roman" w:hAnsi="Times New Roman" w:eastAsia="宋体" w:cs="Times New Roman"/>
          <w:color w:val="000000"/>
          <w:sz w:val="28"/>
          <w:szCs w:val="28"/>
          <w:u w:val="none"/>
        </w:rPr>
        <w:t xml:space="preserve">章 </w:t>
      </w:r>
      <w:r>
        <w:rPr>
          <w:rFonts w:hint="default" w:ascii="Times New Roman" w:hAnsi="Times New Roman" w:eastAsia="宋体" w:cs="Times New Roman"/>
          <w:color w:val="000000"/>
          <w:sz w:val="28"/>
          <w:szCs w:val="28"/>
        </w:rPr>
        <w:fldChar w:fldCharType="end"/>
      </w:r>
      <w:r>
        <w:rPr>
          <w:rFonts w:hint="default" w:ascii="Times New Roman" w:hAnsi="Times New Roman" w:eastAsia="宋体" w:cs="Times New Roman"/>
          <w:sz w:val="21"/>
          <w:szCs w:val="22"/>
        </w:rPr>
        <w:fldChar w:fldCharType="begin"/>
      </w:r>
      <w:r>
        <w:rPr>
          <w:rFonts w:hint="default" w:ascii="Times New Roman" w:hAnsi="Times New Roman" w:eastAsia="宋体" w:cs="Times New Roman"/>
          <w:sz w:val="21"/>
          <w:szCs w:val="22"/>
        </w:rPr>
        <w:instrText xml:space="preserve"> HYPERLINK \l "_Toc77685023" \o "#_Toc77685023" </w:instrText>
      </w:r>
      <w:r>
        <w:rPr>
          <w:rFonts w:hint="default" w:ascii="Times New Roman" w:hAnsi="Times New Roman" w:eastAsia="宋体" w:cs="Times New Roman"/>
          <w:sz w:val="21"/>
          <w:szCs w:val="22"/>
        </w:rPr>
        <w:fldChar w:fldCharType="separate"/>
      </w:r>
      <w:r>
        <w:rPr>
          <w:rFonts w:hint="default" w:ascii="宋体" w:hAnsi="宋体" w:eastAsia="宋体" w:cs="宋体"/>
          <w:color w:val="000000"/>
          <w:sz w:val="28"/>
          <w:szCs w:val="28"/>
          <w:u w:val="none"/>
        </w:rPr>
        <w:t>谈判响应文件格式</w:t>
      </w:r>
      <w:r>
        <w:rPr>
          <w:rFonts w:hint="default" w:ascii="Times New Roman" w:hAnsi="Times New Roman" w:eastAsia="宋体" w:cs="Times New Roman"/>
          <w:color w:val="000000"/>
          <w:sz w:val="28"/>
          <w:szCs w:val="28"/>
        </w:rPr>
        <w:tab/>
      </w:r>
      <w:r>
        <w:rPr>
          <w:rFonts w:hint="eastAsia" w:cs="Times New Roman"/>
          <w:color w:val="000000"/>
          <w:sz w:val="28"/>
          <w:szCs w:val="28"/>
          <w:lang w:val="en-US" w:eastAsia="zh-CN"/>
        </w:rPr>
        <w:t>4</w:t>
      </w:r>
      <w:r>
        <w:rPr>
          <w:rFonts w:hint="eastAsia" w:ascii="Times New Roman" w:hAnsi="Times New Roman" w:eastAsia="宋体" w:cs="Times New Roman"/>
          <w:color w:val="000000"/>
          <w:sz w:val="28"/>
          <w:szCs w:val="28"/>
        </w:rPr>
        <w:fldChar w:fldCharType="end"/>
      </w:r>
      <w:r>
        <w:rPr>
          <w:rFonts w:hint="eastAsia" w:cs="Times New Roman"/>
          <w:color w:val="000000"/>
          <w:sz w:val="28"/>
          <w:szCs w:val="28"/>
          <w:lang w:val="en-US" w:eastAsia="zh-CN"/>
        </w:rPr>
        <w:t>3</w:t>
      </w:r>
    </w:p>
    <w:p w14:paraId="1A46F83B">
      <w:pPr>
        <w:rPr>
          <w:rFonts w:ascii="宋体" w:hAnsi="宋体"/>
          <w:color w:val="000000"/>
          <w:sz w:val="28"/>
          <w:szCs w:val="28"/>
        </w:rPr>
      </w:pPr>
      <w:r>
        <w:rPr>
          <w:rFonts w:ascii="宋体" w:hAnsi="宋体"/>
          <w:color w:val="000000"/>
          <w:sz w:val="28"/>
          <w:szCs w:val="28"/>
        </w:rPr>
        <w:t xml:space="preserve"> </w:t>
      </w:r>
    </w:p>
    <w:p w14:paraId="0D5AE865">
      <w:pPr>
        <w:spacing w:line="360" w:lineRule="auto"/>
        <w:rPr>
          <w:b/>
          <w:bCs/>
          <w:color w:val="000000"/>
          <w:sz w:val="28"/>
          <w:szCs w:val="28"/>
          <w:lang w:val="zh-CN"/>
        </w:rPr>
      </w:pPr>
      <w:r>
        <w:rPr>
          <w:b/>
          <w:bCs/>
          <w:color w:val="000000"/>
          <w:sz w:val="28"/>
          <w:szCs w:val="28"/>
          <w:lang w:val="zh-CN"/>
        </w:rPr>
        <w:fldChar w:fldCharType="end"/>
      </w:r>
      <w:r>
        <w:rPr>
          <w:b/>
          <w:bCs/>
          <w:color w:val="000000"/>
          <w:sz w:val="28"/>
          <w:szCs w:val="28"/>
          <w:lang w:val="zh-CN"/>
        </w:rPr>
        <w:br w:type="page" w:clear="all"/>
      </w:r>
    </w:p>
    <w:p w14:paraId="5D2F63EB">
      <w:pPr>
        <w:spacing w:line="360" w:lineRule="auto"/>
        <w:rPr>
          <w:b/>
          <w:bCs/>
          <w:color w:val="000000"/>
          <w:sz w:val="28"/>
          <w:szCs w:val="28"/>
        </w:rPr>
        <w:sectPr>
          <w:footerReference r:id="rId3" w:type="default"/>
          <w:pgSz w:w="11910" w:h="16840"/>
          <w:pgMar w:top="1440" w:right="1278" w:bottom="1135" w:left="1580" w:header="993" w:footer="899" w:gutter="0"/>
          <w:pgNumType w:start="1"/>
          <w:cols w:space="720" w:num="1"/>
          <w:docGrid w:linePitch="360" w:charSpace="0"/>
        </w:sectPr>
      </w:pPr>
    </w:p>
    <w:p w14:paraId="54FEB9C2">
      <w:pPr>
        <w:keepNext/>
        <w:keepLines/>
        <w:widowControl w:val="0"/>
        <w:spacing w:before="120" w:after="120"/>
        <w:jc w:val="center"/>
        <w:outlineLvl w:val="1"/>
        <w:rPr>
          <w:rFonts w:hint="default" w:ascii="等线 Light" w:hAnsi="等线 Light" w:eastAsia="等线" w:cs="Times New Roman"/>
          <w:b/>
          <w:bCs/>
          <w:color w:val="000000"/>
          <w:sz w:val="32"/>
          <w:szCs w:val="32"/>
          <w:lang w:eastAsia="zh-CN"/>
        </w:rPr>
      </w:pPr>
      <w:bookmarkStart w:id="0" w:name="_Toc77685017"/>
      <w:r>
        <w:rPr>
          <w:rFonts w:hint="eastAsia" w:ascii="黑体" w:hAnsi="黑体" w:eastAsia="黑体" w:cs="Times New Roman"/>
          <w:b/>
          <w:bCs/>
          <w:color w:val="000000"/>
          <w:sz w:val="32"/>
          <w:szCs w:val="32"/>
          <w:lang w:eastAsia="zh-CN"/>
        </w:rPr>
        <w:t xml:space="preserve">第一章 </w:t>
      </w:r>
      <w:bookmarkStart w:id="1" w:name="_Hlk77670202"/>
      <w:r>
        <w:rPr>
          <w:rFonts w:hint="eastAsia" w:ascii="黑体" w:hAnsi="黑体" w:eastAsia="黑体" w:cs="Times New Roman"/>
          <w:b/>
          <w:bCs/>
          <w:color w:val="000000"/>
          <w:sz w:val="32"/>
          <w:szCs w:val="32"/>
          <w:lang w:eastAsia="zh-CN"/>
        </w:rPr>
        <w:t>竞争性谈判公告</w:t>
      </w:r>
      <w:bookmarkEnd w:id="0"/>
    </w:p>
    <w:p w14:paraId="247AA827">
      <w:pPr>
        <w:pBdr>
          <w:top w:val="single" w:color="000000" w:sz="4" w:space="1"/>
          <w:left w:val="single" w:color="000000" w:sz="4" w:space="4"/>
          <w:bottom w:val="single" w:color="000000" w:sz="4" w:space="1"/>
          <w:right w:val="single" w:color="000000" w:sz="4" w:space="4"/>
        </w:pBdr>
        <w:spacing w:line="400" w:lineRule="exact"/>
        <w:rPr>
          <w:rFonts w:ascii="Verdana" w:hAnsi="Verdana" w:cs="Verdana"/>
          <w:b/>
          <w:bCs/>
          <w:color w:val="000000"/>
          <w:sz w:val="24"/>
          <w:szCs w:val="24"/>
        </w:rPr>
      </w:pPr>
      <w:r>
        <w:rPr>
          <w:rFonts w:hint="eastAsia" w:ascii="Verdana" w:hAnsi="Verdana" w:cs="Verdana"/>
          <w:b/>
          <w:bCs/>
          <w:color w:val="000000"/>
          <w:sz w:val="24"/>
          <w:szCs w:val="24"/>
        </w:rPr>
        <w:t>项目概况</w:t>
      </w:r>
      <w:r>
        <w:rPr>
          <w:rFonts w:ascii="Verdana" w:hAnsi="Verdana" w:cs="Verdana"/>
          <w:b/>
          <w:bCs/>
          <w:color w:val="000000"/>
          <w:sz w:val="24"/>
          <w:szCs w:val="24"/>
        </w:rPr>
        <w:t>:</w:t>
      </w:r>
    </w:p>
    <w:p w14:paraId="147FFEBE">
      <w:pPr>
        <w:pBdr>
          <w:top w:val="single" w:color="000000" w:sz="4" w:space="1"/>
          <w:left w:val="single" w:color="000000" w:sz="4" w:space="4"/>
          <w:bottom w:val="single" w:color="000000" w:sz="4" w:space="1"/>
          <w:right w:val="single" w:color="000000" w:sz="4" w:space="4"/>
        </w:pBdr>
        <w:spacing w:line="400" w:lineRule="exact"/>
        <w:ind w:firstLine="480"/>
        <w:rPr>
          <w:rFonts w:ascii="宋体" w:hAnsi="宋体" w:cs="Verdana"/>
          <w:color w:val="000000"/>
          <w:sz w:val="24"/>
          <w:szCs w:val="24"/>
        </w:rPr>
      </w:pPr>
      <w:r>
        <w:rPr>
          <w:rFonts w:hint="eastAsia" w:ascii="宋体" w:hAnsi="宋体" w:cs="Verdana"/>
          <w:color w:val="000000"/>
          <w:sz w:val="24"/>
          <w:szCs w:val="24"/>
          <w:u w:val="single"/>
          <w:lang w:eastAsia="zh-CN"/>
        </w:rPr>
        <w:t>2025年天目山街道“四好农村路”建设项目</w:t>
      </w:r>
      <w:r>
        <w:rPr>
          <w:rFonts w:hint="eastAsia" w:ascii="宋体" w:hAnsi="宋体" w:cs="Verdana"/>
          <w:color w:val="000000"/>
          <w:sz w:val="24"/>
          <w:szCs w:val="24"/>
        </w:rPr>
        <w:t>采购项目的潜在供应商应在江苏政府采购“苏采云”系统（</w:t>
      </w:r>
      <w:r>
        <w:fldChar w:fldCharType="begin"/>
      </w:r>
      <w:r>
        <w:instrText xml:space="preserve"> HYPERLINK "http://jszfcg.jsczt.cn/）获取采购文件，并于2024年" \o "http://jszfcg.jsczt.cn/）获取采购文件，并于2024年" </w:instrText>
      </w:r>
      <w:r>
        <w:fldChar w:fldCharType="separate"/>
      </w:r>
      <w:r>
        <w:rPr>
          <w:rFonts w:hint="eastAsia" w:ascii="宋体" w:hAnsi="宋体" w:cs="Verdana"/>
          <w:color w:val="000000"/>
          <w:sz w:val="24"/>
          <w:szCs w:val="24"/>
        </w:rPr>
        <w:t>http://jszfcg.jsczt.cn/）获取采购文件，并于</w:t>
      </w:r>
      <w:r>
        <w:rPr>
          <w:rFonts w:hint="eastAsia" w:ascii="宋体" w:hAnsi="宋体" w:cs="Verdana"/>
          <w:color w:val="000000"/>
          <w:sz w:val="24"/>
          <w:szCs w:val="24"/>
        </w:rPr>
        <w:fldChar w:fldCharType="end"/>
      </w:r>
      <w:r>
        <w:rPr>
          <w:rFonts w:hint="eastAsia" w:ascii="宋体" w:hAnsi="宋体" w:cs="Verdana"/>
          <w:color w:val="000000"/>
          <w:sz w:val="24"/>
          <w:szCs w:val="24"/>
          <w:u w:val="single"/>
        </w:rPr>
        <w:t xml:space="preserve"> 2025</w:t>
      </w:r>
      <w:r>
        <w:rPr>
          <w:rFonts w:hint="eastAsia" w:ascii="宋体" w:hAnsi="宋体" w:cs="Verdana"/>
          <w:color w:val="000000"/>
          <w:sz w:val="24"/>
          <w:szCs w:val="24"/>
        </w:rPr>
        <w:t>年</w:t>
      </w:r>
      <w:r>
        <w:rPr>
          <w:rFonts w:hint="eastAsia" w:ascii="宋体" w:hAnsi="宋体" w:cs="Verdana"/>
          <w:color w:val="000000"/>
          <w:sz w:val="24"/>
          <w:szCs w:val="24"/>
          <w:u w:val="single"/>
          <w:lang w:val="en-US" w:eastAsia="zh-CN"/>
        </w:rPr>
        <w:t>10</w:t>
      </w:r>
      <w:r>
        <w:rPr>
          <w:rFonts w:hint="eastAsia" w:ascii="宋体" w:hAnsi="宋体"/>
          <w:color w:val="000000"/>
          <w:sz w:val="24"/>
          <w:szCs w:val="24"/>
        </w:rPr>
        <w:t>月</w:t>
      </w:r>
      <w:r>
        <w:rPr>
          <w:rFonts w:hint="eastAsia" w:ascii="宋体" w:hAnsi="宋体"/>
          <w:color w:val="000000"/>
          <w:sz w:val="24"/>
          <w:szCs w:val="24"/>
          <w:u w:val="single"/>
          <w:lang w:val="en-US" w:eastAsia="zh-CN"/>
        </w:rPr>
        <w:t>20</w:t>
      </w:r>
      <w:r>
        <w:rPr>
          <w:rFonts w:hint="eastAsia" w:ascii="宋体" w:hAnsi="宋体"/>
          <w:color w:val="000000"/>
          <w:sz w:val="24"/>
          <w:szCs w:val="24"/>
        </w:rPr>
        <w:t>日</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14</w:t>
      </w:r>
      <w:r>
        <w:rPr>
          <w:rFonts w:hint="eastAsia" w:ascii="宋体" w:hAnsi="宋体"/>
          <w:color w:val="000000"/>
          <w:sz w:val="24"/>
          <w:szCs w:val="24"/>
          <w:u w:val="single"/>
        </w:rPr>
        <w:t xml:space="preserve"> </w:t>
      </w:r>
      <w:r>
        <w:rPr>
          <w:rFonts w:hint="eastAsia" w:ascii="宋体" w:hAnsi="宋体"/>
          <w:color w:val="000000"/>
          <w:sz w:val="24"/>
          <w:szCs w:val="24"/>
        </w:rPr>
        <w:t>时</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3</w:t>
      </w:r>
      <w:r>
        <w:rPr>
          <w:rFonts w:ascii="宋体" w:hAnsi="宋体"/>
          <w:color w:val="000000"/>
          <w:sz w:val="24"/>
          <w:szCs w:val="24"/>
          <w:u w:val="single"/>
        </w:rPr>
        <w:t>0</w:t>
      </w:r>
      <w:r>
        <w:rPr>
          <w:rFonts w:hint="eastAsia" w:ascii="宋体" w:hAnsi="宋体"/>
          <w:color w:val="000000"/>
          <w:sz w:val="24"/>
          <w:szCs w:val="24"/>
          <w:u w:val="single"/>
        </w:rPr>
        <w:t xml:space="preserve"> </w:t>
      </w:r>
      <w:r>
        <w:rPr>
          <w:rFonts w:hint="eastAsia" w:ascii="宋体" w:hAnsi="宋体"/>
          <w:color w:val="000000"/>
          <w:sz w:val="24"/>
          <w:szCs w:val="24"/>
        </w:rPr>
        <w:t>分</w:t>
      </w:r>
      <w:r>
        <w:rPr>
          <w:rFonts w:hint="eastAsia" w:ascii="宋体" w:hAnsi="宋体" w:cs="Verdana"/>
          <w:color w:val="000000"/>
          <w:sz w:val="24"/>
          <w:szCs w:val="24"/>
        </w:rPr>
        <w:t>（北京时间）提交响应文件。</w:t>
      </w:r>
    </w:p>
    <w:p w14:paraId="14586F0D">
      <w:pPr>
        <w:spacing w:line="400" w:lineRule="exact"/>
        <w:rPr>
          <w:rFonts w:ascii="宋体" w:hAnsi="宋体" w:cs="等线"/>
          <w:b/>
          <w:bCs/>
          <w:color w:val="000000"/>
          <w:sz w:val="24"/>
          <w:szCs w:val="24"/>
        </w:rPr>
      </w:pPr>
      <w:r>
        <w:rPr>
          <w:rFonts w:hint="eastAsia" w:ascii="宋体" w:hAnsi="宋体" w:cs="等线"/>
          <w:b/>
          <w:bCs/>
          <w:color w:val="000000"/>
          <w:sz w:val="24"/>
          <w:szCs w:val="24"/>
        </w:rPr>
        <w:t>一．采购项目简要信息</w:t>
      </w:r>
    </w:p>
    <w:p w14:paraId="7720CA74">
      <w:pPr>
        <w:spacing w:line="400" w:lineRule="exact"/>
        <w:ind w:firstLine="480"/>
        <w:rPr>
          <w:rFonts w:ascii="宋体" w:hAnsi="宋体" w:cs="Verdana"/>
          <w:sz w:val="24"/>
          <w:szCs w:val="24"/>
        </w:rPr>
      </w:pPr>
      <w:r>
        <w:rPr>
          <w:rFonts w:ascii="宋体" w:hAnsi="宋体" w:cs="Verdana"/>
          <w:sz w:val="24"/>
          <w:szCs w:val="24"/>
        </w:rPr>
        <w:t>1</w:t>
      </w:r>
      <w:r>
        <w:rPr>
          <w:rFonts w:hint="eastAsia" w:ascii="宋体" w:hAnsi="宋体" w:cs="Verdana"/>
          <w:sz w:val="24"/>
          <w:szCs w:val="24"/>
        </w:rPr>
        <w:t>.项目编号：JSZC-321204-JXFZ-T2025-0002</w:t>
      </w:r>
    </w:p>
    <w:p w14:paraId="3D5824AA">
      <w:pPr>
        <w:spacing w:line="400" w:lineRule="exact"/>
        <w:ind w:firstLine="480"/>
        <w:rPr>
          <w:rFonts w:hint="eastAsia" w:ascii="宋体" w:hAnsi="宋体" w:cs="Verdana"/>
          <w:sz w:val="24"/>
          <w:szCs w:val="24"/>
          <w:lang w:eastAsia="zh-CN"/>
        </w:rPr>
      </w:pPr>
      <w:r>
        <w:rPr>
          <w:rFonts w:ascii="宋体" w:hAnsi="宋体" w:cs="Verdana"/>
          <w:sz w:val="24"/>
          <w:szCs w:val="24"/>
        </w:rPr>
        <w:t>2</w:t>
      </w:r>
      <w:r>
        <w:rPr>
          <w:rFonts w:hint="eastAsia" w:ascii="宋体" w:hAnsi="宋体" w:cs="Verdana"/>
          <w:sz w:val="24"/>
          <w:szCs w:val="24"/>
        </w:rPr>
        <w:t>.项目名称：</w:t>
      </w:r>
      <w:r>
        <w:rPr>
          <w:rFonts w:hint="eastAsia" w:ascii="宋体" w:hAnsi="宋体" w:cs="Verdana"/>
          <w:sz w:val="24"/>
          <w:szCs w:val="24"/>
          <w:lang w:eastAsia="zh-CN"/>
        </w:rPr>
        <w:t>2025年天目山街道“四好农村路”建设项目</w:t>
      </w:r>
    </w:p>
    <w:p w14:paraId="44E8E8B1">
      <w:pPr>
        <w:spacing w:line="400" w:lineRule="exact"/>
        <w:ind w:firstLine="480"/>
        <w:rPr>
          <w:rFonts w:ascii="宋体" w:hAnsi="宋体" w:cs="Verdana"/>
          <w:sz w:val="24"/>
          <w:szCs w:val="24"/>
        </w:rPr>
      </w:pPr>
      <w:r>
        <w:rPr>
          <w:rFonts w:ascii="宋体" w:hAnsi="宋体" w:cs="Verdana"/>
          <w:sz w:val="24"/>
          <w:szCs w:val="24"/>
        </w:rPr>
        <w:t>3</w:t>
      </w:r>
      <w:r>
        <w:rPr>
          <w:rFonts w:hint="eastAsia" w:ascii="宋体" w:hAnsi="宋体" w:cs="Verdana"/>
          <w:sz w:val="24"/>
          <w:szCs w:val="24"/>
        </w:rPr>
        <w:t>.采购方式：竞争性谈判</w:t>
      </w:r>
    </w:p>
    <w:p w14:paraId="684640D7">
      <w:pPr>
        <w:spacing w:line="400" w:lineRule="exact"/>
        <w:ind w:firstLine="480"/>
        <w:rPr>
          <w:rFonts w:ascii="宋体" w:hAnsi="宋体" w:cs="Verdana"/>
          <w:sz w:val="24"/>
          <w:szCs w:val="24"/>
        </w:rPr>
      </w:pPr>
      <w:r>
        <w:rPr>
          <w:rFonts w:ascii="宋体" w:hAnsi="宋体" w:cs="Verdana"/>
          <w:sz w:val="24"/>
          <w:szCs w:val="24"/>
        </w:rPr>
        <w:t>4</w:t>
      </w:r>
      <w:r>
        <w:rPr>
          <w:rFonts w:hint="eastAsia" w:ascii="宋体" w:hAnsi="宋体" w:cs="Verdana"/>
          <w:sz w:val="24"/>
          <w:szCs w:val="24"/>
        </w:rPr>
        <w:t>.预算金额：</w:t>
      </w:r>
      <w:r>
        <w:rPr>
          <w:rFonts w:hint="eastAsia" w:ascii="宋体" w:hAnsi="宋体" w:cs="Verdana"/>
          <w:sz w:val="24"/>
          <w:szCs w:val="24"/>
          <w:lang w:val="en-US" w:eastAsia="zh-CN"/>
        </w:rPr>
        <w:t>98.111082</w:t>
      </w:r>
      <w:r>
        <w:rPr>
          <w:rFonts w:hint="eastAsia" w:ascii="宋体" w:hAnsi="宋体" w:cs="Verdana"/>
          <w:sz w:val="24"/>
          <w:szCs w:val="24"/>
        </w:rPr>
        <w:t>万元</w:t>
      </w:r>
    </w:p>
    <w:p w14:paraId="4B79F328">
      <w:pPr>
        <w:spacing w:line="400" w:lineRule="exact"/>
        <w:ind w:firstLine="480"/>
        <w:rPr>
          <w:rFonts w:hint="default" w:ascii="宋体" w:hAnsi="宋体" w:eastAsia="宋体" w:cs="Verdana"/>
          <w:sz w:val="24"/>
          <w:szCs w:val="24"/>
          <w:highlight w:val="none"/>
          <w:lang w:val="en-US" w:eastAsia="zh-CN"/>
        </w:rPr>
      </w:pPr>
      <w:r>
        <w:rPr>
          <w:rFonts w:hint="eastAsia" w:ascii="宋体" w:hAnsi="宋体" w:cs="Verdana"/>
          <w:sz w:val="24"/>
          <w:szCs w:val="24"/>
          <w:highlight w:val="none"/>
        </w:rPr>
        <w:t>5.最高限价</w:t>
      </w:r>
      <w:bookmarkStart w:id="2" w:name="OLE_LINK1"/>
      <w:r>
        <w:rPr>
          <w:rFonts w:hint="eastAsia" w:ascii="宋体" w:hAnsi="宋体" w:cs="Verdana"/>
          <w:sz w:val="24"/>
          <w:szCs w:val="24"/>
          <w:highlight w:val="none"/>
        </w:rPr>
        <w:t>：</w:t>
      </w:r>
      <w:r>
        <w:rPr>
          <w:rFonts w:hint="eastAsia" w:ascii="宋体" w:hAnsi="宋体" w:cs="Verdana"/>
          <w:sz w:val="24"/>
          <w:szCs w:val="24"/>
          <w:highlight w:val="none"/>
          <w:lang w:val="en-US" w:eastAsia="zh-CN"/>
        </w:rPr>
        <w:t>86.337752</w:t>
      </w:r>
      <w:r>
        <w:rPr>
          <w:rFonts w:hint="eastAsia" w:ascii="宋体" w:hAnsi="宋体" w:cs="Verdana"/>
          <w:sz w:val="24"/>
          <w:szCs w:val="24"/>
          <w:highlight w:val="none"/>
        </w:rPr>
        <w:t>万元</w:t>
      </w:r>
      <w:bookmarkEnd w:id="2"/>
      <w:r>
        <w:rPr>
          <w:rFonts w:hint="eastAsia" w:ascii="宋体" w:hAnsi="宋体" w:cs="Verdana"/>
          <w:sz w:val="24"/>
          <w:szCs w:val="24"/>
          <w:highlight w:val="none"/>
          <w:lang w:val="en-US" w:eastAsia="zh-CN"/>
        </w:rPr>
        <w:t xml:space="preserve">  </w:t>
      </w:r>
    </w:p>
    <w:p w14:paraId="49432D54">
      <w:pPr>
        <w:spacing w:line="400" w:lineRule="exact"/>
        <w:ind w:firstLine="480"/>
        <w:rPr>
          <w:rFonts w:ascii="宋体" w:hAnsi="宋体" w:cs="Verdana"/>
          <w:color w:val="000000"/>
          <w:sz w:val="24"/>
          <w:szCs w:val="24"/>
        </w:rPr>
      </w:pPr>
      <w:r>
        <w:rPr>
          <w:rFonts w:ascii="宋体" w:hAnsi="宋体" w:cs="Verdana"/>
          <w:color w:val="000000"/>
          <w:sz w:val="24"/>
          <w:szCs w:val="24"/>
        </w:rPr>
        <w:t>6</w:t>
      </w:r>
      <w:r>
        <w:rPr>
          <w:rFonts w:hint="eastAsia" w:ascii="宋体" w:hAnsi="宋体" w:cs="Verdana"/>
          <w:color w:val="000000"/>
          <w:sz w:val="24"/>
          <w:szCs w:val="24"/>
        </w:rPr>
        <w:t>.采购需求：</w:t>
      </w:r>
      <w:r>
        <w:rPr>
          <w:rFonts w:hint="eastAsia" w:ascii="宋体" w:hAnsi="宋体" w:cs="Verdana"/>
          <w:bCs/>
          <w:color w:val="000000"/>
          <w:sz w:val="24"/>
          <w:szCs w:val="24"/>
        </w:rPr>
        <w:t>采购需求详见谈判文件第二章</w:t>
      </w:r>
      <w:r>
        <w:rPr>
          <w:rFonts w:hint="eastAsia" w:ascii="宋体" w:hAnsi="宋体" w:cs="Verdana"/>
          <w:color w:val="000000"/>
          <w:sz w:val="24"/>
          <w:szCs w:val="24"/>
        </w:rPr>
        <w:t>。</w:t>
      </w:r>
    </w:p>
    <w:p w14:paraId="04BD78E3">
      <w:pPr>
        <w:spacing w:line="400" w:lineRule="exact"/>
        <w:ind w:firstLine="480"/>
        <w:rPr>
          <w:rFonts w:ascii="宋体" w:hAnsi="宋体" w:cs="Verdana"/>
          <w:color w:val="000000"/>
          <w:sz w:val="24"/>
          <w:szCs w:val="24"/>
        </w:rPr>
      </w:pPr>
      <w:r>
        <w:rPr>
          <w:rFonts w:ascii="宋体" w:hAnsi="宋体" w:cs="Verdana"/>
          <w:color w:val="000000"/>
          <w:sz w:val="24"/>
          <w:szCs w:val="24"/>
        </w:rPr>
        <w:t>7</w:t>
      </w:r>
      <w:r>
        <w:rPr>
          <w:rFonts w:hint="eastAsia" w:ascii="宋体" w:hAnsi="宋体" w:cs="Verdana"/>
          <w:color w:val="000000"/>
          <w:sz w:val="24"/>
          <w:szCs w:val="24"/>
        </w:rPr>
        <w:t>.合同履行期限：合同签订</w:t>
      </w:r>
      <w:r>
        <w:rPr>
          <w:rFonts w:hint="eastAsia" w:ascii="宋体" w:hAnsi="宋体" w:cs="Verdana"/>
          <w:sz w:val="24"/>
          <w:szCs w:val="24"/>
        </w:rPr>
        <w:t>后</w:t>
      </w:r>
      <w:r>
        <w:rPr>
          <w:rFonts w:hint="eastAsia" w:ascii="宋体" w:hAnsi="宋体" w:cs="Verdana"/>
          <w:sz w:val="24"/>
          <w:szCs w:val="24"/>
          <w:lang w:val="en-US" w:eastAsia="zh-CN"/>
        </w:rPr>
        <w:t>45</w:t>
      </w:r>
      <w:r>
        <w:rPr>
          <w:rFonts w:hint="eastAsia" w:ascii="宋体" w:hAnsi="宋体" w:cs="Verdana"/>
          <w:sz w:val="24"/>
          <w:szCs w:val="24"/>
        </w:rPr>
        <w:t>日历天完成。</w:t>
      </w:r>
    </w:p>
    <w:p w14:paraId="1D5277F4">
      <w:pPr>
        <w:spacing w:line="400" w:lineRule="exact"/>
        <w:ind w:firstLine="480"/>
        <w:rPr>
          <w:rFonts w:ascii="宋体" w:hAnsi="宋体" w:cs="Verdana"/>
          <w:color w:val="000000"/>
          <w:sz w:val="24"/>
          <w:szCs w:val="24"/>
        </w:rPr>
      </w:pPr>
      <w:r>
        <w:rPr>
          <w:rFonts w:ascii="宋体" w:hAnsi="宋体" w:cs="Verdana"/>
          <w:color w:val="000000"/>
          <w:sz w:val="24"/>
          <w:szCs w:val="24"/>
        </w:rPr>
        <w:t>8</w:t>
      </w:r>
      <w:r>
        <w:rPr>
          <w:rFonts w:hint="eastAsia" w:ascii="宋体" w:hAnsi="宋体" w:cs="Verdana"/>
          <w:color w:val="000000"/>
          <w:sz w:val="24"/>
          <w:szCs w:val="24"/>
        </w:rPr>
        <w:t>.本项目不接受联合体。</w:t>
      </w:r>
    </w:p>
    <w:p w14:paraId="74CD154B">
      <w:pPr>
        <w:spacing w:line="400" w:lineRule="exact"/>
        <w:rPr>
          <w:rFonts w:ascii="宋体" w:hAnsi="宋体" w:cs="等线"/>
          <w:b/>
          <w:bCs/>
          <w:color w:val="000000"/>
          <w:sz w:val="24"/>
          <w:szCs w:val="24"/>
        </w:rPr>
      </w:pPr>
      <w:bookmarkStart w:id="3" w:name="_Toc28359013"/>
      <w:bookmarkStart w:id="4" w:name="_Toc35393630"/>
      <w:bookmarkStart w:id="5" w:name="_Toc28359090"/>
      <w:bookmarkStart w:id="6" w:name="_Toc35393799"/>
      <w:r>
        <w:rPr>
          <w:rFonts w:hint="eastAsia" w:ascii="宋体" w:hAnsi="宋体" w:cs="等线"/>
          <w:b/>
          <w:bCs/>
          <w:color w:val="000000"/>
          <w:sz w:val="24"/>
          <w:szCs w:val="24"/>
        </w:rPr>
        <w:t>二．申请人的资格要求</w:t>
      </w:r>
      <w:bookmarkEnd w:id="3"/>
      <w:bookmarkEnd w:id="4"/>
      <w:bookmarkEnd w:id="5"/>
      <w:bookmarkEnd w:id="6"/>
    </w:p>
    <w:p w14:paraId="5B06E99A">
      <w:pPr>
        <w:widowControl/>
        <w:spacing w:before="0" w:beforeAutospacing="0" w:after="0" w:afterAutospacing="0" w:line="380" w:lineRule="exact"/>
        <w:ind w:firstLine="480"/>
        <w:jc w:val="both"/>
        <w:rPr>
          <w:rFonts w:hint="default" w:ascii="宋体" w:hAnsi="宋体" w:eastAsia="宋体" w:cs="宋体"/>
          <w:b/>
          <w:color w:val="000000"/>
          <w:sz w:val="24"/>
          <w:szCs w:val="24"/>
        </w:rPr>
      </w:pPr>
      <w:bookmarkStart w:id="7" w:name="_Hlk78272534"/>
      <w:r>
        <w:rPr>
          <w:rFonts w:hint="default" w:ascii="宋体" w:hAnsi="宋体" w:eastAsia="宋体" w:cs="Verdana"/>
          <w:bCs/>
          <w:color w:val="000000"/>
          <w:sz w:val="24"/>
          <w:szCs w:val="24"/>
        </w:rPr>
        <w:t>1</w:t>
      </w:r>
      <w:r>
        <w:rPr>
          <w:rFonts w:hint="eastAsia" w:ascii="宋体" w:hAnsi="宋体" w:eastAsia="宋体" w:cs="Verdana"/>
          <w:bCs/>
          <w:color w:val="000000"/>
          <w:sz w:val="24"/>
          <w:szCs w:val="24"/>
        </w:rPr>
        <w:t>.</w:t>
      </w:r>
      <w:r>
        <w:rPr>
          <w:rFonts w:hint="eastAsia" w:ascii="宋体" w:hAnsi="宋体" w:eastAsia="宋体" w:cs="宋体"/>
          <w:color w:val="000000"/>
          <w:sz w:val="24"/>
          <w:szCs w:val="24"/>
        </w:rPr>
        <w:t>满足《中华人民共和国政府采购法》第二十二条规定：</w:t>
      </w:r>
    </w:p>
    <w:p w14:paraId="66E57C78">
      <w:pPr>
        <w:spacing w:line="380" w:lineRule="exact"/>
        <w:ind w:firstLine="560"/>
        <w:rPr>
          <w:rFonts w:ascii="宋体" w:hAnsi="宋体" w:cs="宋体"/>
          <w:color w:val="000000"/>
          <w:sz w:val="24"/>
          <w:szCs w:val="24"/>
        </w:rPr>
      </w:pPr>
      <w:r>
        <w:rPr>
          <w:rFonts w:hint="eastAsia" w:ascii="宋体" w:hAnsi="宋体" w:cs="宋体"/>
          <w:color w:val="000000"/>
          <w:sz w:val="24"/>
          <w:szCs w:val="24"/>
        </w:rPr>
        <w:t>（1）具有独立承担民事责任的能力；</w:t>
      </w:r>
    </w:p>
    <w:p w14:paraId="60DF51BA">
      <w:pPr>
        <w:spacing w:line="380" w:lineRule="exact"/>
        <w:ind w:firstLine="560"/>
        <w:rPr>
          <w:rFonts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C883D52">
      <w:pPr>
        <w:spacing w:line="380" w:lineRule="exact"/>
        <w:ind w:firstLine="560"/>
        <w:rPr>
          <w:rFonts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7A14AE9E">
      <w:pPr>
        <w:spacing w:line="380" w:lineRule="exact"/>
        <w:ind w:firstLine="560"/>
        <w:rPr>
          <w:rFonts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7907AC50">
      <w:pPr>
        <w:spacing w:line="400" w:lineRule="exact"/>
        <w:ind w:firstLine="560"/>
        <w:rPr>
          <w:rFonts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0D1E1FDB">
      <w:pPr>
        <w:widowControl/>
        <w:spacing w:line="400" w:lineRule="exact"/>
        <w:ind w:firstLine="566"/>
        <w:jc w:val="left"/>
        <w:rPr>
          <w:rFonts w:ascii="宋体" w:hAnsi="宋体" w:cs="Verdana"/>
          <w:bCs/>
          <w:color w:val="000000"/>
          <w:sz w:val="24"/>
          <w:szCs w:val="24"/>
        </w:rPr>
      </w:pPr>
      <w:r>
        <w:rPr>
          <w:rFonts w:hint="eastAsia" w:ascii="宋体" w:hAnsi="宋体" w:cs="宋体"/>
          <w:color w:val="000000"/>
          <w:sz w:val="24"/>
          <w:szCs w:val="24"/>
        </w:rPr>
        <w:t>（6）法律、行政法规规定的其他条件。</w:t>
      </w:r>
    </w:p>
    <w:p w14:paraId="41130E3B">
      <w:pPr>
        <w:spacing w:line="420" w:lineRule="exact"/>
        <w:ind w:firstLine="480"/>
        <w:rPr>
          <w:rFonts w:ascii="宋体" w:hAnsi="宋体" w:cs="宋体"/>
          <w:color w:val="000000"/>
          <w:sz w:val="24"/>
        </w:rPr>
      </w:pPr>
      <w:r>
        <w:rPr>
          <w:rFonts w:ascii="宋体" w:hAnsi="宋体" w:cs="Verdana"/>
          <w:bCs/>
          <w:color w:val="000000"/>
          <w:sz w:val="24"/>
          <w:szCs w:val="24"/>
        </w:rPr>
        <w:t>2</w:t>
      </w:r>
      <w:r>
        <w:rPr>
          <w:rFonts w:hint="eastAsia" w:ascii="宋体" w:hAnsi="宋体" w:cs="Verdana"/>
          <w:bCs/>
          <w:color w:val="000000"/>
          <w:sz w:val="24"/>
          <w:szCs w:val="24"/>
        </w:rPr>
        <w:t>.落实政府</w:t>
      </w:r>
      <w:r>
        <w:rPr>
          <w:rFonts w:hint="eastAsia" w:ascii="宋体" w:hAnsi="宋体" w:cs="Verdana"/>
          <w:color w:val="000000"/>
          <w:sz w:val="24"/>
          <w:szCs w:val="24"/>
        </w:rPr>
        <w:t>采</w:t>
      </w:r>
      <w:r>
        <w:rPr>
          <w:rFonts w:hint="eastAsia" w:ascii="宋体" w:hAnsi="宋体" w:cs="Verdana"/>
          <w:bCs/>
          <w:color w:val="000000"/>
          <w:sz w:val="24"/>
          <w:szCs w:val="24"/>
        </w:rPr>
        <w:t>购政策需满足的资格要求：</w:t>
      </w:r>
      <w:r>
        <w:rPr>
          <w:rFonts w:hint="eastAsia" w:ascii="宋体" w:hAnsi="宋体" w:cs="宋体"/>
          <w:color w:val="000000"/>
          <w:sz w:val="24"/>
        </w:rPr>
        <w:t>本项目专门面向中小企业,供应商应为中小微企业、监狱企业、残疾人福利性单位。</w:t>
      </w:r>
    </w:p>
    <w:p w14:paraId="6CDA044B">
      <w:pPr>
        <w:widowControl/>
        <w:spacing w:line="400" w:lineRule="exact"/>
        <w:ind w:firstLine="480"/>
        <w:jc w:val="left"/>
        <w:rPr>
          <w:rFonts w:ascii="宋体" w:hAnsi="宋体" w:cs="Verdana"/>
          <w:b/>
          <w:color w:val="000000"/>
          <w:sz w:val="24"/>
          <w:szCs w:val="24"/>
        </w:rPr>
      </w:pPr>
      <w:r>
        <w:rPr>
          <w:rFonts w:ascii="宋体" w:hAnsi="宋体" w:cs="Verdana"/>
          <w:b/>
          <w:color w:val="000000"/>
          <w:sz w:val="24"/>
          <w:szCs w:val="24"/>
        </w:rPr>
        <w:t>3</w:t>
      </w:r>
      <w:r>
        <w:rPr>
          <w:rFonts w:hint="eastAsia" w:ascii="宋体" w:hAnsi="宋体" w:cs="Verdana"/>
          <w:b/>
          <w:color w:val="000000"/>
          <w:sz w:val="24"/>
          <w:szCs w:val="24"/>
        </w:rPr>
        <w:t>.采购人根据采购项目的特殊要求规定的特定条件：</w:t>
      </w:r>
    </w:p>
    <w:p w14:paraId="7E46BE74">
      <w:pPr>
        <w:spacing w:line="420" w:lineRule="exact"/>
        <w:ind w:firstLine="480"/>
        <w:rPr>
          <w:rFonts w:ascii="宋体" w:hAnsi="宋体" w:cs="宋体"/>
          <w:color w:val="000000"/>
          <w:sz w:val="24"/>
          <w:szCs w:val="24"/>
          <w:shd w:val="clear" w:color="auto" w:fill="FFFFFF"/>
        </w:rPr>
      </w:pPr>
      <w:r>
        <w:rPr>
          <w:rFonts w:hint="eastAsia" w:ascii="宋体" w:hAnsi="宋体" w:cs="宋体"/>
          <w:color w:val="000000"/>
          <w:sz w:val="24"/>
          <w:szCs w:val="24"/>
        </w:rPr>
        <w:t>（1）</w:t>
      </w:r>
      <w:r>
        <w:rPr>
          <w:rFonts w:hint="eastAsia" w:ascii="宋体" w:hAnsi="宋体" w:cs="宋体"/>
          <w:color w:val="000000"/>
          <w:sz w:val="24"/>
        </w:rPr>
        <w:t>供应商为在中华人民共和国境内注册，具有有效的营业执照。</w:t>
      </w:r>
    </w:p>
    <w:bookmarkEnd w:id="7"/>
    <w:p w14:paraId="408EA801">
      <w:pPr>
        <w:spacing w:line="360"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供应商须具备建设行政主管部门颁发的有效的公路工程施工总承包三级及以上资质，并具有省级及以上</w:t>
      </w:r>
      <w:r>
        <w:rPr>
          <w:rFonts w:hint="eastAsia" w:ascii="宋体" w:hAnsi="宋体" w:eastAsia="宋体" w:cs="宋体"/>
          <w:sz w:val="24"/>
          <w:szCs w:val="24"/>
          <w:highlight w:val="none"/>
          <w:lang w:eastAsia="zh-CN"/>
        </w:rPr>
        <w:t>建设</w:t>
      </w:r>
      <w:r>
        <w:rPr>
          <w:rFonts w:hint="eastAsia" w:ascii="宋体" w:hAnsi="宋体" w:eastAsia="宋体" w:cs="宋体"/>
          <w:sz w:val="24"/>
          <w:szCs w:val="24"/>
          <w:highlight w:val="none"/>
        </w:rPr>
        <w:t>行政主管部门核发的有效的《安全生产许可证》</w:t>
      </w:r>
      <w:r>
        <w:rPr>
          <w:rFonts w:hint="eastAsia" w:ascii="宋体" w:hAnsi="宋体" w:eastAsia="宋体" w:cs="宋体"/>
          <w:sz w:val="24"/>
          <w:szCs w:val="24"/>
          <w:highlight w:val="none"/>
          <w:lang w:eastAsia="zh-CN"/>
        </w:rPr>
        <w:t>；</w:t>
      </w:r>
    </w:p>
    <w:p w14:paraId="41963DBE">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拟派的项目负责人必须具备[公路工程二级]（含）以上注册建造师资格，且具备交通运输主管部门核发的有效的《公路水运工程施工企业主要负责人和安全生产管理人员安全生产考核合格证书》(B证)，</w:t>
      </w:r>
      <w:r>
        <w:rPr>
          <w:rFonts w:hint="eastAsia" w:ascii="宋体" w:hAnsi="宋体" w:cs="宋体"/>
          <w:sz w:val="24"/>
          <w:szCs w:val="24"/>
          <w:highlight w:val="none"/>
          <w:lang w:val="en-US" w:eastAsia="zh-CN"/>
        </w:rPr>
        <w:t>并在有效期内，</w:t>
      </w:r>
      <w:r>
        <w:rPr>
          <w:rFonts w:hint="eastAsia" w:ascii="宋体" w:hAnsi="宋体" w:eastAsia="宋体" w:cs="宋体"/>
          <w:sz w:val="24"/>
          <w:szCs w:val="24"/>
          <w:highlight w:val="none"/>
          <w:lang w:val="en-US" w:eastAsia="zh-CN"/>
        </w:rPr>
        <w:t>且未担任其他在建建设工程项目的项目负责人；</w:t>
      </w:r>
    </w:p>
    <w:p w14:paraId="57512F45">
      <w:p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（4）拟派的技术负责人具有交通工程相关专业中级及以上技术职称；</w:t>
      </w:r>
    </w:p>
    <w:p w14:paraId="10BF6913">
      <w:p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（5）拟投入的安全员不少于1人，具有省级及以上交通运输主管部门核发的《公路水运工程施工企业主要负责人和安全生产管理人员安全生产考核合格证书》（C证）并在有效期内；</w:t>
      </w:r>
    </w:p>
    <w:p w14:paraId="07D4F7BF">
      <w:pPr>
        <w:spacing w:line="360" w:lineRule="auto"/>
        <w:ind w:firstLine="48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（6）提供近6个月（不含</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响应当月）中任意一个月的项目经理、技术负责人、专职安全员的社保缴纳证明；项目经理为退休人员的（不超过65岁）必须提供退休证明和返聘证明；</w:t>
      </w:r>
    </w:p>
    <w:p w14:paraId="28126F60">
      <w:p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（7）提供参加政府采购活动前 3 年内在经营活动中无重大违法记录的声明；</w:t>
      </w:r>
    </w:p>
    <w:p w14:paraId="1D000409">
      <w:p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（8）供应商单位负责人为同一人或者存在直接控股、管理关系的不同供应商，不得参加同一合同项下的政府采购活动；</w:t>
      </w:r>
    </w:p>
    <w:p w14:paraId="5F952919">
      <w:p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（9）未被“信用中国”网站（www.creditchina.gov.cn）列入失信执行人、重大税收违法案件当事人名单、政府采购严重违法失信行为记录名单；</w:t>
      </w:r>
    </w:p>
    <w:p w14:paraId="4CFE7AB7">
      <w:p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（10）本项目不接受联合体投标。</w:t>
      </w:r>
    </w:p>
    <w:p w14:paraId="22760805">
      <w:pPr>
        <w:spacing w:line="400" w:lineRule="exact"/>
        <w:rPr>
          <w:rFonts w:ascii="宋体" w:hAnsi="宋体" w:cs="等线"/>
          <w:b/>
          <w:bCs/>
          <w:color w:val="000000"/>
          <w:sz w:val="24"/>
          <w:szCs w:val="24"/>
        </w:rPr>
      </w:pPr>
      <w:r>
        <w:rPr>
          <w:rFonts w:hint="eastAsia" w:ascii="宋体" w:hAnsi="宋体" w:cs="等线"/>
          <w:b/>
          <w:bCs/>
          <w:color w:val="000000"/>
          <w:sz w:val="24"/>
          <w:szCs w:val="24"/>
        </w:rPr>
        <w:t>三．</w:t>
      </w:r>
      <w:bookmarkStart w:id="8" w:name="_Hlk77664089"/>
      <w:r>
        <w:rPr>
          <w:rFonts w:hint="eastAsia" w:ascii="宋体" w:hAnsi="宋体" w:cs="等线"/>
          <w:b/>
          <w:bCs/>
          <w:color w:val="000000"/>
          <w:sz w:val="24"/>
          <w:szCs w:val="24"/>
        </w:rPr>
        <w:t>谈判文件</w:t>
      </w:r>
      <w:bookmarkEnd w:id="8"/>
      <w:r>
        <w:rPr>
          <w:rFonts w:hint="eastAsia" w:ascii="宋体" w:hAnsi="宋体" w:cs="等线"/>
          <w:b/>
          <w:bCs/>
          <w:color w:val="000000"/>
          <w:sz w:val="24"/>
          <w:szCs w:val="24"/>
        </w:rPr>
        <w:t>的获取</w:t>
      </w:r>
    </w:p>
    <w:p w14:paraId="187A019E">
      <w:pPr>
        <w:widowControl/>
        <w:spacing w:line="400" w:lineRule="exact"/>
        <w:ind w:firstLine="480"/>
        <w:rPr>
          <w:rFonts w:ascii="宋体" w:hAnsi="宋体"/>
          <w:color w:val="000000"/>
          <w:sz w:val="24"/>
          <w:szCs w:val="24"/>
        </w:rPr>
      </w:pPr>
      <w:r>
        <w:rPr>
          <w:rFonts w:hint="eastAsia" w:ascii="宋体" w:hAnsi="宋体"/>
          <w:color w:val="000000"/>
          <w:sz w:val="24"/>
          <w:szCs w:val="24"/>
        </w:rPr>
        <w:t>1.时间：自本公告发布之日起3个工作日；</w:t>
      </w:r>
    </w:p>
    <w:p w14:paraId="03152E61">
      <w:pPr>
        <w:widowControl w:val="0"/>
        <w:spacing w:line="400" w:lineRule="exact"/>
        <w:ind w:firstLine="480"/>
        <w:jc w:val="both"/>
        <w:rPr>
          <w:rFonts w:hint="default"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2.地点：“苏采云”系统(网址:http://jszfcg.jsczt.cn/)</w:t>
      </w:r>
    </w:p>
    <w:p w14:paraId="62BBD523">
      <w:pPr>
        <w:widowControl w:val="0"/>
        <w:spacing w:line="400" w:lineRule="exact"/>
        <w:ind w:firstLine="480"/>
        <w:jc w:val="both"/>
        <w:rPr>
          <w:rFonts w:hint="default" w:ascii="宋体" w:hAnsi="宋体" w:eastAsia="宋体" w:cs="宋体"/>
          <w:bCs/>
          <w:color w:val="000000"/>
          <w:sz w:val="24"/>
          <w:szCs w:val="20"/>
          <w:lang w:val="zh-CN"/>
        </w:rPr>
      </w:pPr>
      <w:r>
        <w:rPr>
          <w:rFonts w:hint="eastAsia" w:ascii="宋体" w:hAnsi="宋体" w:eastAsia="宋体" w:cs="Times New Roman"/>
          <w:color w:val="000000"/>
          <w:sz w:val="24"/>
          <w:szCs w:val="24"/>
          <w:lang w:val="en-US"/>
        </w:rPr>
        <w:t>3</w:t>
      </w:r>
      <w:r>
        <w:rPr>
          <w:rFonts w:hint="eastAsia" w:ascii="宋体" w:hAnsi="宋体" w:eastAsia="宋体" w:cs="Times New Roman"/>
          <w:color w:val="000000"/>
          <w:sz w:val="24"/>
          <w:szCs w:val="24"/>
          <w:lang w:val="zh-CN"/>
        </w:rPr>
        <w:t>.获取方式：</w:t>
      </w:r>
      <w:r>
        <w:rPr>
          <w:rFonts w:hint="eastAsia" w:ascii="宋体" w:hAnsi="宋体" w:eastAsia="宋体" w:cs="宋体"/>
          <w:bCs/>
          <w:color w:val="000000"/>
          <w:sz w:val="24"/>
          <w:szCs w:val="20"/>
          <w:lang w:val="zh-CN"/>
        </w:rPr>
        <w:t>网上注册登记成功后系统内免费下载</w:t>
      </w:r>
    </w:p>
    <w:p w14:paraId="05F8000E">
      <w:pPr>
        <w:widowControl w:val="0"/>
        <w:spacing w:line="400" w:lineRule="exact"/>
        <w:ind w:firstLine="480"/>
        <w:jc w:val="both"/>
        <w:rPr>
          <w:rFonts w:hint="default"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 xml:space="preserve">  </w:t>
      </w:r>
      <w:r>
        <w:rPr>
          <w:rFonts w:hint="default" w:ascii="宋体" w:hAnsi="宋体" w:eastAsia="宋体" w:cs="Times New Roman"/>
          <w:color w:val="000000"/>
          <w:sz w:val="24"/>
          <w:szCs w:val="24"/>
          <w:lang w:val="zh-CN"/>
        </w:rPr>
        <w:t>潜在供应商访问电子招标投标交易平台的网络地址和方法：</w:t>
      </w:r>
    </w:p>
    <w:p w14:paraId="2EECAD95">
      <w:pPr>
        <w:pBdr>
          <w:top w:val="none" w:color="000000" w:sz="0" w:space="0"/>
          <w:left w:val="none" w:color="000000" w:sz="0" w:space="0"/>
          <w:bottom w:val="none" w:color="000000" w:sz="0" w:space="0"/>
          <w:right w:val="none" w:color="000000" w:sz="0" w:space="0"/>
        </w:pBdr>
        <w:spacing w:line="400" w:lineRule="exact"/>
        <w:ind w:firstLine="540"/>
        <w:rPr>
          <w:rFonts w:ascii="宋体" w:hAnsi="宋体"/>
          <w:color w:val="000000"/>
          <w:sz w:val="24"/>
          <w:szCs w:val="24"/>
        </w:rPr>
      </w:pPr>
      <w:r>
        <w:rPr>
          <w:rFonts w:hint="eastAsia" w:ascii="宋体" w:hAnsi="宋体" w:cs="宋体"/>
          <w:color w:val="000000"/>
          <w:sz w:val="24"/>
          <w:szCs w:val="24"/>
        </w:rPr>
        <w:t>①</w:t>
      </w:r>
      <w:r>
        <w:rPr>
          <w:rFonts w:ascii="宋体" w:hAnsi="宋体"/>
          <w:color w:val="000000"/>
          <w:sz w:val="24"/>
          <w:szCs w:val="24"/>
        </w:rPr>
        <w:t>登录http://jszfcg.jsczt.cn/，或进入江苏政府采购网，点击“苏采云”进入系统。</w:t>
      </w:r>
    </w:p>
    <w:p w14:paraId="0B8B7585">
      <w:pPr>
        <w:pBdr>
          <w:top w:val="none" w:color="000000" w:sz="0" w:space="0"/>
          <w:left w:val="none" w:color="000000" w:sz="0" w:space="0"/>
          <w:bottom w:val="none" w:color="000000" w:sz="0" w:space="0"/>
          <w:right w:val="none" w:color="000000" w:sz="0" w:space="0"/>
        </w:pBdr>
        <w:spacing w:line="360" w:lineRule="auto"/>
        <w:ind w:firstLine="540"/>
        <w:rPr>
          <w:rFonts w:ascii="宋体" w:hAnsi="宋体"/>
          <w:color w:val="000000"/>
          <w:sz w:val="24"/>
          <w:szCs w:val="24"/>
        </w:rPr>
      </w:pPr>
      <w:r>
        <w:rPr>
          <w:rFonts w:hint="eastAsia" w:ascii="宋体" w:hAnsi="宋体" w:cs="宋体"/>
          <w:color w:val="000000"/>
          <w:sz w:val="24"/>
          <w:szCs w:val="24"/>
        </w:rPr>
        <w:t>②</w:t>
      </w:r>
      <w:r>
        <w:rPr>
          <w:rFonts w:ascii="宋体" w:hAnsi="宋体"/>
          <w:color w:val="000000"/>
          <w:sz w:val="24"/>
          <w:szCs w:val="24"/>
        </w:rPr>
        <w:t>“苏采云”系统用户注册-获取“CA数字证书”-CA绑定与登录-网上报名-下载采购文件(后缀名为“.ked</w:t>
      </w:r>
      <w:r>
        <w:rPr>
          <w:rFonts w:ascii="宋体" w:hAnsi="宋体"/>
          <w:b/>
          <w:bCs/>
          <w:color w:val="000000"/>
          <w:sz w:val="24"/>
          <w:szCs w:val="24"/>
        </w:rPr>
        <w:t>t</w:t>
      </w:r>
      <w:r>
        <w:rPr>
          <w:rFonts w:ascii="宋体" w:hAnsi="宋体"/>
          <w:color w:val="000000"/>
          <w:sz w:val="24"/>
          <w:szCs w:val="24"/>
        </w:rPr>
        <w:t>”)-将后缀名为“.kedt”的采购文件导入政府采购客户端工具-制作响应文件--导出加密的响应文件(后缀名为zip)--通过“苏采云”系统上传投标文件。具体见《江苏省政府采购管理交易系统(苏采云)供应商操作手册》。</w:t>
      </w:r>
    </w:p>
    <w:p w14:paraId="3106CE84">
      <w:pPr>
        <w:pBdr>
          <w:top w:val="none" w:color="000000" w:sz="0" w:space="0"/>
          <w:left w:val="none" w:color="000000" w:sz="0" w:space="0"/>
          <w:bottom w:val="none" w:color="000000" w:sz="0" w:space="0"/>
          <w:right w:val="none" w:color="000000" w:sz="0" w:space="0"/>
        </w:pBdr>
        <w:spacing w:line="360" w:lineRule="auto"/>
        <w:ind w:firstLine="540"/>
        <w:rPr>
          <w:rFonts w:ascii="宋体" w:hAnsi="宋体"/>
          <w:color w:val="000000"/>
          <w:sz w:val="24"/>
          <w:szCs w:val="24"/>
        </w:rPr>
      </w:pPr>
      <w:r>
        <w:rPr>
          <w:rFonts w:hint="eastAsia" w:ascii="宋体" w:hAnsi="宋体" w:cs="宋体"/>
          <w:color w:val="000000"/>
          <w:sz w:val="24"/>
          <w:szCs w:val="24"/>
        </w:rPr>
        <w:t>③</w:t>
      </w:r>
      <w:r>
        <w:rPr>
          <w:rFonts w:ascii="宋体" w:hAnsi="宋体"/>
          <w:color w:val="000000"/>
          <w:sz w:val="24"/>
          <w:szCs w:val="24"/>
        </w:rPr>
        <w:t>潜在供应商访问“苏采云”系统的网络地址和方法</w:t>
      </w:r>
      <w:r>
        <w:rPr>
          <w:rFonts w:hint="eastAsia" w:ascii="宋体" w:hAnsi="宋体"/>
          <w:color w:val="000000"/>
          <w:sz w:val="24"/>
          <w:szCs w:val="24"/>
        </w:rPr>
        <w:t>：</w:t>
      </w:r>
      <w:r>
        <w:rPr>
          <w:rFonts w:ascii="宋体" w:hAnsi="宋体"/>
          <w:color w:val="000000"/>
          <w:sz w:val="24"/>
          <w:szCs w:val="24"/>
        </w:rPr>
        <w:t>“苏采云”系统的网址:http://jszfcg.jsczt.cn/。</w:t>
      </w:r>
    </w:p>
    <w:p w14:paraId="552FE221">
      <w:pPr>
        <w:pBdr>
          <w:top w:val="none" w:color="000000" w:sz="0" w:space="0"/>
          <w:left w:val="none" w:color="000000" w:sz="0" w:space="0"/>
          <w:bottom w:val="none" w:color="000000" w:sz="0" w:space="0"/>
          <w:right w:val="none" w:color="000000" w:sz="0" w:space="0"/>
        </w:pBdr>
        <w:spacing w:line="360" w:lineRule="auto"/>
        <w:ind w:firstLine="539"/>
        <w:rPr>
          <w:rFonts w:ascii="宋体" w:hAnsi="宋体"/>
          <w:color w:val="000000"/>
          <w:sz w:val="24"/>
          <w:szCs w:val="24"/>
        </w:rPr>
      </w:pPr>
      <w:r>
        <w:rPr>
          <w:rFonts w:hint="eastAsia" w:ascii="宋体" w:hAnsi="宋体" w:cs="宋体"/>
          <w:color w:val="000000"/>
          <w:sz w:val="24"/>
          <w:szCs w:val="24"/>
        </w:rPr>
        <w:t>④</w:t>
      </w:r>
      <w:r>
        <w:rPr>
          <w:rFonts w:ascii="宋体" w:hAnsi="宋体"/>
          <w:color w:val="000000"/>
          <w:sz w:val="24"/>
          <w:szCs w:val="24"/>
        </w:rPr>
        <w:t>“CA数字证书”的获取:供应商需办理CA锁，“苏采云”系统目前仅支持政务CA、方正签章，省内各地区办理的用于“苏采云”平台的政务CA、方正签章全省通用。“CA数字证书”的办理方法详见《江苏省政府采购数字证书(供应商)CA及电子签章办理指南》。</w:t>
      </w:r>
    </w:p>
    <w:p w14:paraId="79EAE54D">
      <w:pPr>
        <w:widowControl w:val="0"/>
        <w:spacing w:line="360" w:lineRule="auto"/>
        <w:ind w:firstLine="480"/>
        <w:jc w:val="both"/>
        <w:rPr>
          <w:rFonts w:hint="default" w:ascii="宋体" w:hAnsi="宋体" w:eastAsia="宋体" w:cs="Times New Roman"/>
          <w:color w:val="000000"/>
          <w:sz w:val="24"/>
          <w:szCs w:val="24"/>
        </w:rPr>
      </w:pPr>
      <w:r>
        <w:rPr>
          <w:rFonts w:hint="eastAsia" w:ascii="宋体" w:hAnsi="宋体" w:eastAsia="宋体" w:cs="Times New Roman"/>
          <w:color w:val="000000"/>
          <w:sz w:val="24"/>
          <w:szCs w:val="24"/>
        </w:rPr>
        <w:t>供应商如确定参加投标，按照招标文件规定进行注册、领取CA和办理电子签章（请至泰州市公共资源交易中心服务大厅CA办理窗口办理，电话：0523-86893080，18136281137）</w:t>
      </w:r>
    </w:p>
    <w:p w14:paraId="0C945321">
      <w:pPr>
        <w:pBdr>
          <w:top w:val="none" w:color="000000" w:sz="0" w:space="0"/>
          <w:left w:val="none" w:color="000000" w:sz="0" w:space="0"/>
          <w:bottom w:val="none" w:color="000000" w:sz="0" w:space="0"/>
          <w:right w:val="none" w:color="000000" w:sz="0" w:space="0"/>
        </w:pBdr>
        <w:spacing w:line="360" w:lineRule="auto"/>
        <w:ind w:firstLine="540"/>
        <w:rPr>
          <w:rFonts w:ascii="宋体" w:hAnsi="宋体"/>
          <w:color w:val="000000"/>
          <w:sz w:val="24"/>
          <w:szCs w:val="24"/>
        </w:rPr>
      </w:pPr>
      <w:r>
        <w:rPr>
          <w:rFonts w:hint="eastAsia" w:ascii="宋体" w:hAnsi="宋体" w:cs="宋体"/>
          <w:color w:val="000000"/>
          <w:sz w:val="24"/>
          <w:szCs w:val="24"/>
        </w:rPr>
        <w:t>⑤</w:t>
      </w:r>
      <w:r>
        <w:rPr>
          <w:rFonts w:ascii="宋体" w:hAnsi="宋体"/>
          <w:color w:val="000000"/>
          <w:sz w:val="24"/>
          <w:szCs w:val="24"/>
        </w:rPr>
        <w:t>采购文件(后缀名为“.kedt”)、供应商操作手册及政府采购客户端工具可通过“苏采云”系统--已报名项目--报名详情页面内相应链接进行下载。</w:t>
      </w:r>
    </w:p>
    <w:p w14:paraId="47BAD6DD">
      <w:pPr>
        <w:pBdr>
          <w:top w:val="none" w:color="000000" w:sz="0" w:space="0"/>
          <w:left w:val="none" w:color="000000" w:sz="0" w:space="0"/>
          <w:bottom w:val="none" w:color="000000" w:sz="0" w:space="0"/>
          <w:right w:val="none" w:color="000000" w:sz="0" w:space="0"/>
        </w:pBdr>
        <w:spacing w:line="360" w:lineRule="auto"/>
        <w:ind w:firstLine="540"/>
        <w:rPr>
          <w:rFonts w:ascii="宋体" w:hAnsi="宋体"/>
          <w:color w:val="000000"/>
          <w:sz w:val="24"/>
          <w:szCs w:val="24"/>
          <w:highlight w:val="yellow"/>
        </w:rPr>
      </w:pPr>
      <w:r>
        <w:rPr>
          <w:rFonts w:hint="eastAsia" w:ascii="宋体" w:hAnsi="宋体" w:cs="宋体"/>
          <w:color w:val="000000"/>
          <w:sz w:val="24"/>
          <w:szCs w:val="24"/>
        </w:rPr>
        <w:t>⑥</w:t>
      </w:r>
      <w:r>
        <w:rPr>
          <w:rFonts w:ascii="宋体" w:hAnsi="宋体"/>
          <w:color w:val="000000"/>
          <w:sz w:val="24"/>
          <w:szCs w:val="24"/>
        </w:rPr>
        <w:t>招标代理机构(采购代理机构)将数据电文形式的采购文件加载至“苏采云”系统，供潜在供应商下载或者查阅。</w:t>
      </w:r>
      <w:bookmarkStart w:id="9" w:name="_Hlk181182071"/>
      <w:bookmarkEnd w:id="9"/>
    </w:p>
    <w:p w14:paraId="3136CBD3">
      <w:pPr>
        <w:spacing w:line="360" w:lineRule="auto"/>
        <w:ind w:firstLine="480"/>
        <w:rPr>
          <w:rFonts w:ascii="宋体" w:hAnsi="宋体"/>
          <w:color w:val="000000"/>
          <w:sz w:val="24"/>
          <w:szCs w:val="24"/>
        </w:rPr>
      </w:pPr>
      <w:r>
        <w:rPr>
          <w:rFonts w:hint="eastAsia" w:ascii="宋体" w:hAnsi="宋体" w:cs="宋体"/>
          <w:color w:val="000000"/>
          <w:sz w:val="24"/>
          <w:szCs w:val="24"/>
        </w:rPr>
        <w:t>⑦</w:t>
      </w:r>
      <w:r>
        <w:rPr>
          <w:rFonts w:ascii="宋体" w:hAnsi="宋体"/>
          <w:color w:val="000000"/>
          <w:sz w:val="24"/>
          <w:szCs w:val="24"/>
        </w:rPr>
        <w:t>请潜在投标单位提前安装相应的控件(详见《江苏省政府采购管理交易系统(苏采云)供应商操作手册&gt;)并登录“苏采云”系统参与不见面开评标。</w:t>
      </w:r>
    </w:p>
    <w:p w14:paraId="1BB924C2">
      <w:pPr>
        <w:spacing w:line="360" w:lineRule="auto"/>
        <w:ind w:firstLine="480"/>
        <w:rPr>
          <w:rFonts w:ascii="宋体" w:hAnsi="宋体"/>
          <w:color w:val="000000"/>
          <w:sz w:val="24"/>
          <w:szCs w:val="24"/>
        </w:rPr>
      </w:pPr>
      <w:r>
        <w:rPr>
          <w:rFonts w:hint="eastAsia" w:ascii="宋体" w:hAnsi="宋体" w:cs="宋体"/>
          <w:bCs/>
          <w:color w:val="000000"/>
          <w:sz w:val="24"/>
        </w:rPr>
        <w:t>⑧本项目采用电子化投标，投标人应根据《江苏省政府采购管理交易系统（苏采云）供应商操作手册》（“泰州市政府采购网—下载中心”下载）规定，制作、上传电子投标文件（技术支持电话：0523-87633965、0523-86897512；客服QQ</w:t>
      </w:r>
      <w:r>
        <w:rPr>
          <w:rFonts w:hint="eastAsia" w:ascii="宋体" w:hAnsi="宋体" w:cs="宋体"/>
          <w:bCs/>
          <w:color w:val="000000"/>
          <w:sz w:val="24"/>
          <w:lang w:eastAsia="zh-CN"/>
        </w:rPr>
        <w:t>：</w:t>
      </w:r>
      <w:r>
        <w:rPr>
          <w:rFonts w:hint="eastAsia" w:ascii="宋体" w:hAnsi="宋体" w:cs="宋体"/>
          <w:bCs/>
          <w:color w:val="000000"/>
          <w:sz w:val="24"/>
        </w:rPr>
        <w:t>709339244、QQ：1810179072）。</w:t>
      </w:r>
    </w:p>
    <w:p w14:paraId="7F7E6073">
      <w:pPr>
        <w:widowControl/>
        <w:spacing w:line="400" w:lineRule="exact"/>
        <w:ind w:firstLine="482"/>
        <w:rPr>
          <w:rFonts w:ascii="宋体" w:hAnsi="宋体"/>
          <w:color w:val="000000"/>
          <w:sz w:val="24"/>
          <w:szCs w:val="24"/>
        </w:rPr>
      </w:pPr>
      <w:r>
        <w:rPr>
          <w:rFonts w:ascii="宋体" w:hAnsi="宋体"/>
          <w:b/>
          <w:color w:val="000000"/>
          <w:sz w:val="24"/>
          <w:szCs w:val="24"/>
        </w:rPr>
        <w:t>注:如潜在</w:t>
      </w:r>
      <w:r>
        <w:rPr>
          <w:rFonts w:hint="eastAsia" w:ascii="宋体" w:hAnsi="宋体"/>
          <w:b/>
          <w:color w:val="000000"/>
          <w:sz w:val="24"/>
          <w:szCs w:val="24"/>
        </w:rPr>
        <w:t>投标人</w:t>
      </w:r>
      <w:r>
        <w:rPr>
          <w:rFonts w:ascii="宋体" w:hAnsi="宋体"/>
          <w:b/>
          <w:color w:val="000000"/>
          <w:sz w:val="24"/>
          <w:szCs w:val="24"/>
        </w:rPr>
        <w:t>未按上述要求操作，将自行承担所产生的风险。</w:t>
      </w:r>
    </w:p>
    <w:p w14:paraId="0B9C15F3">
      <w:pPr>
        <w:widowControl/>
        <w:spacing w:line="400" w:lineRule="exact"/>
        <w:ind w:firstLine="480"/>
        <w:rPr>
          <w:rFonts w:ascii="宋体" w:hAnsi="宋体"/>
          <w:color w:val="000000"/>
          <w:sz w:val="24"/>
          <w:szCs w:val="24"/>
        </w:rPr>
      </w:pPr>
      <w:r>
        <w:rPr>
          <w:rFonts w:hint="eastAsia" w:ascii="宋体" w:hAnsi="宋体"/>
          <w:color w:val="000000"/>
          <w:sz w:val="24"/>
          <w:szCs w:val="24"/>
        </w:rPr>
        <w:t>4.有关本次招标的事项若存在变动或修改，敬请及时关注“江苏政府采购网”发布的信息更正公告。</w:t>
      </w:r>
    </w:p>
    <w:p w14:paraId="15E9F1BD">
      <w:pPr>
        <w:spacing w:line="400" w:lineRule="exact"/>
        <w:rPr>
          <w:rFonts w:ascii="宋体" w:hAnsi="宋体" w:cs="等线"/>
          <w:b/>
          <w:bCs/>
          <w:color w:val="000000"/>
          <w:sz w:val="24"/>
          <w:szCs w:val="24"/>
        </w:rPr>
      </w:pPr>
      <w:r>
        <w:rPr>
          <w:rFonts w:hint="eastAsia" w:ascii="宋体" w:hAnsi="宋体" w:cs="等线"/>
          <w:b/>
          <w:bCs/>
          <w:color w:val="000000"/>
          <w:sz w:val="24"/>
          <w:szCs w:val="24"/>
        </w:rPr>
        <w:t>四．响应文件提交</w:t>
      </w:r>
    </w:p>
    <w:p w14:paraId="0D86EEDD">
      <w:pPr>
        <w:widowControl w:val="0"/>
        <w:spacing w:line="400" w:lineRule="exact"/>
        <w:ind w:firstLine="480"/>
        <w:jc w:val="both"/>
        <w:rPr>
          <w:rFonts w:hint="default" w:ascii="Times New Roman" w:hAnsi="Times New Roman" w:eastAsia="宋体" w:cs="Times New Roman"/>
          <w:color w:val="000000"/>
          <w:sz w:val="21"/>
          <w:szCs w:val="20"/>
          <w:lang w:val="zh-CN"/>
        </w:rPr>
      </w:pPr>
      <w:r>
        <w:rPr>
          <w:rFonts w:hint="eastAsia" w:ascii="宋体" w:hAnsi="宋体" w:eastAsia="宋体" w:cs="Times New Roman"/>
          <w:color w:val="000000"/>
          <w:sz w:val="24"/>
          <w:szCs w:val="24"/>
          <w:lang w:val="en-US"/>
        </w:rPr>
        <w:t>1.截止时间：</w:t>
      </w:r>
      <w:r>
        <w:rPr>
          <w:rFonts w:hint="eastAsia" w:ascii="宋体" w:hAnsi="宋体" w:eastAsia="宋体" w:cs="Times New Roman"/>
          <w:color w:val="000000"/>
          <w:sz w:val="24"/>
          <w:szCs w:val="24"/>
          <w:u w:val="single"/>
          <w:lang w:val="zh-CN"/>
        </w:rPr>
        <w:t>202</w:t>
      </w:r>
      <w:r>
        <w:rPr>
          <w:rFonts w:hint="eastAsia" w:ascii="宋体" w:hAnsi="宋体" w:eastAsia="宋体" w:cs="Times New Roman"/>
          <w:color w:val="000000"/>
          <w:sz w:val="24"/>
          <w:szCs w:val="24"/>
          <w:u w:val="single"/>
          <w:lang w:val="en-US"/>
        </w:rPr>
        <w:t>5</w:t>
      </w:r>
      <w:r>
        <w:rPr>
          <w:rFonts w:hint="default" w:ascii="宋体" w:hAnsi="宋体" w:eastAsia="宋体" w:cs="Times New Roman"/>
          <w:color w:val="000000"/>
          <w:sz w:val="24"/>
          <w:szCs w:val="24"/>
          <w:lang w:val="zh-CN"/>
        </w:rPr>
        <w:t>年</w:t>
      </w:r>
      <w:r>
        <w:rPr>
          <w:rFonts w:hint="eastAsia" w:ascii="宋体" w:hAnsi="宋体" w:eastAsia="宋体" w:cs="Times New Roman"/>
          <w:color w:val="000000"/>
          <w:sz w:val="24"/>
          <w:szCs w:val="24"/>
          <w:u w:val="single"/>
          <w:lang w:val="en-US"/>
        </w:rPr>
        <w:t xml:space="preserve"> </w:t>
      </w:r>
      <w:r>
        <w:rPr>
          <w:rFonts w:hint="eastAsia" w:ascii="宋体" w:hAnsi="宋体" w:cs="Times New Roman"/>
          <w:color w:val="000000"/>
          <w:sz w:val="24"/>
          <w:szCs w:val="24"/>
          <w:u w:val="single"/>
          <w:lang w:val="en-US" w:eastAsia="zh-CN"/>
        </w:rPr>
        <w:t>10</w:t>
      </w:r>
      <w:r>
        <w:rPr>
          <w:rFonts w:hint="eastAsia" w:ascii="宋体" w:hAnsi="宋体" w:eastAsia="宋体" w:cs="Times New Roman"/>
          <w:color w:val="000000"/>
          <w:sz w:val="24"/>
          <w:szCs w:val="24"/>
          <w:lang w:val="zh-CN"/>
        </w:rPr>
        <w:t>月</w:t>
      </w:r>
      <w:r>
        <w:rPr>
          <w:rFonts w:hint="eastAsia" w:ascii="宋体" w:hAnsi="宋体" w:cs="Times New Roman"/>
          <w:color w:val="000000"/>
          <w:sz w:val="24"/>
          <w:szCs w:val="24"/>
          <w:u w:val="single"/>
          <w:lang w:val="en-US" w:eastAsia="zh-CN"/>
        </w:rPr>
        <w:t>20</w:t>
      </w:r>
      <w:r>
        <w:rPr>
          <w:rFonts w:hint="eastAsia" w:ascii="宋体" w:hAnsi="宋体" w:eastAsia="宋体" w:cs="Times New Roman"/>
          <w:color w:val="000000"/>
          <w:sz w:val="24"/>
          <w:szCs w:val="24"/>
          <w:lang w:val="zh-CN"/>
        </w:rPr>
        <w:t>日</w:t>
      </w:r>
      <w:r>
        <w:rPr>
          <w:rFonts w:hint="eastAsia" w:ascii="宋体" w:hAnsi="宋体" w:eastAsia="宋体" w:cs="Times New Roman"/>
          <w:color w:val="000000"/>
          <w:sz w:val="24"/>
          <w:szCs w:val="24"/>
          <w:u w:val="single"/>
          <w:lang w:val="en-US"/>
        </w:rPr>
        <w:t xml:space="preserve"> </w:t>
      </w:r>
      <w:r>
        <w:rPr>
          <w:rFonts w:hint="eastAsia" w:ascii="宋体" w:hAnsi="宋体" w:cs="Times New Roman"/>
          <w:color w:val="000000"/>
          <w:sz w:val="24"/>
          <w:szCs w:val="24"/>
          <w:u w:val="single"/>
          <w:lang w:val="en-US" w:eastAsia="zh-CN"/>
        </w:rPr>
        <w:t>14</w:t>
      </w:r>
      <w:r>
        <w:rPr>
          <w:rFonts w:hint="eastAsia" w:ascii="宋体" w:hAnsi="宋体" w:eastAsia="宋体" w:cs="Times New Roman"/>
          <w:color w:val="000000"/>
          <w:sz w:val="24"/>
          <w:szCs w:val="24"/>
          <w:u w:val="single"/>
          <w:lang w:val="en-US"/>
        </w:rPr>
        <w:t xml:space="preserve"> </w:t>
      </w:r>
      <w:r>
        <w:rPr>
          <w:rFonts w:hint="eastAsia" w:ascii="宋体" w:hAnsi="宋体" w:eastAsia="宋体" w:cs="Times New Roman"/>
          <w:color w:val="000000"/>
          <w:sz w:val="24"/>
          <w:szCs w:val="24"/>
          <w:lang w:val="zh-CN"/>
        </w:rPr>
        <w:t>时</w:t>
      </w:r>
      <w:r>
        <w:rPr>
          <w:rFonts w:hint="default" w:ascii="宋体" w:hAnsi="宋体" w:eastAsia="宋体" w:cs="Times New Roman"/>
          <w:color w:val="000000"/>
          <w:sz w:val="24"/>
          <w:szCs w:val="24"/>
          <w:u w:val="single"/>
          <w:lang w:val="en-US"/>
        </w:rPr>
        <w:t xml:space="preserve"> </w:t>
      </w:r>
      <w:r>
        <w:rPr>
          <w:rFonts w:hint="eastAsia" w:ascii="宋体" w:hAnsi="宋体" w:cs="Times New Roman"/>
          <w:color w:val="000000"/>
          <w:sz w:val="24"/>
          <w:szCs w:val="24"/>
          <w:u w:val="single"/>
          <w:lang w:val="en-US" w:eastAsia="zh-CN"/>
        </w:rPr>
        <w:t>30</w:t>
      </w:r>
      <w:r>
        <w:rPr>
          <w:rFonts w:hint="default" w:ascii="宋体" w:hAnsi="宋体" w:eastAsia="宋体" w:cs="Times New Roman"/>
          <w:color w:val="000000"/>
          <w:sz w:val="24"/>
          <w:szCs w:val="24"/>
          <w:u w:val="single"/>
          <w:lang w:val="en-US"/>
        </w:rPr>
        <w:t xml:space="preserve"> </w:t>
      </w:r>
      <w:r>
        <w:rPr>
          <w:rFonts w:hint="eastAsia" w:ascii="宋体" w:hAnsi="宋体" w:eastAsia="宋体" w:cs="Times New Roman"/>
          <w:color w:val="000000"/>
          <w:sz w:val="24"/>
          <w:szCs w:val="24"/>
          <w:lang w:val="zh-CN"/>
        </w:rPr>
        <w:t>分</w:t>
      </w:r>
      <w:r>
        <w:rPr>
          <w:rFonts w:hint="default" w:ascii="宋体" w:hAnsi="宋体" w:eastAsia="宋体" w:cs="Times New Roman"/>
          <w:color w:val="000000"/>
          <w:sz w:val="24"/>
          <w:szCs w:val="24"/>
          <w:lang w:val="en-US"/>
        </w:rPr>
        <w:t>（北京时间）</w:t>
      </w:r>
    </w:p>
    <w:p w14:paraId="494CBF46">
      <w:pPr>
        <w:widowControl w:val="0"/>
        <w:spacing w:line="400" w:lineRule="exact"/>
        <w:ind w:firstLine="480"/>
        <w:jc w:val="both"/>
        <w:rPr>
          <w:rFonts w:hint="default" w:ascii="Times New Roman" w:hAnsi="Times New Roman" w:eastAsia="宋体" w:cs="Times New Roman"/>
          <w:color w:val="000000"/>
          <w:sz w:val="21"/>
          <w:szCs w:val="20"/>
          <w:lang w:val="zh-CN"/>
        </w:rPr>
      </w:pPr>
      <w:r>
        <w:rPr>
          <w:rFonts w:hint="eastAsia" w:ascii="宋体" w:hAnsi="宋体" w:eastAsia="宋体" w:cs="Verdana"/>
          <w:bCs/>
          <w:color w:val="000000"/>
          <w:sz w:val="24"/>
          <w:szCs w:val="24"/>
          <w:lang w:val="en-US"/>
        </w:rPr>
        <w:t>2.</w:t>
      </w:r>
      <w:r>
        <w:rPr>
          <w:rFonts w:hint="eastAsia" w:ascii="宋体" w:hAnsi="宋体" w:eastAsia="宋体" w:cs="Verdana"/>
          <w:bCs/>
          <w:color w:val="000000"/>
          <w:sz w:val="24"/>
          <w:szCs w:val="24"/>
          <w:lang w:val="zh-CN"/>
        </w:rPr>
        <w:t>地点</w:t>
      </w:r>
      <w:r>
        <w:rPr>
          <w:rFonts w:hint="eastAsia" w:ascii="宋体" w:hAnsi="宋体" w:eastAsia="宋体" w:cs="Verdana"/>
          <w:bCs/>
          <w:color w:val="000000"/>
          <w:sz w:val="24"/>
          <w:szCs w:val="24"/>
          <w:lang w:val="en-US"/>
        </w:rPr>
        <w:t>：</w:t>
      </w:r>
      <w:r>
        <w:rPr>
          <w:rFonts w:hint="eastAsia" w:ascii="宋体" w:hAnsi="宋体" w:eastAsia="宋体" w:cs="宋体"/>
          <w:bCs/>
          <w:color w:val="000000"/>
          <w:sz w:val="24"/>
          <w:szCs w:val="20"/>
          <w:lang w:val="en-US"/>
        </w:rPr>
        <w:t>江苏政府采购“苏采云”系统不见面开标大厅。</w:t>
      </w:r>
    </w:p>
    <w:p w14:paraId="3CA7BDAA">
      <w:pPr>
        <w:spacing w:line="400" w:lineRule="exact"/>
        <w:rPr>
          <w:rFonts w:ascii="宋体" w:hAnsi="宋体" w:cs="等线"/>
          <w:b/>
          <w:bCs/>
          <w:color w:val="000000"/>
          <w:sz w:val="24"/>
          <w:szCs w:val="24"/>
        </w:rPr>
      </w:pPr>
      <w:r>
        <w:rPr>
          <w:rFonts w:hint="eastAsia" w:ascii="宋体" w:hAnsi="宋体" w:cs="等线"/>
          <w:b/>
          <w:bCs/>
          <w:color w:val="000000"/>
          <w:sz w:val="24"/>
          <w:szCs w:val="24"/>
        </w:rPr>
        <w:t>五．</w:t>
      </w:r>
      <w:r>
        <w:rPr>
          <w:rFonts w:ascii="宋体" w:hAnsi="宋体" w:cs="等线"/>
          <w:b/>
          <w:bCs/>
          <w:color w:val="000000"/>
          <w:sz w:val="24"/>
          <w:szCs w:val="24"/>
        </w:rPr>
        <w:t>开启</w:t>
      </w:r>
    </w:p>
    <w:p w14:paraId="7780F00C">
      <w:pPr>
        <w:widowControl w:val="0"/>
        <w:spacing w:after="0" w:line="400" w:lineRule="exact"/>
        <w:ind w:left="0" w:firstLine="480"/>
        <w:jc w:val="both"/>
        <w:rPr>
          <w:rFonts w:hint="default" w:ascii="宋体" w:hAnsi="宋体" w:eastAsia="宋体" w:cs="Verdana"/>
          <w:color w:val="000000"/>
          <w:sz w:val="24"/>
          <w:szCs w:val="24"/>
          <w:lang w:val="zh-TW" w:eastAsia="zh-CN" w:bidi="zh-TW"/>
        </w:rPr>
      </w:pPr>
      <w:r>
        <w:rPr>
          <w:rFonts w:hint="default" w:ascii="宋体" w:hAnsi="宋体" w:eastAsia="宋体" w:cs="Verdana"/>
          <w:color w:val="000000"/>
          <w:sz w:val="24"/>
          <w:szCs w:val="24"/>
          <w:lang w:val="zh-TW" w:eastAsia="zh-CN" w:bidi="zh-TW"/>
        </w:rPr>
        <w:t>1</w:t>
      </w:r>
      <w:r>
        <w:rPr>
          <w:rFonts w:hint="eastAsia" w:ascii="宋体" w:hAnsi="宋体" w:eastAsia="宋体" w:cs="Verdana"/>
          <w:color w:val="000000"/>
          <w:sz w:val="24"/>
          <w:szCs w:val="24"/>
          <w:lang w:val="zh-TW" w:eastAsia="zh-CN" w:bidi="zh-TW"/>
        </w:rPr>
        <w:t>.</w:t>
      </w:r>
      <w:r>
        <w:rPr>
          <w:rFonts w:hint="default" w:ascii="宋体" w:hAnsi="宋体" w:eastAsia="宋体" w:cs="Verdana"/>
          <w:color w:val="000000"/>
          <w:sz w:val="24"/>
          <w:szCs w:val="24"/>
          <w:lang w:val="zh-TW" w:eastAsia="zh-CN" w:bidi="zh-TW"/>
        </w:rPr>
        <w:t>时间：</w:t>
      </w:r>
      <w:r>
        <w:rPr>
          <w:rFonts w:hint="eastAsia" w:ascii="宋体" w:hAnsi="宋体" w:eastAsia="宋体" w:cs="Times New Roman"/>
          <w:color w:val="000000"/>
          <w:sz w:val="24"/>
          <w:szCs w:val="24"/>
          <w:u w:val="single"/>
          <w:lang w:val="zh-CN"/>
        </w:rPr>
        <w:t>202</w:t>
      </w:r>
      <w:r>
        <w:rPr>
          <w:rFonts w:hint="eastAsia" w:ascii="宋体" w:hAnsi="宋体" w:eastAsia="宋体" w:cs="Times New Roman"/>
          <w:color w:val="000000"/>
          <w:sz w:val="24"/>
          <w:szCs w:val="24"/>
          <w:u w:val="single"/>
          <w:lang w:val="en-US"/>
        </w:rPr>
        <w:t>5</w:t>
      </w:r>
      <w:r>
        <w:rPr>
          <w:rFonts w:hint="default" w:ascii="宋体" w:hAnsi="宋体" w:eastAsia="宋体" w:cs="Times New Roman"/>
          <w:color w:val="000000"/>
          <w:sz w:val="24"/>
          <w:szCs w:val="24"/>
          <w:lang w:val="zh-CN"/>
        </w:rPr>
        <w:t>年</w:t>
      </w:r>
      <w:r>
        <w:rPr>
          <w:rFonts w:hint="eastAsia" w:ascii="宋体" w:hAnsi="宋体" w:eastAsia="宋体" w:cs="Times New Roman"/>
          <w:color w:val="000000"/>
          <w:sz w:val="24"/>
          <w:szCs w:val="24"/>
          <w:u w:val="single"/>
          <w:lang w:val="en-US"/>
        </w:rPr>
        <w:t xml:space="preserve"> </w:t>
      </w:r>
      <w:r>
        <w:rPr>
          <w:rFonts w:hint="eastAsia" w:ascii="宋体" w:hAnsi="宋体" w:cs="Times New Roman"/>
          <w:color w:val="000000"/>
          <w:sz w:val="24"/>
          <w:szCs w:val="24"/>
          <w:u w:val="single"/>
          <w:lang w:val="en-US" w:eastAsia="zh-CN"/>
        </w:rPr>
        <w:t>10</w:t>
      </w:r>
      <w:r>
        <w:rPr>
          <w:rFonts w:hint="eastAsia" w:ascii="宋体" w:hAnsi="宋体" w:eastAsia="宋体" w:cs="Times New Roman"/>
          <w:color w:val="000000"/>
          <w:sz w:val="24"/>
          <w:szCs w:val="24"/>
          <w:lang w:val="zh-CN"/>
        </w:rPr>
        <w:t>月</w:t>
      </w:r>
      <w:r>
        <w:rPr>
          <w:rFonts w:hint="eastAsia" w:ascii="宋体" w:hAnsi="宋体" w:cs="Times New Roman"/>
          <w:color w:val="000000"/>
          <w:sz w:val="24"/>
          <w:szCs w:val="24"/>
          <w:u w:val="single"/>
          <w:lang w:val="en-US" w:eastAsia="zh-CN"/>
        </w:rPr>
        <w:t>20</w:t>
      </w:r>
      <w:r>
        <w:rPr>
          <w:rFonts w:hint="eastAsia" w:ascii="宋体" w:hAnsi="宋体" w:eastAsia="宋体" w:cs="Times New Roman"/>
          <w:color w:val="000000"/>
          <w:sz w:val="24"/>
          <w:szCs w:val="24"/>
          <w:lang w:val="zh-CN"/>
        </w:rPr>
        <w:t>日</w:t>
      </w:r>
      <w:r>
        <w:rPr>
          <w:rFonts w:hint="eastAsia" w:ascii="宋体" w:hAnsi="宋体" w:eastAsia="宋体" w:cs="Times New Roman"/>
          <w:color w:val="000000"/>
          <w:sz w:val="24"/>
          <w:szCs w:val="24"/>
          <w:u w:val="single"/>
          <w:lang w:val="en-US"/>
        </w:rPr>
        <w:t xml:space="preserve"> </w:t>
      </w:r>
      <w:r>
        <w:rPr>
          <w:rFonts w:hint="eastAsia" w:ascii="宋体" w:hAnsi="宋体" w:cs="Times New Roman"/>
          <w:color w:val="000000"/>
          <w:sz w:val="24"/>
          <w:szCs w:val="24"/>
          <w:u w:val="single"/>
          <w:lang w:val="en-US" w:eastAsia="zh-CN"/>
        </w:rPr>
        <w:t>14</w:t>
      </w:r>
      <w:r>
        <w:rPr>
          <w:rFonts w:hint="eastAsia" w:ascii="宋体" w:hAnsi="宋体" w:eastAsia="宋体" w:cs="Times New Roman"/>
          <w:color w:val="000000"/>
          <w:sz w:val="24"/>
          <w:szCs w:val="24"/>
          <w:u w:val="single"/>
          <w:lang w:val="en-US"/>
        </w:rPr>
        <w:t xml:space="preserve"> </w:t>
      </w:r>
      <w:r>
        <w:rPr>
          <w:rFonts w:hint="eastAsia" w:ascii="宋体" w:hAnsi="宋体" w:eastAsia="宋体" w:cs="Times New Roman"/>
          <w:color w:val="000000"/>
          <w:sz w:val="24"/>
          <w:szCs w:val="24"/>
          <w:lang w:val="zh-CN"/>
        </w:rPr>
        <w:t>时</w:t>
      </w:r>
      <w:r>
        <w:rPr>
          <w:rFonts w:hint="default" w:ascii="宋体" w:hAnsi="宋体" w:eastAsia="宋体" w:cs="Times New Roman"/>
          <w:color w:val="000000"/>
          <w:sz w:val="24"/>
          <w:szCs w:val="24"/>
          <w:u w:val="single"/>
          <w:lang w:val="en-US"/>
        </w:rPr>
        <w:t xml:space="preserve"> </w:t>
      </w:r>
      <w:r>
        <w:rPr>
          <w:rFonts w:hint="eastAsia" w:ascii="宋体" w:hAnsi="宋体" w:cs="Times New Roman"/>
          <w:color w:val="000000"/>
          <w:sz w:val="24"/>
          <w:szCs w:val="24"/>
          <w:u w:val="single"/>
          <w:lang w:val="en-US" w:eastAsia="zh-CN"/>
        </w:rPr>
        <w:t>30</w:t>
      </w:r>
      <w:r>
        <w:rPr>
          <w:rFonts w:hint="default" w:ascii="宋体" w:hAnsi="宋体" w:eastAsia="宋体" w:cs="Times New Roman"/>
          <w:color w:val="000000"/>
          <w:sz w:val="24"/>
          <w:szCs w:val="24"/>
          <w:u w:val="single"/>
          <w:lang w:val="en-US"/>
        </w:rPr>
        <w:t xml:space="preserve"> </w:t>
      </w:r>
      <w:r>
        <w:rPr>
          <w:rFonts w:hint="eastAsia" w:ascii="宋体" w:hAnsi="宋体" w:eastAsia="宋体" w:cs="Times New Roman"/>
          <w:color w:val="000000"/>
          <w:sz w:val="24"/>
          <w:szCs w:val="24"/>
          <w:lang w:val="zh-CN"/>
        </w:rPr>
        <w:t>分</w:t>
      </w:r>
      <w:r>
        <w:rPr>
          <w:rFonts w:hint="default" w:ascii="宋体" w:hAnsi="宋体" w:eastAsia="宋体" w:cs="Verdana"/>
          <w:color w:val="000000"/>
          <w:sz w:val="24"/>
          <w:szCs w:val="24"/>
          <w:lang w:val="zh-TW" w:eastAsia="zh-CN" w:bidi="zh-TW"/>
        </w:rPr>
        <w:t>（北京时间）</w:t>
      </w:r>
    </w:p>
    <w:p w14:paraId="0FD733E3">
      <w:pPr>
        <w:widowControl/>
        <w:spacing w:line="400" w:lineRule="exact"/>
        <w:ind w:firstLine="480"/>
        <w:jc w:val="left"/>
        <w:rPr>
          <w:rFonts w:ascii="宋体" w:hAnsi="宋体" w:cs="Verdana"/>
          <w:bCs/>
          <w:color w:val="000000"/>
          <w:sz w:val="24"/>
          <w:szCs w:val="24"/>
          <w:highlight w:val="yellow"/>
        </w:rPr>
      </w:pPr>
      <w:r>
        <w:rPr>
          <w:rFonts w:ascii="宋体" w:hAnsi="宋体" w:cs="Verdana"/>
          <w:bCs/>
          <w:color w:val="000000"/>
          <w:sz w:val="24"/>
          <w:szCs w:val="24"/>
        </w:rPr>
        <w:t>2</w:t>
      </w:r>
      <w:r>
        <w:rPr>
          <w:rFonts w:hint="eastAsia" w:ascii="宋体" w:hAnsi="宋体" w:cs="Verdana"/>
          <w:bCs/>
          <w:color w:val="000000"/>
          <w:sz w:val="24"/>
          <w:szCs w:val="24"/>
        </w:rPr>
        <w:t>.地点：</w:t>
      </w:r>
      <w:r>
        <w:rPr>
          <w:rFonts w:hint="eastAsia" w:ascii="宋体" w:hAnsi="宋体" w:cs="宋体"/>
          <w:bCs/>
          <w:color w:val="000000"/>
          <w:sz w:val="24"/>
        </w:rPr>
        <w:t>江苏政府采购“苏采云”系统不见面开标大厅。</w:t>
      </w:r>
    </w:p>
    <w:p w14:paraId="069E344B">
      <w:pPr>
        <w:spacing w:line="400" w:lineRule="exact"/>
        <w:rPr>
          <w:rFonts w:ascii="宋体" w:hAnsi="宋体" w:cs="等线"/>
          <w:b/>
          <w:bCs/>
          <w:color w:val="000000"/>
          <w:sz w:val="24"/>
          <w:szCs w:val="24"/>
        </w:rPr>
      </w:pPr>
      <w:r>
        <w:rPr>
          <w:rFonts w:hint="eastAsia" w:ascii="宋体" w:hAnsi="宋体" w:cs="等线"/>
          <w:b/>
          <w:bCs/>
          <w:color w:val="000000"/>
          <w:sz w:val="24"/>
          <w:szCs w:val="24"/>
        </w:rPr>
        <w:t>六．公告期限</w:t>
      </w:r>
    </w:p>
    <w:p w14:paraId="371C10CC">
      <w:pPr>
        <w:spacing w:line="400" w:lineRule="exact"/>
        <w:rPr>
          <w:rFonts w:ascii="宋体" w:hAnsi="宋体" w:cs="等线"/>
          <w:b/>
          <w:bCs/>
          <w:color w:val="000000"/>
          <w:sz w:val="24"/>
          <w:szCs w:val="24"/>
        </w:rPr>
      </w:pPr>
      <w:r>
        <w:rPr>
          <w:rFonts w:hint="eastAsia" w:ascii="宋体" w:hAnsi="宋体" w:cs="等线"/>
          <w:b/>
          <w:bCs/>
          <w:color w:val="000000"/>
          <w:sz w:val="24"/>
          <w:szCs w:val="24"/>
        </w:rPr>
        <w:t xml:space="preserve">    </w:t>
      </w:r>
      <w:r>
        <w:rPr>
          <w:rFonts w:hint="eastAsia" w:ascii="宋体" w:hAnsi="宋体" w:cs="微软雅黑"/>
          <w:color w:val="000000"/>
          <w:sz w:val="24"/>
          <w:szCs w:val="24"/>
        </w:rPr>
        <w:t>自本公告发布之日</w:t>
      </w:r>
      <w:r>
        <w:rPr>
          <w:rFonts w:ascii="宋体" w:hAnsi="宋体" w:cs="微软雅黑"/>
          <w:color w:val="000000"/>
          <w:sz w:val="24"/>
          <w:szCs w:val="24"/>
        </w:rPr>
        <w:t>起</w:t>
      </w:r>
      <w:r>
        <w:rPr>
          <w:rFonts w:hint="eastAsia" w:ascii="宋体" w:hAnsi="宋体" w:cs="微软雅黑"/>
          <w:color w:val="000000"/>
          <w:sz w:val="24"/>
          <w:szCs w:val="24"/>
        </w:rPr>
        <w:t>3个工作日。</w:t>
      </w:r>
    </w:p>
    <w:p w14:paraId="767C37CE">
      <w:pPr>
        <w:spacing w:line="400" w:lineRule="exact"/>
        <w:rPr>
          <w:rFonts w:ascii="宋体" w:hAnsi="宋体" w:cs="等线"/>
          <w:b/>
          <w:bCs/>
          <w:color w:val="000000"/>
          <w:sz w:val="24"/>
          <w:szCs w:val="24"/>
        </w:rPr>
      </w:pPr>
      <w:r>
        <w:rPr>
          <w:rFonts w:hint="eastAsia" w:ascii="宋体" w:hAnsi="宋体" w:cs="等线"/>
          <w:b/>
          <w:bCs/>
          <w:color w:val="000000"/>
          <w:sz w:val="24"/>
          <w:szCs w:val="24"/>
        </w:rPr>
        <w:t>七．其他补充事宜</w:t>
      </w:r>
    </w:p>
    <w:p w14:paraId="3B035AC2">
      <w:pPr>
        <w:tabs>
          <w:tab w:val="left" w:pos="2268"/>
        </w:tabs>
        <w:spacing w:line="400" w:lineRule="exact"/>
        <w:ind w:firstLine="48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.谈判保证金：</w:t>
      </w:r>
      <w:r>
        <w:rPr>
          <w:rFonts w:hint="eastAsia" w:ascii="宋体" w:hAnsi="宋体" w:cs="微软雅黑"/>
          <w:color w:val="000000"/>
          <w:sz w:val="24"/>
          <w:szCs w:val="24"/>
        </w:rPr>
        <w:t>本项目不需要缴纳谈判保证金。</w:t>
      </w:r>
    </w:p>
    <w:p w14:paraId="0D637712">
      <w:pPr>
        <w:widowControl/>
        <w:spacing w:line="400" w:lineRule="exact"/>
        <w:ind w:firstLine="480"/>
        <w:jc w:val="left"/>
        <w:rPr>
          <w:rFonts w:ascii="宋体" w:hAnsi="宋体" w:cs="Verdana"/>
          <w:color w:val="000000"/>
          <w:sz w:val="24"/>
          <w:szCs w:val="24"/>
        </w:rPr>
      </w:pPr>
      <w:r>
        <w:rPr>
          <w:rFonts w:ascii="宋体" w:hAnsi="宋体" w:cs="Verdana"/>
          <w:color w:val="000000"/>
          <w:sz w:val="24"/>
          <w:szCs w:val="24"/>
        </w:rPr>
        <w:t>2</w:t>
      </w:r>
      <w:r>
        <w:rPr>
          <w:rFonts w:hint="eastAsia" w:ascii="宋体" w:hAnsi="宋体" w:cs="Verdana"/>
          <w:color w:val="000000"/>
          <w:sz w:val="24"/>
          <w:szCs w:val="24"/>
        </w:rPr>
        <w:t>.现场踏勘：自行踏勘。请各供应商对项目现场进行自主踏勘，未现场踏勘和未提出疑义的供应商将被视为已踏勘，认同采购项目要求的内容，由此造成的后果由供应商负责。</w:t>
      </w:r>
    </w:p>
    <w:p w14:paraId="70263169">
      <w:pPr>
        <w:spacing w:line="400" w:lineRule="exact"/>
        <w:rPr>
          <w:rFonts w:ascii="宋体" w:hAnsi="宋体" w:cs="等线"/>
          <w:b/>
          <w:bCs/>
          <w:color w:val="000000"/>
          <w:sz w:val="24"/>
          <w:szCs w:val="24"/>
        </w:rPr>
      </w:pPr>
      <w:bookmarkStart w:id="10" w:name="_Toc35393796"/>
      <w:bookmarkStart w:id="11" w:name="_Toc28359008"/>
      <w:bookmarkStart w:id="12" w:name="_Toc35393627"/>
      <w:bookmarkStart w:id="13" w:name="_Toc28359085"/>
      <w:r>
        <w:rPr>
          <w:rFonts w:hint="eastAsia" w:ascii="宋体" w:hAnsi="宋体" w:cs="等线"/>
          <w:b/>
          <w:bCs/>
          <w:color w:val="000000"/>
          <w:sz w:val="24"/>
          <w:szCs w:val="24"/>
        </w:rPr>
        <w:t>八．对本次采购提出询问，请按以下方式联系</w:t>
      </w:r>
      <w:bookmarkEnd w:id="10"/>
      <w:bookmarkEnd w:id="11"/>
      <w:bookmarkEnd w:id="12"/>
      <w:bookmarkEnd w:id="13"/>
    </w:p>
    <w:p w14:paraId="3BAC4028">
      <w:pPr>
        <w:widowControl/>
        <w:spacing w:line="400" w:lineRule="exact"/>
        <w:ind w:firstLine="480"/>
        <w:rPr>
          <w:rFonts w:ascii="宋体" w:hAnsi="宋体" w:cs="Verdana"/>
          <w:color w:val="000000"/>
          <w:sz w:val="24"/>
          <w:szCs w:val="24"/>
        </w:rPr>
      </w:pPr>
      <w:r>
        <w:rPr>
          <w:rFonts w:ascii="宋体" w:hAnsi="宋体" w:cs="Verdana"/>
          <w:color w:val="000000"/>
          <w:sz w:val="24"/>
          <w:szCs w:val="24"/>
        </w:rPr>
        <w:t>1</w:t>
      </w:r>
      <w:r>
        <w:rPr>
          <w:rFonts w:hint="eastAsia" w:ascii="宋体" w:hAnsi="宋体" w:cs="Verdana"/>
          <w:color w:val="000000"/>
          <w:sz w:val="24"/>
          <w:szCs w:val="24"/>
        </w:rPr>
        <w:t>.采购人信息：</w:t>
      </w:r>
    </w:p>
    <w:p w14:paraId="7E526E26">
      <w:pPr>
        <w:spacing w:line="400" w:lineRule="exact"/>
        <w:ind w:firstLine="480"/>
        <w:rPr>
          <w:rFonts w:ascii="宋体" w:hAnsi="宋体" w:cs="Verdana"/>
          <w:color w:val="000000"/>
          <w:sz w:val="24"/>
          <w:szCs w:val="24"/>
        </w:rPr>
      </w:pPr>
      <w:r>
        <w:rPr>
          <w:rFonts w:hint="eastAsia" w:ascii="宋体" w:hAnsi="宋体" w:cs="Verdana"/>
          <w:color w:val="000000"/>
          <w:sz w:val="24"/>
          <w:szCs w:val="24"/>
        </w:rPr>
        <w:t>名称：</w:t>
      </w:r>
      <w:r>
        <w:rPr>
          <w:rFonts w:hint="eastAsia" w:ascii="宋体" w:hAnsi="宋体" w:cs="Verdana"/>
          <w:color w:val="000000"/>
          <w:sz w:val="24"/>
          <w:szCs w:val="24"/>
          <w:u w:val="single"/>
        </w:rPr>
        <w:t xml:space="preserve"> </w:t>
      </w:r>
      <w:r>
        <w:rPr>
          <w:rFonts w:ascii="宋体" w:hAnsi="宋体" w:cs="Verdana"/>
          <w:color w:val="000000"/>
          <w:sz w:val="24"/>
          <w:szCs w:val="24"/>
          <w:u w:val="single"/>
        </w:rPr>
        <w:fldChar w:fldCharType="begin"/>
      </w:r>
      <w:r>
        <w:rPr>
          <w:rFonts w:ascii="宋体" w:hAnsi="宋体" w:cs="Verdana"/>
          <w:color w:val="000000"/>
          <w:sz w:val="24"/>
          <w:szCs w:val="24"/>
          <w:u w:val="single"/>
        </w:rPr>
        <w:instrText xml:space="preserve"> </w:instrText>
      </w:r>
      <w:r>
        <w:rPr>
          <w:rFonts w:hint="eastAsia" w:ascii="宋体" w:hAnsi="宋体" w:cs="Verdana"/>
          <w:color w:val="000000"/>
          <w:sz w:val="24"/>
          <w:szCs w:val="24"/>
          <w:u w:val="single"/>
        </w:rPr>
        <w:instrText xml:space="preserve">MERGEFIELD 建设单位</w:instrText>
      </w:r>
      <w:r>
        <w:rPr>
          <w:rFonts w:ascii="宋体" w:hAnsi="宋体" w:cs="Verdana"/>
          <w:color w:val="000000"/>
          <w:sz w:val="24"/>
          <w:szCs w:val="24"/>
          <w:u w:val="single"/>
        </w:rPr>
        <w:instrText xml:space="preserve"> </w:instrText>
      </w:r>
      <w:r>
        <w:rPr>
          <w:rFonts w:ascii="宋体" w:hAnsi="宋体" w:cs="Verdana"/>
          <w:color w:val="000000"/>
          <w:sz w:val="24"/>
          <w:szCs w:val="24"/>
          <w:u w:val="single"/>
        </w:rPr>
        <w:fldChar w:fldCharType="separate"/>
      </w:r>
      <w:r>
        <w:rPr>
          <w:rFonts w:hint="eastAsia" w:ascii="宋体" w:hAnsi="宋体" w:cs="Verdana"/>
          <w:color w:val="000000"/>
          <w:sz w:val="24"/>
          <w:szCs w:val="24"/>
          <w:u w:val="single"/>
          <w:lang w:eastAsia="zh-CN"/>
        </w:rPr>
        <w:t>泰州市姜堰区人民政府天目山街道办事处</w:t>
      </w:r>
      <w:r>
        <w:rPr>
          <w:rFonts w:ascii="宋体" w:hAnsi="宋体" w:cs="Verdana"/>
          <w:color w:val="000000"/>
          <w:sz w:val="24"/>
          <w:szCs w:val="24"/>
          <w:u w:val="single"/>
        </w:rPr>
        <w:fldChar w:fldCharType="end"/>
      </w:r>
      <w:r>
        <w:rPr>
          <w:rFonts w:ascii="宋体" w:hAnsi="宋体" w:cs="Verdana"/>
          <w:color w:val="000000"/>
          <w:sz w:val="24"/>
          <w:szCs w:val="24"/>
          <w:u w:val="single"/>
        </w:rPr>
        <w:t xml:space="preserve"> </w:t>
      </w:r>
    </w:p>
    <w:p w14:paraId="7208DF13">
      <w:pPr>
        <w:widowControl/>
        <w:spacing w:line="400" w:lineRule="exact"/>
        <w:ind w:firstLine="480"/>
        <w:jc w:val="left"/>
        <w:rPr>
          <w:rFonts w:ascii="Arial" w:hAnsi="Arial" w:cs="Arial"/>
          <w:color w:val="000000"/>
        </w:rPr>
      </w:pPr>
      <w:r>
        <w:rPr>
          <w:rFonts w:hint="eastAsia" w:ascii="宋体" w:hAnsi="宋体" w:cs="Verdana"/>
          <w:color w:val="000000"/>
          <w:sz w:val="24"/>
          <w:szCs w:val="24"/>
        </w:rPr>
        <w:t>地址：</w:t>
      </w:r>
      <w:r>
        <w:rPr>
          <w:rFonts w:hint="eastAsia" w:ascii="宋体" w:hAnsi="宋体" w:cs="Verdana"/>
          <w:color w:val="000000"/>
          <w:sz w:val="24"/>
          <w:szCs w:val="24"/>
          <w:u w:val="single"/>
        </w:rPr>
        <w:t xml:space="preserve"> 泰州市姜堰区振兴路115号 </w:t>
      </w:r>
    </w:p>
    <w:p w14:paraId="6BBDC2B7">
      <w:pPr>
        <w:widowControl w:val="0"/>
        <w:spacing w:line="400" w:lineRule="exact"/>
        <w:ind w:firstLine="480"/>
        <w:jc w:val="both"/>
        <w:rPr>
          <w:rFonts w:hint="default" w:ascii="宋体" w:hAnsi="宋体" w:eastAsia="Verdana" w:cs="Verdana"/>
          <w:color w:val="000000"/>
          <w:sz w:val="24"/>
          <w:szCs w:val="24"/>
          <w:lang w:eastAsia="zh-CN"/>
        </w:rPr>
      </w:pPr>
      <w:r>
        <w:rPr>
          <w:rFonts w:hint="eastAsia" w:ascii="宋体" w:hAnsi="宋体" w:eastAsia="Verdana" w:cs="Verdana"/>
          <w:color w:val="000000"/>
          <w:sz w:val="24"/>
          <w:szCs w:val="24"/>
          <w:lang w:eastAsia="zh-CN"/>
        </w:rPr>
        <w:t>联系人：</w:t>
      </w:r>
      <w:r>
        <w:rPr>
          <w:rFonts w:hint="eastAsia" w:ascii="宋体" w:hAnsi="宋体" w:eastAsia="宋体" w:cs="Verdana"/>
          <w:color w:val="000000"/>
          <w:sz w:val="24"/>
          <w:szCs w:val="24"/>
          <w:u w:val="single"/>
          <w:lang w:eastAsia="zh-CN"/>
        </w:rPr>
        <w:t xml:space="preserve"> </w:t>
      </w:r>
      <w:r>
        <w:rPr>
          <w:rFonts w:hint="eastAsia" w:ascii="宋体" w:hAnsi="宋体" w:eastAsia="宋体" w:cs="Verdana"/>
          <w:color w:val="000000"/>
          <w:sz w:val="24"/>
          <w:szCs w:val="24"/>
          <w:u w:val="single"/>
          <w:lang w:val="en-US" w:eastAsia="zh-CN"/>
        </w:rPr>
        <w:t>高袁</w:t>
      </w:r>
      <w:r>
        <w:rPr>
          <w:rFonts w:hint="eastAsia" w:ascii="宋体" w:hAnsi="宋体" w:eastAsia="Verdana" w:cs="Verdana"/>
          <w:color w:val="000000"/>
          <w:sz w:val="24"/>
          <w:szCs w:val="24"/>
          <w:u w:val="single"/>
          <w:lang w:eastAsia="zh-CN"/>
        </w:rPr>
        <w:t xml:space="preserve">    </w:t>
      </w:r>
    </w:p>
    <w:p w14:paraId="4D843679">
      <w:pPr>
        <w:widowControl w:val="0"/>
        <w:spacing w:line="400" w:lineRule="exact"/>
        <w:ind w:firstLine="480"/>
        <w:jc w:val="both"/>
        <w:rPr>
          <w:rFonts w:hint="default" w:ascii="宋体" w:hAnsi="宋体" w:eastAsia="宋体" w:cs="Verdana"/>
          <w:color w:val="000000"/>
          <w:sz w:val="24"/>
          <w:szCs w:val="24"/>
          <w:lang w:eastAsia="zh-CN"/>
        </w:rPr>
      </w:pPr>
      <w:r>
        <w:rPr>
          <w:rFonts w:hint="eastAsia" w:ascii="宋体" w:hAnsi="宋体" w:eastAsia="Verdana" w:cs="Verdana"/>
          <w:color w:val="000000"/>
          <w:sz w:val="24"/>
          <w:szCs w:val="24"/>
          <w:lang w:eastAsia="zh-CN"/>
        </w:rPr>
        <w:t>电话：</w:t>
      </w:r>
      <w:r>
        <w:rPr>
          <w:rFonts w:hint="default" w:ascii="宋体" w:hAnsi="宋体" w:eastAsia="宋体" w:cs="Verdana"/>
          <w:color w:val="000000"/>
          <w:sz w:val="24"/>
          <w:szCs w:val="24"/>
          <w:u w:val="single"/>
          <w:lang w:eastAsia="zh-CN"/>
        </w:rPr>
        <w:t xml:space="preserve"> </w:t>
      </w:r>
      <w:bookmarkStart w:id="147" w:name="_GoBack"/>
      <w:bookmarkEnd w:id="147"/>
      <w:r>
        <w:rPr>
          <w:rFonts w:hint="eastAsia" w:ascii="宋体" w:hAnsi="宋体" w:cs="Verdana"/>
          <w:color w:val="000000"/>
          <w:sz w:val="24"/>
          <w:szCs w:val="24"/>
          <w:u w:val="single"/>
          <w:lang w:val="en-US" w:eastAsia="zh-CN"/>
        </w:rPr>
        <w:t>0523-88383360</w:t>
      </w:r>
    </w:p>
    <w:p w14:paraId="3CA8DC23">
      <w:pPr>
        <w:spacing w:line="400" w:lineRule="exact"/>
        <w:ind w:firstLine="480"/>
        <w:rPr>
          <w:rFonts w:ascii="宋体" w:hAnsi="宋体" w:cs="Verdana"/>
          <w:color w:val="000000"/>
          <w:sz w:val="24"/>
          <w:szCs w:val="24"/>
        </w:rPr>
      </w:pPr>
      <w:r>
        <w:rPr>
          <w:rFonts w:ascii="宋体" w:hAnsi="宋体" w:cs="Verdana"/>
          <w:color w:val="000000"/>
          <w:sz w:val="24"/>
          <w:szCs w:val="24"/>
        </w:rPr>
        <w:t>2</w:t>
      </w:r>
      <w:r>
        <w:rPr>
          <w:rFonts w:hint="eastAsia" w:ascii="宋体" w:hAnsi="宋体" w:cs="Verdana"/>
          <w:color w:val="000000"/>
          <w:sz w:val="24"/>
          <w:szCs w:val="24"/>
        </w:rPr>
        <w:t>.采购代理机构信息：</w:t>
      </w:r>
    </w:p>
    <w:p w14:paraId="63F967BA">
      <w:pPr>
        <w:widowControl/>
        <w:spacing w:line="400" w:lineRule="exact"/>
        <w:ind w:firstLine="480"/>
        <w:jc w:val="left"/>
        <w:rPr>
          <w:rFonts w:ascii="宋体" w:hAnsi="宋体" w:cs="Verdana"/>
          <w:bCs/>
          <w:color w:val="000000"/>
          <w:sz w:val="24"/>
          <w:szCs w:val="24"/>
        </w:rPr>
      </w:pPr>
      <w:r>
        <w:rPr>
          <w:rFonts w:hint="eastAsia" w:ascii="宋体" w:hAnsi="宋体" w:cs="Verdana"/>
          <w:bCs/>
          <w:color w:val="000000"/>
          <w:sz w:val="24"/>
          <w:szCs w:val="24"/>
        </w:rPr>
        <w:t>名称：</w:t>
      </w:r>
      <w:r>
        <w:rPr>
          <w:rFonts w:hint="eastAsia" w:ascii="宋体" w:hAnsi="宋体" w:cs="Verdana"/>
          <w:bCs/>
          <w:color w:val="000000"/>
          <w:sz w:val="24"/>
          <w:szCs w:val="24"/>
          <w:u w:val="single"/>
          <w:lang w:eastAsia="zh-CN"/>
        </w:rPr>
        <w:t>江苏新方州建设管理有限公司</w:t>
      </w:r>
      <w:r>
        <w:rPr>
          <w:rFonts w:hint="eastAsia" w:ascii="宋体" w:hAnsi="宋体" w:cs="Verdana"/>
          <w:bCs/>
          <w:color w:val="000000"/>
          <w:sz w:val="24"/>
          <w:szCs w:val="24"/>
        </w:rPr>
        <w:t xml:space="preserve"> </w:t>
      </w:r>
    </w:p>
    <w:p w14:paraId="330BC849">
      <w:pPr>
        <w:widowControl/>
        <w:spacing w:line="400" w:lineRule="exact"/>
        <w:ind w:firstLine="480"/>
        <w:jc w:val="left"/>
        <w:rPr>
          <w:rFonts w:hint="eastAsia" w:ascii="宋体" w:hAnsi="宋体" w:eastAsia="宋体" w:cs="Verdana"/>
          <w:bCs/>
          <w:color w:val="000000"/>
          <w:sz w:val="24"/>
          <w:szCs w:val="24"/>
          <w:lang w:eastAsia="zh-CN"/>
        </w:rPr>
      </w:pPr>
      <w:r>
        <w:rPr>
          <w:rFonts w:hint="eastAsia" w:ascii="宋体" w:hAnsi="宋体" w:cs="Verdana"/>
          <w:bCs/>
          <w:color w:val="000000"/>
          <w:sz w:val="24"/>
          <w:szCs w:val="24"/>
        </w:rPr>
        <w:t>地址：</w:t>
      </w:r>
      <w:r>
        <w:rPr>
          <w:rFonts w:hint="eastAsia" w:ascii="宋体" w:hAnsi="宋体" w:cs="Verdana"/>
          <w:bCs/>
          <w:color w:val="000000"/>
          <w:sz w:val="24"/>
          <w:szCs w:val="24"/>
          <w:u w:val="single"/>
          <w:lang w:eastAsia="zh-CN"/>
        </w:rPr>
        <w:t>泰州市姜堰区五星路13号</w:t>
      </w:r>
    </w:p>
    <w:p w14:paraId="17175862">
      <w:pPr>
        <w:widowControl/>
        <w:spacing w:line="400" w:lineRule="exact"/>
        <w:ind w:firstLine="480"/>
        <w:jc w:val="left"/>
        <w:rPr>
          <w:rFonts w:hint="eastAsia" w:ascii="宋体" w:hAnsi="宋体" w:eastAsia="宋体" w:cs="Verdana"/>
          <w:bCs/>
          <w:color w:val="000000"/>
          <w:sz w:val="24"/>
          <w:szCs w:val="24"/>
          <w:lang w:eastAsia="zh-CN"/>
        </w:rPr>
      </w:pPr>
      <w:r>
        <w:rPr>
          <w:rFonts w:hint="eastAsia" w:ascii="宋体" w:hAnsi="宋体" w:cs="Verdana"/>
          <w:bCs/>
          <w:color w:val="000000"/>
          <w:sz w:val="24"/>
          <w:szCs w:val="24"/>
        </w:rPr>
        <w:t>联系人：</w:t>
      </w:r>
      <w:r>
        <w:rPr>
          <w:rFonts w:hint="eastAsia" w:ascii="宋体" w:hAnsi="宋体" w:cs="Verdana"/>
          <w:bCs/>
          <w:color w:val="000000"/>
          <w:sz w:val="24"/>
          <w:szCs w:val="24"/>
          <w:u w:val="single"/>
          <w:lang w:val="en-US" w:eastAsia="zh-CN"/>
        </w:rPr>
        <w:t>钱雯慧</w:t>
      </w:r>
    </w:p>
    <w:p w14:paraId="3A27A3DD">
      <w:pPr>
        <w:widowControl/>
        <w:spacing w:line="400" w:lineRule="exact"/>
        <w:ind w:firstLine="480"/>
        <w:jc w:val="left"/>
        <w:rPr>
          <w:rFonts w:hint="default" w:ascii="宋体" w:hAnsi="宋体" w:eastAsia="宋体" w:cs="Verdana"/>
          <w:color w:val="000000"/>
          <w:sz w:val="24"/>
          <w:szCs w:val="24"/>
          <w:u w:val="single"/>
          <w:lang w:val="en-US" w:eastAsia="zh-CN"/>
        </w:rPr>
      </w:pPr>
      <w:r>
        <w:rPr>
          <w:rFonts w:hint="eastAsia" w:ascii="宋体" w:hAnsi="宋体" w:cs="Verdana"/>
          <w:bCs/>
          <w:color w:val="000000"/>
          <w:sz w:val="24"/>
          <w:szCs w:val="24"/>
        </w:rPr>
        <w:t>电话：</w:t>
      </w:r>
      <w:r>
        <w:rPr>
          <w:rFonts w:hint="eastAsia" w:ascii="宋体" w:hAnsi="宋体" w:cs="Verdana"/>
          <w:bCs/>
          <w:color w:val="000000"/>
          <w:sz w:val="24"/>
          <w:szCs w:val="24"/>
          <w:u w:val="single"/>
          <w:lang w:val="en-US" w:eastAsia="zh-CN"/>
        </w:rPr>
        <w:t>19895357825</w:t>
      </w:r>
    </w:p>
    <w:p w14:paraId="0AB9FD73">
      <w:pPr>
        <w:widowControl/>
        <w:spacing w:line="400" w:lineRule="exact"/>
        <w:ind w:firstLine="480"/>
        <w:jc w:val="left"/>
        <w:rPr>
          <w:rFonts w:hint="eastAsia" w:ascii="宋体" w:hAnsi="宋体" w:cs="Verdana"/>
          <w:color w:val="000000"/>
          <w:sz w:val="24"/>
          <w:szCs w:val="24"/>
          <w:lang w:val="en-US" w:eastAsia="zh-CN"/>
        </w:rPr>
      </w:pPr>
      <w:r>
        <w:rPr>
          <w:rFonts w:hint="eastAsia" w:ascii="宋体" w:hAnsi="宋体" w:cs="Verdana"/>
          <w:color w:val="000000"/>
          <w:sz w:val="24"/>
          <w:szCs w:val="24"/>
        </w:rPr>
        <w:t>3.项目</w:t>
      </w:r>
      <w:r>
        <w:rPr>
          <w:rFonts w:hint="eastAsia" w:ascii="宋体" w:hAnsi="宋体" w:cs="Verdana"/>
          <w:color w:val="000000"/>
          <w:sz w:val="24"/>
          <w:szCs w:val="24"/>
          <w:lang w:val="en-US" w:eastAsia="zh-CN"/>
        </w:rPr>
        <w:t>公平竞争审查工作联系方式</w:t>
      </w:r>
    </w:p>
    <w:p w14:paraId="65EF04B5">
      <w:pPr>
        <w:widowControl/>
        <w:spacing w:line="400" w:lineRule="exact"/>
        <w:ind w:firstLine="480"/>
        <w:jc w:val="left"/>
        <w:rPr>
          <w:rFonts w:hint="eastAsia" w:ascii="宋体" w:hAnsi="宋体" w:cs="Verdana"/>
          <w:color w:val="000000"/>
          <w:sz w:val="24"/>
          <w:szCs w:val="24"/>
          <w:lang w:val="en-US" w:eastAsia="zh-CN"/>
        </w:rPr>
      </w:pPr>
      <w:r>
        <w:rPr>
          <w:rFonts w:hint="eastAsia" w:ascii="宋体" w:hAnsi="宋体" w:cs="Verdana"/>
          <w:color w:val="000000"/>
          <w:sz w:val="24"/>
          <w:szCs w:val="24"/>
        </w:rPr>
        <w:t>项目联系人：</w:t>
      </w:r>
      <w:r>
        <w:rPr>
          <w:rFonts w:hint="eastAsia" w:ascii="宋体" w:hAnsi="宋体" w:cs="Verdana"/>
          <w:color w:val="000000"/>
          <w:sz w:val="24"/>
          <w:szCs w:val="24"/>
          <w:u w:val="single"/>
          <w:lang w:val="en-US" w:eastAsia="zh-CN"/>
        </w:rPr>
        <w:t>李磊</w:t>
      </w:r>
    </w:p>
    <w:p w14:paraId="2BCCDA4F">
      <w:pPr>
        <w:widowControl/>
        <w:spacing w:line="400" w:lineRule="exact"/>
        <w:ind w:firstLine="480"/>
        <w:jc w:val="left"/>
        <w:rPr>
          <w:rFonts w:hint="eastAsia" w:ascii="宋体" w:hAnsi="宋体" w:cs="Verdana"/>
          <w:color w:val="000000"/>
          <w:sz w:val="24"/>
          <w:szCs w:val="24"/>
          <w:lang w:val="en-US" w:eastAsia="zh-CN"/>
        </w:rPr>
      </w:pPr>
      <w:r>
        <w:rPr>
          <w:rFonts w:hint="eastAsia" w:ascii="宋体" w:hAnsi="宋体" w:cs="Verdana"/>
          <w:color w:val="000000"/>
          <w:sz w:val="24"/>
          <w:szCs w:val="24"/>
          <w:lang w:val="en-US" w:eastAsia="zh-CN"/>
        </w:rPr>
        <w:t>联系方式：</w:t>
      </w:r>
      <w:r>
        <w:rPr>
          <w:rFonts w:hint="eastAsia" w:ascii="宋体" w:hAnsi="宋体" w:cs="Verdana"/>
          <w:color w:val="000000"/>
          <w:sz w:val="24"/>
          <w:szCs w:val="24"/>
          <w:u w:val="single"/>
          <w:lang w:val="en-US" w:eastAsia="zh-CN"/>
        </w:rPr>
        <w:t>0523-88980133</w:t>
      </w:r>
    </w:p>
    <w:p w14:paraId="354F67EE">
      <w:pPr>
        <w:widowControl/>
        <w:spacing w:line="400" w:lineRule="exact"/>
        <w:ind w:firstLine="480"/>
        <w:jc w:val="left"/>
        <w:rPr>
          <w:rFonts w:hint="eastAsia" w:ascii="宋体" w:hAnsi="宋体" w:cs="Verdana"/>
          <w:color w:val="000000"/>
          <w:sz w:val="24"/>
          <w:szCs w:val="24"/>
          <w:lang w:eastAsia="zh-CN"/>
        </w:rPr>
      </w:pPr>
    </w:p>
    <w:p w14:paraId="41B9B0C0">
      <w:pPr>
        <w:widowControl/>
        <w:spacing w:line="400" w:lineRule="exact"/>
        <w:ind w:firstLine="480"/>
        <w:jc w:val="left"/>
        <w:rPr>
          <w:rFonts w:ascii="宋体" w:hAnsi="宋体" w:cs="Verdana"/>
          <w:color w:val="000000"/>
          <w:sz w:val="24"/>
          <w:szCs w:val="24"/>
        </w:rPr>
      </w:pPr>
    </w:p>
    <w:p w14:paraId="296C7AA4">
      <w:pPr>
        <w:widowControl/>
        <w:spacing w:line="400" w:lineRule="exact"/>
        <w:ind w:firstLine="480"/>
        <w:jc w:val="right"/>
        <w:rPr>
          <w:rFonts w:ascii="宋体" w:hAnsi="宋体" w:cs="Verdana"/>
          <w:bCs/>
          <w:color w:val="000000"/>
          <w:sz w:val="24"/>
          <w:szCs w:val="24"/>
        </w:rPr>
      </w:pPr>
    </w:p>
    <w:p w14:paraId="7EBAFEE2">
      <w:pPr>
        <w:widowControl/>
        <w:spacing w:line="400" w:lineRule="exact"/>
        <w:ind w:firstLine="480"/>
        <w:jc w:val="right"/>
        <w:rPr>
          <w:rFonts w:ascii="宋体" w:hAnsi="宋体" w:cs="Verdana"/>
          <w:bCs/>
          <w:color w:val="000000"/>
          <w:sz w:val="24"/>
          <w:szCs w:val="24"/>
        </w:rPr>
      </w:pPr>
    </w:p>
    <w:bookmarkEnd w:id="1"/>
    <w:p w14:paraId="0BF14F4A">
      <w:pPr>
        <w:keepNext/>
        <w:keepLines/>
        <w:widowControl w:val="0"/>
        <w:spacing w:before="120" w:after="120"/>
        <w:jc w:val="center"/>
        <w:outlineLvl w:val="1"/>
        <w:rPr>
          <w:rFonts w:hint="default" w:ascii="黑体" w:hAnsi="黑体" w:eastAsia="黑体" w:cs="Times New Roman"/>
          <w:b/>
          <w:bCs/>
          <w:color w:val="000000"/>
          <w:sz w:val="32"/>
          <w:szCs w:val="32"/>
          <w:lang w:eastAsia="zh-CN"/>
        </w:rPr>
      </w:pPr>
      <w:bookmarkStart w:id="14" w:name="_Toc77685018"/>
      <w:r>
        <w:rPr>
          <w:rFonts w:hint="default" w:ascii="等线 Light" w:hAnsi="等线 Light" w:eastAsia="等线" w:cs="Times New Roman"/>
          <w:b/>
          <w:bCs/>
          <w:color w:val="000000"/>
          <w:sz w:val="32"/>
          <w:szCs w:val="32"/>
          <w:lang w:eastAsia="zh-CN"/>
        </w:rPr>
        <w:br w:type="page" w:clear="all"/>
      </w:r>
      <w:r>
        <w:rPr>
          <w:rFonts w:hint="eastAsia" w:ascii="黑体" w:hAnsi="黑体" w:eastAsia="黑体" w:cs="Times New Roman"/>
          <w:b/>
          <w:bCs/>
          <w:color w:val="000000"/>
          <w:sz w:val="32"/>
          <w:szCs w:val="32"/>
          <w:lang w:eastAsia="zh-CN"/>
        </w:rPr>
        <w:t>第二章 采购需求</w:t>
      </w:r>
      <w:bookmarkEnd w:id="14"/>
    </w:p>
    <w:p w14:paraId="3FCA3E79">
      <w:pPr>
        <w:widowControl/>
        <w:numPr>
          <w:ilvl w:val="0"/>
          <w:numId w:val="1"/>
        </w:numPr>
        <w:spacing w:line="360" w:lineRule="auto"/>
        <w:ind w:left="1202" w:hanging="720"/>
        <w:contextualSpacing/>
        <w:jc w:val="both"/>
        <w:rPr>
          <w:rFonts w:hint="default" w:ascii="宋体" w:hAnsi="宋体" w:eastAsia="宋体" w:cs="宋体"/>
          <w:b/>
          <w:color w:val="000000"/>
          <w:sz w:val="24"/>
          <w:szCs w:val="24"/>
        </w:rPr>
      </w:pPr>
      <w:bookmarkStart w:id="15" w:name="_Toc445196489"/>
      <w:bookmarkStart w:id="16" w:name="_Toc77685019"/>
      <w:r>
        <w:rPr>
          <w:rFonts w:hint="eastAsia" w:ascii="宋体" w:hAnsi="宋体" w:eastAsia="宋体" w:cs="宋体"/>
          <w:b/>
          <w:color w:val="000000"/>
          <w:sz w:val="24"/>
          <w:szCs w:val="24"/>
        </w:rPr>
        <w:t>项目</w:t>
      </w:r>
      <w:bookmarkEnd w:id="15"/>
      <w:r>
        <w:rPr>
          <w:rFonts w:hint="eastAsia" w:ascii="宋体" w:hAnsi="宋体" w:eastAsia="宋体" w:cs="宋体"/>
          <w:b/>
          <w:color w:val="000000"/>
          <w:sz w:val="24"/>
          <w:szCs w:val="24"/>
        </w:rPr>
        <w:t>概况</w:t>
      </w:r>
    </w:p>
    <w:p w14:paraId="7221DEB0">
      <w:pPr>
        <w:spacing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1）项目名称：</w:t>
      </w:r>
      <w:r>
        <w:rPr>
          <w:rFonts w:hint="eastAsia" w:ascii="宋体" w:hAnsi="宋体" w:eastAsia="宋体" w:cs="宋体"/>
          <w:color w:val="000000"/>
          <w:sz w:val="24"/>
          <w:szCs w:val="24"/>
          <w:highlight w:val="none"/>
          <w:lang w:eastAsia="zh-CN"/>
        </w:rPr>
        <w:t>2025年天目山街道“四好农村路”建设项目</w:t>
      </w:r>
    </w:p>
    <w:p w14:paraId="2FD69640">
      <w:pPr>
        <w:numPr>
          <w:ilvl w:val="0"/>
          <w:numId w:val="0"/>
        </w:numPr>
        <w:spacing w:line="360" w:lineRule="auto"/>
        <w:ind w:left="0" w:leftChars="0" w:firstLine="480" w:firstLineChars="0"/>
        <w:rPr>
          <w:rFonts w:hint="eastAsia" w:ascii="宋体" w:hAnsi="宋体" w:eastAsia="宋体" w:cs="宋体"/>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采购内容：</w:t>
      </w:r>
      <w:r>
        <w:rPr>
          <w:rFonts w:hint="eastAsia" w:ascii="宋体" w:hAnsi="宋体" w:eastAsia="宋体" w:cs="宋体"/>
          <w:color w:val="000000"/>
          <w:sz w:val="24"/>
          <w:szCs w:val="24"/>
          <w:highlight w:val="none"/>
          <w:lang w:eastAsia="zh-CN"/>
        </w:rPr>
        <w:t>2025年天目山街道“四好农村路”建设项目</w:t>
      </w:r>
      <w:r>
        <w:rPr>
          <w:rFonts w:ascii="宋体" w:hAnsi="宋体" w:eastAsia="宋体" w:cs="宋体"/>
          <w:color w:val="000000"/>
          <w:sz w:val="24"/>
          <w:szCs w:val="24"/>
          <w:highlight w:val="none"/>
        </w:rPr>
        <w:t>:</w:t>
      </w:r>
      <w:r>
        <w:rPr>
          <w:rFonts w:hint="eastAsia" w:ascii="宋体" w:hAnsi="宋体" w:eastAsia="宋体" w:cs="宋体"/>
          <w:color w:val="000000"/>
          <w:sz w:val="24"/>
          <w:szCs w:val="24"/>
          <w:highlight w:val="none"/>
        </w:rPr>
        <w:t>包含后堡西路0.3</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公里</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采用四级公路标准建设。</w:t>
      </w:r>
    </w:p>
    <w:p w14:paraId="60CE8A73">
      <w:pPr>
        <w:spacing w:line="360" w:lineRule="auto"/>
        <w:ind w:firstLine="360"/>
        <w:rPr>
          <w:rFonts w:ascii="宋体" w:hAnsi="宋体" w:eastAsia="宋体" w:cs="宋体"/>
          <w:szCs w:val="24"/>
          <w:highlight w:val="none"/>
        </w:rPr>
      </w:pPr>
      <w:r>
        <w:rPr>
          <w:rFonts w:hint="eastAsia" w:ascii="宋体" w:hAnsi="宋体" w:eastAsia="宋体" w:cs="宋体"/>
          <w:color w:val="000000"/>
          <w:sz w:val="24"/>
          <w:szCs w:val="24"/>
          <w:highlight w:val="none"/>
        </w:rPr>
        <w:t xml:space="preserve"> 3）供应商应自行踏勘现场，以充分了解项目位置、交通状况以及工作范围等任何足以影响其报价的情况。任何忽视或误解项目基本情况，而使采购人在项目实施过程中蒙受的损失，将由供应商进行赔偿。施工现场实际情况：现状道路通畅；交通便利，有道路通入施工现场；环境保护要求：必须符合当地环保部门对噪音、粉尘、污水、垃圾的限制或处理要求。</w:t>
      </w:r>
    </w:p>
    <w:p w14:paraId="4FDA252D">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szCs w:val="24"/>
          <w:highlight w:val="none"/>
        </w:rPr>
      </w:pPr>
      <w:r>
        <w:rPr>
          <w:rFonts w:hint="eastAsia" w:ascii="宋体" w:hAnsi="宋体" w:eastAsia="宋体" w:cs="宋体"/>
          <w:color w:val="000000"/>
          <w:sz w:val="24"/>
          <w:szCs w:val="24"/>
          <w:highlight w:val="none"/>
        </w:rPr>
        <w:t>4）本项目承包范围为采购文件、附件范围相关的内容。供应商应根据附件内容以现场踏勘为准仔细核对工程量清单，核对内容包括清单数量、清单特征、计量单位等。</w:t>
      </w:r>
    </w:p>
    <w:p w14:paraId="364A2FAD">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b/>
          <w:bCs/>
          <w:color w:val="000000"/>
          <w:sz w:val="24"/>
          <w:szCs w:val="24"/>
          <w:highlight w:val="none"/>
        </w:rPr>
        <w:t>施工工期要求：</w:t>
      </w:r>
      <w:r>
        <w:rPr>
          <w:rFonts w:hint="eastAsia" w:ascii="宋体" w:hAnsi="宋体" w:eastAsia="宋体" w:cs="宋体"/>
          <w:b/>
          <w:bCs/>
          <w:color w:val="000000"/>
          <w:sz w:val="24"/>
          <w:szCs w:val="24"/>
          <w:highlight w:val="none"/>
          <w:lang w:val="en-US" w:eastAsia="zh-CN"/>
        </w:rPr>
        <w:t>45</w:t>
      </w:r>
      <w:r>
        <w:rPr>
          <w:rFonts w:hint="eastAsia" w:ascii="宋体" w:hAnsi="宋体" w:eastAsia="宋体" w:cs="宋体"/>
          <w:b/>
          <w:bCs/>
          <w:color w:val="000000"/>
          <w:sz w:val="24"/>
          <w:szCs w:val="24"/>
          <w:highlight w:val="none"/>
        </w:rPr>
        <w:t>个日历天；施工质量要求：合格；本工程缺陷责任期</w:t>
      </w:r>
      <w:r>
        <w:rPr>
          <w:rFonts w:hint="eastAsia" w:ascii="宋体" w:hAnsi="宋体" w:eastAsia="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rPr>
        <w:t>年，自交工验收合格之日起计算。</w:t>
      </w:r>
    </w:p>
    <w:p w14:paraId="6FF9B231">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szCs w:val="24"/>
          <w:highlight w:val="none"/>
        </w:rPr>
      </w:pPr>
      <w:r>
        <w:rPr>
          <w:rFonts w:hint="eastAsia" w:ascii="宋体" w:hAnsi="宋体" w:eastAsia="宋体" w:cs="宋体"/>
          <w:color w:val="000000"/>
          <w:sz w:val="24"/>
          <w:szCs w:val="24"/>
          <w:highlight w:val="none"/>
        </w:rPr>
        <w:t>6）成交供应商在项目施工中必须严格遵守相关的法规、规范和现场采购人的规定，督促现场施工人员规范操作，采取严格有力的安全防护措施，做好安全防护工作（包括施工现场防护等），确保施工安装的人身安全，相关专业技术岗位必须持证上岗，一切安全责任均由成交人自负。</w:t>
      </w:r>
    </w:p>
    <w:p w14:paraId="31340299">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szCs w:val="24"/>
          <w:highlight w:val="none"/>
        </w:rPr>
      </w:pPr>
      <w:r>
        <w:rPr>
          <w:rFonts w:hint="eastAsia" w:ascii="宋体" w:hAnsi="宋体" w:eastAsia="宋体" w:cs="宋体"/>
          <w:color w:val="000000"/>
          <w:sz w:val="24"/>
          <w:szCs w:val="24"/>
          <w:highlight w:val="none"/>
        </w:rPr>
        <w:t>7）成交单位应做到文明施工，不得扰民，做到施工现场整洁，施工垃圾及时清运，清运手续、费用由施工方自行解决。</w:t>
      </w:r>
    </w:p>
    <w:p w14:paraId="03F7C24E">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szCs w:val="24"/>
          <w:highlight w:val="none"/>
        </w:rPr>
      </w:pPr>
      <w:r>
        <w:rPr>
          <w:rFonts w:hint="eastAsia" w:ascii="宋体" w:hAnsi="宋体" w:eastAsia="宋体" w:cs="宋体"/>
          <w:color w:val="000000"/>
          <w:sz w:val="24"/>
          <w:szCs w:val="24"/>
          <w:highlight w:val="none"/>
        </w:rPr>
        <w:t>8）本工程所有项目在施工前都必须认真对照设计图纸结合清单描述，在得到业主和设计方确认后方可施工，否则造成的返工损失自行承担。成品必须先提交样品，得到业主和设计方确认后方可进行批量采购。</w:t>
      </w:r>
    </w:p>
    <w:p w14:paraId="3E121255">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szCs w:val="24"/>
          <w:highlight w:val="none"/>
        </w:rPr>
      </w:pPr>
      <w:r>
        <w:rPr>
          <w:rFonts w:hint="eastAsia" w:ascii="宋体" w:hAnsi="宋体" w:eastAsia="宋体" w:cs="宋体"/>
          <w:color w:val="000000"/>
          <w:sz w:val="24"/>
          <w:szCs w:val="24"/>
          <w:highlight w:val="none"/>
        </w:rPr>
        <w:t>9）成交单位需积极主动地配合采购人进行相关检测及验收，原材料及配件必须符合国家环保及国家质量标准（材料进场前提供检测报告），确保通过检测和验收，若出现检测不合格或验收不合格的情况成交单位需要返工直至检测通过并且验收合格，由此导致的返工费等相关其他费用，由成交单位自行承担，并且采购人有权从工程款中扣除。</w:t>
      </w:r>
    </w:p>
    <w:p w14:paraId="5D5C049B">
      <w:pPr>
        <w:pBdr>
          <w:top w:val="none" w:color="000000" w:sz="0" w:space="0"/>
          <w:left w:val="none" w:color="000000" w:sz="0" w:space="0"/>
          <w:bottom w:val="none" w:color="000000" w:sz="0" w:space="0"/>
          <w:right w:val="none" w:color="000000" w:sz="0" w:space="0"/>
        </w:pBdr>
        <w:spacing w:line="360" w:lineRule="auto"/>
        <w:ind w:firstLine="480"/>
        <w:rPr>
          <w:rFonts w:ascii="宋体" w:hAnsi="宋体" w:eastAsia="宋体" w:cs="宋体"/>
          <w:szCs w:val="24"/>
          <w:highlight w:val="none"/>
        </w:rPr>
      </w:pPr>
      <w:r>
        <w:rPr>
          <w:rFonts w:hint="eastAsia" w:ascii="宋体" w:hAnsi="宋体" w:eastAsia="宋体" w:cs="宋体"/>
          <w:color w:val="000000"/>
          <w:sz w:val="24"/>
          <w:szCs w:val="24"/>
          <w:highlight w:val="none"/>
        </w:rPr>
        <w:t>10）施工过程中，成交单位需采取措施保护现场及周边相关物品、设施等，因成交单位的不规范操作、误操作等原因造成相关设施的损坏、设备的停用等后果均由成交单位承担，由成交单位原样修复并自行承担相关费用。</w:t>
      </w:r>
    </w:p>
    <w:p w14:paraId="3C0A74C9">
      <w:pPr>
        <w:tabs>
          <w:tab w:val="left" w:pos="900"/>
        </w:tabs>
        <w:spacing w:line="360" w:lineRule="auto"/>
        <w:ind w:firstLine="422"/>
        <w:rPr>
          <w:rFonts w:ascii="宋体" w:hAnsi="宋体" w:cs="宋体"/>
          <w:b/>
          <w:bCs/>
          <w:color w:val="000000"/>
          <w:sz w:val="24"/>
          <w:szCs w:val="24"/>
        </w:rPr>
      </w:pPr>
      <w:r>
        <w:rPr>
          <w:rFonts w:hint="eastAsia" w:ascii="宋体" w:hAnsi="宋体" w:cs="宋体"/>
          <w:b/>
          <w:bCs/>
          <w:color w:val="000000"/>
          <w:sz w:val="24"/>
          <w:szCs w:val="24"/>
          <w:lang w:val="en-US" w:eastAsia="zh-CN"/>
        </w:rPr>
        <w:t>二</w:t>
      </w:r>
      <w:r>
        <w:rPr>
          <w:rFonts w:hint="eastAsia" w:ascii="宋体" w:hAnsi="宋体" w:cs="宋体"/>
          <w:b/>
          <w:bCs/>
          <w:color w:val="000000"/>
          <w:sz w:val="24"/>
          <w:szCs w:val="24"/>
        </w:rPr>
        <w:t>、付款方式</w:t>
      </w:r>
    </w:p>
    <w:p w14:paraId="3ADA1305">
      <w:pPr>
        <w:tabs>
          <w:tab w:val="left" w:pos="900"/>
        </w:tabs>
        <w:spacing w:line="360" w:lineRule="auto"/>
        <w:ind w:firstLine="422"/>
        <w:rPr>
          <w:rFonts w:hint="eastAsia" w:ascii="宋体" w:hAnsi="宋体" w:cs="宋体"/>
          <w:color w:val="000000"/>
          <w:sz w:val="24"/>
          <w:szCs w:val="24"/>
          <w:lang w:val="zh-CN"/>
        </w:rPr>
      </w:pPr>
      <w:r>
        <w:rPr>
          <w:rFonts w:hint="eastAsia" w:ascii="宋体" w:hAnsi="宋体" w:cs="宋体"/>
          <w:color w:val="000000"/>
          <w:sz w:val="24"/>
          <w:szCs w:val="24"/>
          <w:lang w:val="zh-CN"/>
        </w:rPr>
        <w:t>工程交工验收合格后支付至计量款的70%，剩余的工程款在工程交工验收合格后的两个年度内支付给承包人，第一个年度期满后支付至审定价的90%，缺陷责任期满后支付所有余款。（无息）</w:t>
      </w:r>
    </w:p>
    <w:p w14:paraId="48E45DDB">
      <w:pPr>
        <w:tabs>
          <w:tab w:val="left" w:pos="900"/>
        </w:tabs>
        <w:spacing w:line="360" w:lineRule="auto"/>
        <w:ind w:firstLine="422"/>
        <w:rPr>
          <w:rFonts w:hint="eastAsia" w:ascii="宋体" w:hAnsi="宋体" w:cs="宋体"/>
          <w:color w:val="000000"/>
          <w:sz w:val="24"/>
          <w:szCs w:val="24"/>
          <w:lang w:val="zh-CN"/>
        </w:rPr>
      </w:pPr>
      <w:r>
        <w:rPr>
          <w:rFonts w:hint="eastAsia" w:ascii="宋体" w:hAnsi="宋体" w:cs="宋体"/>
          <w:color w:val="000000"/>
          <w:sz w:val="24"/>
          <w:szCs w:val="24"/>
          <w:lang w:val="zh-CN"/>
        </w:rPr>
        <w:t>成交人收款前必须提供正式发票。</w:t>
      </w:r>
    </w:p>
    <w:p w14:paraId="1D2AD03C">
      <w:pPr>
        <w:spacing w:line="360" w:lineRule="auto"/>
        <w:ind w:firstLine="482" w:firstLineChars="200"/>
        <w:rPr>
          <w:rFonts w:ascii="宋体" w:hAnsi="宋体" w:eastAsia="宋体" w:cs="宋体"/>
          <w:b/>
          <w:color w:val="000000"/>
          <w:sz w:val="24"/>
          <w:szCs w:val="24"/>
          <w:highlight w:val="none"/>
        </w:rPr>
      </w:pPr>
      <w:r>
        <w:rPr>
          <w:rFonts w:hint="eastAsia" w:ascii="宋体" w:hAnsi="宋体" w:cs="宋体"/>
          <w:b/>
          <w:bCs/>
          <w:color w:val="000000"/>
          <w:sz w:val="24"/>
          <w:szCs w:val="24"/>
          <w:lang w:val="en-US" w:eastAsia="zh-CN"/>
        </w:rPr>
        <w:t>三</w:t>
      </w:r>
      <w:r>
        <w:rPr>
          <w:rFonts w:hint="eastAsia" w:ascii="宋体" w:hAnsi="宋体" w:cs="宋体"/>
          <w:b/>
          <w:bCs/>
          <w:color w:val="000000"/>
          <w:sz w:val="24"/>
          <w:szCs w:val="24"/>
        </w:rPr>
        <w:t>、</w:t>
      </w:r>
      <w:r>
        <w:rPr>
          <w:rFonts w:hint="eastAsia" w:ascii="宋体" w:hAnsi="宋体" w:eastAsia="宋体" w:cs="宋体"/>
          <w:b/>
          <w:color w:val="000000"/>
          <w:sz w:val="24"/>
          <w:szCs w:val="24"/>
          <w:highlight w:val="none"/>
        </w:rPr>
        <w:t>结算方式：</w:t>
      </w:r>
    </w:p>
    <w:p w14:paraId="14D26476">
      <w:pPr>
        <w:spacing w:line="36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结算依据：后期结算仅调整经采购人批准变更(包括增加施工内容或取消部分施工项目)的相应费用增减，具体调整方式为：</w:t>
      </w:r>
    </w:p>
    <w:p w14:paraId="24EFB3E9">
      <w:pPr>
        <w:spacing w:line="36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(1)涉及工程数量减少的，以实际减少数量为准，涉及工程数量增加的，以实际增加数量为准；</w:t>
      </w:r>
    </w:p>
    <w:p w14:paraId="13327F94">
      <w:pPr>
        <w:spacing w:line="360" w:lineRule="auto"/>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凡涉及工程数量增减的，其价格按原清单报价进行费用的调增或调减，并按第二轮报价与第一轮报价的折扣比例结算。如有增项，工程清单未列入的内容需重新核定，按现行计价规范计算单价并按第二轮报价与招标控制价的折扣比例结算。</w:t>
      </w:r>
    </w:p>
    <w:p w14:paraId="52E6A6AC">
      <w:pPr>
        <w:widowControl/>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lang w:val="en-US" w:eastAsia="zh-CN"/>
        </w:rPr>
        <w:t>四</w:t>
      </w:r>
      <w:r>
        <w:rPr>
          <w:rFonts w:hint="eastAsia" w:ascii="宋体" w:hAnsi="宋体" w:cs="宋体"/>
          <w:b/>
          <w:bCs/>
          <w:color w:val="000000"/>
          <w:sz w:val="24"/>
          <w:szCs w:val="24"/>
        </w:rPr>
        <w:t>、采购标的的所属行业：</w:t>
      </w:r>
    </w:p>
    <w:p w14:paraId="0E211D6B">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参照《关于印发中小企业划型标准规定的通知》（工信部联企业[2011]300号）文件，本项目采购标的所属行业为建筑业。 </w:t>
      </w:r>
    </w:p>
    <w:p w14:paraId="59A5788B">
      <w:pPr>
        <w:widowControl/>
        <w:spacing w:line="360" w:lineRule="auto"/>
        <w:jc w:val="left"/>
        <w:rPr>
          <w:rFonts w:ascii="宋体" w:hAnsi="宋体" w:cs="宋体"/>
          <w:b/>
          <w:bCs/>
          <w:color w:val="000000"/>
          <w:sz w:val="22"/>
          <w:szCs w:val="21"/>
        </w:rPr>
      </w:pPr>
    </w:p>
    <w:p w14:paraId="3CEAAD17">
      <w:pPr>
        <w:widowControl/>
        <w:spacing w:line="360" w:lineRule="auto"/>
        <w:jc w:val="left"/>
        <w:rPr>
          <w:rFonts w:ascii="宋体" w:hAnsi="宋体" w:cs="宋体"/>
          <w:b/>
          <w:bCs/>
          <w:color w:val="000000"/>
          <w:sz w:val="22"/>
          <w:szCs w:val="21"/>
        </w:rPr>
      </w:pPr>
    </w:p>
    <w:p w14:paraId="337DA18B">
      <w:pPr>
        <w:widowControl/>
        <w:spacing w:line="360" w:lineRule="auto"/>
        <w:jc w:val="left"/>
        <w:rPr>
          <w:rFonts w:ascii="宋体" w:hAnsi="宋体" w:cs="宋体"/>
          <w:b/>
          <w:bCs/>
          <w:color w:val="000000"/>
          <w:sz w:val="22"/>
          <w:szCs w:val="21"/>
        </w:rPr>
      </w:pPr>
    </w:p>
    <w:p w14:paraId="29F1F7FF">
      <w:pPr>
        <w:widowControl/>
        <w:spacing w:line="360" w:lineRule="auto"/>
        <w:jc w:val="left"/>
        <w:rPr>
          <w:rFonts w:ascii="宋体" w:hAnsi="宋体" w:cs="宋体"/>
          <w:b/>
          <w:bCs/>
          <w:color w:val="000000"/>
          <w:sz w:val="22"/>
          <w:szCs w:val="21"/>
        </w:rPr>
      </w:pPr>
    </w:p>
    <w:p w14:paraId="08930340">
      <w:pPr>
        <w:widowControl/>
        <w:spacing w:line="360" w:lineRule="auto"/>
        <w:jc w:val="left"/>
        <w:rPr>
          <w:rFonts w:ascii="宋体" w:hAnsi="宋体" w:cs="宋体"/>
          <w:b/>
          <w:bCs/>
          <w:color w:val="000000"/>
          <w:sz w:val="22"/>
          <w:szCs w:val="21"/>
        </w:rPr>
      </w:pPr>
    </w:p>
    <w:p w14:paraId="645840B9">
      <w:pPr>
        <w:widowControl/>
        <w:spacing w:line="360" w:lineRule="auto"/>
        <w:jc w:val="left"/>
        <w:rPr>
          <w:rFonts w:ascii="宋体" w:hAnsi="宋体" w:cs="宋体"/>
          <w:b/>
          <w:bCs/>
          <w:color w:val="000000"/>
          <w:sz w:val="22"/>
          <w:szCs w:val="21"/>
        </w:rPr>
      </w:pPr>
    </w:p>
    <w:p w14:paraId="2EE6F66B">
      <w:pPr>
        <w:widowControl/>
        <w:spacing w:line="360" w:lineRule="auto"/>
        <w:jc w:val="left"/>
        <w:rPr>
          <w:rFonts w:ascii="宋体" w:hAnsi="宋体" w:cs="宋体"/>
          <w:b/>
          <w:bCs/>
          <w:color w:val="000000"/>
          <w:sz w:val="22"/>
          <w:szCs w:val="21"/>
        </w:rPr>
      </w:pPr>
    </w:p>
    <w:p w14:paraId="17EFB850">
      <w:pPr>
        <w:widowControl/>
        <w:spacing w:line="360" w:lineRule="auto"/>
        <w:jc w:val="left"/>
        <w:rPr>
          <w:rFonts w:ascii="宋体" w:hAnsi="宋体" w:cs="宋体"/>
          <w:b/>
          <w:bCs/>
          <w:color w:val="000000"/>
          <w:sz w:val="22"/>
          <w:szCs w:val="21"/>
        </w:rPr>
      </w:pPr>
    </w:p>
    <w:p w14:paraId="29F55FDA">
      <w:pPr>
        <w:widowControl/>
        <w:spacing w:line="360" w:lineRule="auto"/>
        <w:jc w:val="left"/>
        <w:rPr>
          <w:rFonts w:ascii="宋体" w:hAnsi="宋体" w:cs="宋体"/>
          <w:b/>
          <w:bCs/>
          <w:color w:val="000000"/>
          <w:sz w:val="22"/>
          <w:szCs w:val="21"/>
        </w:rPr>
      </w:pPr>
    </w:p>
    <w:p w14:paraId="143711FD">
      <w:pPr>
        <w:widowControl/>
        <w:spacing w:line="360" w:lineRule="auto"/>
        <w:jc w:val="left"/>
        <w:rPr>
          <w:rFonts w:ascii="宋体" w:hAnsi="宋体" w:cs="宋体"/>
          <w:b/>
          <w:bCs/>
          <w:color w:val="000000"/>
          <w:sz w:val="22"/>
          <w:szCs w:val="21"/>
        </w:rPr>
      </w:pPr>
    </w:p>
    <w:p w14:paraId="5B27444D">
      <w:pPr>
        <w:widowControl/>
        <w:spacing w:line="360" w:lineRule="auto"/>
        <w:jc w:val="left"/>
        <w:rPr>
          <w:rFonts w:ascii="宋体" w:hAnsi="宋体" w:cs="宋体"/>
          <w:b/>
          <w:bCs/>
          <w:color w:val="000000"/>
          <w:sz w:val="22"/>
          <w:szCs w:val="21"/>
        </w:rPr>
      </w:pPr>
    </w:p>
    <w:p w14:paraId="21298C4A">
      <w:pPr>
        <w:widowControl/>
        <w:spacing w:line="360" w:lineRule="auto"/>
        <w:jc w:val="left"/>
        <w:rPr>
          <w:rFonts w:ascii="宋体" w:hAnsi="宋体" w:cs="宋体"/>
          <w:b/>
          <w:bCs/>
          <w:color w:val="000000"/>
          <w:sz w:val="22"/>
          <w:szCs w:val="21"/>
        </w:rPr>
      </w:pPr>
    </w:p>
    <w:p w14:paraId="1A9E8A88">
      <w:pPr>
        <w:widowControl/>
        <w:spacing w:line="360" w:lineRule="auto"/>
        <w:jc w:val="left"/>
        <w:rPr>
          <w:rFonts w:ascii="宋体" w:hAnsi="宋体" w:cs="宋体"/>
          <w:b/>
          <w:bCs/>
          <w:color w:val="000000"/>
          <w:sz w:val="22"/>
          <w:szCs w:val="21"/>
        </w:rPr>
      </w:pPr>
    </w:p>
    <w:p w14:paraId="3797C145">
      <w:pPr>
        <w:widowControl/>
        <w:spacing w:line="360" w:lineRule="auto"/>
        <w:jc w:val="left"/>
        <w:rPr>
          <w:rFonts w:ascii="宋体" w:hAnsi="宋体" w:cs="宋体"/>
          <w:b/>
          <w:bCs/>
          <w:color w:val="000000"/>
          <w:sz w:val="22"/>
          <w:szCs w:val="21"/>
        </w:rPr>
      </w:pPr>
    </w:p>
    <w:p w14:paraId="6BBF7355">
      <w:pPr>
        <w:keepNext/>
        <w:keepLines/>
        <w:widowControl w:val="0"/>
        <w:spacing w:before="120" w:after="120"/>
        <w:jc w:val="center"/>
        <w:outlineLvl w:val="1"/>
        <w:rPr>
          <w:rFonts w:hint="default" w:ascii="等线 Light" w:hAnsi="等线 Light" w:eastAsia="等线" w:cs="Times New Roman"/>
          <w:b/>
          <w:bCs/>
          <w:color w:val="000000"/>
          <w:sz w:val="32"/>
          <w:szCs w:val="32"/>
          <w:lang w:eastAsia="zh-CN"/>
        </w:rPr>
      </w:pPr>
      <w:r>
        <w:rPr>
          <w:rFonts w:hint="eastAsia" w:ascii="黑体" w:hAnsi="黑体" w:eastAsia="黑体" w:cs="Times New Roman"/>
          <w:b/>
          <w:bCs/>
          <w:color w:val="000000"/>
          <w:sz w:val="32"/>
          <w:szCs w:val="32"/>
          <w:lang w:eastAsia="zh-CN"/>
        </w:rPr>
        <w:t>第三章 供应商须知</w:t>
      </w:r>
      <w:bookmarkEnd w:id="16"/>
      <w:bookmarkStart w:id="17" w:name="_Toc194217867"/>
    </w:p>
    <w:p w14:paraId="1CF84953">
      <w:pPr>
        <w:widowControl w:val="0"/>
        <w:jc w:val="left"/>
        <w:rPr>
          <w:rFonts w:hint="default" w:ascii="宋体" w:hAnsi="宋体" w:eastAsia="宋体" w:cs="Times New Roman"/>
          <w:b/>
          <w:bCs/>
          <w:color w:val="000000"/>
          <w:sz w:val="24"/>
          <w:szCs w:val="24"/>
        </w:rPr>
      </w:pPr>
      <w:r>
        <w:rPr>
          <w:rFonts w:hint="eastAsia" w:ascii="宋体" w:hAnsi="宋体" w:eastAsia="宋体" w:cs="Times New Roman"/>
          <w:b/>
          <w:bCs/>
          <w:color w:val="000000"/>
          <w:sz w:val="24"/>
          <w:szCs w:val="24"/>
        </w:rPr>
        <w:t>供应商须知前附表</w:t>
      </w:r>
      <w:bookmarkEnd w:id="17"/>
    </w:p>
    <w:tbl>
      <w:tblPr>
        <w:tblStyle w:val="5"/>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9"/>
        <w:gridCol w:w="8371"/>
      </w:tblGrid>
      <w:tr w14:paraId="13A13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869" w:type="dxa"/>
            <w:noWrap w:val="0"/>
            <w:vAlign w:val="center"/>
          </w:tcPr>
          <w:p w14:paraId="785BF30B">
            <w:pPr>
              <w:spacing w:line="400" w:lineRule="exact"/>
              <w:jc w:val="center"/>
              <w:rPr>
                <w:rFonts w:ascii="宋体" w:hAnsi="宋体"/>
                <w:color w:val="000000"/>
                <w:sz w:val="24"/>
                <w:szCs w:val="24"/>
              </w:rPr>
            </w:pPr>
            <w:r>
              <w:rPr>
                <w:rFonts w:hint="eastAsia" w:ascii="宋体" w:hAnsi="宋体"/>
                <w:color w:val="000000"/>
                <w:sz w:val="24"/>
                <w:szCs w:val="24"/>
              </w:rPr>
              <w:t>序号</w:t>
            </w:r>
          </w:p>
        </w:tc>
        <w:tc>
          <w:tcPr>
            <w:tcW w:w="8371" w:type="dxa"/>
            <w:noWrap w:val="0"/>
            <w:vAlign w:val="center"/>
          </w:tcPr>
          <w:p w14:paraId="0E811A13">
            <w:pPr>
              <w:spacing w:line="400" w:lineRule="exact"/>
              <w:ind w:firstLine="480"/>
              <w:jc w:val="center"/>
              <w:rPr>
                <w:rFonts w:ascii="宋体" w:hAnsi="宋体"/>
                <w:color w:val="000000"/>
                <w:sz w:val="24"/>
                <w:szCs w:val="24"/>
              </w:rPr>
            </w:pPr>
            <w:r>
              <w:rPr>
                <w:rFonts w:hint="eastAsia" w:ascii="宋体" w:hAnsi="宋体"/>
                <w:color w:val="000000"/>
                <w:sz w:val="24"/>
                <w:szCs w:val="24"/>
              </w:rPr>
              <w:t>内容、要求</w:t>
            </w:r>
          </w:p>
        </w:tc>
      </w:tr>
      <w:tr w14:paraId="49D31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69" w:type="dxa"/>
            <w:noWrap w:val="0"/>
            <w:vAlign w:val="center"/>
          </w:tcPr>
          <w:p w14:paraId="6127EB5C">
            <w:pPr>
              <w:spacing w:line="400" w:lineRule="exact"/>
              <w:jc w:val="center"/>
              <w:rPr>
                <w:rFonts w:ascii="宋体" w:hAnsi="宋体"/>
                <w:color w:val="000000"/>
                <w:sz w:val="24"/>
                <w:szCs w:val="24"/>
              </w:rPr>
            </w:pPr>
            <w:r>
              <w:rPr>
                <w:rFonts w:hint="eastAsia" w:ascii="宋体" w:hAnsi="宋体"/>
                <w:color w:val="000000"/>
                <w:sz w:val="24"/>
                <w:szCs w:val="24"/>
              </w:rPr>
              <w:t>1</w:t>
            </w:r>
          </w:p>
        </w:tc>
        <w:tc>
          <w:tcPr>
            <w:tcW w:w="8371" w:type="dxa"/>
            <w:noWrap w:val="0"/>
            <w:vAlign w:val="center"/>
          </w:tcPr>
          <w:p w14:paraId="6120A609">
            <w:pPr>
              <w:spacing w:line="400" w:lineRule="exact"/>
              <w:rPr>
                <w:rFonts w:hint="eastAsia" w:ascii="宋体" w:hAnsi="宋体" w:eastAsia="宋体"/>
                <w:color w:val="000000"/>
                <w:sz w:val="24"/>
                <w:szCs w:val="24"/>
                <w:lang w:eastAsia="zh-CN"/>
              </w:rPr>
            </w:pPr>
            <w:r>
              <w:rPr>
                <w:rFonts w:hint="eastAsia" w:ascii="宋体" w:hAnsi="宋体"/>
                <w:color w:val="000000"/>
                <w:sz w:val="24"/>
                <w:szCs w:val="24"/>
              </w:rPr>
              <w:t>项目名称：</w:t>
            </w:r>
            <w:r>
              <w:rPr>
                <w:rFonts w:hint="eastAsia" w:ascii="宋体" w:hAnsi="宋体" w:cs="Verdana"/>
                <w:color w:val="000000"/>
                <w:sz w:val="24"/>
                <w:szCs w:val="24"/>
                <w:lang w:eastAsia="zh-CN"/>
              </w:rPr>
              <w:t>2025年天目山街道“四好农村路”建设项目</w:t>
            </w:r>
          </w:p>
        </w:tc>
      </w:tr>
      <w:tr w14:paraId="53886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869" w:type="dxa"/>
            <w:noWrap w:val="0"/>
            <w:vAlign w:val="center"/>
          </w:tcPr>
          <w:p w14:paraId="7157020B">
            <w:pPr>
              <w:spacing w:line="400" w:lineRule="exact"/>
              <w:jc w:val="center"/>
              <w:rPr>
                <w:rFonts w:ascii="宋体" w:hAnsi="宋体"/>
                <w:color w:val="000000"/>
                <w:sz w:val="24"/>
                <w:szCs w:val="24"/>
              </w:rPr>
            </w:pPr>
            <w:r>
              <w:rPr>
                <w:rFonts w:hint="eastAsia" w:ascii="宋体" w:hAnsi="宋体"/>
                <w:color w:val="000000"/>
                <w:sz w:val="24"/>
                <w:szCs w:val="24"/>
              </w:rPr>
              <w:t>2</w:t>
            </w:r>
          </w:p>
        </w:tc>
        <w:tc>
          <w:tcPr>
            <w:tcW w:w="8371" w:type="dxa"/>
            <w:noWrap w:val="0"/>
            <w:vAlign w:val="center"/>
          </w:tcPr>
          <w:p w14:paraId="128AE142">
            <w:pPr>
              <w:spacing w:line="400" w:lineRule="exact"/>
              <w:rPr>
                <w:rFonts w:ascii="宋体" w:hAnsi="宋体"/>
                <w:color w:val="000000"/>
                <w:sz w:val="24"/>
                <w:szCs w:val="24"/>
              </w:rPr>
            </w:pPr>
            <w:r>
              <w:rPr>
                <w:rFonts w:hint="eastAsia" w:ascii="宋体" w:hAnsi="宋体"/>
                <w:color w:val="000000"/>
                <w:sz w:val="24"/>
                <w:szCs w:val="24"/>
              </w:rPr>
              <w:t xml:space="preserve">采购需求：详见第二章采购需求。 </w:t>
            </w:r>
          </w:p>
        </w:tc>
      </w:tr>
      <w:tr w14:paraId="0649D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869" w:type="dxa"/>
            <w:noWrap w:val="0"/>
            <w:vAlign w:val="center"/>
          </w:tcPr>
          <w:p w14:paraId="0FF831E7">
            <w:pPr>
              <w:spacing w:line="400" w:lineRule="exact"/>
              <w:jc w:val="center"/>
              <w:rPr>
                <w:rFonts w:ascii="宋体" w:hAnsi="宋体"/>
                <w:color w:val="000000"/>
                <w:sz w:val="24"/>
                <w:szCs w:val="24"/>
              </w:rPr>
            </w:pPr>
            <w:r>
              <w:rPr>
                <w:rFonts w:hint="eastAsia" w:ascii="宋体" w:hAnsi="宋体"/>
                <w:color w:val="000000"/>
                <w:sz w:val="24"/>
                <w:szCs w:val="24"/>
              </w:rPr>
              <w:t>3</w:t>
            </w:r>
          </w:p>
        </w:tc>
        <w:tc>
          <w:tcPr>
            <w:tcW w:w="8371" w:type="dxa"/>
            <w:noWrap w:val="0"/>
            <w:vAlign w:val="center"/>
          </w:tcPr>
          <w:p w14:paraId="365EB591">
            <w:pPr>
              <w:spacing w:line="400" w:lineRule="exact"/>
              <w:rPr>
                <w:rFonts w:ascii="宋体" w:hAnsi="宋体"/>
                <w:color w:val="000000"/>
                <w:sz w:val="24"/>
                <w:szCs w:val="24"/>
              </w:rPr>
            </w:pPr>
            <w:r>
              <w:rPr>
                <w:rFonts w:hint="eastAsia" w:ascii="宋体" w:hAnsi="宋体"/>
                <w:color w:val="000000"/>
                <w:sz w:val="24"/>
                <w:szCs w:val="24"/>
              </w:rPr>
              <w:t>谈判报价及费用：1、本项目谈判应以人民币报价；2、不论谈判结果如何，供应商均应自行承担所有与谈判有关的全部费用。</w:t>
            </w:r>
          </w:p>
        </w:tc>
      </w:tr>
      <w:tr w14:paraId="0EADB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69" w:type="dxa"/>
            <w:noWrap w:val="0"/>
            <w:vAlign w:val="center"/>
          </w:tcPr>
          <w:p w14:paraId="5B8D0D88">
            <w:pPr>
              <w:spacing w:line="400" w:lineRule="exact"/>
              <w:jc w:val="center"/>
              <w:rPr>
                <w:rFonts w:ascii="宋体" w:hAnsi="宋体"/>
                <w:color w:val="000000"/>
                <w:sz w:val="24"/>
                <w:szCs w:val="24"/>
              </w:rPr>
            </w:pPr>
            <w:r>
              <w:rPr>
                <w:rFonts w:hint="eastAsia" w:ascii="宋体" w:hAnsi="宋体"/>
                <w:color w:val="000000"/>
                <w:sz w:val="24"/>
                <w:szCs w:val="24"/>
              </w:rPr>
              <w:t>4</w:t>
            </w:r>
          </w:p>
        </w:tc>
        <w:tc>
          <w:tcPr>
            <w:tcW w:w="8371" w:type="dxa"/>
            <w:noWrap w:val="0"/>
            <w:vAlign w:val="center"/>
          </w:tcPr>
          <w:p w14:paraId="05BCA452">
            <w:pPr>
              <w:spacing w:line="400" w:lineRule="exact"/>
              <w:rPr>
                <w:rFonts w:ascii="宋体" w:hAnsi="宋体"/>
                <w:color w:val="000000"/>
                <w:sz w:val="24"/>
                <w:szCs w:val="24"/>
              </w:rPr>
            </w:pPr>
            <w:r>
              <w:rPr>
                <w:rFonts w:hint="eastAsia" w:ascii="宋体" w:hAnsi="宋体"/>
                <w:color w:val="000000"/>
                <w:sz w:val="24"/>
                <w:szCs w:val="24"/>
              </w:rPr>
              <w:t>合同方式：固定单价合同,工程量按实结算。</w:t>
            </w:r>
          </w:p>
        </w:tc>
      </w:tr>
      <w:tr w14:paraId="323CC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69" w:type="dxa"/>
            <w:noWrap w:val="0"/>
            <w:vAlign w:val="center"/>
          </w:tcPr>
          <w:p w14:paraId="57BC7552">
            <w:pPr>
              <w:spacing w:line="400" w:lineRule="exact"/>
              <w:jc w:val="center"/>
              <w:rPr>
                <w:rFonts w:ascii="宋体" w:hAnsi="宋体"/>
                <w:color w:val="000000"/>
                <w:sz w:val="24"/>
                <w:szCs w:val="24"/>
              </w:rPr>
            </w:pPr>
            <w:r>
              <w:rPr>
                <w:rFonts w:hint="eastAsia" w:ascii="宋体" w:hAnsi="宋体"/>
                <w:color w:val="000000"/>
                <w:sz w:val="24"/>
                <w:szCs w:val="24"/>
              </w:rPr>
              <w:t>5</w:t>
            </w:r>
          </w:p>
        </w:tc>
        <w:tc>
          <w:tcPr>
            <w:tcW w:w="8371" w:type="dxa"/>
            <w:noWrap w:val="0"/>
            <w:vAlign w:val="center"/>
          </w:tcPr>
          <w:p w14:paraId="096DC044">
            <w:pPr>
              <w:spacing w:line="400" w:lineRule="exact"/>
              <w:rPr>
                <w:rFonts w:ascii="宋体" w:hAnsi="宋体"/>
                <w:color w:val="000000"/>
                <w:sz w:val="24"/>
                <w:szCs w:val="24"/>
              </w:rPr>
            </w:pPr>
            <w:r>
              <w:rPr>
                <w:rFonts w:hint="eastAsia" w:ascii="宋体" w:hAnsi="宋体"/>
                <w:color w:val="000000"/>
                <w:sz w:val="24"/>
                <w:szCs w:val="24"/>
              </w:rPr>
              <w:t>谈判保证金缴纳及退还：详见竞争性谈判公告。</w:t>
            </w:r>
          </w:p>
        </w:tc>
      </w:tr>
      <w:tr w14:paraId="092EF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69" w:type="dxa"/>
            <w:noWrap w:val="0"/>
            <w:vAlign w:val="center"/>
          </w:tcPr>
          <w:p w14:paraId="6D29F9D4">
            <w:pPr>
              <w:spacing w:line="400" w:lineRule="exact"/>
              <w:jc w:val="center"/>
              <w:rPr>
                <w:rFonts w:ascii="宋体" w:hAnsi="宋体"/>
                <w:color w:val="000000"/>
                <w:sz w:val="24"/>
                <w:szCs w:val="24"/>
              </w:rPr>
            </w:pPr>
            <w:r>
              <w:rPr>
                <w:rFonts w:hint="eastAsia" w:ascii="宋体" w:hAnsi="宋体"/>
                <w:color w:val="000000"/>
                <w:sz w:val="24"/>
                <w:szCs w:val="24"/>
              </w:rPr>
              <w:t>6</w:t>
            </w:r>
          </w:p>
        </w:tc>
        <w:tc>
          <w:tcPr>
            <w:tcW w:w="8371" w:type="dxa"/>
            <w:noWrap w:val="0"/>
            <w:vAlign w:val="center"/>
          </w:tcPr>
          <w:p w14:paraId="74FF12A3">
            <w:pPr>
              <w:spacing w:line="400" w:lineRule="exact"/>
              <w:rPr>
                <w:rFonts w:ascii="宋体" w:hAnsi="宋体"/>
                <w:color w:val="000000"/>
                <w:sz w:val="24"/>
                <w:szCs w:val="24"/>
              </w:rPr>
            </w:pPr>
            <w:r>
              <w:rPr>
                <w:rFonts w:hint="eastAsia" w:ascii="宋体" w:hAnsi="宋体"/>
                <w:color w:val="000000"/>
                <w:sz w:val="24"/>
                <w:szCs w:val="24"/>
              </w:rPr>
              <w:t>现场踏勘：自行组织。</w:t>
            </w:r>
          </w:p>
        </w:tc>
      </w:tr>
      <w:tr w14:paraId="46998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69" w:type="dxa"/>
            <w:noWrap w:val="0"/>
            <w:vAlign w:val="center"/>
          </w:tcPr>
          <w:p w14:paraId="6E0A067A">
            <w:pPr>
              <w:spacing w:line="400" w:lineRule="exact"/>
              <w:jc w:val="center"/>
              <w:rPr>
                <w:rFonts w:ascii="宋体" w:hAnsi="宋体"/>
                <w:color w:val="000000"/>
                <w:sz w:val="24"/>
                <w:szCs w:val="24"/>
              </w:rPr>
            </w:pPr>
            <w:r>
              <w:rPr>
                <w:rFonts w:hint="eastAsia" w:ascii="宋体" w:hAnsi="宋体"/>
                <w:color w:val="000000"/>
                <w:sz w:val="24"/>
                <w:szCs w:val="24"/>
              </w:rPr>
              <w:t>7</w:t>
            </w:r>
          </w:p>
        </w:tc>
        <w:tc>
          <w:tcPr>
            <w:tcW w:w="8371" w:type="dxa"/>
            <w:noWrap w:val="0"/>
            <w:vAlign w:val="center"/>
          </w:tcPr>
          <w:p w14:paraId="1ED28CEC">
            <w:pPr>
              <w:spacing w:line="400" w:lineRule="exact"/>
              <w:rPr>
                <w:rFonts w:ascii="宋体" w:hAnsi="宋体"/>
                <w:color w:val="000000"/>
                <w:sz w:val="24"/>
                <w:szCs w:val="24"/>
              </w:rPr>
            </w:pPr>
            <w:r>
              <w:rPr>
                <w:rFonts w:hint="eastAsia" w:ascii="宋体" w:hAnsi="宋体"/>
                <w:color w:val="000000"/>
                <w:sz w:val="24"/>
                <w:szCs w:val="24"/>
              </w:rPr>
              <w:t>项目地点：甲方指定地点。</w:t>
            </w:r>
          </w:p>
        </w:tc>
      </w:tr>
      <w:tr w14:paraId="6D13A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69" w:type="dxa"/>
            <w:noWrap w:val="0"/>
            <w:vAlign w:val="center"/>
          </w:tcPr>
          <w:p w14:paraId="7576B1E6">
            <w:pPr>
              <w:spacing w:line="400" w:lineRule="exact"/>
              <w:jc w:val="center"/>
              <w:rPr>
                <w:rFonts w:ascii="宋体" w:hAnsi="宋体"/>
                <w:color w:val="000000"/>
                <w:sz w:val="24"/>
                <w:szCs w:val="24"/>
              </w:rPr>
            </w:pPr>
            <w:r>
              <w:rPr>
                <w:rFonts w:hint="eastAsia" w:ascii="宋体" w:hAnsi="宋体"/>
                <w:color w:val="000000"/>
                <w:sz w:val="24"/>
                <w:szCs w:val="24"/>
              </w:rPr>
              <w:t>8</w:t>
            </w:r>
          </w:p>
        </w:tc>
        <w:tc>
          <w:tcPr>
            <w:tcW w:w="8371" w:type="dxa"/>
            <w:noWrap w:val="0"/>
            <w:vAlign w:val="center"/>
          </w:tcPr>
          <w:p w14:paraId="5D101B08">
            <w:pPr>
              <w:spacing w:line="400" w:lineRule="exact"/>
              <w:rPr>
                <w:rFonts w:hint="eastAsia" w:ascii="宋体" w:hAnsi="宋体" w:cs="Verdana"/>
                <w:sz w:val="24"/>
                <w:szCs w:val="24"/>
                <w:lang w:val="en-US" w:eastAsia="zh-CN"/>
              </w:rPr>
            </w:pPr>
            <w:r>
              <w:rPr>
                <w:rFonts w:hint="eastAsia" w:ascii="宋体" w:hAnsi="宋体" w:cs="Verdana"/>
                <w:sz w:val="24"/>
                <w:szCs w:val="24"/>
              </w:rPr>
              <w:t>预算金额：</w:t>
            </w:r>
            <w:r>
              <w:rPr>
                <w:rFonts w:hint="eastAsia" w:ascii="宋体" w:hAnsi="宋体" w:cs="Verdana"/>
                <w:sz w:val="24"/>
                <w:szCs w:val="24"/>
                <w:lang w:val="en-US" w:eastAsia="zh-CN"/>
              </w:rPr>
              <w:t>98.111082万元</w:t>
            </w:r>
          </w:p>
          <w:p w14:paraId="24E6F3FA">
            <w:pPr>
              <w:spacing w:line="400" w:lineRule="exact"/>
              <w:rPr>
                <w:rFonts w:ascii="宋体" w:hAnsi="宋体" w:cs="Verdana"/>
                <w:sz w:val="24"/>
                <w:szCs w:val="24"/>
              </w:rPr>
            </w:pPr>
            <w:r>
              <w:rPr>
                <w:rFonts w:hint="eastAsia" w:ascii="宋体" w:hAnsi="宋体" w:cs="Verdana"/>
                <w:sz w:val="24"/>
                <w:szCs w:val="24"/>
              </w:rPr>
              <w:t>最高限价：</w:t>
            </w:r>
            <w:r>
              <w:rPr>
                <w:rFonts w:hint="eastAsia" w:ascii="宋体" w:hAnsi="宋体" w:cs="Verdana"/>
                <w:sz w:val="24"/>
                <w:szCs w:val="24"/>
                <w:lang w:val="zh-TW" w:eastAsia="zh-CN"/>
              </w:rPr>
              <w:t>86.33775</w:t>
            </w:r>
            <w:r>
              <w:rPr>
                <w:rFonts w:hint="eastAsia" w:ascii="宋体" w:hAnsi="宋体" w:cs="Verdana"/>
                <w:sz w:val="24"/>
                <w:szCs w:val="24"/>
                <w:lang w:val="en-US" w:eastAsia="zh-CN"/>
              </w:rPr>
              <w:t>2</w:t>
            </w:r>
            <w:r>
              <w:rPr>
                <w:rFonts w:hint="eastAsia" w:ascii="宋体" w:hAnsi="宋体" w:cs="Verdana"/>
                <w:sz w:val="24"/>
                <w:szCs w:val="24"/>
              </w:rPr>
              <w:t>万元</w:t>
            </w:r>
          </w:p>
          <w:p w14:paraId="72911193">
            <w:pPr>
              <w:spacing w:line="400" w:lineRule="exact"/>
              <w:rPr>
                <w:rFonts w:ascii="宋体" w:hAnsi="宋体"/>
                <w:color w:val="000000"/>
                <w:sz w:val="24"/>
                <w:szCs w:val="24"/>
              </w:rPr>
            </w:pPr>
            <w:r>
              <w:rPr>
                <w:rFonts w:hint="eastAsia" w:ascii="宋体" w:hAnsi="宋体" w:cs="宋体"/>
                <w:b/>
                <w:bCs/>
                <w:color w:val="000000"/>
                <w:szCs w:val="21"/>
              </w:rPr>
              <w:t>报价超过最高限价的为无效报价，按照无效响应文件处理。</w:t>
            </w:r>
          </w:p>
        </w:tc>
      </w:tr>
      <w:tr w14:paraId="07646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69" w:type="dxa"/>
            <w:noWrap w:val="0"/>
            <w:vAlign w:val="center"/>
          </w:tcPr>
          <w:p w14:paraId="78C8A5FE">
            <w:pPr>
              <w:spacing w:line="400" w:lineRule="exact"/>
              <w:jc w:val="center"/>
              <w:rPr>
                <w:rFonts w:ascii="宋体" w:hAnsi="宋体"/>
                <w:color w:val="000000"/>
                <w:sz w:val="24"/>
                <w:szCs w:val="24"/>
              </w:rPr>
            </w:pPr>
            <w:r>
              <w:rPr>
                <w:rFonts w:hint="eastAsia" w:ascii="宋体" w:hAnsi="宋体"/>
                <w:color w:val="000000"/>
                <w:sz w:val="24"/>
                <w:szCs w:val="24"/>
              </w:rPr>
              <w:t>9</w:t>
            </w:r>
          </w:p>
        </w:tc>
        <w:tc>
          <w:tcPr>
            <w:tcW w:w="8371" w:type="dxa"/>
            <w:noWrap w:val="0"/>
            <w:vAlign w:val="center"/>
          </w:tcPr>
          <w:p w14:paraId="1D259A35">
            <w:pPr>
              <w:spacing w:line="360" w:lineRule="auto"/>
              <w:rPr>
                <w:rFonts w:ascii="宋体" w:hAnsi="宋体"/>
                <w:color w:val="000000"/>
                <w:sz w:val="24"/>
                <w:szCs w:val="24"/>
              </w:rPr>
            </w:pPr>
            <w:r>
              <w:rPr>
                <w:rFonts w:hint="eastAsia" w:ascii="宋体" w:hAnsi="宋体"/>
                <w:color w:val="000000"/>
                <w:sz w:val="24"/>
                <w:szCs w:val="24"/>
              </w:rPr>
              <w:t>本项目通过“苏采云”系统进行电子采购，即供应商响应文件从政府采购客户端工具制作并通过“苏采云”系统提交。</w:t>
            </w:r>
          </w:p>
          <w:p w14:paraId="00C54923">
            <w:pPr>
              <w:spacing w:line="360" w:lineRule="auto"/>
              <w:rPr>
                <w:rFonts w:ascii="宋体" w:hAnsi="宋体"/>
                <w:color w:val="000000"/>
                <w:sz w:val="24"/>
                <w:szCs w:val="24"/>
              </w:rPr>
            </w:pPr>
            <w:r>
              <w:rPr>
                <w:rFonts w:hint="eastAsia" w:ascii="宋体" w:hAnsi="宋体"/>
                <w:color w:val="000000"/>
                <w:sz w:val="24"/>
                <w:szCs w:val="24"/>
              </w:rPr>
              <w:t>供应商应当通过“苏采云”系统提交数据电文形式的响应文件（即电子投标）。未进行线上响应文件提交并解密(因“苏采云”系统导致解密失败的除外)的供应商，响应无效。</w:t>
            </w:r>
          </w:p>
          <w:p w14:paraId="110870AE">
            <w:pPr>
              <w:spacing w:line="360" w:lineRule="auto"/>
              <w:rPr>
                <w:rFonts w:ascii="宋体" w:hAnsi="宋体"/>
                <w:color w:val="000000"/>
                <w:sz w:val="24"/>
                <w:szCs w:val="24"/>
              </w:rPr>
            </w:pPr>
            <w:r>
              <w:rPr>
                <w:rFonts w:hint="eastAsia" w:ascii="宋体" w:hAnsi="宋体"/>
                <w:color w:val="000000"/>
                <w:sz w:val="24"/>
                <w:szCs w:val="24"/>
              </w:rPr>
              <w:t>“CA数字证书”的获取：供应商需办理方正CA锁,网址</w:t>
            </w:r>
          </w:p>
          <w:p w14:paraId="2C3D5A4F">
            <w:pPr>
              <w:spacing w:line="360" w:lineRule="auto"/>
              <w:rPr>
                <w:rFonts w:ascii="宋体" w:hAnsi="宋体"/>
                <w:color w:val="000000"/>
                <w:sz w:val="24"/>
                <w:szCs w:val="24"/>
              </w:rPr>
            </w:pPr>
            <w:r>
              <w:rPr>
                <w:rFonts w:hint="eastAsia" w:ascii="宋体" w:hAnsi="宋体"/>
                <w:color w:val="000000"/>
                <w:sz w:val="24"/>
                <w:szCs w:val="24"/>
              </w:rPr>
              <w:t>http://www.ccgp-jiangsu.gov.cn/jiangsu/zlxz/ee/ee3a4bc5a3454aa2b0d9312230633ce9.html。</w:t>
            </w:r>
          </w:p>
          <w:p w14:paraId="09ED44C8">
            <w:pPr>
              <w:spacing w:line="360" w:lineRule="auto"/>
              <w:rPr>
                <w:rFonts w:ascii="宋体" w:hAnsi="宋体"/>
                <w:color w:val="000000"/>
                <w:sz w:val="24"/>
                <w:szCs w:val="24"/>
              </w:rPr>
            </w:pPr>
            <w:r>
              <w:rPr>
                <w:rFonts w:hint="eastAsia" w:ascii="宋体" w:hAnsi="宋体"/>
                <w:color w:val="000000"/>
                <w:sz w:val="24"/>
                <w:szCs w:val="24"/>
              </w:rPr>
              <w:t>使用需要第三方认证的电子签名、数据电文，通过互联网方式提交首次响应文件。即：使用“电子签名认证证书（CA数字证书）”登录“苏采云”系统（网址：</w:t>
            </w:r>
            <w:r>
              <w:fldChar w:fldCharType="begin"/>
            </w:r>
            <w:r>
              <w:instrText xml:space="preserve">HYPERLINK "http://jszfcg.jsczt.cn/" \o "http://jszfcg.jsczt.cn/"</w:instrText>
            </w:r>
            <w:r>
              <w:fldChar w:fldCharType="separate"/>
            </w:r>
            <w:r>
              <w:rPr>
                <w:rFonts w:hint="eastAsia" w:ascii="宋体" w:hAnsi="宋体"/>
                <w:color w:val="000000"/>
                <w:sz w:val="24"/>
                <w:szCs w:val="24"/>
              </w:rPr>
              <w:t>http://jszfcg.jsczt.cn/</w:t>
            </w:r>
            <w:r>
              <w:fldChar w:fldCharType="end"/>
            </w:r>
            <w:r>
              <w:rPr>
                <w:rFonts w:hint="eastAsia" w:ascii="宋体" w:hAnsi="宋体"/>
                <w:color w:val="000000"/>
                <w:sz w:val="24"/>
                <w:szCs w:val="24"/>
              </w:rPr>
              <w:t>），按照要求通过互联网方式提交首次响应文件。</w:t>
            </w:r>
          </w:p>
          <w:p w14:paraId="73F8C46B">
            <w:pPr>
              <w:spacing w:line="360" w:lineRule="auto"/>
              <w:rPr>
                <w:rFonts w:ascii="宋体" w:hAnsi="宋体"/>
                <w:color w:val="000000"/>
                <w:sz w:val="24"/>
                <w:szCs w:val="24"/>
              </w:rPr>
            </w:pPr>
            <w:r>
              <w:rPr>
                <w:rFonts w:hint="eastAsia" w:ascii="宋体" w:hAnsi="宋体"/>
                <w:color w:val="000000"/>
                <w:sz w:val="24"/>
                <w:szCs w:val="24"/>
              </w:rPr>
              <w:t>“苏采云”系统使用要求：参与不见面开标及谈判环节。</w:t>
            </w:r>
          </w:p>
          <w:p w14:paraId="1A588BBB">
            <w:pPr>
              <w:spacing w:line="360" w:lineRule="auto"/>
              <w:rPr>
                <w:rFonts w:ascii="宋体" w:hAnsi="宋体"/>
                <w:color w:val="000000"/>
                <w:sz w:val="24"/>
                <w:szCs w:val="24"/>
              </w:rPr>
            </w:pPr>
            <w:r>
              <w:rPr>
                <w:rFonts w:hint="eastAsia" w:ascii="宋体" w:hAnsi="宋体"/>
                <w:color w:val="000000"/>
                <w:sz w:val="24"/>
                <w:szCs w:val="24"/>
              </w:rPr>
              <w:t>电脑需提前准备好麦克风、音响，摄像头，提前检查保证能够正常使用。</w:t>
            </w:r>
          </w:p>
          <w:p w14:paraId="5107B37F">
            <w:pPr>
              <w:spacing w:line="360" w:lineRule="auto"/>
              <w:rPr>
                <w:rFonts w:ascii="宋体" w:hAnsi="宋体"/>
                <w:color w:val="000000"/>
                <w:sz w:val="24"/>
                <w:szCs w:val="24"/>
              </w:rPr>
            </w:pPr>
            <w:r>
              <w:rPr>
                <w:rFonts w:hint="eastAsia" w:ascii="宋体" w:hAnsi="宋体"/>
                <w:color w:val="000000"/>
                <w:sz w:val="24"/>
                <w:szCs w:val="24"/>
              </w:rPr>
              <w:t>操作系统至少win7以上，建议使用win10操作系统。</w:t>
            </w:r>
          </w:p>
          <w:p w14:paraId="3B5D02F8">
            <w:pPr>
              <w:spacing w:line="360" w:lineRule="auto"/>
              <w:rPr>
                <w:rFonts w:ascii="宋体" w:hAnsi="宋体" w:cs="等线"/>
                <w:color w:val="000000"/>
                <w:sz w:val="24"/>
                <w:szCs w:val="24"/>
              </w:rPr>
            </w:pPr>
            <w:r>
              <w:rPr>
                <w:rFonts w:hint="eastAsia" w:ascii="宋体" w:hAnsi="宋体"/>
                <w:color w:val="000000"/>
                <w:sz w:val="24"/>
                <w:szCs w:val="24"/>
              </w:rPr>
              <w:t>谈判响应文件递交截止时间：2025年</w:t>
            </w:r>
            <w:r>
              <w:rPr>
                <w:rFonts w:hint="eastAsia" w:ascii="宋体" w:hAnsi="宋体"/>
                <w:color w:val="000000"/>
                <w:sz w:val="24"/>
                <w:szCs w:val="24"/>
                <w:lang w:val="en-US" w:eastAsia="zh-CN"/>
              </w:rPr>
              <w:t>10</w:t>
            </w:r>
            <w:r>
              <w:rPr>
                <w:rFonts w:hint="eastAsia" w:ascii="宋体" w:hAnsi="宋体"/>
                <w:color w:val="000000"/>
                <w:sz w:val="24"/>
                <w:szCs w:val="24"/>
              </w:rPr>
              <w:t>月2</w:t>
            </w:r>
            <w:r>
              <w:rPr>
                <w:rFonts w:hint="eastAsia" w:ascii="宋体" w:hAnsi="宋体"/>
                <w:color w:val="000000"/>
                <w:sz w:val="24"/>
                <w:szCs w:val="24"/>
                <w:lang w:val="en-US" w:eastAsia="zh-CN"/>
              </w:rPr>
              <w:t>0</w:t>
            </w:r>
            <w:r>
              <w:rPr>
                <w:rFonts w:hint="eastAsia" w:ascii="宋体" w:hAnsi="宋体"/>
                <w:color w:val="000000"/>
                <w:sz w:val="24"/>
                <w:szCs w:val="24"/>
              </w:rPr>
              <w:t>日</w:t>
            </w:r>
            <w:r>
              <w:rPr>
                <w:rFonts w:hint="eastAsia" w:ascii="宋体" w:hAnsi="宋体"/>
                <w:color w:val="000000"/>
                <w:sz w:val="24"/>
                <w:szCs w:val="24"/>
                <w:lang w:val="en-US" w:eastAsia="zh-CN"/>
              </w:rPr>
              <w:t>14</w:t>
            </w:r>
            <w:r>
              <w:rPr>
                <w:rFonts w:hint="eastAsia" w:ascii="宋体" w:hAnsi="宋体"/>
                <w:color w:val="000000"/>
                <w:sz w:val="24"/>
                <w:szCs w:val="24"/>
              </w:rPr>
              <w:t>时</w:t>
            </w:r>
            <w:r>
              <w:rPr>
                <w:rFonts w:hint="eastAsia" w:ascii="宋体" w:hAnsi="宋体"/>
                <w:color w:val="000000"/>
                <w:sz w:val="24"/>
                <w:szCs w:val="24"/>
                <w:lang w:val="en-US" w:eastAsia="zh-CN"/>
              </w:rPr>
              <w:t>3</w:t>
            </w:r>
            <w:r>
              <w:rPr>
                <w:rFonts w:ascii="宋体" w:hAnsi="宋体"/>
                <w:color w:val="000000"/>
                <w:sz w:val="24"/>
                <w:szCs w:val="24"/>
              </w:rPr>
              <w:t>0</w:t>
            </w:r>
            <w:r>
              <w:rPr>
                <w:rFonts w:hint="eastAsia" w:ascii="宋体" w:hAnsi="宋体"/>
                <w:color w:val="000000"/>
                <w:sz w:val="24"/>
                <w:szCs w:val="24"/>
              </w:rPr>
              <w:t>分前，</w:t>
            </w:r>
            <w:r>
              <w:rPr>
                <w:rFonts w:hint="eastAsia" w:ascii="宋体" w:hAnsi="宋体" w:cs="等线"/>
                <w:color w:val="000000"/>
                <w:sz w:val="24"/>
                <w:szCs w:val="24"/>
              </w:rPr>
              <w:t>在截止时间后提交的响应文件为无效文件，将被拒收。</w:t>
            </w:r>
          </w:p>
          <w:p w14:paraId="693711F9">
            <w:pPr>
              <w:spacing w:line="360" w:lineRule="auto"/>
              <w:rPr>
                <w:rFonts w:ascii="宋体" w:hAnsi="宋体"/>
                <w:color w:val="000000"/>
                <w:sz w:val="24"/>
                <w:szCs w:val="24"/>
              </w:rPr>
            </w:pPr>
            <w:r>
              <w:rPr>
                <w:rFonts w:hint="eastAsia" w:ascii="宋体" w:hAnsi="宋体"/>
                <w:color w:val="000000"/>
                <w:sz w:val="24"/>
                <w:szCs w:val="24"/>
              </w:rPr>
              <w:t>谈判地点：“苏采云”系统（网址：http://jszfcg.jsczt.cn/）“开标大厅，点击“苏采云”进入系统“开标大厅”。</w:t>
            </w:r>
          </w:p>
        </w:tc>
      </w:tr>
      <w:tr w14:paraId="00E48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69" w:type="dxa"/>
            <w:noWrap w:val="0"/>
            <w:vAlign w:val="center"/>
          </w:tcPr>
          <w:p w14:paraId="641F5125">
            <w:pPr>
              <w:spacing w:line="400" w:lineRule="exact"/>
              <w:jc w:val="center"/>
              <w:rPr>
                <w:rFonts w:ascii="宋体" w:hAnsi="宋体"/>
                <w:color w:val="000000"/>
                <w:sz w:val="24"/>
                <w:szCs w:val="24"/>
              </w:rPr>
            </w:pPr>
            <w:r>
              <w:rPr>
                <w:rFonts w:hint="eastAsia" w:ascii="宋体" w:hAnsi="宋体"/>
                <w:color w:val="000000"/>
                <w:sz w:val="24"/>
                <w:szCs w:val="24"/>
              </w:rPr>
              <w:t>10</w:t>
            </w:r>
          </w:p>
        </w:tc>
        <w:tc>
          <w:tcPr>
            <w:tcW w:w="8371" w:type="dxa"/>
            <w:noWrap w:val="0"/>
            <w:vAlign w:val="center"/>
          </w:tcPr>
          <w:p w14:paraId="303A9BA4">
            <w:pPr>
              <w:spacing w:line="400" w:lineRule="exact"/>
              <w:rPr>
                <w:rFonts w:ascii="宋体" w:hAnsi="宋体"/>
                <w:color w:val="000000"/>
                <w:sz w:val="24"/>
                <w:szCs w:val="24"/>
              </w:rPr>
            </w:pPr>
            <w:r>
              <w:rPr>
                <w:rFonts w:hint="eastAsia" w:ascii="宋体" w:hAnsi="宋体"/>
                <w:color w:val="000000"/>
                <w:sz w:val="24"/>
                <w:szCs w:val="24"/>
              </w:rPr>
              <w:t>评审办法及标准：（详见本文件第四章）。</w:t>
            </w:r>
          </w:p>
        </w:tc>
      </w:tr>
      <w:tr w14:paraId="48F79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69" w:type="dxa"/>
            <w:noWrap w:val="0"/>
            <w:vAlign w:val="center"/>
          </w:tcPr>
          <w:p w14:paraId="3551DAC4">
            <w:pPr>
              <w:spacing w:line="400" w:lineRule="exact"/>
              <w:jc w:val="center"/>
              <w:rPr>
                <w:rFonts w:ascii="宋体" w:hAnsi="宋体"/>
                <w:color w:val="000000"/>
                <w:sz w:val="24"/>
                <w:szCs w:val="24"/>
              </w:rPr>
            </w:pPr>
            <w:r>
              <w:rPr>
                <w:rFonts w:hint="eastAsia" w:ascii="宋体" w:hAnsi="宋体"/>
                <w:color w:val="000000"/>
                <w:sz w:val="24"/>
                <w:szCs w:val="24"/>
              </w:rPr>
              <w:t>11</w:t>
            </w:r>
          </w:p>
        </w:tc>
        <w:tc>
          <w:tcPr>
            <w:tcW w:w="8371" w:type="dxa"/>
            <w:noWrap w:val="0"/>
            <w:vAlign w:val="center"/>
          </w:tcPr>
          <w:p w14:paraId="64A5E00D">
            <w:pPr>
              <w:spacing w:line="400" w:lineRule="exact"/>
              <w:rPr>
                <w:rFonts w:ascii="宋体" w:hAnsi="宋体"/>
                <w:color w:val="000000"/>
                <w:sz w:val="24"/>
                <w:szCs w:val="24"/>
              </w:rPr>
            </w:pPr>
            <w:r>
              <w:rPr>
                <w:rFonts w:hint="eastAsia" w:ascii="宋体" w:hAnsi="宋体"/>
                <w:color w:val="000000"/>
                <w:sz w:val="24"/>
                <w:szCs w:val="24"/>
              </w:rPr>
              <w:t>谈判结果公告：竞争性谈判结果公告发布在江苏政府采购网。</w:t>
            </w:r>
          </w:p>
        </w:tc>
      </w:tr>
      <w:tr w14:paraId="4A21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69" w:type="dxa"/>
            <w:noWrap w:val="0"/>
            <w:vAlign w:val="center"/>
          </w:tcPr>
          <w:p w14:paraId="1ABFB60F">
            <w:pPr>
              <w:spacing w:line="400" w:lineRule="exact"/>
              <w:jc w:val="center"/>
              <w:rPr>
                <w:rFonts w:ascii="宋体" w:hAnsi="宋体"/>
                <w:color w:val="000000"/>
                <w:sz w:val="24"/>
                <w:szCs w:val="24"/>
              </w:rPr>
            </w:pPr>
            <w:r>
              <w:rPr>
                <w:rFonts w:hint="eastAsia" w:ascii="宋体" w:hAnsi="宋体"/>
                <w:color w:val="000000"/>
                <w:sz w:val="24"/>
                <w:szCs w:val="24"/>
              </w:rPr>
              <w:t>12</w:t>
            </w:r>
          </w:p>
        </w:tc>
        <w:tc>
          <w:tcPr>
            <w:tcW w:w="8371" w:type="dxa"/>
            <w:noWrap w:val="0"/>
            <w:vAlign w:val="center"/>
          </w:tcPr>
          <w:p w14:paraId="7FF0236E">
            <w:pPr>
              <w:spacing w:line="330" w:lineRule="exact"/>
              <w:ind w:firstLine="240"/>
              <w:jc w:val="left"/>
              <w:rPr>
                <w:rFonts w:ascii="宋体" w:hAnsi="宋体"/>
                <w:color w:val="000000"/>
                <w:sz w:val="24"/>
                <w:szCs w:val="24"/>
              </w:rPr>
            </w:pPr>
            <w:r>
              <w:rPr>
                <w:rFonts w:hint="eastAsia" w:ascii="宋体" w:hAnsi="宋体"/>
                <w:sz w:val="24"/>
                <w:szCs w:val="24"/>
              </w:rPr>
              <w:t>履约保证金：按成交金额的</w:t>
            </w:r>
            <w:r>
              <w:rPr>
                <w:rFonts w:hint="eastAsia" w:ascii="宋体" w:hAnsi="宋体"/>
                <w:sz w:val="24"/>
                <w:szCs w:val="24"/>
                <w:u w:val="single"/>
              </w:rPr>
              <w:t xml:space="preserve"> 5%</w:t>
            </w:r>
            <w:r>
              <w:rPr>
                <w:rFonts w:ascii="宋体" w:hAnsi="宋体"/>
                <w:sz w:val="24"/>
                <w:szCs w:val="24"/>
                <w:u w:val="single"/>
              </w:rPr>
              <w:t xml:space="preserve"> </w:t>
            </w:r>
            <w:r>
              <w:rPr>
                <w:rFonts w:hint="eastAsia" w:ascii="宋体" w:hAnsi="宋体"/>
                <w:sz w:val="24"/>
                <w:szCs w:val="24"/>
              </w:rPr>
              <w:t>。</w:t>
            </w:r>
            <w:r>
              <w:rPr>
                <w:rFonts w:hint="eastAsia" w:ascii="宋体" w:hAnsi="宋体"/>
                <w:color w:val="000000"/>
                <w:sz w:val="24"/>
                <w:szCs w:val="24"/>
              </w:rPr>
              <w:t>成交人收到成交通知书后，在签订合同前提交。</w:t>
            </w:r>
          </w:p>
          <w:p w14:paraId="20C793A2">
            <w:pPr>
              <w:spacing w:line="330" w:lineRule="exact"/>
              <w:ind w:firstLine="240"/>
              <w:rPr>
                <w:rFonts w:ascii="宋体" w:hAnsi="宋体"/>
                <w:color w:val="000000"/>
                <w:sz w:val="24"/>
                <w:szCs w:val="24"/>
              </w:rPr>
            </w:pPr>
            <w:r>
              <w:rPr>
                <w:rFonts w:hint="eastAsia" w:ascii="宋体" w:hAnsi="宋体" w:cs="宋体"/>
                <w:color w:val="000000"/>
                <w:sz w:val="24"/>
                <w:szCs w:val="24"/>
              </w:rPr>
              <w:t>履约保证金的形式：支票、汇票、本票或者金融机构、担保机构出具的保函、履约保证保险等。</w:t>
            </w:r>
          </w:p>
          <w:p w14:paraId="098D24C3">
            <w:pPr>
              <w:widowControl w:val="0"/>
              <w:spacing w:line="400" w:lineRule="exact"/>
              <w:ind w:firstLine="240"/>
              <w:jc w:val="both"/>
              <w:rPr>
                <w:rFonts w:hint="default"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履约保证金的退还：</w:t>
            </w:r>
            <w:r>
              <w:rPr>
                <w:rFonts w:hint="eastAsia" w:ascii="宋体" w:hAnsi="宋体" w:eastAsia="宋体" w:cs="宋体"/>
                <w:color w:val="000000"/>
                <w:sz w:val="24"/>
                <w:szCs w:val="24"/>
                <w:lang w:val="en-US"/>
              </w:rPr>
              <w:t>在竣工验收合格后返还，在合同履行过程中出现违反合同约定的情形的，竣工验收合格后依据合同扣除应扣款后一次性返还，不计利息。</w:t>
            </w:r>
          </w:p>
        </w:tc>
      </w:tr>
      <w:tr w14:paraId="4BACD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69" w:type="dxa"/>
            <w:noWrap w:val="0"/>
          </w:tcPr>
          <w:p w14:paraId="61F4F5FD">
            <w:pPr>
              <w:spacing w:line="400" w:lineRule="exact"/>
              <w:jc w:val="center"/>
              <w:rPr>
                <w:rFonts w:ascii="宋体" w:hAnsi="宋体"/>
                <w:color w:val="000000"/>
                <w:sz w:val="24"/>
                <w:szCs w:val="24"/>
              </w:rPr>
            </w:pPr>
            <w:r>
              <w:rPr>
                <w:rFonts w:hint="eastAsia" w:ascii="宋体" w:hAnsi="宋体"/>
                <w:color w:val="000000"/>
                <w:sz w:val="24"/>
                <w:szCs w:val="24"/>
              </w:rPr>
              <w:t>13</w:t>
            </w:r>
          </w:p>
        </w:tc>
        <w:tc>
          <w:tcPr>
            <w:tcW w:w="8371" w:type="dxa"/>
            <w:noWrap w:val="0"/>
            <w:vAlign w:val="center"/>
          </w:tcPr>
          <w:p w14:paraId="453218E8">
            <w:pPr>
              <w:spacing w:line="400" w:lineRule="exact"/>
              <w:rPr>
                <w:rFonts w:ascii="宋体" w:hAnsi="宋体"/>
                <w:color w:val="000000"/>
                <w:sz w:val="24"/>
                <w:szCs w:val="24"/>
              </w:rPr>
            </w:pPr>
            <w:r>
              <w:rPr>
                <w:rFonts w:hint="eastAsia" w:ascii="宋体" w:hAnsi="宋体"/>
                <w:color w:val="000000"/>
                <w:sz w:val="24"/>
                <w:szCs w:val="24"/>
              </w:rPr>
              <w:t>谈判响应文件有效期：自</w:t>
            </w:r>
            <w:r>
              <w:rPr>
                <w:rFonts w:hint="eastAsia" w:ascii="宋体" w:hAnsi="宋体"/>
                <w:bCs/>
                <w:color w:val="000000"/>
                <w:sz w:val="24"/>
                <w:szCs w:val="24"/>
              </w:rPr>
              <w:t>谈判</w:t>
            </w:r>
            <w:r>
              <w:rPr>
                <w:rFonts w:hint="eastAsia" w:ascii="宋体" w:hAnsi="宋体"/>
                <w:color w:val="000000"/>
                <w:sz w:val="24"/>
                <w:szCs w:val="24"/>
              </w:rPr>
              <w:t>截止日</w:t>
            </w:r>
            <w:r>
              <w:rPr>
                <w:rFonts w:hint="eastAsia" w:ascii="宋体" w:hAnsi="宋体"/>
                <w:bCs/>
                <w:color w:val="000000"/>
                <w:sz w:val="24"/>
                <w:szCs w:val="24"/>
              </w:rPr>
              <w:t>起</w:t>
            </w:r>
            <w:r>
              <w:rPr>
                <w:rFonts w:hint="eastAsia" w:ascii="宋体" w:hAnsi="宋体"/>
                <w:bCs/>
                <w:color w:val="000000"/>
                <w:sz w:val="24"/>
                <w:szCs w:val="24"/>
                <w:u w:val="single"/>
              </w:rPr>
              <w:t xml:space="preserve"> 60</w:t>
            </w:r>
            <w:r>
              <w:rPr>
                <w:rFonts w:ascii="宋体" w:hAnsi="宋体"/>
                <w:bCs/>
                <w:color w:val="000000"/>
                <w:sz w:val="24"/>
                <w:szCs w:val="24"/>
                <w:u w:val="single"/>
              </w:rPr>
              <w:t xml:space="preserve"> </w:t>
            </w:r>
            <w:r>
              <w:rPr>
                <w:rFonts w:hint="eastAsia" w:ascii="宋体" w:hAnsi="宋体"/>
                <w:bCs/>
                <w:color w:val="000000"/>
                <w:sz w:val="24"/>
                <w:szCs w:val="24"/>
              </w:rPr>
              <w:t>天。</w:t>
            </w:r>
          </w:p>
        </w:tc>
      </w:tr>
      <w:tr w14:paraId="317CC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69" w:type="dxa"/>
            <w:noWrap w:val="0"/>
          </w:tcPr>
          <w:p w14:paraId="12D38523">
            <w:pPr>
              <w:spacing w:line="400" w:lineRule="exact"/>
              <w:jc w:val="center"/>
              <w:rPr>
                <w:rFonts w:ascii="宋体" w:hAnsi="宋体"/>
                <w:color w:val="000000"/>
                <w:sz w:val="24"/>
                <w:szCs w:val="24"/>
              </w:rPr>
            </w:pPr>
          </w:p>
          <w:p w14:paraId="12C84E92">
            <w:pPr>
              <w:spacing w:line="400" w:lineRule="exact"/>
              <w:jc w:val="center"/>
              <w:rPr>
                <w:rFonts w:ascii="宋体" w:hAnsi="宋体"/>
                <w:color w:val="000000"/>
                <w:sz w:val="24"/>
                <w:szCs w:val="24"/>
              </w:rPr>
            </w:pPr>
          </w:p>
          <w:p w14:paraId="3F91A8E5">
            <w:pPr>
              <w:spacing w:line="400" w:lineRule="exact"/>
              <w:jc w:val="center"/>
              <w:rPr>
                <w:rFonts w:ascii="宋体" w:hAnsi="宋体"/>
                <w:color w:val="000000"/>
                <w:sz w:val="24"/>
                <w:szCs w:val="24"/>
              </w:rPr>
            </w:pPr>
          </w:p>
          <w:p w14:paraId="6B7FF047">
            <w:pPr>
              <w:spacing w:line="400" w:lineRule="exact"/>
              <w:jc w:val="center"/>
              <w:rPr>
                <w:rFonts w:ascii="宋体" w:hAnsi="宋体"/>
                <w:color w:val="000000"/>
                <w:sz w:val="24"/>
                <w:szCs w:val="24"/>
              </w:rPr>
            </w:pPr>
          </w:p>
          <w:p w14:paraId="224CFF3A">
            <w:pPr>
              <w:spacing w:line="400" w:lineRule="exact"/>
              <w:jc w:val="center"/>
              <w:rPr>
                <w:rFonts w:ascii="宋体" w:hAnsi="宋体"/>
                <w:color w:val="000000"/>
                <w:sz w:val="24"/>
                <w:szCs w:val="24"/>
              </w:rPr>
            </w:pPr>
            <w:r>
              <w:rPr>
                <w:rFonts w:hint="eastAsia" w:ascii="宋体" w:hAnsi="宋体"/>
                <w:color w:val="000000"/>
                <w:sz w:val="24"/>
                <w:szCs w:val="24"/>
              </w:rPr>
              <w:t>14</w:t>
            </w:r>
          </w:p>
        </w:tc>
        <w:tc>
          <w:tcPr>
            <w:tcW w:w="8371" w:type="dxa"/>
            <w:noWrap w:val="0"/>
            <w:vAlign w:val="center"/>
          </w:tcPr>
          <w:p w14:paraId="60902B55">
            <w:pPr>
              <w:tabs>
                <w:tab w:val="left" w:pos="2268"/>
              </w:tabs>
              <w:spacing w:line="400" w:lineRule="exact"/>
              <w:rPr>
                <w:rFonts w:ascii="宋体" w:hAnsi="宋体"/>
                <w:color w:val="000000"/>
                <w:sz w:val="24"/>
                <w:szCs w:val="24"/>
              </w:rPr>
            </w:pPr>
            <w:r>
              <w:rPr>
                <w:rFonts w:hint="eastAsia" w:ascii="宋体" w:hAnsi="宋体"/>
                <w:color w:val="000000"/>
                <w:sz w:val="24"/>
                <w:szCs w:val="24"/>
              </w:rPr>
              <w:t>竞争性谈判不见面交易注意事项</w:t>
            </w:r>
          </w:p>
          <w:p w14:paraId="0ED989B6">
            <w:pPr>
              <w:tabs>
                <w:tab w:val="left" w:pos="2268"/>
              </w:tabs>
              <w:spacing w:line="400" w:lineRule="exact"/>
              <w:rPr>
                <w:rFonts w:ascii="宋体" w:hAnsi="宋体"/>
                <w:color w:val="000000"/>
                <w:sz w:val="24"/>
                <w:szCs w:val="24"/>
              </w:rPr>
            </w:pPr>
            <w:r>
              <w:rPr>
                <w:rFonts w:hint="eastAsia" w:ascii="宋体" w:hAnsi="宋体" w:cs="Verdana"/>
                <w:bCs/>
                <w:color w:val="000000"/>
                <w:sz w:val="24"/>
                <w:szCs w:val="24"/>
              </w:rPr>
              <w:t>(</w:t>
            </w:r>
            <w:r>
              <w:rPr>
                <w:rFonts w:hint="eastAsia" w:ascii="宋体" w:hAnsi="宋体"/>
                <w:bCs/>
                <w:color w:val="000000"/>
                <w:sz w:val="24"/>
                <w:szCs w:val="24"/>
              </w:rPr>
              <w:t>1</w:t>
            </w:r>
            <w:r>
              <w:rPr>
                <w:rFonts w:hint="eastAsia" w:ascii="宋体" w:hAnsi="宋体" w:cs="Verdana"/>
                <w:bCs/>
                <w:color w:val="000000"/>
                <w:sz w:val="24"/>
                <w:szCs w:val="24"/>
              </w:rPr>
              <w:t>)</w:t>
            </w:r>
            <w:r>
              <w:rPr>
                <w:rFonts w:hint="eastAsia" w:ascii="宋体" w:hAnsi="宋体"/>
                <w:color w:val="000000"/>
                <w:sz w:val="24"/>
                <w:szCs w:val="24"/>
              </w:rPr>
              <w:t>安装调试音视频设备。各供应商在投标前按照要求装好麦克风、摄像头等通讯工具。</w:t>
            </w:r>
          </w:p>
          <w:p w14:paraId="678D2AEE">
            <w:pPr>
              <w:tabs>
                <w:tab w:val="left" w:pos="2268"/>
              </w:tabs>
              <w:spacing w:line="400" w:lineRule="exact"/>
              <w:rPr>
                <w:rFonts w:ascii="宋体" w:hAnsi="宋体"/>
                <w:color w:val="000000"/>
                <w:sz w:val="24"/>
                <w:szCs w:val="24"/>
              </w:rPr>
            </w:pPr>
            <w:r>
              <w:rPr>
                <w:rFonts w:hint="eastAsia" w:ascii="宋体" w:hAnsi="宋体" w:cs="Verdana"/>
                <w:bCs/>
                <w:color w:val="000000"/>
                <w:sz w:val="24"/>
                <w:szCs w:val="24"/>
              </w:rPr>
              <w:t>(</w:t>
            </w:r>
            <w:r>
              <w:rPr>
                <w:rFonts w:hint="eastAsia" w:ascii="宋体" w:hAnsi="宋体"/>
                <w:bCs/>
                <w:color w:val="000000"/>
                <w:sz w:val="24"/>
                <w:szCs w:val="24"/>
              </w:rPr>
              <w:t>2</w:t>
            </w:r>
            <w:r>
              <w:rPr>
                <w:rFonts w:hint="eastAsia" w:ascii="宋体" w:hAnsi="宋体" w:cs="Verdana"/>
                <w:bCs/>
                <w:color w:val="000000"/>
                <w:sz w:val="24"/>
                <w:szCs w:val="24"/>
              </w:rPr>
              <w:t>)</w:t>
            </w:r>
            <w:r>
              <w:rPr>
                <w:rFonts w:hint="eastAsia" w:ascii="宋体" w:hAnsi="宋体"/>
                <w:color w:val="000000"/>
                <w:sz w:val="24"/>
                <w:szCs w:val="24"/>
              </w:rPr>
              <w:t>确保音视频畅通。竞争性谈判项目需要进行谈判程序，请各供应商在投标前按照要求对麦克风、音响，摄像头等工具进行最终调试，确保能够正常使用。</w:t>
            </w:r>
          </w:p>
          <w:p w14:paraId="5E295B5B">
            <w:pPr>
              <w:spacing w:line="400" w:lineRule="exact"/>
              <w:rPr>
                <w:rFonts w:ascii="宋体" w:hAnsi="宋体"/>
                <w:color w:val="000000"/>
                <w:sz w:val="24"/>
                <w:szCs w:val="24"/>
              </w:rPr>
            </w:pPr>
            <w:r>
              <w:rPr>
                <w:rFonts w:hint="eastAsia" w:ascii="宋体" w:hAnsi="宋体" w:cs="Verdana"/>
                <w:bCs/>
                <w:color w:val="000000"/>
                <w:sz w:val="24"/>
                <w:szCs w:val="24"/>
              </w:rPr>
              <w:t>(</w:t>
            </w:r>
            <w:r>
              <w:rPr>
                <w:rFonts w:hint="eastAsia" w:ascii="宋体" w:hAnsi="宋体"/>
                <w:bCs/>
                <w:color w:val="000000"/>
                <w:sz w:val="24"/>
                <w:szCs w:val="24"/>
              </w:rPr>
              <w:t>3</w:t>
            </w:r>
            <w:r>
              <w:rPr>
                <w:rFonts w:hint="eastAsia" w:ascii="宋体" w:hAnsi="宋体" w:cs="Verdana"/>
                <w:bCs/>
                <w:color w:val="000000"/>
                <w:sz w:val="24"/>
                <w:szCs w:val="24"/>
              </w:rPr>
              <w:t>)</w:t>
            </w:r>
            <w:r>
              <w:rPr>
                <w:rFonts w:hint="eastAsia" w:ascii="宋体" w:hAnsi="宋体"/>
                <w:color w:val="000000"/>
                <w:sz w:val="24"/>
                <w:szCs w:val="24"/>
              </w:rPr>
              <w:t>及时完成最终报价。</w:t>
            </w:r>
            <w:r>
              <w:rPr>
                <w:rFonts w:hint="eastAsia" w:ascii="宋体" w:hAnsi="宋体" w:cs="宋体"/>
                <w:color w:val="000000"/>
                <w:sz w:val="24"/>
                <w:szCs w:val="24"/>
              </w:rPr>
              <w:t>开标结束后，各供应商请自行关注开标大厅交流区。待谈判小组发出报价指令后，各供应商须在</w:t>
            </w:r>
            <w:r>
              <w:rPr>
                <w:rFonts w:ascii="宋体" w:hAnsi="宋体" w:cs="宋体"/>
                <w:b/>
                <w:bCs/>
                <w:color w:val="000000"/>
                <w:sz w:val="24"/>
                <w:szCs w:val="24"/>
              </w:rPr>
              <w:t>10</w:t>
            </w:r>
            <w:r>
              <w:rPr>
                <w:rFonts w:hint="eastAsia" w:ascii="宋体" w:hAnsi="宋体" w:cs="宋体"/>
                <w:b/>
                <w:bCs/>
                <w:color w:val="000000"/>
                <w:sz w:val="24"/>
                <w:szCs w:val="24"/>
              </w:rPr>
              <w:t>分钟</w:t>
            </w:r>
            <w:r>
              <w:rPr>
                <w:rFonts w:hint="eastAsia" w:ascii="宋体" w:hAnsi="宋体" w:cs="宋体"/>
                <w:color w:val="000000"/>
                <w:sz w:val="24"/>
                <w:szCs w:val="24"/>
              </w:rPr>
              <w:t>内</w:t>
            </w:r>
            <w:r>
              <w:rPr>
                <w:rFonts w:hint="eastAsia" w:ascii="宋体" w:hAnsi="宋体"/>
                <w:color w:val="000000"/>
                <w:sz w:val="24"/>
                <w:szCs w:val="24"/>
              </w:rPr>
              <w:t>提交最终报价(二次报价)</w:t>
            </w:r>
            <w:r>
              <w:rPr>
                <w:rFonts w:hint="eastAsia" w:ascii="宋体" w:hAnsi="宋体" w:cs="宋体"/>
                <w:color w:val="000000"/>
                <w:sz w:val="24"/>
                <w:szCs w:val="24"/>
              </w:rPr>
              <w:t>，</w:t>
            </w:r>
            <w:r>
              <w:rPr>
                <w:rFonts w:hint="eastAsia" w:ascii="宋体" w:hAnsi="宋体"/>
                <w:color w:val="000000"/>
                <w:sz w:val="24"/>
                <w:szCs w:val="24"/>
              </w:rPr>
              <w:t>未能在规定时间内完成报价的供应商视为放弃投标。</w:t>
            </w:r>
          </w:p>
        </w:tc>
      </w:tr>
      <w:tr w14:paraId="3272E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9" w:type="dxa"/>
            <w:noWrap w:val="0"/>
          </w:tcPr>
          <w:p w14:paraId="047F2038">
            <w:pPr>
              <w:spacing w:line="400" w:lineRule="exact"/>
              <w:jc w:val="center"/>
              <w:rPr>
                <w:rFonts w:ascii="宋体" w:hAnsi="宋体"/>
                <w:color w:val="000000"/>
                <w:sz w:val="24"/>
                <w:szCs w:val="24"/>
              </w:rPr>
            </w:pPr>
            <w:r>
              <w:rPr>
                <w:rFonts w:hint="eastAsia" w:ascii="宋体" w:hAnsi="宋体"/>
                <w:color w:val="000000"/>
                <w:sz w:val="24"/>
                <w:szCs w:val="24"/>
              </w:rPr>
              <w:t>15</w:t>
            </w:r>
          </w:p>
        </w:tc>
        <w:tc>
          <w:tcPr>
            <w:tcW w:w="8371" w:type="dxa"/>
            <w:noWrap w:val="0"/>
            <w:vAlign w:val="center"/>
          </w:tcPr>
          <w:p w14:paraId="1DE0053E">
            <w:pPr>
              <w:spacing w:line="400" w:lineRule="exact"/>
              <w:rPr>
                <w:rFonts w:ascii="宋体" w:hAnsi="宋体"/>
                <w:color w:val="000000"/>
                <w:sz w:val="24"/>
                <w:szCs w:val="24"/>
              </w:rPr>
            </w:pPr>
            <w:r>
              <w:rPr>
                <w:rFonts w:hint="eastAsia" w:ascii="宋体" w:hAnsi="宋体"/>
                <w:color w:val="000000"/>
                <w:sz w:val="24"/>
                <w:szCs w:val="24"/>
              </w:rPr>
              <w:t>成交人需从系统中打印全套纸质电子投标文件</w:t>
            </w:r>
            <w:r>
              <w:rPr>
                <w:rFonts w:ascii="宋体" w:hAnsi="宋体"/>
                <w:color w:val="000000"/>
                <w:sz w:val="24"/>
                <w:szCs w:val="24"/>
              </w:rPr>
              <w:t>3</w:t>
            </w:r>
            <w:r>
              <w:rPr>
                <w:rFonts w:hint="eastAsia" w:ascii="宋体" w:hAnsi="宋体"/>
                <w:color w:val="000000"/>
                <w:sz w:val="24"/>
                <w:szCs w:val="24"/>
              </w:rPr>
              <w:t>份，并按采购文件要求加盖相应印章，另提供</w:t>
            </w:r>
            <w:r>
              <w:rPr>
                <w:rFonts w:hint="eastAsia" w:ascii="宋体" w:hAnsi="宋体" w:cs="宋体"/>
                <w:color w:val="000000"/>
                <w:sz w:val="24"/>
                <w:szCs w:val="24"/>
              </w:rPr>
              <w:t>壹份电子版投标文件（以U盘为载体）</w:t>
            </w:r>
            <w:r>
              <w:rPr>
                <w:rFonts w:hint="eastAsia" w:ascii="宋体" w:hAnsi="宋体"/>
                <w:color w:val="000000"/>
                <w:sz w:val="24"/>
                <w:szCs w:val="24"/>
              </w:rPr>
              <w:t>于成交通知书发出后</w:t>
            </w:r>
            <w:r>
              <w:rPr>
                <w:rFonts w:ascii="宋体" w:hAnsi="宋体"/>
                <w:color w:val="000000"/>
                <w:sz w:val="24"/>
                <w:szCs w:val="24"/>
              </w:rPr>
              <w:t xml:space="preserve"> 3 </w:t>
            </w:r>
            <w:r>
              <w:rPr>
                <w:rFonts w:hint="eastAsia" w:ascii="宋体" w:hAnsi="宋体"/>
                <w:color w:val="000000"/>
                <w:sz w:val="24"/>
                <w:szCs w:val="24"/>
              </w:rPr>
              <w:t>日内递交招标代理机构。</w:t>
            </w:r>
          </w:p>
        </w:tc>
      </w:tr>
      <w:tr w14:paraId="10096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9" w:type="dxa"/>
            <w:noWrap w:val="0"/>
          </w:tcPr>
          <w:p w14:paraId="46546DF7">
            <w:pPr>
              <w:spacing w:line="4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16</w:t>
            </w:r>
          </w:p>
        </w:tc>
        <w:tc>
          <w:tcPr>
            <w:tcW w:w="8371" w:type="dxa"/>
            <w:noWrap w:val="0"/>
            <w:vAlign w:val="center"/>
          </w:tcPr>
          <w:p w14:paraId="6D26A0C5">
            <w:pPr>
              <w:spacing w:line="400" w:lineRule="exact"/>
              <w:rPr>
                <w:rFonts w:hint="eastAsia" w:ascii="宋体" w:hAnsi="宋体"/>
                <w:color w:val="000000"/>
                <w:sz w:val="24"/>
                <w:szCs w:val="24"/>
                <w:lang w:eastAsia="zh-CN"/>
              </w:rPr>
            </w:pPr>
            <w:r>
              <w:rPr>
                <w:rFonts w:hint="eastAsia" w:ascii="宋体" w:hAnsi="宋体"/>
                <w:color w:val="000000"/>
                <w:sz w:val="24"/>
                <w:szCs w:val="24"/>
              </w:rPr>
              <w:t>其他说明及工程量清单补充说明</w:t>
            </w:r>
            <w:r>
              <w:rPr>
                <w:rFonts w:hint="eastAsia" w:ascii="宋体" w:hAnsi="宋体"/>
                <w:color w:val="000000"/>
                <w:sz w:val="24"/>
                <w:szCs w:val="24"/>
                <w:lang w:eastAsia="zh-CN"/>
              </w:rPr>
              <w:t>：</w:t>
            </w:r>
          </w:p>
          <w:p w14:paraId="0E521AEA">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1、工程量清单中所列工程数量是估算的或设计的预计数量，仅作为投标报价的报价基础，不能作为最终结算与支付的依据。支付应按实际完成的工程量，由承包人按技术规范规定的计量方法，以监理人认可的尺寸、断面计量，按本工程量清单的单价和总额价计算支付金额；或者根据具体情况，按合同条款的规定，由监理人确定的单价或总额价计算支付额。工程量清单中所列工程量的变动，丝毫不会降低或影响合同条款的效力，也不免除承包人按规定的标准进行施工和修复缺陷的责任。</w:t>
            </w:r>
          </w:p>
          <w:p w14:paraId="3ACC7CA6">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2、除非合同另有规定，工程量清单中有标价的单价和总额价均已包括了实施和完成合同工程所需的劳务、材料、机械、质检（自检）、安装、缺陷修复、管理、保险、税费、利润等费用，以及合同明示或暗示的所有责任、义务和一般风险。工程量清单中投标人没有填入单价或价格的子目，其费用视为已分摊在工程量清单中其他相关子目的单价或价格之中，业主将不予支付，并认为该细目的价款已包括在工程量清单其他细目或单价、总额价中。承包人应按照监理人指令完成工程量中未填入单价或价格的子目，但不能得到结算与支付。</w:t>
            </w:r>
          </w:p>
          <w:p w14:paraId="4CA8487B">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3、工程量清单子目与图纸设计内容不一致时，按清单实施，不作为变更内容。项目在施工过程中，由于承包人重型车辆的碾压，造成的损坏由承包人负责恢复原状，费用由承包人承担。拓宽项目，在施工过程中，由于承包人重型车辆的碾压，压坏的水泥砼路面由承包人负责换板，费用由承包人承担。</w:t>
            </w:r>
          </w:p>
          <w:p w14:paraId="03F491A3">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4、符合合同条款规定的全部费用应认为已被计入有标价的工程量清单所列各子目之中，未列子目不予计量的工作，其费用应视为分摊在相应合同工程的有关子目的单价或总额价中。</w:t>
            </w:r>
          </w:p>
          <w:p w14:paraId="5A957477">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5、参考材料价格：泰州地区相关市场价</w:t>
            </w:r>
          </w:p>
          <w:p w14:paraId="3100CEFB">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6、成交供应商须做好现场的安全文明施工，如有市民来信来访投诉或泰州市和姜堰区有关部门转交意见表明承包人安全文明施工不到位的，每查实一次罚款结算价的1% ；</w:t>
            </w:r>
          </w:p>
          <w:p w14:paraId="6DD53CB6">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7、分包：不允许分包。</w:t>
            </w:r>
          </w:p>
          <w:p w14:paraId="24F1B76E">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8、环境保护</w:t>
            </w:r>
          </w:p>
          <w:p w14:paraId="0882EC2C">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成交供应商需安排专职人员管理交通，车辆进出需注意行车方向和速度，做到安全文明行车，车辆载重应按规定，严禁超载，严禁随意洒落尘土造成扬尘。严禁污染周边道路及环境。</w:t>
            </w:r>
          </w:p>
          <w:p w14:paraId="018B16EB">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9、安全生产费用：</w:t>
            </w:r>
          </w:p>
          <w:p w14:paraId="6A427484">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供应商根据《</w:t>
            </w:r>
            <w:r>
              <w:rPr>
                <w:rFonts w:hint="eastAsia" w:ascii="宋体" w:hAnsi="宋体"/>
                <w:color w:val="000000"/>
                <w:sz w:val="24"/>
                <w:szCs w:val="24"/>
                <w:lang w:val="en-US" w:eastAsia="zh-CN"/>
              </w:rPr>
              <w:t>江苏省公路水运工程安全生产费用管理办法</w:t>
            </w:r>
            <w:r>
              <w:rPr>
                <w:rFonts w:hint="eastAsia" w:ascii="宋体" w:hAnsi="宋体"/>
                <w:color w:val="000000"/>
                <w:sz w:val="24"/>
                <w:szCs w:val="24"/>
                <w:lang w:eastAsia="zh-CN"/>
              </w:rPr>
              <w:t>》（20</w:t>
            </w:r>
            <w:r>
              <w:rPr>
                <w:rFonts w:hint="eastAsia" w:ascii="宋体" w:hAnsi="宋体"/>
                <w:color w:val="000000"/>
                <w:sz w:val="24"/>
                <w:szCs w:val="24"/>
                <w:lang w:val="en-US" w:eastAsia="zh-CN"/>
              </w:rPr>
              <w:t>25</w:t>
            </w:r>
            <w:r>
              <w:rPr>
                <w:rFonts w:hint="eastAsia" w:ascii="宋体" w:hAnsi="宋体"/>
                <w:color w:val="000000"/>
                <w:sz w:val="24"/>
                <w:szCs w:val="24"/>
                <w:lang w:eastAsia="zh-CN"/>
              </w:rPr>
              <w:t>年</w:t>
            </w:r>
            <w:r>
              <w:rPr>
                <w:rFonts w:hint="eastAsia" w:ascii="宋体" w:hAnsi="宋体"/>
                <w:color w:val="000000"/>
                <w:sz w:val="24"/>
                <w:szCs w:val="24"/>
                <w:lang w:val="en-US" w:eastAsia="zh-CN"/>
              </w:rPr>
              <w:t>3</w:t>
            </w:r>
            <w:r>
              <w:rPr>
                <w:rFonts w:hint="eastAsia" w:ascii="宋体" w:hAnsi="宋体"/>
                <w:color w:val="000000"/>
                <w:sz w:val="24"/>
                <w:szCs w:val="24"/>
                <w:lang w:eastAsia="zh-CN"/>
              </w:rPr>
              <w:t>月1日起施行）的规定：本项目承包人“安全生产费用”按固定费率的1.5%计取，并列在固化工程量清单表中。安全生产费用应由采购人根据对成交供就商在本项目安全生产必须投入情况的签字确认，计量支付，超出限额部分由供应商自行承担，采购人不再另行支付。</w:t>
            </w:r>
          </w:p>
          <w:p w14:paraId="5D4C19A7">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10、成交供应商应在采购人的指示下，为本项目其他工程提供必要的便利条件。成交供应商因此发生的一切费用均应含入所报的单价或总额价内，采购人不再单独计列。</w:t>
            </w:r>
          </w:p>
          <w:p w14:paraId="7174E0E2">
            <w:pPr>
              <w:spacing w:line="400" w:lineRule="exact"/>
              <w:rPr>
                <w:rFonts w:hint="eastAsia" w:ascii="宋体" w:hAnsi="宋体"/>
                <w:color w:val="000000"/>
                <w:sz w:val="24"/>
                <w:szCs w:val="24"/>
                <w:lang w:eastAsia="zh-CN"/>
              </w:rPr>
            </w:pPr>
            <w:r>
              <w:rPr>
                <w:rFonts w:hint="eastAsia" w:ascii="宋体" w:hAnsi="宋体"/>
                <w:color w:val="000000"/>
                <w:sz w:val="24"/>
                <w:szCs w:val="24"/>
                <w:lang w:eastAsia="zh-CN"/>
              </w:rPr>
              <w:t>11、施工所需供电、供水由成交供应商自行调查解决并承担所有费用。</w:t>
            </w:r>
          </w:p>
        </w:tc>
      </w:tr>
      <w:tr w14:paraId="3C307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9" w:type="dxa"/>
            <w:noWrap w:val="0"/>
          </w:tcPr>
          <w:p w14:paraId="607DBCAD">
            <w:pPr>
              <w:spacing w:line="400" w:lineRule="exact"/>
              <w:jc w:val="center"/>
              <w:rPr>
                <w:rFonts w:ascii="宋体" w:hAnsi="宋体"/>
                <w:color w:val="000000"/>
                <w:sz w:val="24"/>
                <w:szCs w:val="24"/>
              </w:rPr>
            </w:pPr>
          </w:p>
          <w:p w14:paraId="5E91B048">
            <w:pPr>
              <w:spacing w:line="400" w:lineRule="exact"/>
              <w:jc w:val="center"/>
              <w:rPr>
                <w:rFonts w:ascii="宋体" w:hAnsi="宋体"/>
                <w:color w:val="000000"/>
                <w:sz w:val="24"/>
                <w:szCs w:val="24"/>
              </w:rPr>
            </w:pPr>
          </w:p>
          <w:p w14:paraId="7DD066D0">
            <w:pPr>
              <w:spacing w:line="400" w:lineRule="exact"/>
              <w:jc w:val="center"/>
              <w:rPr>
                <w:rFonts w:ascii="宋体" w:hAnsi="宋体"/>
                <w:color w:val="000000"/>
                <w:sz w:val="24"/>
                <w:szCs w:val="24"/>
              </w:rPr>
            </w:pPr>
            <w:r>
              <w:rPr>
                <w:rFonts w:hint="eastAsia" w:ascii="宋体" w:hAnsi="宋体"/>
                <w:color w:val="000000"/>
                <w:sz w:val="24"/>
                <w:szCs w:val="24"/>
              </w:rPr>
              <w:t>18</w:t>
            </w:r>
          </w:p>
        </w:tc>
        <w:tc>
          <w:tcPr>
            <w:tcW w:w="8371" w:type="dxa"/>
            <w:noWrap w:val="0"/>
            <w:vAlign w:val="center"/>
          </w:tcPr>
          <w:p w14:paraId="606A9896">
            <w:pPr>
              <w:spacing w:line="400" w:lineRule="exact"/>
              <w:rPr>
                <w:rFonts w:ascii="宋体"/>
                <w:color w:val="000000"/>
                <w:sz w:val="24"/>
              </w:rPr>
            </w:pPr>
            <w:r>
              <w:rPr>
                <w:rFonts w:hint="eastAsia" w:ascii="宋体"/>
                <w:color w:val="000000"/>
                <w:sz w:val="24"/>
              </w:rPr>
              <w:t>农民工工资：供应商应严格按照《国务院办公厅关于全面治理拖欠农民工工资问题的意见》、《省政府办公厅关于全面治理拖欠农民工工资问题的实施意见》、《江苏省工程建设领域农民工工资支付管理办法》的意见，不得拖欠农民工工资。农民工工资保证金金额缴存按《江苏省工程建设领域农民工工资支付管理办法》执行。</w:t>
            </w:r>
          </w:p>
        </w:tc>
      </w:tr>
      <w:tr w14:paraId="1DCD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869" w:type="dxa"/>
            <w:noWrap w:val="0"/>
          </w:tcPr>
          <w:p w14:paraId="0A969681">
            <w:pPr>
              <w:spacing w:line="400" w:lineRule="exact"/>
              <w:jc w:val="center"/>
              <w:rPr>
                <w:rFonts w:ascii="宋体" w:hAnsi="宋体"/>
                <w:color w:val="000000"/>
                <w:sz w:val="24"/>
                <w:szCs w:val="24"/>
              </w:rPr>
            </w:pPr>
            <w:r>
              <w:rPr>
                <w:rFonts w:hint="eastAsia" w:ascii="宋体" w:hAnsi="宋体"/>
                <w:color w:val="000000"/>
                <w:sz w:val="24"/>
                <w:szCs w:val="24"/>
              </w:rPr>
              <w:t>19</w:t>
            </w:r>
          </w:p>
        </w:tc>
        <w:tc>
          <w:tcPr>
            <w:tcW w:w="8371" w:type="dxa"/>
            <w:noWrap w:val="0"/>
            <w:vAlign w:val="center"/>
          </w:tcPr>
          <w:p w14:paraId="044F6920">
            <w:pPr>
              <w:spacing w:line="400" w:lineRule="exact"/>
              <w:rPr>
                <w:rFonts w:ascii="宋体"/>
                <w:color w:val="000000"/>
                <w:sz w:val="24"/>
              </w:rPr>
            </w:pPr>
            <w:r>
              <w:rPr>
                <w:rFonts w:hint="eastAsia" w:ascii="宋体"/>
                <w:color w:val="000000"/>
                <w:sz w:val="24"/>
              </w:rPr>
              <w:t>质疑和投诉按照《政府采购质疑和投诉办法》财政部令第94号执行。</w:t>
            </w:r>
          </w:p>
        </w:tc>
      </w:tr>
      <w:tr w14:paraId="0395D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869" w:type="dxa"/>
            <w:noWrap w:val="0"/>
          </w:tcPr>
          <w:p w14:paraId="11074BF8">
            <w:pPr>
              <w:spacing w:line="400" w:lineRule="exact"/>
              <w:jc w:val="center"/>
              <w:rPr>
                <w:rFonts w:ascii="宋体" w:hAnsi="宋体"/>
                <w:color w:val="000000"/>
                <w:sz w:val="24"/>
                <w:szCs w:val="24"/>
              </w:rPr>
            </w:pPr>
            <w:r>
              <w:rPr>
                <w:rFonts w:hint="eastAsia" w:ascii="宋体" w:hAnsi="宋体"/>
                <w:color w:val="000000"/>
                <w:sz w:val="24"/>
                <w:szCs w:val="24"/>
              </w:rPr>
              <w:t>20</w:t>
            </w:r>
          </w:p>
        </w:tc>
        <w:tc>
          <w:tcPr>
            <w:tcW w:w="8371" w:type="dxa"/>
            <w:noWrap w:val="0"/>
            <w:vAlign w:val="center"/>
          </w:tcPr>
          <w:p w14:paraId="61F6282D">
            <w:pPr>
              <w:spacing w:line="400" w:lineRule="exact"/>
              <w:rPr>
                <w:rFonts w:ascii="宋体"/>
                <w:color w:val="000000"/>
                <w:sz w:val="24"/>
              </w:rPr>
            </w:pPr>
            <w:r>
              <w:rPr>
                <w:rFonts w:hint="eastAsia" w:ascii="宋体"/>
                <w:color w:val="000000"/>
                <w:sz w:val="24"/>
              </w:rPr>
              <w:t>解释：本文件的解释权属于采购人</w:t>
            </w:r>
            <w:r>
              <w:rPr>
                <w:rFonts w:hint="eastAsia" w:ascii="宋体" w:hAnsi="宋体"/>
                <w:color w:val="000000"/>
                <w:sz w:val="24"/>
              </w:rPr>
              <w:t>（或代理机构）。</w:t>
            </w:r>
          </w:p>
        </w:tc>
      </w:tr>
    </w:tbl>
    <w:p w14:paraId="1A0F44DC">
      <w:pPr>
        <w:spacing w:line="360" w:lineRule="auto"/>
        <w:outlineLvl w:val="2"/>
        <w:rPr>
          <w:rFonts w:ascii="宋体" w:hAnsi="宋体" w:cs="宋体"/>
          <w:b/>
          <w:bCs/>
          <w:color w:val="000000"/>
          <w:sz w:val="24"/>
          <w:szCs w:val="24"/>
        </w:rPr>
      </w:pPr>
      <w:r>
        <w:rPr>
          <w:rFonts w:hint="eastAsia" w:ascii="宋体" w:hAnsi="宋体" w:cs="宋体"/>
          <w:b/>
          <w:bCs/>
          <w:color w:val="000000"/>
          <w:sz w:val="24"/>
          <w:szCs w:val="24"/>
        </w:rPr>
        <w:t xml:space="preserve">   一、总则</w:t>
      </w:r>
    </w:p>
    <w:p w14:paraId="31602C6D">
      <w:pPr>
        <w:spacing w:line="360" w:lineRule="auto"/>
        <w:ind w:firstLine="420"/>
        <w:outlineLvl w:val="3"/>
        <w:rPr>
          <w:rFonts w:ascii="宋体" w:hAnsi="宋体" w:cs="宋体"/>
          <w:b/>
          <w:bCs/>
          <w:color w:val="000000"/>
          <w:sz w:val="24"/>
          <w:szCs w:val="24"/>
        </w:rPr>
      </w:pPr>
      <w:bookmarkStart w:id="18" w:name="_Hlt16619475"/>
      <w:bookmarkEnd w:id="18"/>
      <w:bookmarkStart w:id="19" w:name="_Toc458694821"/>
      <w:bookmarkStart w:id="20" w:name="_Toc20823276"/>
      <w:bookmarkStart w:id="21" w:name="_Toc16938520"/>
      <w:bookmarkStart w:id="22" w:name="_Toc513029204"/>
      <w:r>
        <w:rPr>
          <w:rFonts w:hint="eastAsia" w:ascii="宋体" w:hAnsi="宋体" w:cs="宋体"/>
          <w:b/>
          <w:bCs/>
          <w:color w:val="000000"/>
          <w:sz w:val="24"/>
          <w:szCs w:val="24"/>
        </w:rPr>
        <w:t>1</w:t>
      </w:r>
      <w:bookmarkEnd w:id="19"/>
      <w:r>
        <w:rPr>
          <w:rFonts w:hint="eastAsia" w:ascii="宋体" w:hAnsi="宋体" w:cs="宋体"/>
          <w:b/>
          <w:bCs/>
          <w:color w:val="000000"/>
          <w:sz w:val="24"/>
          <w:szCs w:val="24"/>
        </w:rPr>
        <w:t>、采购方式</w:t>
      </w:r>
      <w:bookmarkEnd w:id="20"/>
      <w:bookmarkEnd w:id="21"/>
      <w:bookmarkEnd w:id="22"/>
    </w:p>
    <w:p w14:paraId="3CF534F2">
      <w:pPr>
        <w:spacing w:line="360" w:lineRule="auto"/>
        <w:ind w:firstLine="480"/>
        <w:rPr>
          <w:rFonts w:ascii="宋体" w:hAnsi="宋体" w:cs="宋体"/>
          <w:color w:val="000000"/>
          <w:sz w:val="24"/>
          <w:szCs w:val="21"/>
        </w:rPr>
      </w:pPr>
      <w:r>
        <w:rPr>
          <w:rFonts w:hint="eastAsia" w:ascii="宋体" w:hAnsi="宋体" w:cs="宋体"/>
          <w:color w:val="000000"/>
          <w:sz w:val="24"/>
          <w:szCs w:val="21"/>
        </w:rPr>
        <w:t>本次政府采购活动采取竞争性谈判(以下简称谈判)方式，本谈判文件仅适用于谈判公告中所述项目。</w:t>
      </w:r>
    </w:p>
    <w:p w14:paraId="66BB2823">
      <w:pPr>
        <w:spacing w:line="360" w:lineRule="auto"/>
        <w:ind w:firstLine="420"/>
        <w:outlineLvl w:val="3"/>
        <w:rPr>
          <w:rFonts w:ascii="宋体" w:hAnsi="宋体" w:cs="宋体"/>
          <w:b/>
          <w:bCs/>
          <w:color w:val="000000"/>
          <w:sz w:val="24"/>
          <w:szCs w:val="24"/>
        </w:rPr>
      </w:pPr>
      <w:bookmarkStart w:id="23" w:name="_Toc513029205"/>
      <w:bookmarkStart w:id="24" w:name="_Toc20823277"/>
      <w:bookmarkStart w:id="25" w:name="_Toc16938521"/>
      <w:r>
        <w:rPr>
          <w:rFonts w:hint="eastAsia" w:ascii="宋体" w:hAnsi="宋体" w:cs="宋体"/>
          <w:b/>
          <w:bCs/>
          <w:color w:val="000000"/>
          <w:sz w:val="24"/>
          <w:szCs w:val="24"/>
        </w:rPr>
        <w:t>2、合格的</w:t>
      </w:r>
      <w:bookmarkEnd w:id="23"/>
      <w:bookmarkEnd w:id="24"/>
      <w:bookmarkEnd w:id="25"/>
      <w:r>
        <w:rPr>
          <w:rFonts w:hint="eastAsia" w:ascii="宋体" w:hAnsi="宋体" w:cs="宋体"/>
          <w:b/>
          <w:bCs/>
          <w:color w:val="000000"/>
          <w:sz w:val="24"/>
          <w:szCs w:val="24"/>
        </w:rPr>
        <w:t>供应商</w:t>
      </w:r>
    </w:p>
    <w:p w14:paraId="5B0F14F4">
      <w:pPr>
        <w:spacing w:line="360" w:lineRule="auto"/>
        <w:ind w:firstLine="480"/>
        <w:rPr>
          <w:rFonts w:ascii="宋体" w:hAnsi="宋体" w:cs="宋体"/>
          <w:color w:val="000000"/>
          <w:sz w:val="24"/>
          <w:szCs w:val="24"/>
        </w:rPr>
      </w:pPr>
      <w:r>
        <w:rPr>
          <w:rFonts w:hint="eastAsia" w:ascii="宋体" w:hAnsi="宋体" w:cs="宋体"/>
          <w:color w:val="000000"/>
          <w:sz w:val="24"/>
          <w:szCs w:val="24"/>
        </w:rPr>
        <w:t>2.1满足谈判公告中供应商资格要求的规定。</w:t>
      </w:r>
    </w:p>
    <w:p w14:paraId="69F43573">
      <w:pPr>
        <w:spacing w:line="360" w:lineRule="auto"/>
        <w:ind w:firstLine="480"/>
        <w:rPr>
          <w:rFonts w:ascii="宋体" w:hAnsi="宋体" w:cs="宋体"/>
          <w:color w:val="000000"/>
          <w:sz w:val="24"/>
          <w:szCs w:val="24"/>
        </w:rPr>
      </w:pPr>
      <w:r>
        <w:rPr>
          <w:rFonts w:hint="eastAsia" w:ascii="宋体" w:hAnsi="宋体" w:cs="宋体"/>
          <w:color w:val="000000"/>
          <w:sz w:val="24"/>
          <w:szCs w:val="24"/>
        </w:rPr>
        <w:t>2.2 满足本谈判文件实质性要求和条件的规定。</w:t>
      </w:r>
    </w:p>
    <w:p w14:paraId="6A67B09D">
      <w:pPr>
        <w:spacing w:line="360" w:lineRule="auto"/>
        <w:ind w:firstLine="420"/>
        <w:outlineLvl w:val="3"/>
        <w:rPr>
          <w:rFonts w:ascii="宋体" w:hAnsi="宋体" w:cs="宋体"/>
          <w:b/>
          <w:bCs/>
          <w:color w:val="000000"/>
          <w:sz w:val="24"/>
          <w:szCs w:val="24"/>
        </w:rPr>
      </w:pPr>
      <w:bookmarkStart w:id="26" w:name="_Toc16938522"/>
      <w:bookmarkStart w:id="27" w:name="_Toc513029206"/>
      <w:bookmarkStart w:id="28" w:name="_Toc20823278"/>
      <w:r>
        <w:rPr>
          <w:rFonts w:hint="eastAsia" w:ascii="宋体" w:hAnsi="宋体" w:cs="宋体"/>
          <w:b/>
          <w:bCs/>
          <w:color w:val="000000"/>
          <w:sz w:val="24"/>
          <w:szCs w:val="24"/>
        </w:rPr>
        <w:t>3、适用法律</w:t>
      </w:r>
      <w:bookmarkEnd w:id="26"/>
      <w:bookmarkEnd w:id="27"/>
      <w:bookmarkEnd w:id="28"/>
    </w:p>
    <w:p w14:paraId="73E9B915">
      <w:pPr>
        <w:spacing w:line="360" w:lineRule="auto"/>
        <w:ind w:firstLine="420"/>
        <w:rPr>
          <w:rFonts w:ascii="宋体" w:hAnsi="宋体" w:cs="宋体"/>
          <w:color w:val="000000"/>
          <w:sz w:val="24"/>
          <w:szCs w:val="21"/>
        </w:rPr>
      </w:pPr>
      <w:r>
        <w:rPr>
          <w:rFonts w:hint="eastAsia" w:ascii="宋体" w:hAnsi="宋体" w:cs="宋体"/>
          <w:color w:val="000000"/>
          <w:sz w:val="24"/>
          <w:szCs w:val="21"/>
        </w:rPr>
        <w:t>本次谈判及由此产生的合同受中华人民共和国有关的法律法规制约和保护。</w:t>
      </w:r>
    </w:p>
    <w:p w14:paraId="277678C9">
      <w:pPr>
        <w:spacing w:line="360" w:lineRule="auto"/>
        <w:ind w:firstLine="420"/>
        <w:outlineLvl w:val="3"/>
        <w:rPr>
          <w:rFonts w:ascii="宋体" w:hAnsi="宋体" w:cs="宋体"/>
          <w:b/>
          <w:bCs/>
          <w:color w:val="000000"/>
          <w:sz w:val="24"/>
          <w:szCs w:val="24"/>
        </w:rPr>
      </w:pPr>
      <w:bookmarkStart w:id="29" w:name="_Toc462564067"/>
      <w:bookmarkStart w:id="30" w:name="_Toc16938523"/>
      <w:bookmarkStart w:id="31" w:name="_Toc513029207"/>
      <w:bookmarkStart w:id="32" w:name="_Toc20823279"/>
      <w:r>
        <w:rPr>
          <w:rFonts w:hint="eastAsia" w:ascii="宋体" w:hAnsi="宋体" w:cs="宋体"/>
          <w:b/>
          <w:bCs/>
          <w:color w:val="000000"/>
          <w:sz w:val="24"/>
          <w:szCs w:val="24"/>
        </w:rPr>
        <w:t>4、谈判费用</w:t>
      </w:r>
      <w:bookmarkEnd w:id="29"/>
      <w:bookmarkEnd w:id="30"/>
      <w:bookmarkEnd w:id="31"/>
      <w:bookmarkEnd w:id="32"/>
    </w:p>
    <w:p w14:paraId="557D6263">
      <w:pPr>
        <w:spacing w:line="360" w:lineRule="auto"/>
        <w:ind w:firstLine="480"/>
        <w:rPr>
          <w:color w:val="000000"/>
          <w:sz w:val="24"/>
          <w:szCs w:val="21"/>
        </w:rPr>
      </w:pPr>
      <w:r>
        <w:rPr>
          <w:rFonts w:hint="eastAsia"/>
          <w:color w:val="000000"/>
          <w:sz w:val="24"/>
          <w:szCs w:val="21"/>
        </w:rPr>
        <w:t>供应商应自行承担所有与参加本次谈判有关的费用，无论谈判过程中的做法和结果如何，采购代理机构在任何情况下均无义务和责任承担这些费用。</w:t>
      </w:r>
    </w:p>
    <w:p w14:paraId="4CD9A4F5">
      <w:pPr>
        <w:spacing w:line="360" w:lineRule="auto"/>
        <w:ind w:firstLine="420"/>
        <w:outlineLvl w:val="3"/>
        <w:rPr>
          <w:rFonts w:ascii="宋体" w:hAnsi="宋体" w:cs="宋体"/>
          <w:b/>
          <w:bCs/>
          <w:color w:val="000000"/>
          <w:sz w:val="24"/>
          <w:szCs w:val="24"/>
        </w:rPr>
      </w:pPr>
      <w:r>
        <w:rPr>
          <w:rFonts w:hint="eastAsia" w:ascii="宋体" w:hAnsi="宋体" w:cs="宋体"/>
          <w:b/>
          <w:bCs/>
          <w:color w:val="000000"/>
          <w:sz w:val="24"/>
          <w:szCs w:val="24"/>
        </w:rPr>
        <w:t>5、谈判文件的约束力</w:t>
      </w:r>
    </w:p>
    <w:p w14:paraId="5181458A">
      <w:pPr>
        <w:spacing w:line="440" w:lineRule="exact"/>
        <w:rPr>
          <w:rFonts w:ascii="宋体" w:hAnsi="宋体" w:cs="等线"/>
          <w:b/>
          <w:bCs/>
          <w:color w:val="000000"/>
          <w:sz w:val="24"/>
          <w:szCs w:val="24"/>
        </w:rPr>
      </w:pPr>
      <w:r>
        <w:rPr>
          <w:rFonts w:hint="eastAsia" w:ascii="宋体" w:hAnsi="宋体" w:cs="宋体"/>
          <w:bCs/>
          <w:color w:val="000000"/>
          <w:sz w:val="24"/>
          <w:szCs w:val="24"/>
        </w:rPr>
        <w:t xml:space="preserve">    </w:t>
      </w:r>
      <w:r>
        <w:rPr>
          <w:rFonts w:hint="eastAsia" w:ascii="宋体" w:hAnsi="宋体" w:cs="宋体"/>
          <w:color w:val="000000"/>
          <w:sz w:val="24"/>
          <w:szCs w:val="24"/>
        </w:rPr>
        <w:t>供应商一旦参加本项目采购活动，即被认为接受了本谈判文件的规定和约束。</w:t>
      </w:r>
    </w:p>
    <w:p w14:paraId="67FB2BC7">
      <w:pPr>
        <w:spacing w:line="360" w:lineRule="auto"/>
        <w:ind w:firstLine="420"/>
        <w:outlineLvl w:val="3"/>
        <w:rPr>
          <w:rFonts w:ascii="宋体" w:hAnsi="宋体" w:cs="宋体"/>
          <w:b/>
          <w:bCs/>
          <w:color w:val="000000"/>
          <w:sz w:val="24"/>
          <w:szCs w:val="24"/>
        </w:rPr>
      </w:pPr>
      <w:bookmarkStart w:id="33" w:name="_Toc16938525"/>
      <w:bookmarkStart w:id="34" w:name="_Toc20823281"/>
      <w:bookmarkStart w:id="35" w:name="_Toc513029209"/>
      <w:bookmarkStart w:id="36" w:name="_Toc120614215"/>
      <w:r>
        <w:rPr>
          <w:rFonts w:hint="eastAsia" w:ascii="宋体" w:hAnsi="宋体" w:cs="宋体"/>
          <w:b/>
          <w:bCs/>
          <w:color w:val="000000"/>
          <w:sz w:val="24"/>
          <w:szCs w:val="24"/>
        </w:rPr>
        <w:t>二、</w:t>
      </w:r>
      <w:bookmarkEnd w:id="33"/>
      <w:bookmarkEnd w:id="34"/>
      <w:bookmarkEnd w:id="35"/>
      <w:bookmarkEnd w:id="36"/>
      <w:r>
        <w:rPr>
          <w:rFonts w:hint="eastAsia" w:ascii="宋体" w:hAnsi="宋体" w:cs="宋体"/>
          <w:b/>
          <w:bCs/>
          <w:color w:val="000000"/>
          <w:sz w:val="24"/>
          <w:szCs w:val="24"/>
        </w:rPr>
        <w:t>谈判文件</w:t>
      </w:r>
    </w:p>
    <w:p w14:paraId="271E8511">
      <w:pPr>
        <w:spacing w:line="360" w:lineRule="auto"/>
        <w:ind w:firstLine="420"/>
        <w:outlineLvl w:val="3"/>
        <w:rPr>
          <w:rFonts w:ascii="宋体" w:hAnsi="宋体" w:cs="宋体"/>
          <w:b/>
          <w:bCs/>
          <w:color w:val="000000"/>
          <w:sz w:val="24"/>
          <w:szCs w:val="24"/>
        </w:rPr>
      </w:pPr>
      <w:bookmarkStart w:id="37" w:name="_Toc20823282"/>
      <w:bookmarkStart w:id="38" w:name="_Toc513029210"/>
      <w:bookmarkStart w:id="39" w:name="_Toc16938526"/>
      <w:r>
        <w:rPr>
          <w:rFonts w:hint="eastAsia" w:ascii="宋体" w:hAnsi="宋体" w:cs="宋体"/>
          <w:b/>
          <w:bCs/>
          <w:color w:val="000000"/>
          <w:sz w:val="24"/>
          <w:szCs w:val="24"/>
        </w:rPr>
        <w:t>6、谈判文件构成</w:t>
      </w:r>
      <w:bookmarkEnd w:id="37"/>
      <w:bookmarkEnd w:id="38"/>
      <w:bookmarkEnd w:id="39"/>
    </w:p>
    <w:p w14:paraId="29FD1F76">
      <w:pPr>
        <w:spacing w:line="360" w:lineRule="auto"/>
        <w:ind w:firstLine="480"/>
        <w:rPr>
          <w:rFonts w:ascii="宋体" w:hAnsi="宋体" w:cs="宋体"/>
          <w:color w:val="000000"/>
          <w:sz w:val="24"/>
          <w:szCs w:val="21"/>
        </w:rPr>
      </w:pPr>
      <w:r>
        <w:rPr>
          <w:rFonts w:ascii="宋体" w:hAnsi="宋体" w:cs="宋体"/>
          <w:bCs/>
          <w:color w:val="000000"/>
          <w:sz w:val="24"/>
          <w:szCs w:val="21"/>
        </w:rPr>
        <w:t>6</w:t>
      </w:r>
      <w:r>
        <w:rPr>
          <w:rFonts w:hint="eastAsia" w:ascii="宋体" w:hAnsi="宋体" w:cs="宋体"/>
          <w:bCs/>
          <w:color w:val="000000"/>
          <w:sz w:val="24"/>
          <w:szCs w:val="21"/>
        </w:rPr>
        <w:t>.1</w:t>
      </w:r>
      <w:r>
        <w:rPr>
          <w:rFonts w:hint="eastAsia" w:ascii="宋体" w:hAnsi="宋体" w:cs="宋体"/>
          <w:color w:val="000000"/>
          <w:sz w:val="24"/>
          <w:szCs w:val="21"/>
        </w:rPr>
        <w:t>谈判文件由以下部分组成：</w:t>
      </w:r>
    </w:p>
    <w:p w14:paraId="334975D4">
      <w:pPr>
        <w:spacing w:line="360" w:lineRule="auto"/>
        <w:ind w:firstLine="360"/>
        <w:rPr>
          <w:rFonts w:ascii="宋体" w:hAnsi="宋体" w:cs="宋体"/>
          <w:color w:val="000000"/>
          <w:sz w:val="24"/>
          <w:szCs w:val="24"/>
        </w:rPr>
      </w:pPr>
      <w:r>
        <w:rPr>
          <w:rFonts w:hint="eastAsia" w:ascii="宋体" w:hAnsi="宋体" w:cs="宋体"/>
          <w:color w:val="000000"/>
          <w:sz w:val="24"/>
          <w:szCs w:val="24"/>
        </w:rPr>
        <w:t>（1）谈判公告（谈判邀请）</w:t>
      </w:r>
    </w:p>
    <w:p w14:paraId="19CDBC7A">
      <w:pPr>
        <w:spacing w:line="360" w:lineRule="auto"/>
        <w:ind w:firstLine="360"/>
        <w:rPr>
          <w:rFonts w:ascii="宋体" w:hAnsi="宋体" w:cs="宋体"/>
          <w:color w:val="000000"/>
          <w:sz w:val="24"/>
          <w:szCs w:val="24"/>
        </w:rPr>
      </w:pPr>
      <w:r>
        <w:rPr>
          <w:rFonts w:hint="eastAsia" w:ascii="宋体" w:hAnsi="宋体" w:cs="宋体"/>
          <w:color w:val="000000"/>
          <w:sz w:val="24"/>
          <w:szCs w:val="24"/>
        </w:rPr>
        <w:t>（2）采购需求</w:t>
      </w:r>
    </w:p>
    <w:p w14:paraId="5F9D0C7E">
      <w:pPr>
        <w:spacing w:line="360" w:lineRule="auto"/>
        <w:ind w:firstLine="360"/>
        <w:rPr>
          <w:rFonts w:ascii="宋体" w:hAnsi="宋体" w:cs="宋体"/>
          <w:color w:val="000000"/>
          <w:sz w:val="24"/>
          <w:szCs w:val="24"/>
        </w:rPr>
      </w:pPr>
      <w:r>
        <w:rPr>
          <w:rFonts w:hint="eastAsia" w:ascii="宋体" w:hAnsi="宋体" w:cs="宋体"/>
          <w:color w:val="000000"/>
          <w:sz w:val="24"/>
          <w:szCs w:val="24"/>
        </w:rPr>
        <w:t>（3）供应商须知</w:t>
      </w:r>
    </w:p>
    <w:p w14:paraId="55383955">
      <w:pPr>
        <w:spacing w:line="360" w:lineRule="auto"/>
        <w:ind w:firstLine="360"/>
        <w:rPr>
          <w:rFonts w:ascii="宋体" w:hAnsi="宋体" w:cs="宋体"/>
          <w:color w:val="000000"/>
          <w:sz w:val="24"/>
          <w:szCs w:val="24"/>
        </w:rPr>
      </w:pPr>
      <w:r>
        <w:rPr>
          <w:rFonts w:hint="eastAsia" w:ascii="宋体" w:hAnsi="宋体" w:cs="宋体"/>
          <w:color w:val="000000"/>
          <w:sz w:val="24"/>
          <w:szCs w:val="24"/>
        </w:rPr>
        <w:t>（4）评审方法与评审标准</w:t>
      </w:r>
    </w:p>
    <w:p w14:paraId="260B77F8">
      <w:pPr>
        <w:spacing w:line="360" w:lineRule="auto"/>
        <w:ind w:firstLine="360"/>
        <w:rPr>
          <w:rFonts w:ascii="宋体" w:hAnsi="宋体" w:cs="宋体"/>
          <w:color w:val="000000"/>
          <w:sz w:val="24"/>
          <w:szCs w:val="24"/>
        </w:rPr>
      </w:pPr>
      <w:r>
        <w:rPr>
          <w:rFonts w:hint="eastAsia" w:ascii="宋体" w:hAnsi="宋体" w:cs="宋体"/>
          <w:color w:val="000000"/>
          <w:sz w:val="24"/>
          <w:szCs w:val="24"/>
        </w:rPr>
        <w:t>（5）合同文本</w:t>
      </w:r>
    </w:p>
    <w:p w14:paraId="4AAF9043">
      <w:pPr>
        <w:spacing w:line="360" w:lineRule="auto"/>
        <w:ind w:firstLine="360"/>
        <w:rPr>
          <w:rFonts w:ascii="宋体" w:hAnsi="宋体" w:cs="宋体"/>
          <w:color w:val="000000"/>
          <w:sz w:val="24"/>
          <w:szCs w:val="24"/>
        </w:rPr>
      </w:pPr>
      <w:r>
        <w:rPr>
          <w:rFonts w:hint="eastAsia" w:ascii="宋体" w:hAnsi="宋体" w:cs="宋体"/>
          <w:color w:val="000000"/>
          <w:sz w:val="24"/>
          <w:szCs w:val="24"/>
        </w:rPr>
        <w:t>（6）采购工程量清单及图纸</w:t>
      </w:r>
    </w:p>
    <w:p w14:paraId="379BBE44">
      <w:pPr>
        <w:spacing w:line="360" w:lineRule="auto"/>
        <w:ind w:firstLine="360"/>
        <w:rPr>
          <w:rFonts w:ascii="宋体" w:hAnsi="宋体" w:cs="宋体"/>
          <w:color w:val="000000"/>
          <w:sz w:val="24"/>
          <w:szCs w:val="24"/>
        </w:rPr>
      </w:pPr>
      <w:r>
        <w:rPr>
          <w:rFonts w:hint="eastAsia" w:ascii="宋体" w:hAnsi="宋体" w:cs="宋体"/>
          <w:color w:val="000000"/>
          <w:sz w:val="24"/>
          <w:szCs w:val="24"/>
        </w:rPr>
        <w:t>（7）响应文件格式</w:t>
      </w:r>
    </w:p>
    <w:p w14:paraId="1BDCE621">
      <w:pPr>
        <w:spacing w:line="360" w:lineRule="auto"/>
        <w:ind w:firstLine="480"/>
        <w:rPr>
          <w:rFonts w:ascii="宋体" w:hAnsi="宋体" w:cs="宋体"/>
          <w:color w:val="000000"/>
          <w:sz w:val="24"/>
          <w:szCs w:val="21"/>
        </w:rPr>
      </w:pPr>
      <w:r>
        <w:rPr>
          <w:rFonts w:hint="eastAsia" w:ascii="宋体" w:hAnsi="宋体" w:cs="宋体"/>
          <w:color w:val="000000"/>
          <w:sz w:val="24"/>
          <w:szCs w:val="21"/>
        </w:rPr>
        <w:t>请仔细检查谈判文件是否齐全，如有缺漏请立即与采购代理机构联系解决。</w:t>
      </w:r>
    </w:p>
    <w:p w14:paraId="0B61F199">
      <w:pPr>
        <w:spacing w:line="440" w:lineRule="exact"/>
        <w:rPr>
          <w:rFonts w:ascii="宋体" w:hAnsi="宋体" w:cs="等线"/>
          <w:b/>
          <w:bCs/>
          <w:color w:val="000000"/>
          <w:sz w:val="24"/>
          <w:szCs w:val="24"/>
        </w:rPr>
      </w:pPr>
      <w:r>
        <w:rPr>
          <w:rFonts w:hint="eastAsia" w:ascii="宋体" w:hAnsi="宋体" w:cs="宋体"/>
          <w:bCs/>
          <w:color w:val="000000"/>
          <w:sz w:val="24"/>
          <w:szCs w:val="21"/>
        </w:rPr>
        <w:t xml:space="preserve">    </w:t>
      </w:r>
      <w:r>
        <w:rPr>
          <w:rFonts w:ascii="宋体" w:hAnsi="宋体" w:cs="宋体"/>
          <w:bCs/>
          <w:color w:val="000000"/>
          <w:sz w:val="24"/>
          <w:szCs w:val="21"/>
        </w:rPr>
        <w:t>6</w:t>
      </w:r>
      <w:r>
        <w:rPr>
          <w:rFonts w:hint="eastAsia" w:ascii="宋体" w:hAnsi="宋体" w:cs="宋体"/>
          <w:bCs/>
          <w:color w:val="000000"/>
          <w:sz w:val="24"/>
          <w:szCs w:val="21"/>
        </w:rPr>
        <w:t>.2</w:t>
      </w:r>
      <w:r>
        <w:rPr>
          <w:rFonts w:hint="eastAsia" w:ascii="宋体" w:hAnsi="宋体" w:cs="宋体"/>
          <w:color w:val="000000"/>
          <w:sz w:val="24"/>
          <w:szCs w:val="21"/>
        </w:rPr>
        <w:t>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14:paraId="77B09630">
      <w:pPr>
        <w:spacing w:line="360" w:lineRule="auto"/>
        <w:ind w:firstLine="420"/>
        <w:outlineLvl w:val="3"/>
        <w:rPr>
          <w:rFonts w:ascii="宋体" w:hAnsi="宋体" w:cs="宋体"/>
          <w:b/>
          <w:bCs/>
          <w:color w:val="000000"/>
          <w:sz w:val="24"/>
          <w:szCs w:val="24"/>
        </w:rPr>
      </w:pPr>
      <w:bookmarkStart w:id="40" w:name="_Toc20823283"/>
      <w:bookmarkStart w:id="41" w:name="_Toc513029211"/>
      <w:bookmarkStart w:id="42" w:name="_Toc16938527"/>
      <w:bookmarkStart w:id="43" w:name="_Toc462564070"/>
      <w:r>
        <w:rPr>
          <w:rFonts w:hint="eastAsia" w:ascii="宋体" w:hAnsi="宋体" w:cs="宋体"/>
          <w:b/>
          <w:bCs/>
          <w:color w:val="000000"/>
          <w:sz w:val="24"/>
          <w:szCs w:val="24"/>
        </w:rPr>
        <w:t>7、谈判文件的澄清</w:t>
      </w:r>
      <w:bookmarkEnd w:id="40"/>
      <w:bookmarkEnd w:id="41"/>
      <w:bookmarkEnd w:id="42"/>
      <w:bookmarkEnd w:id="43"/>
    </w:p>
    <w:p w14:paraId="408C3157">
      <w:pPr>
        <w:spacing w:line="360" w:lineRule="auto"/>
        <w:ind w:firstLine="480"/>
        <w:rPr>
          <w:rFonts w:ascii="宋体" w:hAnsi="宋体" w:cs="宋体"/>
          <w:color w:val="000000"/>
          <w:sz w:val="24"/>
          <w:szCs w:val="24"/>
        </w:rPr>
      </w:pPr>
      <w:r>
        <w:rPr>
          <w:rFonts w:hint="eastAsia" w:ascii="宋体" w:hAnsi="宋体" w:cs="宋体"/>
          <w:color w:val="000000"/>
          <w:sz w:val="24"/>
          <w:szCs w:val="21"/>
        </w:rPr>
        <w:t>任何要求对谈判文件进行澄清的供应商，</w:t>
      </w:r>
      <w:r>
        <w:rPr>
          <w:rFonts w:hint="eastAsia" w:ascii="宋体" w:hAnsi="宋体"/>
          <w:color w:val="000000"/>
          <w:sz w:val="24"/>
          <w:szCs w:val="21"/>
        </w:rPr>
        <w:t>应在</w:t>
      </w:r>
      <w:r>
        <w:rPr>
          <w:rFonts w:hint="eastAsia" w:ascii="宋体" w:hAnsi="宋体" w:cs="宋体"/>
          <w:color w:val="000000"/>
          <w:sz w:val="24"/>
          <w:szCs w:val="21"/>
        </w:rPr>
        <w:t>谈判截止</w:t>
      </w:r>
      <w:r>
        <w:rPr>
          <w:rFonts w:hint="eastAsia" w:ascii="宋体" w:hAnsi="宋体" w:cs="Courier New"/>
          <w:bCs/>
          <w:color w:val="000000"/>
          <w:sz w:val="24"/>
          <w:szCs w:val="24"/>
        </w:rPr>
        <w:t>时间三个工作日</w:t>
      </w:r>
      <w:r>
        <w:rPr>
          <w:rFonts w:hint="eastAsia" w:ascii="宋体" w:hAnsi="宋体" w:cs="宋体"/>
          <w:color w:val="000000"/>
          <w:sz w:val="24"/>
          <w:szCs w:val="21"/>
        </w:rPr>
        <w:t>前按谈判公告中的通讯地址，以书面形式通知采购代理机构。</w:t>
      </w:r>
    </w:p>
    <w:p w14:paraId="790304AC">
      <w:pPr>
        <w:spacing w:line="360" w:lineRule="auto"/>
        <w:ind w:firstLine="420"/>
        <w:outlineLvl w:val="3"/>
        <w:rPr>
          <w:rFonts w:ascii="宋体" w:hAnsi="宋体" w:cs="宋体"/>
          <w:b/>
          <w:bCs/>
          <w:color w:val="000000"/>
          <w:sz w:val="24"/>
          <w:szCs w:val="24"/>
        </w:rPr>
      </w:pPr>
      <w:bookmarkStart w:id="44" w:name="_Toc462564071"/>
      <w:bookmarkStart w:id="45" w:name="_Toc20823284"/>
      <w:bookmarkStart w:id="46" w:name="_Toc513029212"/>
      <w:bookmarkStart w:id="47" w:name="_Toc16938528"/>
      <w:r>
        <w:rPr>
          <w:rFonts w:hint="eastAsia" w:ascii="宋体" w:hAnsi="宋体" w:cs="宋体"/>
          <w:b/>
          <w:bCs/>
          <w:color w:val="000000"/>
          <w:sz w:val="24"/>
          <w:szCs w:val="24"/>
        </w:rPr>
        <w:t>8、谈判文件的澄清和修改</w:t>
      </w:r>
      <w:bookmarkEnd w:id="44"/>
      <w:bookmarkEnd w:id="45"/>
      <w:bookmarkEnd w:id="46"/>
      <w:bookmarkEnd w:id="47"/>
    </w:p>
    <w:p w14:paraId="658361C0">
      <w:pPr>
        <w:spacing w:line="360" w:lineRule="auto"/>
        <w:ind w:firstLine="480"/>
        <w:rPr>
          <w:rFonts w:ascii="宋体" w:hAnsi="宋体" w:cs="宋体"/>
          <w:color w:val="000000"/>
          <w:sz w:val="24"/>
          <w:szCs w:val="21"/>
        </w:rPr>
      </w:pPr>
      <w:r>
        <w:rPr>
          <w:rFonts w:ascii="宋体" w:hAnsi="宋体" w:cs="宋体"/>
          <w:bCs/>
          <w:color w:val="000000"/>
          <w:sz w:val="24"/>
          <w:szCs w:val="21"/>
        </w:rPr>
        <w:t>8</w:t>
      </w:r>
      <w:r>
        <w:rPr>
          <w:rFonts w:hint="eastAsia" w:ascii="宋体" w:hAnsi="宋体" w:cs="宋体"/>
          <w:bCs/>
          <w:color w:val="000000"/>
          <w:sz w:val="24"/>
          <w:szCs w:val="21"/>
        </w:rPr>
        <w:t>.1</w:t>
      </w:r>
      <w:r>
        <w:rPr>
          <w:rFonts w:hint="eastAsia" w:ascii="宋体" w:hAnsi="宋体" w:cs="宋体"/>
          <w:color w:val="000000"/>
          <w:sz w:val="24"/>
          <w:szCs w:val="21"/>
        </w:rPr>
        <w:t xml:space="preserve"> 在响应文件提交截止时间前，采购人可以对谈判文件进行澄清和修改,</w:t>
      </w:r>
      <w:r>
        <w:rPr>
          <w:rFonts w:hint="eastAsia" w:ascii="宋体" w:hAnsi="宋体" w:cs="宋体"/>
          <w:color w:val="000000"/>
          <w:szCs w:val="21"/>
        </w:rPr>
        <w:t xml:space="preserve"> </w:t>
      </w:r>
      <w:r>
        <w:rPr>
          <w:rFonts w:hint="eastAsia" w:ascii="宋体" w:hAnsi="宋体" w:cs="宋体"/>
          <w:color w:val="000000"/>
          <w:sz w:val="24"/>
          <w:szCs w:val="21"/>
        </w:rPr>
        <w:t>澄清或者修改的内容作为谈判文件的组成部分。澄清或者修改的内容可能影响响应文件编制的，采购代理机构将在提交首次响应文件截止时间至少3个工作日前发出；不足3个工作日的，采购代理机构将顺延提交首次响应文件截止时间。</w:t>
      </w:r>
    </w:p>
    <w:p w14:paraId="3E7E35DC">
      <w:pPr>
        <w:spacing w:line="360" w:lineRule="auto"/>
        <w:ind w:firstLine="480"/>
        <w:rPr>
          <w:rFonts w:ascii="宋体" w:hAnsi="宋体" w:cs="宋体"/>
          <w:color w:val="000000"/>
          <w:sz w:val="24"/>
          <w:szCs w:val="21"/>
        </w:rPr>
      </w:pPr>
      <w:r>
        <w:rPr>
          <w:rFonts w:ascii="宋体" w:hAnsi="宋体" w:cs="宋体"/>
          <w:color w:val="000000"/>
          <w:sz w:val="24"/>
          <w:szCs w:val="21"/>
        </w:rPr>
        <w:t>8</w:t>
      </w:r>
      <w:r>
        <w:rPr>
          <w:rFonts w:hint="eastAsia" w:ascii="宋体" w:hAnsi="宋体" w:cs="宋体"/>
          <w:color w:val="000000"/>
          <w:sz w:val="24"/>
          <w:szCs w:val="21"/>
        </w:rPr>
        <w:t>.2谈判文件的修改将在原公告媒体上发布更正公告，补充文件将作为谈判文件的组成部分，并对供应商具有约束力，发布的更正公告视同为以书面形式通知所有获取谈判文件的潜在供应商。</w:t>
      </w:r>
    </w:p>
    <w:p w14:paraId="75732A57">
      <w:pPr>
        <w:spacing w:line="360" w:lineRule="auto"/>
        <w:ind w:firstLine="480"/>
        <w:rPr>
          <w:rFonts w:ascii="宋体" w:hAnsi="宋体" w:cs="宋体"/>
          <w:color w:val="000000"/>
          <w:sz w:val="24"/>
          <w:szCs w:val="21"/>
        </w:rPr>
      </w:pPr>
      <w:r>
        <w:rPr>
          <w:rFonts w:hint="eastAsia" w:ascii="宋体" w:hAnsi="宋体" w:cs="宋体"/>
          <w:color w:val="000000"/>
          <w:sz w:val="24"/>
          <w:szCs w:val="21"/>
        </w:rPr>
        <w:t>8.3供应商应及时登录“苏采云”系统获取澄清答疑文件（修改后谈判文件），如因供应商原因未能及时下载澄清和修改后的谈判文件，由此造成的相关责任，由供应商承担。</w:t>
      </w:r>
      <w:bookmarkStart w:id="48" w:name="_Toc513029213"/>
      <w:bookmarkStart w:id="49" w:name="_Toc16938529"/>
      <w:bookmarkStart w:id="50" w:name="_Toc20823285"/>
      <w:bookmarkStart w:id="51" w:name="_Toc462564072"/>
      <w:bookmarkStart w:id="52" w:name="_Toc120614216"/>
    </w:p>
    <w:p w14:paraId="385E40E9">
      <w:pPr>
        <w:spacing w:line="360" w:lineRule="auto"/>
        <w:ind w:firstLine="480"/>
        <w:rPr>
          <w:color w:val="000000"/>
        </w:rPr>
      </w:pPr>
      <w:r>
        <w:rPr>
          <w:rFonts w:hint="eastAsia" w:ascii="宋体" w:hAnsi="宋体" w:cs="宋体"/>
          <w:color w:val="000000"/>
          <w:sz w:val="24"/>
          <w:szCs w:val="21"/>
        </w:rPr>
        <w:t>8.4供应商对采购人提供的采购文件所做出的推论、解释和结论，采购人概不负责。供应商由于对采购文件的任何推论和误解以及采购人对有关问题的口头解释所造成的后果，均由各潜在供应商自负。</w:t>
      </w:r>
    </w:p>
    <w:p w14:paraId="6722CE5C">
      <w:pPr>
        <w:spacing w:line="360" w:lineRule="auto"/>
        <w:ind w:firstLine="420"/>
        <w:outlineLvl w:val="3"/>
        <w:rPr>
          <w:rFonts w:ascii="宋体" w:hAnsi="宋体" w:cs="宋体"/>
          <w:b/>
          <w:bCs/>
          <w:color w:val="000000"/>
          <w:sz w:val="24"/>
          <w:szCs w:val="24"/>
        </w:rPr>
      </w:pPr>
      <w:r>
        <w:rPr>
          <w:rFonts w:hint="eastAsia" w:ascii="宋体" w:hAnsi="宋体" w:cs="宋体"/>
          <w:b/>
          <w:bCs/>
          <w:color w:val="000000"/>
          <w:sz w:val="24"/>
          <w:szCs w:val="24"/>
        </w:rPr>
        <w:t>三、响应文件的编制</w:t>
      </w:r>
      <w:bookmarkEnd w:id="48"/>
      <w:bookmarkEnd w:id="49"/>
      <w:bookmarkEnd w:id="50"/>
      <w:bookmarkEnd w:id="51"/>
      <w:bookmarkEnd w:id="52"/>
    </w:p>
    <w:p w14:paraId="41DB274C">
      <w:pPr>
        <w:spacing w:line="360" w:lineRule="auto"/>
        <w:ind w:firstLine="420"/>
        <w:outlineLvl w:val="3"/>
        <w:rPr>
          <w:rFonts w:ascii="宋体" w:hAnsi="宋体" w:cs="宋体"/>
          <w:b/>
          <w:bCs/>
          <w:color w:val="000000"/>
          <w:sz w:val="24"/>
          <w:szCs w:val="24"/>
        </w:rPr>
      </w:pPr>
      <w:bookmarkStart w:id="53" w:name="_Toc513029214"/>
      <w:bookmarkStart w:id="54" w:name="_Toc20823286"/>
      <w:bookmarkStart w:id="55" w:name="_Toc462564073"/>
      <w:bookmarkStart w:id="56" w:name="_Toc16938530"/>
      <w:r>
        <w:rPr>
          <w:rFonts w:hint="eastAsia" w:ascii="宋体" w:hAnsi="宋体" w:cs="宋体"/>
          <w:b/>
          <w:bCs/>
          <w:color w:val="000000"/>
          <w:sz w:val="24"/>
          <w:szCs w:val="24"/>
        </w:rPr>
        <w:t>9、响应文件的语言及度量衡单位</w:t>
      </w:r>
      <w:bookmarkEnd w:id="53"/>
      <w:bookmarkEnd w:id="54"/>
      <w:bookmarkEnd w:id="55"/>
      <w:bookmarkEnd w:id="56"/>
    </w:p>
    <w:p w14:paraId="7E43930D">
      <w:pPr>
        <w:spacing w:line="360" w:lineRule="auto"/>
        <w:ind w:firstLine="480"/>
        <w:rPr>
          <w:rFonts w:ascii="宋体" w:hAnsi="宋体" w:cs="宋体"/>
          <w:color w:val="000000"/>
          <w:sz w:val="24"/>
          <w:szCs w:val="21"/>
        </w:rPr>
      </w:pPr>
      <w:r>
        <w:rPr>
          <w:rFonts w:ascii="宋体" w:hAnsi="宋体" w:cs="宋体"/>
          <w:bCs/>
          <w:color w:val="000000"/>
          <w:sz w:val="24"/>
          <w:szCs w:val="21"/>
        </w:rPr>
        <w:t>9</w:t>
      </w:r>
      <w:r>
        <w:rPr>
          <w:rFonts w:hint="eastAsia" w:ascii="宋体" w:hAnsi="宋体" w:cs="宋体"/>
          <w:bCs/>
          <w:color w:val="000000"/>
          <w:sz w:val="24"/>
          <w:szCs w:val="21"/>
        </w:rPr>
        <w:t>.1</w:t>
      </w:r>
      <w:r>
        <w:rPr>
          <w:rFonts w:hint="eastAsia" w:ascii="宋体" w:hAnsi="宋体" w:cs="宋体"/>
          <w:color w:val="000000"/>
          <w:sz w:val="24"/>
          <w:szCs w:val="21"/>
        </w:rPr>
        <w:t>供应商提交的响应文件以及供应商与采购代理机构就有关谈判的所有来往通知、函件和文件均应使用</w:t>
      </w:r>
      <w:r>
        <w:rPr>
          <w:rFonts w:hint="eastAsia" w:ascii="宋体" w:hAnsi="宋体" w:cs="宋体"/>
          <w:b/>
          <w:bCs/>
          <w:color w:val="000000"/>
          <w:sz w:val="24"/>
          <w:szCs w:val="21"/>
        </w:rPr>
        <w:t>简体中文</w:t>
      </w:r>
      <w:r>
        <w:rPr>
          <w:rFonts w:hint="eastAsia" w:ascii="宋体" w:hAnsi="宋体" w:cs="宋体"/>
          <w:color w:val="000000"/>
          <w:sz w:val="24"/>
          <w:szCs w:val="21"/>
        </w:rPr>
        <w:t>。</w:t>
      </w:r>
    </w:p>
    <w:p w14:paraId="01847AC8">
      <w:pPr>
        <w:spacing w:line="360" w:lineRule="auto"/>
        <w:ind w:firstLine="480"/>
        <w:rPr>
          <w:rFonts w:ascii="宋体" w:hAnsi="宋体" w:cs="宋体"/>
          <w:color w:val="000000"/>
          <w:sz w:val="24"/>
          <w:szCs w:val="21"/>
        </w:rPr>
      </w:pPr>
      <w:r>
        <w:rPr>
          <w:rFonts w:ascii="宋体" w:hAnsi="宋体" w:cs="宋体"/>
          <w:bCs/>
          <w:color w:val="000000"/>
          <w:sz w:val="24"/>
          <w:szCs w:val="21"/>
        </w:rPr>
        <w:t>9</w:t>
      </w:r>
      <w:r>
        <w:rPr>
          <w:rFonts w:hint="eastAsia" w:ascii="宋体" w:hAnsi="宋体" w:cs="宋体"/>
          <w:bCs/>
          <w:color w:val="000000"/>
          <w:sz w:val="24"/>
          <w:szCs w:val="21"/>
        </w:rPr>
        <w:t>.2</w:t>
      </w:r>
      <w:r>
        <w:rPr>
          <w:rFonts w:hint="eastAsia" w:ascii="宋体" w:hAnsi="宋体" w:cs="宋体"/>
          <w:color w:val="000000"/>
          <w:sz w:val="24"/>
          <w:szCs w:val="21"/>
        </w:rPr>
        <w:t xml:space="preserve"> 除技术性能另有规定外，响应文件所使用的度量衡单位，均须采用国家法定计量单位。</w:t>
      </w:r>
    </w:p>
    <w:p w14:paraId="73095E3C">
      <w:pPr>
        <w:spacing w:line="360" w:lineRule="auto"/>
        <w:ind w:firstLine="420"/>
        <w:outlineLvl w:val="3"/>
        <w:rPr>
          <w:rFonts w:ascii="宋体" w:hAnsi="宋体" w:cs="宋体"/>
          <w:b/>
          <w:bCs/>
          <w:color w:val="000000"/>
          <w:sz w:val="24"/>
          <w:szCs w:val="24"/>
        </w:rPr>
      </w:pPr>
      <w:bookmarkStart w:id="57" w:name="_Toc513029215"/>
      <w:bookmarkStart w:id="58" w:name="_Toc20823287"/>
      <w:bookmarkStart w:id="59" w:name="_Toc16938531"/>
      <w:bookmarkStart w:id="60" w:name="_Toc462564074"/>
      <w:r>
        <w:rPr>
          <w:rFonts w:hint="eastAsia" w:ascii="宋体" w:hAnsi="宋体" w:cs="宋体"/>
          <w:b/>
          <w:bCs/>
          <w:color w:val="000000"/>
          <w:sz w:val="24"/>
          <w:szCs w:val="24"/>
        </w:rPr>
        <w:t>10、响应文件构成</w:t>
      </w:r>
      <w:bookmarkEnd w:id="57"/>
      <w:bookmarkEnd w:id="58"/>
      <w:bookmarkEnd w:id="59"/>
      <w:bookmarkEnd w:id="60"/>
    </w:p>
    <w:p w14:paraId="6BA407F0">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10.1供应商应仔细阅读“谈判文件”的所有内容，按“谈判文件”第七章“响应文件格式”编制“电子响应文件”（简称“响应文件”），如有必要，可以增加附页，作为响应文件的组成部分。本次竞争性谈判不接受纸质响应文件。供应商须保证所提供的全部资料的真实性、完整性及有效性，以使其响应文件对“谈判文件”作出实质性响应。否则，可能被拒绝。</w:t>
      </w:r>
    </w:p>
    <w:p w14:paraId="02997C0B">
      <w:pPr>
        <w:spacing w:line="360" w:lineRule="auto"/>
        <w:ind w:firstLine="482"/>
        <w:rPr>
          <w:rFonts w:ascii="宋体" w:hAnsi="宋体"/>
          <w:b/>
          <w:bCs/>
          <w:color w:val="000000"/>
          <w:sz w:val="24"/>
          <w:szCs w:val="24"/>
        </w:rPr>
      </w:pPr>
      <w:r>
        <w:rPr>
          <w:rFonts w:hint="eastAsia" w:ascii="宋体" w:hAnsi="宋体" w:cs="等线"/>
          <w:b/>
          <w:bCs/>
          <w:color w:val="000000"/>
          <w:sz w:val="24"/>
          <w:szCs w:val="24"/>
        </w:rPr>
        <w:t>10.2谈判响应文件的编制（</w:t>
      </w:r>
      <w:r>
        <w:rPr>
          <w:rFonts w:hint="eastAsia" w:ascii="宋体" w:hAnsi="宋体"/>
          <w:b/>
          <w:bCs/>
          <w:color w:val="000000"/>
          <w:sz w:val="24"/>
          <w:szCs w:val="24"/>
        </w:rPr>
        <w:t>格式见第七章）</w:t>
      </w:r>
    </w:p>
    <w:p w14:paraId="010B7CD3">
      <w:pPr>
        <w:spacing w:line="360" w:lineRule="auto"/>
        <w:ind w:firstLine="480"/>
        <w:rPr>
          <w:rFonts w:ascii="宋体" w:hAnsi="宋体" w:cs="Courier New"/>
          <w:color w:val="000000"/>
          <w:sz w:val="24"/>
          <w:szCs w:val="24"/>
        </w:rPr>
      </w:pPr>
      <w:r>
        <w:rPr>
          <w:rFonts w:hint="eastAsia" w:ascii="宋体" w:hAnsi="宋体" w:cs="Courier New"/>
          <w:color w:val="000000"/>
          <w:sz w:val="24"/>
          <w:szCs w:val="24"/>
        </w:rPr>
        <w:t>10.2.1《谈判报价表》（加盖电子签章，政府采购客户端工具输入报价自动生成）；</w:t>
      </w:r>
    </w:p>
    <w:p w14:paraId="1C1D2010">
      <w:pPr>
        <w:spacing w:line="360" w:lineRule="auto"/>
        <w:ind w:firstLine="480"/>
        <w:rPr>
          <w:rFonts w:ascii="宋体" w:hAnsi="宋体" w:cs="Courier New"/>
          <w:color w:val="000000"/>
          <w:sz w:val="24"/>
          <w:szCs w:val="24"/>
        </w:rPr>
      </w:pPr>
      <w:r>
        <w:rPr>
          <w:rFonts w:hint="eastAsia" w:ascii="宋体" w:hAnsi="宋体" w:cs="Courier New"/>
          <w:color w:val="000000"/>
          <w:sz w:val="24"/>
          <w:szCs w:val="24"/>
        </w:rPr>
        <w:t>10.2.</w:t>
      </w:r>
      <w:r>
        <w:rPr>
          <w:rFonts w:hint="eastAsia" w:ascii="宋体" w:hAnsi="宋体"/>
          <w:color w:val="000000"/>
          <w:sz w:val="24"/>
          <w:szCs w:val="24"/>
        </w:rPr>
        <w:t>2资格证明文件（</w:t>
      </w:r>
      <w:r>
        <w:rPr>
          <w:rFonts w:hint="eastAsia" w:ascii="宋体" w:hAnsi="宋体"/>
          <w:b/>
          <w:bCs/>
          <w:color w:val="000000"/>
          <w:sz w:val="24"/>
          <w:szCs w:val="24"/>
        </w:rPr>
        <w:t>扫描件均须加盖电子签章，否则响应无效）</w:t>
      </w:r>
      <w:r>
        <w:rPr>
          <w:rFonts w:hint="eastAsia" w:ascii="宋体" w:hAnsi="宋体"/>
          <w:color w:val="000000"/>
          <w:sz w:val="24"/>
          <w:szCs w:val="24"/>
        </w:rPr>
        <w:t>：</w:t>
      </w:r>
    </w:p>
    <w:p w14:paraId="6C6EC18D">
      <w:pPr>
        <w:spacing w:line="360" w:lineRule="auto"/>
        <w:ind w:firstLine="48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）供应商有效的营业执照扫描件；</w:t>
      </w:r>
    </w:p>
    <w:p w14:paraId="1484AEBC">
      <w:pPr>
        <w:spacing w:line="360" w:lineRule="auto"/>
        <w:ind w:firstLine="480"/>
        <w:rPr>
          <w:rFonts w:ascii="宋体" w:hAnsi="宋体"/>
          <w:color w:val="000000"/>
          <w:sz w:val="24"/>
          <w:szCs w:val="24"/>
        </w:rPr>
      </w:pPr>
      <w:r>
        <w:rPr>
          <w:rFonts w:hint="eastAsia" w:ascii="宋体" w:hAnsi="宋体"/>
          <w:color w:val="000000"/>
          <w:sz w:val="24"/>
          <w:szCs w:val="24"/>
        </w:rPr>
        <w:t>（2）授权委托书以及授权委托书中受托人身份证原件的扫描件（提供原件的扫描件，格式见《谈判文件》附件）（法定代表人参与谈判的可不提供）；</w:t>
      </w:r>
    </w:p>
    <w:p w14:paraId="01249B0E">
      <w:pPr>
        <w:spacing w:line="360" w:lineRule="auto"/>
        <w:ind w:firstLine="480"/>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3</w:t>
      </w:r>
      <w:r>
        <w:rPr>
          <w:rFonts w:hint="eastAsia" w:ascii="宋体" w:hAnsi="宋体"/>
          <w:color w:val="000000"/>
          <w:sz w:val="24"/>
          <w:szCs w:val="24"/>
        </w:rPr>
        <w:t>）法定代表人身份证扫描件（法定代表人参与谈判的提供）；</w:t>
      </w:r>
    </w:p>
    <w:p w14:paraId="572E2A2A">
      <w:pPr>
        <w:spacing w:line="360" w:lineRule="auto"/>
        <w:ind w:firstLine="480"/>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）财务状况报告，至少提供：</w:t>
      </w:r>
    </w:p>
    <w:p w14:paraId="63947796">
      <w:pPr>
        <w:spacing w:line="360" w:lineRule="auto"/>
        <w:ind w:firstLine="480"/>
        <w:rPr>
          <w:rFonts w:ascii="宋体" w:hAnsi="宋体"/>
          <w:color w:val="000000"/>
          <w:sz w:val="24"/>
          <w:szCs w:val="24"/>
        </w:rPr>
      </w:pPr>
      <w:r>
        <w:rPr>
          <w:rFonts w:hint="eastAsia" w:ascii="宋体" w:hAnsi="宋体"/>
          <w:color w:val="000000"/>
          <w:sz w:val="24"/>
          <w:szCs w:val="24"/>
        </w:rPr>
        <w:t>供应商提交首次响应文件时间前6个月内（不含</w:t>
      </w:r>
      <w:r>
        <w:rPr>
          <w:rFonts w:hint="eastAsia" w:ascii="宋体" w:hAnsi="宋体"/>
          <w:color w:val="000000"/>
          <w:sz w:val="24"/>
          <w:szCs w:val="24"/>
          <w:lang w:val="en-US" w:eastAsia="zh-CN"/>
        </w:rPr>
        <w:t>谈判</w:t>
      </w:r>
      <w:r>
        <w:rPr>
          <w:rFonts w:hint="eastAsia" w:ascii="宋体" w:hAnsi="宋体"/>
          <w:color w:val="000000"/>
          <w:sz w:val="24"/>
          <w:szCs w:val="24"/>
        </w:rPr>
        <w:t>当月）任何一个月的资产负债表和利润表月报表扫描件；或经会计师事务所出具的近两年中任意一个年度的审计报告扫描件；或供应商的本项目开标时间前6个月内（不含</w:t>
      </w:r>
      <w:r>
        <w:rPr>
          <w:rFonts w:hint="eastAsia" w:ascii="宋体" w:hAnsi="宋体"/>
          <w:color w:val="000000"/>
          <w:sz w:val="24"/>
          <w:szCs w:val="24"/>
          <w:lang w:val="en-US" w:eastAsia="zh-CN"/>
        </w:rPr>
        <w:t>谈判</w:t>
      </w:r>
      <w:r>
        <w:rPr>
          <w:rFonts w:hint="eastAsia" w:ascii="宋体" w:hAnsi="宋体"/>
          <w:color w:val="000000"/>
          <w:sz w:val="24"/>
          <w:szCs w:val="24"/>
        </w:rPr>
        <w:t>当月）银行出具的资信证明扫描件；或财政部门认可的政府采购专业担保机构出具的投标担保函扫描件；</w:t>
      </w:r>
    </w:p>
    <w:p w14:paraId="0CCE37F8">
      <w:pPr>
        <w:spacing w:line="360" w:lineRule="auto"/>
        <w:ind w:firstLine="480"/>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5</w:t>
      </w:r>
      <w:r>
        <w:rPr>
          <w:rFonts w:hint="eastAsia" w:ascii="宋体" w:hAnsi="宋体"/>
          <w:color w:val="000000"/>
          <w:sz w:val="24"/>
          <w:szCs w:val="24"/>
        </w:rPr>
        <w:t>）供应商提交首次响应文件时间前6个月内（不含</w:t>
      </w:r>
      <w:r>
        <w:rPr>
          <w:rFonts w:hint="eastAsia" w:ascii="宋体" w:hAnsi="宋体"/>
          <w:color w:val="000000"/>
          <w:sz w:val="24"/>
          <w:szCs w:val="24"/>
          <w:lang w:val="en-US" w:eastAsia="zh-CN"/>
        </w:rPr>
        <w:t>谈判</w:t>
      </w:r>
      <w:r>
        <w:rPr>
          <w:rFonts w:hint="eastAsia" w:ascii="宋体" w:hAnsi="宋体"/>
          <w:color w:val="000000"/>
          <w:sz w:val="24"/>
          <w:szCs w:val="24"/>
        </w:rPr>
        <w:t>当月）任何一个月的依法缴纳税收和社会保障资金的相关材料扫描件；依法免税或不需要缴纳社会保障资金的供应商应提供相应其依法免税或不需要缴纳社会保障资金的证明文件扫描件；</w:t>
      </w:r>
    </w:p>
    <w:p w14:paraId="4099771D">
      <w:pPr>
        <w:spacing w:line="360" w:lineRule="auto"/>
        <w:ind w:firstLine="480"/>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6</w:t>
      </w:r>
      <w:r>
        <w:rPr>
          <w:rFonts w:hint="eastAsia" w:ascii="宋体" w:hAnsi="宋体"/>
          <w:color w:val="000000"/>
          <w:sz w:val="24"/>
          <w:szCs w:val="24"/>
        </w:rPr>
        <w:t>）具备履行合同所必需的专业技术能力的证明材料扫描件；</w:t>
      </w:r>
    </w:p>
    <w:p w14:paraId="58D95DAC">
      <w:pPr>
        <w:spacing w:line="360" w:lineRule="auto"/>
        <w:ind w:firstLine="480"/>
        <w:rPr>
          <w:rFonts w:hint="eastAsia" w:ascii="宋体" w:hAnsi="宋体"/>
          <w:color w:val="000000"/>
          <w:sz w:val="24"/>
          <w:szCs w:val="24"/>
          <w:lang w:eastAsia="zh-CN"/>
        </w:rPr>
      </w:pPr>
      <w:r>
        <w:rPr>
          <w:rFonts w:hint="eastAsia" w:ascii="宋体" w:hAnsi="宋体"/>
          <w:color w:val="000000"/>
          <w:sz w:val="24"/>
          <w:szCs w:val="24"/>
          <w:lang w:eastAsia="zh-CN"/>
        </w:rPr>
        <w:t>（</w:t>
      </w:r>
      <w:r>
        <w:rPr>
          <w:rFonts w:hint="eastAsia" w:ascii="宋体" w:hAnsi="宋体"/>
          <w:color w:val="000000"/>
          <w:sz w:val="24"/>
          <w:szCs w:val="24"/>
          <w:lang w:val="en-US" w:eastAsia="zh-CN"/>
        </w:rPr>
        <w:t>7</w:t>
      </w:r>
      <w:r>
        <w:rPr>
          <w:rFonts w:hint="eastAsia" w:ascii="宋体" w:hAnsi="宋体"/>
          <w:color w:val="000000"/>
          <w:sz w:val="24"/>
          <w:szCs w:val="24"/>
          <w:lang w:eastAsia="zh-CN"/>
        </w:rPr>
        <w:t>）供应商参加政府采购活动前3年内在经营活动中没有重大违法记录的书面声明（加盖电子签章，格式见附件）；</w:t>
      </w:r>
    </w:p>
    <w:p w14:paraId="7F70FC45">
      <w:pPr>
        <w:spacing w:line="360" w:lineRule="auto"/>
        <w:ind w:firstLine="480"/>
        <w:rPr>
          <w:rFonts w:hint="eastAsia" w:ascii="宋体" w:hAnsi="宋体"/>
          <w:color w:val="000000"/>
          <w:sz w:val="24"/>
          <w:szCs w:val="24"/>
          <w:lang w:eastAsia="zh-CN"/>
        </w:rPr>
      </w:pPr>
      <w:r>
        <w:rPr>
          <w:rFonts w:hint="eastAsia" w:ascii="宋体" w:hAnsi="宋体"/>
          <w:color w:val="000000"/>
          <w:sz w:val="24"/>
          <w:szCs w:val="24"/>
          <w:lang w:eastAsia="zh-CN"/>
        </w:rPr>
        <w:t>（</w:t>
      </w:r>
      <w:r>
        <w:rPr>
          <w:rFonts w:hint="eastAsia" w:ascii="宋体" w:hAnsi="宋体"/>
          <w:color w:val="000000"/>
          <w:sz w:val="24"/>
          <w:szCs w:val="24"/>
          <w:lang w:val="en-US" w:eastAsia="zh-CN"/>
        </w:rPr>
        <w:t>8</w:t>
      </w:r>
      <w:r>
        <w:rPr>
          <w:rFonts w:hint="eastAsia" w:ascii="宋体" w:hAnsi="宋体"/>
          <w:color w:val="000000"/>
          <w:sz w:val="24"/>
          <w:szCs w:val="24"/>
          <w:lang w:eastAsia="zh-CN"/>
        </w:rPr>
        <w:t>）未被“信用中国”网站（www.creditchina.gov.cn）列入失信被执行人、重大税收违法失信主体、政府采购严重失信行为记录名单。（提供网页查询截图）；</w:t>
      </w:r>
    </w:p>
    <w:p w14:paraId="752DA801">
      <w:pPr>
        <w:spacing w:line="360" w:lineRule="auto"/>
        <w:ind w:firstLine="480"/>
        <w:rPr>
          <w:rFonts w:hint="eastAsia" w:ascii="宋体" w:hAnsi="宋体"/>
          <w:color w:val="000000"/>
          <w:sz w:val="24"/>
          <w:szCs w:val="24"/>
          <w:lang w:eastAsia="zh-CN"/>
        </w:rPr>
      </w:pPr>
      <w:r>
        <w:rPr>
          <w:rFonts w:hint="eastAsia" w:ascii="宋体" w:hAnsi="宋体"/>
          <w:color w:val="000000"/>
          <w:sz w:val="24"/>
          <w:szCs w:val="24"/>
          <w:lang w:eastAsia="zh-CN"/>
        </w:rPr>
        <w:t>（</w:t>
      </w:r>
      <w:r>
        <w:rPr>
          <w:rFonts w:hint="eastAsia" w:ascii="宋体" w:hAnsi="宋体"/>
          <w:color w:val="000000"/>
          <w:sz w:val="24"/>
          <w:szCs w:val="24"/>
          <w:lang w:val="en-US" w:eastAsia="zh-CN"/>
        </w:rPr>
        <w:t>9</w:t>
      </w:r>
      <w:r>
        <w:rPr>
          <w:rFonts w:hint="eastAsia" w:ascii="宋体" w:hAnsi="宋体"/>
          <w:color w:val="000000"/>
          <w:sz w:val="24"/>
          <w:szCs w:val="24"/>
          <w:lang w:eastAsia="zh-CN"/>
        </w:rPr>
        <w:t>）有效的建设行政主管部门颁发的公路工程施工总承包三级（含）以上资质；</w:t>
      </w:r>
    </w:p>
    <w:p w14:paraId="00FF57B6">
      <w:pPr>
        <w:spacing w:line="360" w:lineRule="auto"/>
        <w:ind w:firstLine="480"/>
        <w:rPr>
          <w:rFonts w:hint="eastAsia" w:ascii="宋体" w:hAnsi="宋体"/>
          <w:color w:val="000000"/>
          <w:sz w:val="24"/>
          <w:szCs w:val="24"/>
          <w:lang w:eastAsia="zh-CN"/>
        </w:rPr>
      </w:pPr>
      <w:r>
        <w:rPr>
          <w:rFonts w:hint="eastAsia" w:ascii="宋体" w:hAnsi="宋体"/>
          <w:color w:val="000000"/>
          <w:sz w:val="24"/>
          <w:szCs w:val="24"/>
          <w:lang w:eastAsia="zh-CN"/>
        </w:rPr>
        <w:t>（</w:t>
      </w:r>
      <w:r>
        <w:rPr>
          <w:rFonts w:hint="eastAsia" w:ascii="宋体" w:hAnsi="宋体"/>
          <w:color w:val="000000"/>
          <w:sz w:val="24"/>
          <w:szCs w:val="24"/>
          <w:lang w:val="en-US" w:eastAsia="zh-CN"/>
        </w:rPr>
        <w:t>10</w:t>
      </w:r>
      <w:r>
        <w:rPr>
          <w:rFonts w:hint="eastAsia" w:ascii="宋体" w:hAnsi="宋体"/>
          <w:color w:val="000000"/>
          <w:sz w:val="24"/>
          <w:szCs w:val="24"/>
          <w:lang w:eastAsia="zh-CN"/>
        </w:rPr>
        <w:t>）有效的《安全生产许可证》；</w:t>
      </w:r>
    </w:p>
    <w:p w14:paraId="71C8E1A8">
      <w:pPr>
        <w:spacing w:line="360" w:lineRule="auto"/>
        <w:ind w:firstLine="480"/>
        <w:rPr>
          <w:rFonts w:hint="eastAsia" w:ascii="宋体" w:hAnsi="宋体"/>
          <w:color w:val="000000"/>
          <w:sz w:val="24"/>
          <w:szCs w:val="24"/>
          <w:lang w:eastAsia="zh-CN"/>
        </w:rPr>
      </w:pPr>
      <w:r>
        <w:rPr>
          <w:rFonts w:hint="eastAsia" w:ascii="宋体" w:hAnsi="宋体"/>
          <w:color w:val="000000"/>
          <w:sz w:val="24"/>
          <w:szCs w:val="24"/>
          <w:lang w:eastAsia="zh-CN"/>
        </w:rPr>
        <w:t>（</w:t>
      </w:r>
      <w:r>
        <w:rPr>
          <w:rFonts w:hint="eastAsia" w:ascii="宋体" w:hAnsi="宋体"/>
          <w:color w:val="000000"/>
          <w:sz w:val="24"/>
          <w:szCs w:val="24"/>
          <w:lang w:val="en-US" w:eastAsia="zh-CN"/>
        </w:rPr>
        <w:t>11</w:t>
      </w:r>
      <w:r>
        <w:rPr>
          <w:rFonts w:hint="eastAsia" w:ascii="宋体" w:hAnsi="宋体"/>
          <w:color w:val="000000"/>
          <w:sz w:val="24"/>
          <w:szCs w:val="24"/>
          <w:lang w:eastAsia="zh-CN"/>
        </w:rPr>
        <w:t>）项目经理系已在投标人单位注册并具备公路工程专业二级（含以上级）注册建造师执业资格且在有效期内，具有</w:t>
      </w:r>
      <w:r>
        <w:rPr>
          <w:rFonts w:hint="eastAsia" w:ascii="宋体" w:hAnsi="宋体"/>
          <w:color w:val="000000"/>
          <w:sz w:val="24"/>
          <w:szCs w:val="24"/>
          <w:lang w:val="en-US" w:eastAsia="zh-CN"/>
        </w:rPr>
        <w:t>交通运输主管部门</w:t>
      </w:r>
      <w:r>
        <w:rPr>
          <w:rFonts w:hint="eastAsia" w:ascii="宋体" w:hAnsi="宋体"/>
          <w:color w:val="000000"/>
          <w:sz w:val="24"/>
          <w:szCs w:val="24"/>
          <w:lang w:eastAsia="zh-CN"/>
        </w:rPr>
        <w:t>核发的有效的《公路水运工程施工企业主要负责人和安全生产管理人员安全生产考核合格证书》(B证)。项目负责人应无在建工程，提供无在建承诺；</w:t>
      </w:r>
    </w:p>
    <w:p w14:paraId="72FBFF0C">
      <w:pPr>
        <w:spacing w:line="360" w:lineRule="auto"/>
        <w:ind w:firstLine="480"/>
        <w:rPr>
          <w:rFonts w:hint="eastAsia" w:ascii="宋体" w:hAnsi="宋体"/>
          <w:color w:val="000000"/>
          <w:sz w:val="24"/>
          <w:szCs w:val="24"/>
          <w:highlight w:val="none"/>
          <w:lang w:eastAsia="zh-CN"/>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lang w:eastAsia="zh-CN"/>
        </w:rPr>
        <w:t>）拟派的技术负责人具有交通工程相关专业中级及以上技术职称；</w:t>
      </w:r>
    </w:p>
    <w:p w14:paraId="361F0B63">
      <w:pPr>
        <w:spacing w:line="360" w:lineRule="auto"/>
        <w:ind w:firstLine="480"/>
        <w:rPr>
          <w:rFonts w:hint="eastAsia" w:ascii="宋体" w:hAnsi="宋体"/>
          <w:color w:val="000000"/>
          <w:sz w:val="24"/>
          <w:szCs w:val="24"/>
          <w:lang w:eastAsia="zh-CN"/>
        </w:rPr>
      </w:pPr>
      <w:r>
        <w:rPr>
          <w:rFonts w:hint="eastAsia" w:ascii="宋体" w:hAnsi="宋体"/>
          <w:color w:val="000000"/>
          <w:sz w:val="24"/>
          <w:szCs w:val="24"/>
          <w:lang w:eastAsia="zh-CN"/>
        </w:rPr>
        <w:t>（</w:t>
      </w:r>
      <w:r>
        <w:rPr>
          <w:rFonts w:hint="eastAsia" w:ascii="宋体" w:hAnsi="宋体"/>
          <w:color w:val="000000"/>
          <w:sz w:val="24"/>
          <w:szCs w:val="24"/>
          <w:lang w:val="en-US" w:eastAsia="zh-CN"/>
        </w:rPr>
        <w:t>13</w:t>
      </w:r>
      <w:r>
        <w:rPr>
          <w:rFonts w:hint="eastAsia" w:ascii="宋体" w:hAnsi="宋体"/>
          <w:color w:val="000000"/>
          <w:sz w:val="24"/>
          <w:szCs w:val="24"/>
          <w:lang w:eastAsia="zh-CN"/>
        </w:rPr>
        <w:t>）拟投入的安全员具有省级及以上交通运输主管部门核发的《公路水运工程施工企业主要负责人和安全生产管理人员安全生产考核合格证书》（C证）并在有效期内；</w:t>
      </w:r>
    </w:p>
    <w:p w14:paraId="79647B61">
      <w:pPr>
        <w:spacing w:line="360" w:lineRule="auto"/>
        <w:ind w:firstLine="480"/>
        <w:rPr>
          <w:rFonts w:hint="eastAsia" w:ascii="宋体" w:hAnsi="宋体"/>
          <w:color w:val="000000"/>
          <w:sz w:val="24"/>
          <w:szCs w:val="24"/>
          <w:lang w:eastAsia="zh-CN"/>
        </w:rPr>
      </w:pPr>
      <w:r>
        <w:rPr>
          <w:rFonts w:hint="eastAsia" w:ascii="宋体" w:hAnsi="宋体"/>
          <w:color w:val="000000"/>
          <w:sz w:val="24"/>
          <w:szCs w:val="24"/>
          <w:lang w:eastAsia="zh-CN"/>
        </w:rPr>
        <w:t>（</w:t>
      </w:r>
      <w:r>
        <w:rPr>
          <w:rFonts w:hint="eastAsia" w:ascii="宋体" w:hAnsi="宋体"/>
          <w:color w:val="000000"/>
          <w:sz w:val="24"/>
          <w:szCs w:val="24"/>
          <w:lang w:val="en-US" w:eastAsia="zh-CN"/>
        </w:rPr>
        <w:t>14</w:t>
      </w:r>
      <w:r>
        <w:rPr>
          <w:rFonts w:hint="eastAsia" w:ascii="宋体" w:hAnsi="宋体"/>
          <w:color w:val="000000"/>
          <w:sz w:val="24"/>
          <w:szCs w:val="24"/>
          <w:lang w:eastAsia="zh-CN"/>
        </w:rPr>
        <w:t>）提供近6个月</w:t>
      </w:r>
      <w:r>
        <w:rPr>
          <w:rFonts w:hint="eastAsia" w:ascii="宋体" w:hAnsi="宋体"/>
          <w:color w:val="000000"/>
          <w:sz w:val="24"/>
          <w:szCs w:val="24"/>
          <w:lang w:val="en-US" w:eastAsia="zh-CN"/>
        </w:rPr>
        <w:t>（不含谈判响应当月）</w:t>
      </w:r>
      <w:r>
        <w:rPr>
          <w:rFonts w:hint="eastAsia" w:ascii="宋体" w:hAnsi="宋体"/>
          <w:color w:val="000000"/>
          <w:sz w:val="24"/>
          <w:szCs w:val="24"/>
          <w:lang w:eastAsia="zh-CN"/>
        </w:rPr>
        <w:t>中任意一个月的项目经理、技术负责人、专职安全员的社保缴纳证明；项目经理为</w:t>
      </w:r>
      <w:r>
        <w:rPr>
          <w:rFonts w:hint="eastAsia" w:ascii="宋体" w:hAnsi="宋体"/>
          <w:color w:val="000000"/>
          <w:sz w:val="24"/>
          <w:szCs w:val="24"/>
          <w:lang w:val="en-US" w:eastAsia="zh-CN"/>
        </w:rPr>
        <w:t>退休人员的（不超过65岁）必须提供退休证明和返聘证明；</w:t>
      </w:r>
    </w:p>
    <w:p w14:paraId="182C4044">
      <w:pPr>
        <w:spacing w:line="360" w:lineRule="auto"/>
        <w:ind w:firstLine="480"/>
        <w:rPr>
          <w:rFonts w:ascii="宋体" w:hAnsi="宋体" w:cs="宋体"/>
          <w:color w:val="000000"/>
          <w:sz w:val="24"/>
        </w:rPr>
      </w:pPr>
      <w:r>
        <w:rPr>
          <w:rFonts w:hint="eastAsia" w:ascii="宋体" w:hAnsi="宋体"/>
          <w:color w:val="000000"/>
          <w:sz w:val="24"/>
          <w:szCs w:val="24"/>
        </w:rPr>
        <w:t>（</w:t>
      </w:r>
      <w:r>
        <w:rPr>
          <w:rFonts w:hint="eastAsia" w:ascii="宋体" w:hAnsi="宋体"/>
          <w:color w:val="000000"/>
          <w:sz w:val="24"/>
          <w:szCs w:val="24"/>
          <w:lang w:val="en-US" w:eastAsia="zh-CN"/>
        </w:rPr>
        <w:t>15</w:t>
      </w:r>
      <w:r>
        <w:rPr>
          <w:rFonts w:hint="eastAsia" w:ascii="宋体" w:hAnsi="宋体"/>
          <w:color w:val="000000"/>
          <w:sz w:val="24"/>
          <w:szCs w:val="24"/>
        </w:rPr>
        <w:t>）</w:t>
      </w:r>
      <w:r>
        <w:rPr>
          <w:rFonts w:hint="eastAsia" w:ascii="宋体" w:hAnsi="宋体" w:cs="宋体"/>
          <w:color w:val="000000"/>
          <w:sz w:val="24"/>
        </w:rPr>
        <w:t>诚信投标承诺书；</w:t>
      </w:r>
    </w:p>
    <w:p w14:paraId="4AC9A9E9">
      <w:pPr>
        <w:spacing w:line="360" w:lineRule="auto"/>
        <w:ind w:firstLine="480"/>
        <w:rPr>
          <w:rFonts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6</w:t>
      </w:r>
      <w:r>
        <w:rPr>
          <w:rFonts w:hint="eastAsia" w:ascii="宋体" w:hAnsi="宋体"/>
          <w:color w:val="000000"/>
          <w:sz w:val="24"/>
          <w:szCs w:val="24"/>
        </w:rPr>
        <w:t>）</w:t>
      </w:r>
      <w:r>
        <w:rPr>
          <w:rFonts w:hint="eastAsia" w:ascii="宋体" w:hAnsi="宋体"/>
          <w:color w:val="000000"/>
          <w:sz w:val="24"/>
        </w:rPr>
        <w:t>中小企业声明函或监狱企业证明文件、或残疾人福利性单位声明函</w:t>
      </w:r>
      <w:r>
        <w:rPr>
          <w:rFonts w:hint="eastAsia" w:ascii="宋体" w:hAnsi="宋体"/>
          <w:bCs/>
          <w:color w:val="000000"/>
          <w:sz w:val="24"/>
        </w:rPr>
        <w:t>；</w:t>
      </w:r>
      <w:r>
        <w:rPr>
          <w:rFonts w:hint="eastAsia" w:ascii="宋体" w:hAnsi="宋体"/>
          <w:color w:val="000000"/>
          <w:sz w:val="24"/>
        </w:rPr>
        <w:t>[监狱企业在响应文件中提供由省级以上监狱管理局、戒毒管理局（含新疆生产建设兵团）出具的属于监狱企业的证明文件。未按采购文件的规定在响应文件中提供监狱企业证明文件的，不符合监狱企业条件。]</w:t>
      </w:r>
      <w:r>
        <w:rPr>
          <w:rFonts w:hint="eastAsia" w:ascii="宋体" w:hAnsi="宋体"/>
          <w:color w:val="000000"/>
          <w:sz w:val="24"/>
          <w:szCs w:val="24"/>
        </w:rPr>
        <w:t>；</w:t>
      </w:r>
    </w:p>
    <w:p w14:paraId="3283A36F">
      <w:pPr>
        <w:spacing w:line="360" w:lineRule="auto"/>
        <w:ind w:firstLine="480"/>
        <w:rPr>
          <w:rFonts w:ascii="宋体" w:hAnsi="宋体" w:cs="宋体"/>
          <w:color w:val="000000"/>
          <w:sz w:val="24"/>
        </w:rPr>
      </w:pPr>
      <w:r>
        <w:rPr>
          <w:rFonts w:hint="eastAsia" w:ascii="宋体" w:hAnsi="宋体" w:cs="宋体"/>
          <w:color w:val="000000"/>
          <w:sz w:val="24"/>
        </w:rPr>
        <w:t>10.2.3 响应函；</w:t>
      </w:r>
    </w:p>
    <w:p w14:paraId="67D894AC">
      <w:pPr>
        <w:spacing w:line="360" w:lineRule="auto"/>
        <w:ind w:firstLine="480"/>
        <w:rPr>
          <w:rFonts w:hint="eastAsia" w:ascii="宋体" w:hAnsi="宋体" w:cs="宋体"/>
          <w:color w:val="000000"/>
          <w:sz w:val="24"/>
        </w:rPr>
      </w:pPr>
      <w:r>
        <w:rPr>
          <w:rFonts w:hint="eastAsia" w:ascii="宋体" w:hAnsi="宋体" w:cs="宋体"/>
          <w:color w:val="000000"/>
          <w:sz w:val="24"/>
        </w:rPr>
        <w:t>10.2.4 已标价工程清单；</w:t>
      </w:r>
    </w:p>
    <w:p w14:paraId="0E7A4211">
      <w:pPr>
        <w:spacing w:line="360" w:lineRule="auto"/>
        <w:ind w:firstLine="480"/>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10.2.5 商务偏离表；</w:t>
      </w:r>
    </w:p>
    <w:p w14:paraId="1A460F3C">
      <w:pPr>
        <w:spacing w:line="360" w:lineRule="auto"/>
        <w:ind w:firstLine="480"/>
        <w:rPr>
          <w:rFonts w:ascii="宋体" w:hAnsi="宋体" w:cs="宋体"/>
          <w:color w:val="000000"/>
          <w:sz w:val="24"/>
        </w:rPr>
      </w:pPr>
      <w:r>
        <w:rPr>
          <w:rFonts w:hint="eastAsia" w:ascii="宋体" w:hAnsi="宋体" w:cs="宋体"/>
          <w:color w:val="000000"/>
          <w:sz w:val="24"/>
        </w:rPr>
        <w:t>10.2.</w:t>
      </w:r>
      <w:r>
        <w:rPr>
          <w:rFonts w:hint="eastAsia" w:ascii="宋体" w:hAnsi="宋体" w:cs="宋体"/>
          <w:color w:val="000000"/>
          <w:sz w:val="24"/>
          <w:lang w:val="en-US" w:eastAsia="zh-CN"/>
        </w:rPr>
        <w:t>6</w:t>
      </w:r>
      <w:r>
        <w:rPr>
          <w:rFonts w:hint="eastAsia" w:ascii="宋体" w:hAnsi="宋体" w:cs="宋体"/>
          <w:color w:val="000000"/>
          <w:sz w:val="24"/>
        </w:rPr>
        <w:t xml:space="preserve"> 谈判所需其他材料：</w:t>
      </w:r>
      <w:r>
        <w:rPr>
          <w:rFonts w:hint="eastAsia" w:ascii="宋体" w:hAnsi="宋体"/>
          <w:color w:val="000000"/>
          <w:sz w:val="24"/>
          <w:szCs w:val="24"/>
        </w:rPr>
        <w:t>本谈判文件要求提供的和响应人认为需要提供的其它说明和资料、文件。</w:t>
      </w:r>
    </w:p>
    <w:p w14:paraId="64FC4D45">
      <w:pPr>
        <w:spacing w:line="360" w:lineRule="auto"/>
        <w:ind w:firstLine="480"/>
        <w:rPr>
          <w:rFonts w:ascii="宋体" w:hAnsi="宋体" w:cs="宋体"/>
          <w:color w:val="000000"/>
          <w:sz w:val="24"/>
        </w:rPr>
      </w:pPr>
      <w:r>
        <w:rPr>
          <w:rFonts w:hint="eastAsia" w:ascii="宋体" w:hAnsi="宋体" w:cs="宋体"/>
          <w:color w:val="000000"/>
          <w:sz w:val="24"/>
        </w:rPr>
        <w:t>注：</w:t>
      </w:r>
      <w:r>
        <w:rPr>
          <w:rFonts w:hint="eastAsia" w:ascii="宋体" w:hAnsi="宋体" w:cs="宋体"/>
          <w:color w:val="000000"/>
          <w:sz w:val="24"/>
          <w:lang w:val="zh-CN"/>
        </w:rPr>
        <w:t>各</w:t>
      </w:r>
      <w:r>
        <w:rPr>
          <w:rFonts w:hint="eastAsia" w:ascii="宋体" w:hAnsi="宋体" w:cs="宋体"/>
          <w:color w:val="000000"/>
          <w:sz w:val="24"/>
        </w:rPr>
        <w:t>供应商</w:t>
      </w:r>
      <w:r>
        <w:rPr>
          <w:rFonts w:hint="eastAsia" w:ascii="宋体" w:hAnsi="宋体" w:cs="宋体"/>
          <w:color w:val="000000"/>
          <w:sz w:val="24"/>
          <w:lang w:val="zh-CN"/>
        </w:rPr>
        <w:t>在编制</w:t>
      </w:r>
      <w:r>
        <w:rPr>
          <w:rFonts w:hint="eastAsia" w:ascii="宋体" w:hAnsi="宋体" w:cs="宋体"/>
          <w:color w:val="000000"/>
          <w:sz w:val="24"/>
        </w:rPr>
        <w:t>响应</w:t>
      </w:r>
      <w:r>
        <w:rPr>
          <w:rFonts w:hint="eastAsia" w:ascii="宋体" w:hAnsi="宋体" w:cs="宋体"/>
          <w:color w:val="000000"/>
          <w:sz w:val="24"/>
          <w:lang w:val="zh-CN"/>
        </w:rPr>
        <w:t>文件时请按照</w:t>
      </w:r>
      <w:r>
        <w:rPr>
          <w:rFonts w:hint="eastAsia" w:ascii="宋体" w:hAnsi="宋体" w:cs="宋体"/>
          <w:color w:val="000000"/>
          <w:sz w:val="24"/>
        </w:rPr>
        <w:t>响应文件编制及</w:t>
      </w:r>
      <w:r>
        <w:rPr>
          <w:rFonts w:hint="eastAsia" w:ascii="宋体" w:hAnsi="宋体" w:cs="宋体"/>
          <w:color w:val="000000"/>
          <w:sz w:val="24"/>
          <w:lang w:val="zh-CN"/>
        </w:rPr>
        <w:t>“</w:t>
      </w:r>
      <w:r>
        <w:rPr>
          <w:rFonts w:hint="eastAsia" w:ascii="宋体" w:hAnsi="宋体" w:cs="宋体"/>
          <w:color w:val="000000"/>
          <w:sz w:val="24"/>
        </w:rPr>
        <w:t>谈判</w:t>
      </w:r>
      <w:r>
        <w:rPr>
          <w:rFonts w:hint="eastAsia" w:ascii="宋体" w:hAnsi="宋体" w:cs="宋体"/>
          <w:color w:val="000000"/>
          <w:sz w:val="24"/>
          <w:lang w:val="zh-CN"/>
        </w:rPr>
        <w:t>文件”</w:t>
      </w:r>
      <w:r>
        <w:rPr>
          <w:rFonts w:hint="eastAsia" w:ascii="宋体" w:hAnsi="宋体" w:cs="宋体"/>
          <w:color w:val="000000"/>
          <w:sz w:val="24"/>
        </w:rPr>
        <w:t>第七章</w:t>
      </w:r>
      <w:r>
        <w:rPr>
          <w:rFonts w:hint="eastAsia" w:ascii="宋体" w:hAnsi="宋体" w:cs="宋体"/>
          <w:color w:val="000000"/>
          <w:sz w:val="24"/>
          <w:lang w:val="zh-CN"/>
        </w:rPr>
        <w:t>规定的格式进行，混乱的编排导致</w:t>
      </w:r>
      <w:r>
        <w:rPr>
          <w:rFonts w:hint="eastAsia" w:ascii="宋体" w:hAnsi="宋体" w:cs="宋体"/>
          <w:color w:val="000000"/>
          <w:sz w:val="24"/>
        </w:rPr>
        <w:t>响应</w:t>
      </w:r>
      <w:r>
        <w:rPr>
          <w:rFonts w:hint="eastAsia" w:ascii="宋体" w:hAnsi="宋体" w:cs="宋体"/>
          <w:color w:val="000000"/>
          <w:sz w:val="24"/>
          <w:lang w:val="zh-CN"/>
        </w:rPr>
        <w:t>文件被误读或</w:t>
      </w:r>
      <w:r>
        <w:rPr>
          <w:rFonts w:hint="eastAsia" w:ascii="宋体" w:hAnsi="宋体" w:cs="宋体"/>
          <w:color w:val="000000"/>
          <w:sz w:val="24"/>
        </w:rPr>
        <w:t>谈判小组</w:t>
      </w:r>
      <w:r>
        <w:rPr>
          <w:rFonts w:hint="eastAsia" w:ascii="宋体" w:hAnsi="宋体" w:cs="宋体"/>
          <w:color w:val="000000"/>
          <w:sz w:val="24"/>
          <w:lang w:val="zh-CN"/>
        </w:rPr>
        <w:t>查找不到有效文件是</w:t>
      </w:r>
      <w:r>
        <w:rPr>
          <w:rFonts w:hint="eastAsia" w:ascii="宋体" w:hAnsi="宋体" w:cs="宋体"/>
          <w:color w:val="000000"/>
          <w:sz w:val="24"/>
        </w:rPr>
        <w:t>供应商</w:t>
      </w:r>
      <w:r>
        <w:rPr>
          <w:rFonts w:hint="eastAsia" w:ascii="宋体" w:hAnsi="宋体" w:cs="宋体"/>
          <w:color w:val="000000"/>
          <w:sz w:val="24"/>
          <w:lang w:val="zh-CN"/>
        </w:rPr>
        <w:t>的风险。</w:t>
      </w:r>
    </w:p>
    <w:p w14:paraId="7A05C12D">
      <w:pPr>
        <w:spacing w:line="360" w:lineRule="auto"/>
        <w:ind w:firstLine="480"/>
        <w:rPr>
          <w:rFonts w:ascii="宋体" w:hAnsi="宋体" w:cs="宋体"/>
          <w:color w:val="000000"/>
          <w:sz w:val="24"/>
          <w:szCs w:val="21"/>
        </w:rPr>
      </w:pPr>
      <w:r>
        <w:rPr>
          <w:rFonts w:hint="eastAsia" w:ascii="宋体" w:hAnsi="宋体" w:cs="宋体"/>
          <w:bCs/>
          <w:color w:val="000000"/>
          <w:sz w:val="24"/>
          <w:szCs w:val="21"/>
        </w:rPr>
        <w:t>1</w:t>
      </w:r>
      <w:r>
        <w:rPr>
          <w:rFonts w:ascii="宋体" w:hAnsi="宋体" w:cs="宋体"/>
          <w:bCs/>
          <w:color w:val="000000"/>
          <w:sz w:val="24"/>
          <w:szCs w:val="21"/>
        </w:rPr>
        <w:t>0</w:t>
      </w:r>
      <w:r>
        <w:rPr>
          <w:rFonts w:hint="eastAsia" w:ascii="宋体" w:hAnsi="宋体" w:cs="宋体"/>
          <w:bCs/>
          <w:color w:val="000000"/>
          <w:sz w:val="24"/>
          <w:szCs w:val="21"/>
        </w:rPr>
        <w:t>.3</w:t>
      </w:r>
      <w:r>
        <w:rPr>
          <w:rFonts w:hint="eastAsia" w:ascii="宋体" w:hAnsi="宋体" w:cs="宋体"/>
          <w:color w:val="000000"/>
          <w:sz w:val="24"/>
          <w:szCs w:val="21"/>
        </w:rPr>
        <w:t>供应商编写的响应文件应包括资格证明文件、符合性证明文件、谈判报价表、已报价工程量清单、技术要求响应及偏离表、商务要求响应及偏离表、其他证明文件、谈判响应函等部分。</w:t>
      </w:r>
    </w:p>
    <w:p w14:paraId="28302450">
      <w:pPr>
        <w:spacing w:line="360" w:lineRule="auto"/>
        <w:ind w:firstLine="480"/>
        <w:rPr>
          <w:rFonts w:ascii="宋体" w:hAnsi="宋体" w:cs="宋体"/>
          <w:color w:val="000000"/>
          <w:sz w:val="24"/>
        </w:rPr>
      </w:pPr>
      <w:r>
        <w:rPr>
          <w:rFonts w:hint="eastAsia" w:ascii="宋体" w:hAnsi="宋体" w:cs="宋体"/>
          <w:color w:val="000000"/>
          <w:sz w:val="24"/>
        </w:rPr>
        <w:t xml:space="preserve">10.4响应文件须加盖电子签章之处，应按要求加盖供应商数字证书的电子签章。其他需要盖章但未明确要求电子签章的，供应商可按要求加盖公章后上传材料电子件或直接加盖电子签章。 </w:t>
      </w:r>
    </w:p>
    <w:p w14:paraId="2404F9D1">
      <w:pPr>
        <w:spacing w:line="360" w:lineRule="auto"/>
        <w:ind w:firstLine="480"/>
        <w:rPr>
          <w:rFonts w:ascii="宋体" w:hAnsi="宋体" w:cs="宋体"/>
          <w:color w:val="000000"/>
          <w:sz w:val="24"/>
        </w:rPr>
      </w:pPr>
      <w:r>
        <w:rPr>
          <w:rFonts w:hint="eastAsia" w:ascii="宋体" w:hAnsi="宋体" w:cs="宋体"/>
          <w:color w:val="000000"/>
          <w:sz w:val="24"/>
        </w:rPr>
        <w:t>10.5本项目通过“苏采云”系统进行电子招标投标，即供应商应当通过“苏采云”系统提交数据电文形式的响应文件（即电子投标）。响应文件使用政府采购客户端工具制作并通过“苏采云”系统提交，未进行响应文件提交并解密的供应商，按照无效响应处理(因“苏采云”系统导致解密失败的除外)。</w:t>
      </w:r>
    </w:p>
    <w:p w14:paraId="4B13DFE6">
      <w:pPr>
        <w:spacing w:line="360" w:lineRule="auto"/>
        <w:ind w:firstLine="480"/>
        <w:rPr>
          <w:rFonts w:ascii="宋体" w:hAnsi="宋体" w:cs="宋体"/>
          <w:color w:val="000000"/>
          <w:sz w:val="24"/>
        </w:rPr>
      </w:pPr>
      <w:bookmarkStart w:id="61" w:name="EBc50e2bb832bb43068403b10c1cce6141"/>
      <w:r>
        <w:rPr>
          <w:rFonts w:hint="eastAsia" w:ascii="宋体" w:hAnsi="宋体" w:cs="宋体"/>
          <w:color w:val="000000"/>
          <w:sz w:val="24"/>
        </w:rPr>
        <w:t>注：（1）响应文件构成资料为非中文时应提供中文译版；（2）谈判文件要求提供证书证件等原件电子件的，供应商提供的电子件应是对证书证件等原件通过扫描、拍照等方式进行数字化的可被“苏采云”系统识别的数字文件，否则谈判小组可以视其未提供。（3）无论何种原因，即使供应商开标时携带了证书证明资料的原件，但电子响应文件中未包含相关资料电子件的，谈判小组可以视同其未提供。</w:t>
      </w:r>
      <w:bookmarkEnd w:id="61"/>
    </w:p>
    <w:p w14:paraId="441397C8">
      <w:pPr>
        <w:spacing w:line="360" w:lineRule="auto"/>
        <w:ind w:firstLine="420"/>
        <w:outlineLvl w:val="3"/>
        <w:rPr>
          <w:rFonts w:ascii="宋体" w:hAnsi="宋体" w:cs="宋体"/>
          <w:b/>
          <w:bCs/>
          <w:color w:val="000000"/>
          <w:sz w:val="24"/>
          <w:szCs w:val="24"/>
        </w:rPr>
      </w:pPr>
      <w:bookmarkStart w:id="62" w:name="_Hlt26670360"/>
      <w:bookmarkEnd w:id="62"/>
      <w:bookmarkStart w:id="63" w:name="_Hlt26954838"/>
      <w:bookmarkEnd w:id="63"/>
      <w:bookmarkStart w:id="64" w:name="_Hlt26668975"/>
      <w:bookmarkEnd w:id="64"/>
      <w:bookmarkStart w:id="65" w:name="_Toc513029216"/>
      <w:bookmarkStart w:id="66" w:name="_Toc49090509"/>
      <w:bookmarkStart w:id="67" w:name="_Toc49090507"/>
      <w:bookmarkStart w:id="68" w:name="_Toc14577354"/>
      <w:bookmarkStart w:id="69" w:name="_Toc513029219"/>
      <w:bookmarkStart w:id="70" w:name="_Toc14577357"/>
      <w:bookmarkStart w:id="71" w:name="_Toc49090508"/>
      <w:bookmarkStart w:id="72" w:name="_Toc14577355"/>
      <w:r>
        <w:rPr>
          <w:rFonts w:hint="eastAsia" w:ascii="宋体" w:hAnsi="宋体" w:cs="宋体"/>
          <w:b/>
          <w:bCs/>
          <w:color w:val="000000"/>
          <w:sz w:val="24"/>
          <w:szCs w:val="24"/>
        </w:rPr>
        <w:t>11、证明谈判响应标的符合谈判文件规定的文件</w:t>
      </w:r>
      <w:bookmarkEnd w:id="65"/>
      <w:bookmarkEnd w:id="66"/>
      <w:bookmarkEnd w:id="67"/>
      <w:bookmarkEnd w:id="68"/>
      <w:bookmarkEnd w:id="69"/>
      <w:bookmarkEnd w:id="70"/>
    </w:p>
    <w:p w14:paraId="776FD12C">
      <w:pPr>
        <w:spacing w:line="360" w:lineRule="auto"/>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bCs/>
          <w:color w:val="000000"/>
          <w:sz w:val="24"/>
          <w:szCs w:val="21"/>
        </w:rPr>
        <w:t>11</w:t>
      </w:r>
      <w:r>
        <w:rPr>
          <w:rFonts w:hint="eastAsia" w:ascii="宋体" w:hAnsi="宋体" w:cs="宋体"/>
          <w:color w:val="000000"/>
          <w:sz w:val="24"/>
          <w:szCs w:val="24"/>
        </w:rPr>
        <w:t>.1供应商应按照谈判文件要求提交证明文件，证明其及谈判响应标的符合谈判文件规定。</w:t>
      </w:r>
    </w:p>
    <w:p w14:paraId="0D855D44">
      <w:pPr>
        <w:widowControl w:val="0"/>
        <w:ind w:firstLine="480"/>
        <w:jc w:val="both"/>
        <w:rPr>
          <w:rFonts w:hint="default" w:ascii="宋体" w:hAnsi="宋体" w:eastAsia="宋体" w:cs="宋体"/>
          <w:color w:val="000000"/>
          <w:sz w:val="24"/>
          <w:szCs w:val="24"/>
          <w:lang w:val="zh-CN"/>
        </w:rPr>
      </w:pPr>
      <w:r>
        <w:rPr>
          <w:rFonts w:hint="eastAsia" w:ascii="宋体" w:hAnsi="宋体" w:eastAsia="宋体" w:cs="宋体"/>
          <w:bCs/>
          <w:color w:val="000000"/>
          <w:sz w:val="24"/>
          <w:szCs w:val="21"/>
          <w:lang w:val="zh-CN"/>
        </w:rPr>
        <w:t>11</w:t>
      </w:r>
      <w:r>
        <w:rPr>
          <w:rFonts w:hint="eastAsia" w:ascii="宋体" w:hAnsi="宋体" w:eastAsia="宋体" w:cs="宋体"/>
          <w:color w:val="000000"/>
          <w:sz w:val="24"/>
          <w:szCs w:val="24"/>
          <w:lang w:val="zh-CN"/>
        </w:rPr>
        <w:t>.2谈判文件对证明文件无明确形式要求的，证明文件可以以文字资料、图纸和数据等形式提交。</w:t>
      </w:r>
      <w:bookmarkEnd w:id="71"/>
      <w:bookmarkEnd w:id="72"/>
    </w:p>
    <w:p w14:paraId="6240E336">
      <w:pPr>
        <w:spacing w:line="360" w:lineRule="auto"/>
        <w:ind w:firstLine="300"/>
        <w:outlineLvl w:val="3"/>
        <w:rPr>
          <w:rFonts w:ascii="宋体" w:hAnsi="宋体" w:cs="Arial"/>
          <w:color w:val="000000"/>
          <w:sz w:val="30"/>
          <w:szCs w:val="28"/>
        </w:rPr>
      </w:pPr>
      <w:r>
        <w:rPr>
          <w:rFonts w:hint="eastAsia" w:ascii="宋体" w:hAnsi="宋体" w:cs="宋体"/>
          <w:b/>
          <w:bCs/>
          <w:color w:val="000000"/>
          <w:sz w:val="24"/>
          <w:szCs w:val="24"/>
        </w:rPr>
        <w:t>12、谈判报价</w:t>
      </w:r>
    </w:p>
    <w:p w14:paraId="69CEDAB8">
      <w:pPr>
        <w:spacing w:line="360" w:lineRule="auto"/>
        <w:ind w:firstLine="480"/>
        <w:rPr>
          <w:rFonts w:ascii="宋体" w:hAnsi="宋体"/>
          <w:bCs/>
          <w:color w:val="000000"/>
          <w:sz w:val="24"/>
        </w:rPr>
      </w:pPr>
      <w:r>
        <w:rPr>
          <w:rFonts w:hint="eastAsia" w:ascii="宋体" w:hAnsi="宋体"/>
          <w:bCs/>
          <w:color w:val="000000"/>
          <w:sz w:val="24"/>
        </w:rPr>
        <w:t>12.1.谈判报价应按本谈判文件中相关附表格式填写。</w:t>
      </w:r>
    </w:p>
    <w:p w14:paraId="2B9FA9D8">
      <w:pPr>
        <w:spacing w:line="360" w:lineRule="auto"/>
        <w:ind w:firstLine="480"/>
        <w:rPr>
          <w:rFonts w:ascii="宋体" w:hAnsi="宋体"/>
          <w:bCs/>
          <w:color w:val="000000"/>
          <w:sz w:val="24"/>
        </w:rPr>
      </w:pPr>
      <w:r>
        <w:rPr>
          <w:rFonts w:hint="eastAsia" w:ascii="宋体" w:hAnsi="宋体"/>
          <w:bCs/>
          <w:color w:val="000000"/>
          <w:sz w:val="24"/>
        </w:rPr>
        <w:t>12.2.谈判报价是履行合同的最终价格，因此供应商的报价应包括完成该项目施工工期、</w:t>
      </w:r>
      <w:r>
        <w:rPr>
          <w:rFonts w:hint="eastAsia" w:ascii="宋体" w:hAnsi="宋体"/>
          <w:color w:val="000000"/>
          <w:sz w:val="24"/>
          <w:szCs w:val="24"/>
        </w:rPr>
        <w:t>质量等级、施工图纸、工程量清单及所必须的附属工程、临时工程以及为完成本工程可能发生和谈判供应商认为所需的一切费用。包括但不限于</w:t>
      </w:r>
      <w:r>
        <w:rPr>
          <w:rFonts w:hint="eastAsia" w:hAnsi="宋体"/>
          <w:color w:val="000000"/>
          <w:sz w:val="24"/>
        </w:rPr>
        <w:t>全部人工、材料、机具使用、措施费、规费、税金、安全文明施工、扬尘、环保、公积金、成品保护、运输、装卸、保险、安装、检测、培训、保修等一切税金和费用。</w:t>
      </w:r>
    </w:p>
    <w:p w14:paraId="20C6B3A0">
      <w:pPr>
        <w:spacing w:line="360" w:lineRule="auto"/>
        <w:ind w:firstLine="480"/>
        <w:rPr>
          <w:rFonts w:ascii="宋体" w:hAnsi="宋体"/>
          <w:bCs/>
          <w:color w:val="000000"/>
          <w:sz w:val="24"/>
        </w:rPr>
      </w:pPr>
      <w:r>
        <w:rPr>
          <w:rFonts w:hint="eastAsia" w:ascii="宋体" w:hAnsi="宋体"/>
          <w:bCs/>
          <w:color w:val="000000"/>
          <w:sz w:val="24"/>
        </w:rPr>
        <w:t>12.3.报价方式：</w:t>
      </w:r>
    </w:p>
    <w:p w14:paraId="602DD03B">
      <w:pPr>
        <w:spacing w:line="360" w:lineRule="auto"/>
        <w:ind w:firstLine="480"/>
        <w:rPr>
          <w:rFonts w:ascii="宋体" w:hAnsi="宋体"/>
          <w:bCs/>
          <w:color w:val="000000"/>
          <w:sz w:val="24"/>
        </w:rPr>
      </w:pPr>
      <w:r>
        <w:rPr>
          <w:rFonts w:hint="eastAsia" w:ascii="宋体" w:hAnsi="宋体"/>
          <w:bCs/>
          <w:color w:val="000000"/>
          <w:sz w:val="24"/>
        </w:rPr>
        <w:t>（1）本工程项目采用工程量清单报价方式。</w:t>
      </w:r>
    </w:p>
    <w:p w14:paraId="6D31F3B6">
      <w:pPr>
        <w:spacing w:line="360" w:lineRule="auto"/>
        <w:ind w:firstLine="480"/>
        <w:rPr>
          <w:rFonts w:ascii="宋体" w:hAnsi="宋体"/>
          <w:bCs/>
          <w:color w:val="000000"/>
          <w:sz w:val="24"/>
        </w:rPr>
      </w:pPr>
      <w:r>
        <w:rPr>
          <w:rFonts w:hint="eastAsia" w:ascii="宋体" w:hAnsi="宋体"/>
          <w:bCs/>
          <w:color w:val="000000"/>
          <w:sz w:val="24"/>
        </w:rPr>
        <w:t>（2）供应商应充分考虑施工期间各类建材的市场风险以及国家政策性调整的风险，并计入总报价，今后不作调整。设计变更和采购人要求变动的内容除外。结算方式在合同专用条款中明确。</w:t>
      </w:r>
    </w:p>
    <w:p w14:paraId="0FABF1CC">
      <w:pPr>
        <w:spacing w:line="360" w:lineRule="auto"/>
        <w:ind w:firstLine="480"/>
        <w:rPr>
          <w:rFonts w:ascii="宋体" w:hAnsi="宋体"/>
          <w:bCs/>
          <w:color w:val="000000"/>
          <w:sz w:val="24"/>
        </w:rPr>
      </w:pPr>
      <w:r>
        <w:rPr>
          <w:rFonts w:hint="eastAsia" w:ascii="宋体" w:hAnsi="宋体"/>
          <w:bCs/>
          <w:color w:val="000000"/>
          <w:sz w:val="24"/>
        </w:rPr>
        <w:t>12.4.谈判供应商不得将下列不可竞争费用降低造价标准计取，否则作无效响应文件处理；现场安全文明施工措施费基本费率、社会保障费率、省级以上财政、税收、物价等部门批准的税金和行政性规费、工程量清单中的暂列金额、其它按照法律法规规定不可竞争的费用等详见采购人提供的工程量清单。</w:t>
      </w:r>
    </w:p>
    <w:p w14:paraId="3BCF636F">
      <w:pPr>
        <w:widowControl w:val="0"/>
        <w:ind w:firstLine="480"/>
        <w:jc w:val="both"/>
        <w:rPr>
          <w:rFonts w:hint="default" w:ascii="宋体" w:hAnsi="宋体" w:eastAsia="宋体" w:cs="Times New Roman"/>
          <w:bCs/>
          <w:color w:val="000000"/>
          <w:sz w:val="24"/>
          <w:szCs w:val="20"/>
          <w:lang w:val="zh-CN"/>
        </w:rPr>
      </w:pPr>
      <w:r>
        <w:rPr>
          <w:rFonts w:hint="eastAsia" w:ascii="宋体" w:hAnsi="宋体" w:eastAsia="宋体" w:cs="Times New Roman"/>
          <w:bCs/>
          <w:color w:val="000000"/>
          <w:sz w:val="24"/>
          <w:szCs w:val="20"/>
          <w:lang w:val="en-US"/>
        </w:rPr>
        <w:t>12.</w:t>
      </w:r>
      <w:r>
        <w:rPr>
          <w:rFonts w:hint="eastAsia" w:ascii="宋体" w:hAnsi="宋体" w:eastAsia="宋体" w:cs="Times New Roman"/>
          <w:bCs/>
          <w:color w:val="000000"/>
          <w:sz w:val="24"/>
          <w:szCs w:val="20"/>
          <w:lang w:val="zh-CN"/>
        </w:rPr>
        <w:t>5.谈判响应文件只允许有一个报价，有选择性的报价采购人将不予接受。</w:t>
      </w:r>
    </w:p>
    <w:p w14:paraId="3821E224">
      <w:pPr>
        <w:spacing w:line="360" w:lineRule="auto"/>
        <w:ind w:firstLine="300"/>
        <w:outlineLvl w:val="3"/>
        <w:rPr>
          <w:rFonts w:ascii="宋体" w:hAnsi="宋体" w:cs="宋体"/>
          <w:b/>
          <w:bCs/>
          <w:color w:val="000000"/>
          <w:sz w:val="24"/>
          <w:szCs w:val="24"/>
        </w:rPr>
      </w:pPr>
      <w:r>
        <w:rPr>
          <w:rFonts w:hint="eastAsia" w:ascii="宋体" w:hAnsi="宋体" w:cs="宋体"/>
          <w:b/>
          <w:bCs/>
          <w:color w:val="000000"/>
          <w:sz w:val="24"/>
          <w:szCs w:val="24"/>
        </w:rPr>
        <w:t>13、响应及偏离表</w:t>
      </w:r>
    </w:p>
    <w:p w14:paraId="5FA52931">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w:t>
      </w:r>
    </w:p>
    <w:p w14:paraId="192F9658">
      <w:pPr>
        <w:spacing w:line="360" w:lineRule="auto"/>
        <w:ind w:firstLine="300"/>
        <w:outlineLvl w:val="3"/>
        <w:rPr>
          <w:rFonts w:ascii="宋体" w:hAnsi="宋体" w:cs="宋体"/>
          <w:b/>
          <w:bCs/>
          <w:color w:val="000000"/>
          <w:sz w:val="24"/>
          <w:szCs w:val="24"/>
        </w:rPr>
      </w:pPr>
      <w:r>
        <w:rPr>
          <w:rFonts w:hint="eastAsia" w:ascii="宋体" w:hAnsi="宋体" w:cs="宋体"/>
          <w:b/>
          <w:bCs/>
          <w:color w:val="000000"/>
          <w:sz w:val="24"/>
          <w:szCs w:val="24"/>
        </w:rPr>
        <w:t>14、服务承诺、培训计划、人员安排及其他</w:t>
      </w:r>
    </w:p>
    <w:p w14:paraId="6C8AC36F">
      <w:pPr>
        <w:spacing w:line="360" w:lineRule="auto"/>
        <w:ind w:firstLine="480"/>
        <w:rPr>
          <w:rFonts w:ascii="宋体" w:hAnsi="宋体" w:eastAsia="黑体" w:cs="宋体"/>
          <w:bCs/>
          <w:color w:val="000000"/>
          <w:sz w:val="24"/>
          <w:szCs w:val="21"/>
        </w:rPr>
      </w:pPr>
      <w:r>
        <w:rPr>
          <w:rFonts w:hint="eastAsia" w:ascii="宋体" w:hAnsi="宋体" w:cs="宋体"/>
          <w:bCs/>
          <w:color w:val="000000"/>
          <w:sz w:val="24"/>
          <w:szCs w:val="21"/>
        </w:rPr>
        <w:t>/</w:t>
      </w:r>
      <w:bookmarkStart w:id="73" w:name="_Toc14577359"/>
      <w:bookmarkStart w:id="74" w:name="_Toc49090510"/>
    </w:p>
    <w:p w14:paraId="738602CA">
      <w:pPr>
        <w:spacing w:line="360" w:lineRule="auto"/>
        <w:ind w:firstLine="301"/>
        <w:outlineLvl w:val="3"/>
        <w:rPr>
          <w:rFonts w:ascii="宋体" w:hAnsi="宋体" w:cs="宋体"/>
          <w:b/>
          <w:bCs/>
          <w:color w:val="000000"/>
          <w:sz w:val="24"/>
          <w:szCs w:val="24"/>
        </w:rPr>
      </w:pPr>
      <w:r>
        <w:rPr>
          <w:rFonts w:hint="eastAsia" w:ascii="宋体" w:hAnsi="宋体" w:cs="宋体"/>
          <w:b/>
          <w:bCs/>
          <w:color w:val="000000"/>
          <w:sz w:val="24"/>
          <w:szCs w:val="24"/>
        </w:rPr>
        <w:t>15、谈判响应函</w:t>
      </w:r>
    </w:p>
    <w:p w14:paraId="526DA8CF">
      <w:pPr>
        <w:spacing w:line="360" w:lineRule="auto"/>
        <w:ind w:firstLine="480"/>
        <w:rPr>
          <w:rFonts w:ascii="宋体" w:hAnsi="宋体" w:cs="宋体"/>
          <w:color w:val="000000"/>
          <w:sz w:val="24"/>
          <w:szCs w:val="21"/>
        </w:rPr>
      </w:pPr>
      <w:r>
        <w:rPr>
          <w:rFonts w:ascii="宋体" w:hAnsi="宋体" w:cs="宋体"/>
          <w:bCs/>
          <w:color w:val="000000"/>
          <w:sz w:val="24"/>
          <w:szCs w:val="21"/>
        </w:rPr>
        <w:t>15</w:t>
      </w:r>
      <w:r>
        <w:rPr>
          <w:rFonts w:hint="eastAsia" w:ascii="宋体" w:hAnsi="宋体" w:cs="宋体"/>
          <w:bCs/>
          <w:color w:val="000000"/>
          <w:sz w:val="24"/>
          <w:szCs w:val="21"/>
        </w:rPr>
        <w:t>.1</w:t>
      </w:r>
      <w:r>
        <w:rPr>
          <w:rFonts w:hint="eastAsia" w:ascii="宋体" w:hAnsi="宋体" w:cs="宋体"/>
          <w:color w:val="000000"/>
          <w:sz w:val="24"/>
          <w:szCs w:val="21"/>
        </w:rPr>
        <w:t>供应商应按照谈判文件中提供的格式完整、正确填写谈判响应函。</w:t>
      </w:r>
      <w:bookmarkEnd w:id="73"/>
      <w:bookmarkEnd w:id="74"/>
    </w:p>
    <w:p w14:paraId="20DFF62C">
      <w:pPr>
        <w:spacing w:line="360" w:lineRule="auto"/>
        <w:ind w:firstLine="300"/>
        <w:outlineLvl w:val="3"/>
        <w:rPr>
          <w:rFonts w:ascii="宋体" w:hAnsi="宋体" w:cs="宋体"/>
          <w:b/>
          <w:bCs/>
          <w:color w:val="000000"/>
          <w:sz w:val="24"/>
          <w:szCs w:val="24"/>
        </w:rPr>
      </w:pPr>
      <w:bookmarkStart w:id="75" w:name="_Toc14577360"/>
      <w:bookmarkStart w:id="76" w:name="_Toc49090511"/>
      <w:r>
        <w:rPr>
          <w:rFonts w:hint="eastAsia" w:ascii="宋体" w:hAnsi="宋体" w:cs="宋体"/>
          <w:b/>
          <w:bCs/>
          <w:color w:val="000000"/>
          <w:sz w:val="24"/>
          <w:szCs w:val="24"/>
        </w:rPr>
        <w:t>16、谈判有效期</w:t>
      </w:r>
      <w:bookmarkEnd w:id="75"/>
      <w:bookmarkEnd w:id="76"/>
    </w:p>
    <w:p w14:paraId="16358484">
      <w:pPr>
        <w:spacing w:line="360" w:lineRule="auto"/>
        <w:ind w:firstLine="480"/>
        <w:rPr>
          <w:rFonts w:ascii="宋体" w:hAnsi="宋体"/>
          <w:bCs/>
          <w:color w:val="000000"/>
          <w:sz w:val="24"/>
          <w:szCs w:val="21"/>
        </w:rPr>
      </w:pPr>
      <w:r>
        <w:rPr>
          <w:rFonts w:hint="eastAsia" w:ascii="宋体" w:hAnsi="宋体"/>
          <w:bCs/>
          <w:color w:val="000000"/>
          <w:sz w:val="24"/>
          <w:szCs w:val="21"/>
        </w:rPr>
        <w:t>16.1谈判有效期为提交响应文件截止之日起</w:t>
      </w:r>
      <w:r>
        <w:rPr>
          <w:rFonts w:hint="eastAsia" w:ascii="仿宋_GB2312" w:hAnsi="仿宋_GB2312"/>
          <w:b/>
          <w:color w:val="000000"/>
          <w:sz w:val="24"/>
          <w:szCs w:val="21"/>
        </w:rPr>
        <w:t>60日历天</w:t>
      </w:r>
      <w:r>
        <w:rPr>
          <w:rFonts w:hint="eastAsia" w:ascii="宋体" w:hAnsi="宋体"/>
          <w:bCs/>
          <w:color w:val="000000"/>
          <w:sz w:val="24"/>
          <w:szCs w:val="21"/>
        </w:rPr>
        <w:t>。谈判有效期比规定短的将被视为非实质性响应谈判文件而予以拒绝。</w:t>
      </w:r>
    </w:p>
    <w:p w14:paraId="470B1E17">
      <w:pPr>
        <w:spacing w:line="360" w:lineRule="auto"/>
        <w:ind w:firstLine="300"/>
        <w:outlineLvl w:val="3"/>
        <w:rPr>
          <w:rFonts w:ascii="宋体" w:hAnsi="宋体" w:cs="宋体"/>
          <w:b/>
          <w:bCs/>
          <w:color w:val="000000"/>
          <w:sz w:val="24"/>
          <w:szCs w:val="24"/>
        </w:rPr>
      </w:pPr>
      <w:r>
        <w:rPr>
          <w:rFonts w:hint="eastAsia" w:ascii="宋体" w:hAnsi="宋体" w:cs="宋体"/>
          <w:b/>
          <w:bCs/>
          <w:color w:val="000000"/>
          <w:sz w:val="24"/>
          <w:szCs w:val="24"/>
        </w:rPr>
        <w:t>17、谈判有效期的延长</w:t>
      </w:r>
    </w:p>
    <w:p w14:paraId="75131757">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1</w:t>
      </w:r>
      <w:r>
        <w:rPr>
          <w:rFonts w:ascii="宋体" w:hAnsi="宋体" w:cs="宋体"/>
          <w:bCs/>
          <w:color w:val="000000"/>
          <w:sz w:val="24"/>
          <w:szCs w:val="21"/>
        </w:rPr>
        <w:t>7</w:t>
      </w:r>
      <w:r>
        <w:rPr>
          <w:rFonts w:hint="eastAsia" w:ascii="宋体" w:hAnsi="宋体" w:cs="宋体"/>
          <w:bCs/>
          <w:color w:val="000000"/>
          <w:sz w:val="24"/>
          <w:szCs w:val="21"/>
        </w:rPr>
        <w:t>.1在特殊情况下，采购代理机构于原谈判有效期满之前，可向供应商提出延长谈判有效期的要求。这种要求与答复均应采用书面形式。供应商可以拒绝采购代理机构的这一要求而放弃谈判，同意延长谈判有效期的供应商既不能要求也不允许修改其响应文件。</w:t>
      </w:r>
      <w:r>
        <w:rPr>
          <w:rFonts w:hint="eastAsia" w:ascii="宋体" w:hAnsi="宋体" w:cs="宋体"/>
          <w:color w:val="000000"/>
          <w:sz w:val="24"/>
          <w:szCs w:val="24"/>
        </w:rPr>
        <w:t>受谈判有效期约束的所有权利与义务均延长至新的有效期</w:t>
      </w:r>
      <w:r>
        <w:rPr>
          <w:rFonts w:hint="eastAsia" w:ascii="宋体" w:hAnsi="宋体" w:cs="宋体"/>
          <w:bCs/>
          <w:color w:val="000000"/>
          <w:sz w:val="24"/>
          <w:szCs w:val="21"/>
        </w:rPr>
        <w:t>。</w:t>
      </w:r>
    </w:p>
    <w:p w14:paraId="7299839E">
      <w:pPr>
        <w:spacing w:line="360" w:lineRule="auto"/>
        <w:ind w:firstLine="480"/>
        <w:rPr>
          <w:rFonts w:ascii="宋体" w:hAnsi="宋体"/>
          <w:color w:val="000000"/>
          <w:sz w:val="24"/>
        </w:rPr>
      </w:pPr>
      <w:r>
        <w:rPr>
          <w:rFonts w:hint="eastAsia" w:ascii="宋体" w:hAnsi="宋体" w:cs="宋体"/>
          <w:bCs/>
          <w:color w:val="000000"/>
          <w:sz w:val="24"/>
          <w:szCs w:val="21"/>
        </w:rPr>
        <w:t>17.2</w:t>
      </w:r>
      <w:r>
        <w:rPr>
          <w:rFonts w:hint="eastAsia" w:ascii="宋体" w:hAnsi="宋体"/>
          <w:color w:val="000000"/>
          <w:sz w:val="24"/>
        </w:rPr>
        <w:t xml:space="preserve">成交人的响应文件作为项目服务合同的附件，其有效期至成交人全部合同义务履行完毕为止。 </w:t>
      </w:r>
    </w:p>
    <w:p w14:paraId="41A242C8">
      <w:pPr>
        <w:spacing w:line="360" w:lineRule="auto"/>
        <w:ind w:firstLine="300"/>
        <w:outlineLvl w:val="3"/>
        <w:rPr>
          <w:rFonts w:ascii="宋体" w:hAnsi="宋体" w:cs="宋体"/>
          <w:b/>
          <w:bCs/>
          <w:color w:val="000000"/>
          <w:sz w:val="24"/>
          <w:szCs w:val="24"/>
        </w:rPr>
      </w:pPr>
      <w:bookmarkStart w:id="77" w:name="_Hlt26954852"/>
      <w:bookmarkEnd w:id="77"/>
      <w:bookmarkStart w:id="78" w:name="_Hlt26954739"/>
      <w:bookmarkEnd w:id="78"/>
      <w:bookmarkStart w:id="79" w:name="_Toc20823296"/>
      <w:bookmarkStart w:id="80" w:name="_Toc513029224"/>
      <w:bookmarkStart w:id="81" w:name="_Toc16938540"/>
      <w:bookmarkStart w:id="82" w:name="_Toc120614217"/>
      <w:r>
        <w:rPr>
          <w:rFonts w:hint="eastAsia" w:ascii="宋体" w:hAnsi="宋体" w:cs="宋体"/>
          <w:b/>
          <w:bCs/>
          <w:color w:val="000000"/>
          <w:sz w:val="24"/>
          <w:szCs w:val="24"/>
        </w:rPr>
        <w:t>四、响应文件的递交</w:t>
      </w:r>
      <w:bookmarkEnd w:id="79"/>
      <w:bookmarkEnd w:id="80"/>
      <w:bookmarkEnd w:id="81"/>
      <w:bookmarkEnd w:id="82"/>
    </w:p>
    <w:p w14:paraId="3C83D634">
      <w:pPr>
        <w:spacing w:line="360" w:lineRule="auto"/>
        <w:ind w:firstLine="300"/>
        <w:outlineLvl w:val="3"/>
        <w:rPr>
          <w:rFonts w:ascii="宋体" w:hAnsi="宋体" w:cs="宋体"/>
          <w:b/>
          <w:bCs/>
          <w:color w:val="000000"/>
          <w:sz w:val="24"/>
          <w:szCs w:val="24"/>
        </w:rPr>
      </w:pPr>
      <w:bookmarkStart w:id="83" w:name="_Toc16938541"/>
      <w:bookmarkStart w:id="84" w:name="_Toc462564084"/>
      <w:bookmarkStart w:id="85" w:name="_Toc20823297"/>
      <w:bookmarkStart w:id="86" w:name="_Toc513029225"/>
      <w:r>
        <w:rPr>
          <w:rFonts w:hint="eastAsia" w:ascii="宋体" w:hAnsi="宋体" w:cs="宋体"/>
          <w:b/>
          <w:bCs/>
          <w:color w:val="000000"/>
          <w:sz w:val="24"/>
          <w:szCs w:val="24"/>
        </w:rPr>
        <w:t>18、电子谈判</w:t>
      </w:r>
      <w:bookmarkEnd w:id="83"/>
      <w:bookmarkEnd w:id="84"/>
      <w:bookmarkEnd w:id="85"/>
      <w:bookmarkEnd w:id="86"/>
      <w:r>
        <w:rPr>
          <w:rFonts w:hint="eastAsia" w:ascii="宋体" w:hAnsi="宋体" w:cs="宋体"/>
          <w:b/>
          <w:bCs/>
          <w:color w:val="000000"/>
          <w:sz w:val="24"/>
          <w:szCs w:val="24"/>
        </w:rPr>
        <w:t>响应文件的递交</w:t>
      </w:r>
    </w:p>
    <w:p w14:paraId="49B0199C">
      <w:pPr>
        <w:spacing w:line="360" w:lineRule="auto"/>
        <w:ind w:firstLine="600"/>
        <w:rPr>
          <w:rFonts w:ascii="宋体" w:hAnsi="宋体"/>
          <w:bCs/>
          <w:color w:val="000000"/>
          <w:sz w:val="24"/>
          <w:szCs w:val="21"/>
        </w:rPr>
      </w:pPr>
      <w:r>
        <w:rPr>
          <w:rFonts w:hint="eastAsia" w:ascii="宋体" w:hAnsi="宋体"/>
          <w:bCs/>
          <w:color w:val="000000"/>
          <w:sz w:val="24"/>
          <w:szCs w:val="21"/>
        </w:rPr>
        <w:t>18.1供应商应当按照《操作手册》规定，在提交响应文件截止时间前</w:t>
      </w:r>
      <w:r>
        <w:rPr>
          <w:rFonts w:ascii="宋体" w:hAnsi="宋体"/>
          <w:bCs/>
          <w:color w:val="000000"/>
          <w:sz w:val="24"/>
          <w:szCs w:val="21"/>
        </w:rPr>
        <w:t>制作</w:t>
      </w:r>
      <w:r>
        <w:rPr>
          <w:rFonts w:hint="eastAsia" w:ascii="宋体" w:hAnsi="宋体"/>
          <w:bCs/>
          <w:color w:val="000000"/>
          <w:sz w:val="24"/>
          <w:szCs w:val="21"/>
        </w:rPr>
        <w:t>并上传电子响应文件。</w:t>
      </w:r>
    </w:p>
    <w:p w14:paraId="619DE36B">
      <w:pPr>
        <w:widowControl w:val="0"/>
        <w:ind w:firstLine="480"/>
        <w:jc w:val="both"/>
        <w:rPr>
          <w:rFonts w:hint="default" w:ascii="宋体" w:hAnsi="宋体" w:eastAsia="宋体" w:cs="Times New Roman"/>
          <w:color w:val="000000"/>
          <w:sz w:val="24"/>
          <w:szCs w:val="20"/>
          <w:lang w:val="zh-CN"/>
        </w:rPr>
      </w:pPr>
      <w:r>
        <w:rPr>
          <w:rFonts w:hint="eastAsia" w:ascii="宋体" w:hAnsi="宋体" w:eastAsia="宋体" w:cs="Times New Roman"/>
          <w:color w:val="000000"/>
          <w:sz w:val="24"/>
          <w:szCs w:val="20"/>
          <w:lang w:val="zh-CN"/>
        </w:rPr>
        <w:t>18.2供应商通过“苏采云”系统不见面开标大厅在线参与开标活动。（具体操作详见《“苏采云”系统供应商操作手册》，网址链接http://www.ccgp-jiangsu.gov.cn//webfile/jiangsu/202311/1699268553318052447.pdf）</w:t>
      </w:r>
    </w:p>
    <w:p w14:paraId="4E75B5E1">
      <w:pPr>
        <w:spacing w:line="360" w:lineRule="auto"/>
        <w:ind w:firstLine="300"/>
        <w:outlineLvl w:val="3"/>
        <w:rPr>
          <w:rFonts w:ascii="宋体" w:hAnsi="宋体" w:cs="宋体"/>
          <w:b/>
          <w:bCs/>
          <w:color w:val="000000"/>
          <w:sz w:val="24"/>
          <w:szCs w:val="24"/>
        </w:rPr>
      </w:pPr>
      <w:r>
        <w:rPr>
          <w:rFonts w:hint="eastAsia" w:ascii="宋体" w:hAnsi="宋体" w:cs="宋体"/>
          <w:b/>
          <w:bCs/>
          <w:color w:val="000000"/>
          <w:sz w:val="24"/>
          <w:szCs w:val="24"/>
        </w:rPr>
        <w:t>19、提交响应文件截止时间</w:t>
      </w:r>
    </w:p>
    <w:p w14:paraId="418050CA">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1</w:t>
      </w:r>
      <w:r>
        <w:rPr>
          <w:rFonts w:ascii="宋体" w:hAnsi="宋体" w:cs="宋体"/>
          <w:bCs/>
          <w:color w:val="000000"/>
          <w:sz w:val="24"/>
          <w:szCs w:val="21"/>
        </w:rPr>
        <w:t>9</w:t>
      </w:r>
      <w:r>
        <w:rPr>
          <w:rFonts w:hint="eastAsia" w:ascii="宋体" w:hAnsi="宋体" w:cs="宋体"/>
          <w:bCs/>
          <w:color w:val="000000"/>
          <w:sz w:val="24"/>
          <w:szCs w:val="21"/>
        </w:rPr>
        <w:t>.1供应商上传电子响应文件的时间不得迟于谈判公告中规定的提交响应文件截止时间。</w:t>
      </w:r>
    </w:p>
    <w:p w14:paraId="0C35BE49">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供应商应充分考虑到网络环境、网络带宽等风险因素，如因供应商自身原因造成的电子响应文件上传不成功的按照本谈判文件第二章第26.3.1条规定做无效响应处理。</w:t>
      </w:r>
    </w:p>
    <w:p w14:paraId="069F3D28">
      <w:pPr>
        <w:spacing w:line="360" w:lineRule="auto"/>
        <w:ind w:firstLine="480"/>
        <w:rPr>
          <w:rFonts w:ascii="宋体" w:hAnsi="宋体" w:cs="宋体"/>
          <w:bCs/>
          <w:color w:val="000000"/>
          <w:sz w:val="24"/>
          <w:szCs w:val="21"/>
        </w:rPr>
      </w:pPr>
      <w:r>
        <w:rPr>
          <w:rFonts w:hint="eastAsia" w:ascii="宋体" w:hAnsi="宋体" w:cs="宋体"/>
          <w:color w:val="000000"/>
          <w:sz w:val="24"/>
          <w:szCs w:val="21"/>
        </w:rPr>
        <w:t>1</w:t>
      </w:r>
      <w:r>
        <w:rPr>
          <w:rFonts w:ascii="宋体" w:hAnsi="宋体" w:cs="宋体"/>
          <w:color w:val="000000"/>
          <w:sz w:val="24"/>
          <w:szCs w:val="21"/>
        </w:rPr>
        <w:t>9</w:t>
      </w:r>
      <w:r>
        <w:rPr>
          <w:rFonts w:hint="eastAsia" w:ascii="宋体" w:hAnsi="宋体" w:cs="宋体"/>
          <w:color w:val="000000"/>
          <w:sz w:val="24"/>
          <w:szCs w:val="21"/>
        </w:rPr>
        <w:t>.2</w:t>
      </w:r>
      <w:r>
        <w:rPr>
          <w:rFonts w:hint="eastAsia" w:ascii="宋体" w:hAnsi="宋体" w:cs="宋体"/>
          <w:bCs/>
          <w:color w:val="000000"/>
          <w:sz w:val="24"/>
          <w:szCs w:val="21"/>
        </w:rPr>
        <w:t xml:space="preserve"> 采购代理机构可以按照规定，通过修改谈判文件酌情延长提交响应文件截止日期，在此情况下，供应商的所有权利和义务以及供应商受制的截止日期均应以延长后新的截止日期为准。</w:t>
      </w:r>
    </w:p>
    <w:p w14:paraId="6C3A1641">
      <w:pPr>
        <w:spacing w:line="360" w:lineRule="auto"/>
        <w:ind w:firstLine="300"/>
        <w:outlineLvl w:val="3"/>
        <w:rPr>
          <w:rFonts w:ascii="宋体" w:hAnsi="宋体" w:cs="宋体"/>
          <w:b/>
          <w:bCs/>
          <w:color w:val="000000"/>
          <w:sz w:val="24"/>
          <w:szCs w:val="24"/>
        </w:rPr>
      </w:pPr>
      <w:bookmarkStart w:id="87" w:name="_Toc16938543"/>
      <w:bookmarkStart w:id="88" w:name="_Toc20823299"/>
      <w:bookmarkStart w:id="89" w:name="_Toc513029227"/>
      <w:r>
        <w:rPr>
          <w:rFonts w:hint="eastAsia" w:ascii="宋体" w:hAnsi="宋体" w:cs="宋体"/>
          <w:b/>
          <w:bCs/>
          <w:color w:val="000000"/>
          <w:sz w:val="24"/>
          <w:szCs w:val="24"/>
        </w:rPr>
        <w:t>20、响应文件</w:t>
      </w:r>
      <w:bookmarkEnd w:id="87"/>
      <w:bookmarkEnd w:id="88"/>
      <w:bookmarkEnd w:id="89"/>
      <w:r>
        <w:rPr>
          <w:rFonts w:hint="eastAsia" w:ascii="宋体" w:hAnsi="宋体" w:cs="宋体"/>
          <w:b/>
          <w:bCs/>
          <w:color w:val="000000"/>
          <w:sz w:val="24"/>
          <w:szCs w:val="24"/>
        </w:rPr>
        <w:t>的拒收</w:t>
      </w:r>
    </w:p>
    <w:p w14:paraId="21BCDE70">
      <w:pPr>
        <w:spacing w:line="360" w:lineRule="auto"/>
        <w:ind w:firstLine="480"/>
        <w:rPr>
          <w:rFonts w:ascii="宋体" w:hAnsi="宋体" w:cs="宋体"/>
          <w:bCs/>
          <w:color w:val="000000"/>
          <w:sz w:val="24"/>
          <w:szCs w:val="21"/>
        </w:rPr>
      </w:pPr>
      <w:r>
        <w:rPr>
          <w:rFonts w:ascii="宋体" w:hAnsi="宋体" w:cs="宋体"/>
          <w:bCs/>
          <w:color w:val="000000"/>
          <w:sz w:val="24"/>
          <w:szCs w:val="21"/>
        </w:rPr>
        <w:t>20</w:t>
      </w:r>
      <w:r>
        <w:rPr>
          <w:rFonts w:hint="eastAsia" w:ascii="宋体" w:hAnsi="宋体" w:cs="宋体"/>
          <w:bCs/>
          <w:color w:val="000000"/>
          <w:sz w:val="24"/>
          <w:szCs w:val="21"/>
        </w:rPr>
        <w:t>.1 采购代理机构拒绝接收在其规定的提交响应文件截止时间后上传的任何电子响应文件。</w:t>
      </w:r>
    </w:p>
    <w:p w14:paraId="693C09C2">
      <w:pPr>
        <w:spacing w:line="360" w:lineRule="auto"/>
        <w:ind w:firstLine="300"/>
        <w:outlineLvl w:val="3"/>
        <w:rPr>
          <w:rFonts w:ascii="宋体" w:hAnsi="宋体" w:cs="宋体"/>
          <w:b/>
          <w:bCs/>
          <w:color w:val="000000"/>
          <w:sz w:val="24"/>
          <w:szCs w:val="24"/>
        </w:rPr>
      </w:pPr>
      <w:bookmarkStart w:id="90" w:name="_Toc513029228"/>
      <w:bookmarkStart w:id="91" w:name="_Toc20823300"/>
      <w:bookmarkStart w:id="92" w:name="_Toc16938544"/>
      <w:r>
        <w:rPr>
          <w:rFonts w:hint="eastAsia" w:ascii="宋体" w:hAnsi="宋体" w:cs="宋体"/>
          <w:b/>
          <w:bCs/>
          <w:color w:val="000000"/>
          <w:sz w:val="24"/>
          <w:szCs w:val="24"/>
        </w:rPr>
        <w:t>21、响应文件的撤回和修改</w:t>
      </w:r>
      <w:bookmarkEnd w:id="90"/>
      <w:bookmarkEnd w:id="91"/>
      <w:bookmarkEnd w:id="92"/>
    </w:p>
    <w:p w14:paraId="6BBB6ACD">
      <w:pPr>
        <w:spacing w:line="360" w:lineRule="auto"/>
        <w:ind w:firstLine="480"/>
        <w:rPr>
          <w:rFonts w:ascii="宋体" w:hAnsi="宋体" w:cs="宋体"/>
          <w:color w:val="000000"/>
          <w:sz w:val="24"/>
          <w:szCs w:val="21"/>
        </w:rPr>
      </w:pPr>
      <w:r>
        <w:rPr>
          <w:rFonts w:hint="eastAsia" w:ascii="宋体" w:hAnsi="宋体" w:cs="宋体"/>
          <w:color w:val="000000"/>
          <w:sz w:val="24"/>
          <w:szCs w:val="21"/>
        </w:rPr>
        <w:t>21.1响应文件的撤回</w:t>
      </w:r>
    </w:p>
    <w:p w14:paraId="4D030DDC">
      <w:pPr>
        <w:spacing w:line="360" w:lineRule="auto"/>
        <w:ind w:firstLine="480"/>
        <w:rPr>
          <w:rFonts w:ascii="宋体" w:hAnsi="宋体" w:cs="宋体"/>
          <w:color w:val="000000"/>
          <w:sz w:val="24"/>
          <w:szCs w:val="21"/>
        </w:rPr>
      </w:pPr>
      <w:r>
        <w:rPr>
          <w:rFonts w:hint="eastAsia" w:ascii="宋体" w:hAnsi="宋体" w:cs="宋体"/>
          <w:color w:val="000000"/>
          <w:sz w:val="24"/>
          <w:szCs w:val="21"/>
        </w:rPr>
        <w:t>21.1.1 电子响应文件的撤回</w:t>
      </w:r>
    </w:p>
    <w:p w14:paraId="09F6AFC6">
      <w:pPr>
        <w:spacing w:line="360" w:lineRule="auto"/>
        <w:ind w:firstLine="480"/>
        <w:rPr>
          <w:rFonts w:ascii="宋体" w:hAnsi="宋体" w:cs="宋体"/>
          <w:color w:val="000000"/>
          <w:sz w:val="24"/>
          <w:szCs w:val="21"/>
        </w:rPr>
      </w:pPr>
      <w:r>
        <w:rPr>
          <w:rFonts w:hint="eastAsia" w:ascii="宋体" w:hAnsi="宋体" w:cs="宋体"/>
          <w:color w:val="000000"/>
          <w:sz w:val="24"/>
          <w:szCs w:val="21"/>
        </w:rPr>
        <w:t>供应商可在</w:t>
      </w:r>
      <w:r>
        <w:rPr>
          <w:rFonts w:hint="eastAsia" w:ascii="宋体" w:hAnsi="宋体" w:cs="宋体"/>
          <w:bCs/>
          <w:color w:val="000000"/>
          <w:sz w:val="24"/>
          <w:szCs w:val="21"/>
        </w:rPr>
        <w:t>提交响应文件</w:t>
      </w:r>
      <w:r>
        <w:rPr>
          <w:rFonts w:hint="eastAsia" w:ascii="宋体" w:hAnsi="宋体" w:cs="宋体"/>
          <w:color w:val="000000"/>
          <w:sz w:val="24"/>
          <w:szCs w:val="21"/>
        </w:rPr>
        <w:t>截止时间前，撤回其电子响应文件，具体操作方法见《操作手册》。</w:t>
      </w:r>
    </w:p>
    <w:p w14:paraId="690C24E5">
      <w:pPr>
        <w:spacing w:line="360" w:lineRule="auto"/>
        <w:ind w:firstLine="480"/>
        <w:rPr>
          <w:rFonts w:ascii="宋体" w:hAnsi="宋体" w:cs="宋体"/>
          <w:color w:val="000000"/>
          <w:sz w:val="24"/>
          <w:szCs w:val="24"/>
        </w:rPr>
      </w:pPr>
      <w:r>
        <w:rPr>
          <w:rFonts w:hint="eastAsia" w:ascii="宋体" w:hAnsi="宋体" w:cs="宋体"/>
          <w:color w:val="000000"/>
          <w:sz w:val="24"/>
          <w:szCs w:val="21"/>
        </w:rPr>
        <w:t>21</w:t>
      </w:r>
      <w:r>
        <w:rPr>
          <w:rFonts w:hint="eastAsia" w:ascii="宋体" w:hAnsi="宋体" w:cs="宋体"/>
          <w:color w:val="000000"/>
          <w:sz w:val="24"/>
          <w:szCs w:val="24"/>
        </w:rPr>
        <w:t>.1.2供应商撤回电子响应文件，则认为其不再参与本项目谈判活动。</w:t>
      </w:r>
    </w:p>
    <w:p w14:paraId="6DBAD7F8">
      <w:pPr>
        <w:spacing w:line="360" w:lineRule="auto"/>
        <w:ind w:firstLine="480"/>
        <w:rPr>
          <w:rFonts w:ascii="宋体" w:hAnsi="宋体" w:cs="宋体"/>
          <w:color w:val="000000"/>
          <w:sz w:val="24"/>
          <w:szCs w:val="24"/>
        </w:rPr>
      </w:pPr>
      <w:r>
        <w:rPr>
          <w:rFonts w:hint="eastAsia" w:ascii="宋体" w:hAnsi="宋体" w:cs="宋体"/>
          <w:color w:val="000000"/>
          <w:sz w:val="24"/>
          <w:szCs w:val="21"/>
        </w:rPr>
        <w:t>21</w:t>
      </w:r>
      <w:r>
        <w:rPr>
          <w:rFonts w:hint="eastAsia" w:ascii="宋体" w:hAnsi="宋体" w:cs="宋体"/>
          <w:color w:val="000000"/>
          <w:sz w:val="24"/>
          <w:szCs w:val="24"/>
        </w:rPr>
        <w:t>.2响应文件的修改</w:t>
      </w:r>
    </w:p>
    <w:p w14:paraId="57534C45">
      <w:pPr>
        <w:spacing w:line="360" w:lineRule="auto"/>
        <w:ind w:firstLine="480"/>
        <w:rPr>
          <w:rFonts w:ascii="宋体" w:hAnsi="宋体" w:cs="宋体"/>
          <w:color w:val="000000"/>
          <w:sz w:val="24"/>
          <w:szCs w:val="21"/>
        </w:rPr>
      </w:pPr>
      <w:r>
        <w:rPr>
          <w:rFonts w:hint="eastAsia" w:ascii="宋体" w:hAnsi="宋体" w:cs="宋体"/>
          <w:color w:val="000000"/>
          <w:sz w:val="24"/>
          <w:szCs w:val="21"/>
        </w:rPr>
        <w:t>供应商可在</w:t>
      </w:r>
      <w:r>
        <w:rPr>
          <w:rFonts w:hint="eastAsia" w:ascii="宋体" w:hAnsi="宋体" w:cs="宋体"/>
          <w:bCs/>
          <w:color w:val="000000"/>
          <w:sz w:val="24"/>
          <w:szCs w:val="21"/>
        </w:rPr>
        <w:t>提交响应文件</w:t>
      </w:r>
      <w:r>
        <w:rPr>
          <w:rFonts w:hint="eastAsia" w:ascii="宋体" w:hAnsi="宋体" w:cs="宋体"/>
          <w:color w:val="000000"/>
          <w:sz w:val="24"/>
          <w:szCs w:val="21"/>
        </w:rPr>
        <w:t>截止时间前，对其电子响应文件进行修改，具体操作方法见《操作手册》。</w:t>
      </w:r>
    </w:p>
    <w:p w14:paraId="1E9A98A4">
      <w:pPr>
        <w:spacing w:line="360" w:lineRule="auto"/>
        <w:ind w:firstLine="480"/>
        <w:rPr>
          <w:rFonts w:ascii="宋体" w:hAnsi="宋体" w:cs="宋体"/>
          <w:bCs/>
          <w:color w:val="000000"/>
          <w:sz w:val="24"/>
          <w:szCs w:val="21"/>
        </w:rPr>
      </w:pPr>
      <w:r>
        <w:rPr>
          <w:rFonts w:hint="eastAsia" w:ascii="宋体" w:hAnsi="宋体" w:cs="宋体"/>
          <w:color w:val="000000"/>
          <w:sz w:val="24"/>
          <w:szCs w:val="21"/>
        </w:rPr>
        <w:t>21.3</w:t>
      </w:r>
      <w:r>
        <w:rPr>
          <w:rFonts w:hint="eastAsia" w:ascii="宋体" w:hAnsi="宋体" w:cs="宋体"/>
          <w:bCs/>
          <w:color w:val="000000"/>
          <w:sz w:val="24"/>
          <w:szCs w:val="21"/>
        </w:rPr>
        <w:t xml:space="preserve"> 在提交响应文件截止时间之后，供应商不得对其电子响应文件作任何修改。</w:t>
      </w:r>
    </w:p>
    <w:p w14:paraId="617184AA">
      <w:pPr>
        <w:spacing w:line="360" w:lineRule="auto"/>
        <w:ind w:firstLine="480"/>
        <w:rPr>
          <w:rFonts w:ascii="宋体" w:hAnsi="宋体" w:cs="宋体"/>
          <w:bCs/>
          <w:color w:val="000000"/>
          <w:sz w:val="24"/>
          <w:szCs w:val="21"/>
        </w:rPr>
      </w:pPr>
      <w:r>
        <w:rPr>
          <w:rFonts w:hint="eastAsia" w:ascii="宋体" w:hAnsi="宋体" w:cs="宋体"/>
          <w:color w:val="000000"/>
          <w:sz w:val="24"/>
          <w:szCs w:val="21"/>
        </w:rPr>
        <w:t>21.4</w:t>
      </w:r>
      <w:r>
        <w:rPr>
          <w:rFonts w:hint="eastAsia" w:ascii="宋体" w:hAnsi="宋体" w:cs="宋体"/>
          <w:bCs/>
          <w:color w:val="000000"/>
          <w:sz w:val="24"/>
          <w:szCs w:val="21"/>
        </w:rPr>
        <w:t xml:space="preserve"> 在提交响应文件截止时间至谈判文件中规定的谈判有效期满之间的这段时间内，供应商不得撤回其响应文件。</w:t>
      </w:r>
    </w:p>
    <w:p w14:paraId="32300D74">
      <w:pPr>
        <w:spacing w:line="360" w:lineRule="auto"/>
        <w:ind w:firstLine="300"/>
        <w:outlineLvl w:val="3"/>
        <w:rPr>
          <w:rFonts w:ascii="宋体" w:hAnsi="宋体" w:cs="宋体"/>
          <w:b/>
          <w:bCs/>
          <w:color w:val="000000"/>
          <w:sz w:val="24"/>
          <w:szCs w:val="24"/>
        </w:rPr>
      </w:pPr>
      <w:bookmarkStart w:id="93" w:name="_Toc20823301"/>
      <w:bookmarkStart w:id="94" w:name="_Toc16938545"/>
      <w:bookmarkStart w:id="95" w:name="_Toc513029229"/>
      <w:bookmarkStart w:id="96" w:name="_Toc120614218"/>
      <w:r>
        <w:rPr>
          <w:rFonts w:hint="eastAsia" w:ascii="宋体" w:hAnsi="宋体" w:cs="宋体"/>
          <w:b/>
          <w:bCs/>
          <w:color w:val="000000"/>
          <w:sz w:val="24"/>
          <w:szCs w:val="24"/>
        </w:rPr>
        <w:t>五、响应文件的解密与评审</w:t>
      </w:r>
      <w:bookmarkEnd w:id="93"/>
      <w:bookmarkEnd w:id="94"/>
      <w:bookmarkEnd w:id="95"/>
      <w:bookmarkEnd w:id="96"/>
    </w:p>
    <w:p w14:paraId="7B676FC3">
      <w:pPr>
        <w:spacing w:line="360" w:lineRule="auto"/>
        <w:ind w:firstLine="300"/>
        <w:outlineLvl w:val="3"/>
        <w:rPr>
          <w:rFonts w:ascii="宋体" w:hAnsi="宋体" w:cs="宋体"/>
          <w:b/>
          <w:bCs/>
          <w:color w:val="000000"/>
          <w:sz w:val="24"/>
          <w:szCs w:val="24"/>
        </w:rPr>
      </w:pPr>
      <w:bookmarkStart w:id="97" w:name="_Toc20823302"/>
      <w:bookmarkStart w:id="98" w:name="_Toc16938546"/>
      <w:bookmarkStart w:id="99" w:name="_Toc513029230"/>
      <w:r>
        <w:rPr>
          <w:rFonts w:hint="eastAsia" w:ascii="宋体" w:hAnsi="宋体" w:cs="宋体"/>
          <w:b/>
          <w:bCs/>
          <w:color w:val="000000"/>
          <w:sz w:val="24"/>
          <w:szCs w:val="24"/>
        </w:rPr>
        <w:t>22、</w:t>
      </w:r>
      <w:bookmarkEnd w:id="97"/>
      <w:bookmarkEnd w:id="98"/>
      <w:bookmarkEnd w:id="99"/>
      <w:r>
        <w:rPr>
          <w:rFonts w:hint="eastAsia" w:ascii="宋体" w:hAnsi="宋体" w:cs="宋体"/>
          <w:b/>
          <w:bCs/>
          <w:color w:val="000000"/>
          <w:sz w:val="24"/>
          <w:szCs w:val="24"/>
        </w:rPr>
        <w:t>响应文件解密</w:t>
      </w:r>
    </w:p>
    <w:p w14:paraId="44943E8F">
      <w:pPr>
        <w:spacing w:line="360" w:lineRule="auto"/>
        <w:ind w:firstLine="360"/>
        <w:rPr>
          <w:rFonts w:ascii="宋体" w:hAnsi="宋体" w:cs="宋体"/>
          <w:color w:val="000000"/>
          <w:sz w:val="24"/>
          <w:szCs w:val="24"/>
        </w:rPr>
      </w:pPr>
      <w:r>
        <w:rPr>
          <w:rFonts w:hint="eastAsia" w:ascii="宋体" w:hAnsi="宋体" w:cs="宋体"/>
          <w:color w:val="000000"/>
          <w:sz w:val="24"/>
          <w:szCs w:val="21"/>
        </w:rPr>
        <w:t>2</w:t>
      </w:r>
      <w:r>
        <w:rPr>
          <w:rFonts w:ascii="宋体" w:hAnsi="宋体" w:cs="宋体"/>
          <w:color w:val="000000"/>
          <w:sz w:val="24"/>
          <w:szCs w:val="21"/>
        </w:rPr>
        <w:t>2</w:t>
      </w:r>
      <w:r>
        <w:rPr>
          <w:rFonts w:hint="eastAsia" w:ascii="宋体" w:hAnsi="宋体" w:cs="宋体"/>
          <w:color w:val="000000"/>
          <w:sz w:val="24"/>
          <w:szCs w:val="21"/>
        </w:rPr>
        <w:t>.1</w:t>
      </w:r>
      <w:r>
        <w:rPr>
          <w:rFonts w:hint="eastAsia" w:ascii="宋体" w:hAnsi="宋体" w:cs="宋体"/>
          <w:color w:val="000000"/>
          <w:sz w:val="24"/>
          <w:szCs w:val="24"/>
        </w:rPr>
        <w:t>供应商应当按照</w:t>
      </w:r>
      <w:r>
        <w:rPr>
          <w:rFonts w:hint="eastAsia" w:ascii="宋体" w:hAnsi="宋体" w:cs="宋体"/>
          <w:color w:val="000000"/>
          <w:sz w:val="24"/>
        </w:rPr>
        <w:t>《操作手册》</w:t>
      </w:r>
      <w:r>
        <w:rPr>
          <w:rFonts w:hint="eastAsia" w:ascii="宋体" w:hAnsi="宋体" w:cs="宋体"/>
          <w:color w:val="000000"/>
          <w:sz w:val="24"/>
          <w:szCs w:val="24"/>
        </w:rPr>
        <w:t>规定，在苏采云系统规定的时间内对谈判响应文件进行解密。</w:t>
      </w:r>
    </w:p>
    <w:p w14:paraId="5B831ADD">
      <w:pPr>
        <w:spacing w:line="360" w:lineRule="auto"/>
        <w:ind w:firstLine="300"/>
        <w:outlineLvl w:val="3"/>
        <w:rPr>
          <w:rFonts w:ascii="宋体" w:hAnsi="宋体" w:cs="宋体"/>
          <w:b/>
          <w:bCs/>
          <w:color w:val="000000"/>
          <w:sz w:val="24"/>
          <w:szCs w:val="24"/>
        </w:rPr>
      </w:pPr>
      <w:bookmarkStart w:id="100" w:name="_Toc513029231"/>
      <w:bookmarkStart w:id="101" w:name="_Toc20823303"/>
      <w:bookmarkStart w:id="102" w:name="_Toc16938547"/>
      <w:r>
        <w:rPr>
          <w:rFonts w:hint="eastAsia" w:ascii="宋体" w:hAnsi="宋体" w:cs="宋体"/>
          <w:b/>
          <w:bCs/>
          <w:color w:val="000000"/>
          <w:sz w:val="24"/>
          <w:szCs w:val="24"/>
        </w:rPr>
        <w:t>23、谈判小组</w:t>
      </w:r>
    </w:p>
    <w:p w14:paraId="3268895A">
      <w:pPr>
        <w:spacing w:line="360" w:lineRule="auto"/>
        <w:rPr>
          <w:rFonts w:ascii="宋体" w:hAnsi="宋体" w:cs="宋体"/>
          <w:b/>
          <w:color w:val="000000"/>
          <w:sz w:val="24"/>
          <w:szCs w:val="24"/>
        </w:rPr>
      </w:pPr>
      <w:r>
        <w:rPr>
          <w:rFonts w:hint="eastAsia" w:ascii="宋体" w:hAnsi="宋体" w:cs="宋体"/>
          <w:b/>
          <w:color w:val="000000"/>
          <w:sz w:val="24"/>
          <w:szCs w:val="24"/>
        </w:rPr>
        <w:t xml:space="preserve">  </w:t>
      </w:r>
      <w:r>
        <w:rPr>
          <w:rFonts w:hint="eastAsia" w:ascii="宋体" w:hAnsi="宋体" w:cs="宋体"/>
          <w:color w:val="000000"/>
          <w:sz w:val="24"/>
          <w:szCs w:val="24"/>
        </w:rPr>
        <w:t>2</w:t>
      </w:r>
      <w:r>
        <w:rPr>
          <w:rFonts w:ascii="宋体" w:hAnsi="宋体" w:cs="宋体"/>
          <w:color w:val="000000"/>
          <w:sz w:val="24"/>
          <w:szCs w:val="24"/>
        </w:rPr>
        <w:t>3</w:t>
      </w:r>
      <w:r>
        <w:rPr>
          <w:rFonts w:hint="eastAsia" w:ascii="宋体" w:hAnsi="宋体" w:cs="宋体"/>
          <w:color w:val="000000"/>
          <w:sz w:val="24"/>
          <w:szCs w:val="24"/>
        </w:rPr>
        <w:t>.1</w:t>
      </w:r>
      <w:r>
        <w:rPr>
          <w:rFonts w:hint="eastAsia" w:ascii="宋体" w:hAnsi="宋体"/>
          <w:color w:val="000000"/>
          <w:sz w:val="24"/>
          <w:szCs w:val="24"/>
        </w:rPr>
        <w:t>采购人或代理机构依法组建谈判小组，负责对谈判响应文件进行审查、质询、评审和比较等。谈判小组由采购人代表和有关专家共三人以上的单数组成，其中政府采购专家人数不少于成员总数的三分之二。</w:t>
      </w:r>
    </w:p>
    <w:p w14:paraId="6D15BBF8">
      <w:pPr>
        <w:spacing w:line="360" w:lineRule="auto"/>
        <w:rPr>
          <w:rFonts w:ascii="宋体" w:hAnsi="宋体" w:cs="宋体"/>
          <w:color w:val="000000"/>
          <w:sz w:val="24"/>
          <w:szCs w:val="24"/>
        </w:rPr>
      </w:pPr>
      <w:r>
        <w:rPr>
          <w:rFonts w:hint="eastAsia" w:ascii="宋体" w:hAnsi="宋体" w:cs="宋体"/>
          <w:b/>
          <w:color w:val="000000"/>
          <w:sz w:val="24"/>
          <w:szCs w:val="24"/>
        </w:rPr>
        <w:t xml:space="preserve">  </w:t>
      </w:r>
      <w:r>
        <w:rPr>
          <w:rFonts w:hint="eastAsia" w:ascii="宋体" w:hAnsi="宋体" w:cs="宋体"/>
          <w:color w:val="000000"/>
          <w:sz w:val="24"/>
          <w:szCs w:val="24"/>
        </w:rPr>
        <w:t>2</w:t>
      </w:r>
      <w:r>
        <w:rPr>
          <w:rFonts w:ascii="宋体" w:hAnsi="宋体" w:cs="宋体"/>
          <w:color w:val="000000"/>
          <w:sz w:val="24"/>
          <w:szCs w:val="24"/>
        </w:rPr>
        <w:t>3</w:t>
      </w:r>
      <w:r>
        <w:rPr>
          <w:rFonts w:hint="eastAsia" w:ascii="宋体" w:hAnsi="宋体" w:cs="宋体"/>
          <w:color w:val="000000"/>
          <w:sz w:val="24"/>
          <w:szCs w:val="24"/>
        </w:rPr>
        <w:t>.2谈判小组独立工作，负责评审所有响应文件并确定成交侯选人。</w:t>
      </w:r>
    </w:p>
    <w:p w14:paraId="6C6FA5F6">
      <w:pPr>
        <w:spacing w:line="360" w:lineRule="auto"/>
        <w:ind w:firstLine="300"/>
        <w:outlineLvl w:val="3"/>
        <w:rPr>
          <w:rFonts w:ascii="宋体" w:hAnsi="宋体" w:cs="宋体"/>
          <w:b/>
          <w:bCs/>
          <w:color w:val="000000"/>
          <w:sz w:val="24"/>
          <w:szCs w:val="24"/>
        </w:rPr>
      </w:pPr>
      <w:r>
        <w:rPr>
          <w:rFonts w:hint="eastAsia" w:ascii="宋体" w:hAnsi="宋体" w:cs="宋体"/>
          <w:b/>
          <w:bCs/>
          <w:color w:val="000000"/>
          <w:sz w:val="24"/>
          <w:szCs w:val="24"/>
        </w:rPr>
        <w:t>24、评审过程的保密与公正</w:t>
      </w:r>
      <w:bookmarkEnd w:id="100"/>
      <w:bookmarkEnd w:id="101"/>
      <w:bookmarkEnd w:id="102"/>
    </w:p>
    <w:p w14:paraId="2F053423">
      <w:pPr>
        <w:spacing w:line="360" w:lineRule="auto"/>
        <w:ind w:firstLine="480"/>
        <w:rPr>
          <w:rFonts w:ascii="宋体" w:hAnsi="宋体" w:cs="宋体"/>
          <w:bCs/>
          <w:color w:val="000000"/>
          <w:sz w:val="24"/>
          <w:szCs w:val="21"/>
        </w:rPr>
      </w:pPr>
      <w:r>
        <w:rPr>
          <w:rFonts w:hint="eastAsia" w:ascii="宋体" w:hAnsi="宋体" w:cs="宋体"/>
          <w:color w:val="000000"/>
          <w:sz w:val="24"/>
          <w:szCs w:val="21"/>
        </w:rPr>
        <w:t>24.1</w:t>
      </w:r>
      <w:r>
        <w:rPr>
          <w:rFonts w:hint="eastAsia" w:ascii="宋体" w:hAnsi="宋体" w:cs="宋体"/>
          <w:bCs/>
          <w:color w:val="000000"/>
          <w:sz w:val="24"/>
          <w:szCs w:val="21"/>
        </w:rPr>
        <w:t>谈判小组、采购人和采购代理机构工作人员、相关监督人员等与评审工作有关的人员，对评审情况以及在评审过程中获悉的国家秘密、商业秘密负有保密责任。</w:t>
      </w:r>
    </w:p>
    <w:p w14:paraId="20A4D966">
      <w:pPr>
        <w:spacing w:line="360" w:lineRule="auto"/>
        <w:ind w:firstLine="480"/>
        <w:rPr>
          <w:rFonts w:ascii="宋体" w:hAnsi="宋体" w:cs="宋体"/>
          <w:color w:val="000000"/>
          <w:sz w:val="24"/>
          <w:szCs w:val="24"/>
        </w:rPr>
      </w:pPr>
      <w:r>
        <w:rPr>
          <w:rFonts w:hint="eastAsia" w:ascii="宋体" w:hAnsi="宋体" w:cs="宋体"/>
          <w:color w:val="000000"/>
          <w:sz w:val="24"/>
          <w:szCs w:val="21"/>
        </w:rPr>
        <w:t>24.2</w:t>
      </w:r>
      <w:r>
        <w:rPr>
          <w:rFonts w:hint="eastAsia" w:ascii="宋体" w:hAnsi="宋体" w:cs="宋体"/>
          <w:color w:val="000000"/>
          <w:sz w:val="24"/>
          <w:szCs w:val="24"/>
        </w:rPr>
        <w:t>在评审过程中，供应商不得以任何行为影响谈判评审过程，否则其响应文件将被作为无效响应文件。</w:t>
      </w:r>
    </w:p>
    <w:p w14:paraId="463DBE3D">
      <w:pPr>
        <w:spacing w:line="360" w:lineRule="auto"/>
        <w:ind w:firstLine="480"/>
        <w:rPr>
          <w:rFonts w:ascii="宋体" w:hAnsi="宋体" w:cs="宋体"/>
          <w:color w:val="000000"/>
          <w:sz w:val="24"/>
          <w:szCs w:val="21"/>
        </w:rPr>
      </w:pPr>
      <w:r>
        <w:rPr>
          <w:rFonts w:hint="eastAsia" w:ascii="宋体" w:hAnsi="宋体" w:cs="宋体"/>
          <w:color w:val="000000"/>
          <w:sz w:val="24"/>
          <w:szCs w:val="24"/>
        </w:rPr>
        <w:t>24</w:t>
      </w:r>
      <w:r>
        <w:rPr>
          <w:rFonts w:hint="eastAsia" w:ascii="宋体" w:hAnsi="宋体" w:cs="宋体"/>
          <w:color w:val="000000"/>
          <w:sz w:val="24"/>
          <w:szCs w:val="21"/>
        </w:rPr>
        <w:t>.3</w:t>
      </w:r>
      <w:r>
        <w:rPr>
          <w:rFonts w:hint="eastAsia" w:ascii="宋体" w:hAnsi="宋体"/>
          <w:color w:val="000000"/>
          <w:sz w:val="24"/>
          <w:szCs w:val="24"/>
        </w:rPr>
        <w:t>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30E0213C">
      <w:pPr>
        <w:spacing w:line="360" w:lineRule="auto"/>
        <w:ind w:firstLine="480"/>
        <w:rPr>
          <w:rFonts w:ascii="宋体" w:hAnsi="宋体" w:cs="宋体"/>
          <w:color w:val="000000"/>
          <w:sz w:val="24"/>
          <w:szCs w:val="21"/>
        </w:rPr>
      </w:pPr>
      <w:r>
        <w:rPr>
          <w:rFonts w:hint="eastAsia" w:ascii="宋体" w:hAnsi="宋体" w:cs="宋体"/>
          <w:color w:val="000000"/>
          <w:sz w:val="24"/>
          <w:szCs w:val="24"/>
        </w:rPr>
        <w:t>24.4</w:t>
      </w:r>
      <w:r>
        <w:rPr>
          <w:rFonts w:hint="eastAsia" w:ascii="宋体" w:hAnsi="宋体"/>
          <w:bCs/>
          <w:color w:val="000000"/>
          <w:sz w:val="24"/>
          <w:szCs w:val="24"/>
        </w:rPr>
        <w:t>评审开始后，直至向成交供应商授予合同时止，凡是与审查、澄清、评价和比较响应的有关资料以及授标建议等，采购人、谈判小组、招标代理均不得向供应商或与评审无关的其他人员透露。</w:t>
      </w:r>
    </w:p>
    <w:p w14:paraId="78D540ED">
      <w:pPr>
        <w:spacing w:line="360" w:lineRule="auto"/>
        <w:ind w:firstLine="480"/>
        <w:rPr>
          <w:rFonts w:ascii="宋体" w:hAnsi="宋体" w:cs="宋体"/>
          <w:color w:val="000000"/>
          <w:sz w:val="24"/>
          <w:szCs w:val="24"/>
        </w:rPr>
      </w:pPr>
      <w:r>
        <w:rPr>
          <w:rFonts w:hint="eastAsia" w:ascii="宋体" w:hAnsi="宋体" w:cs="宋体"/>
          <w:color w:val="000000"/>
          <w:sz w:val="24"/>
          <w:szCs w:val="24"/>
        </w:rPr>
        <w:t>24.5在项目评审期间，</w:t>
      </w:r>
      <w:r>
        <w:rPr>
          <w:rFonts w:hint="eastAsia" w:ascii="宋体" w:hAnsi="宋体" w:cs="宋体"/>
          <w:bCs/>
          <w:color w:val="000000"/>
          <w:sz w:val="24"/>
          <w:szCs w:val="21"/>
        </w:rPr>
        <w:t>采购代理机构</w:t>
      </w:r>
      <w:r>
        <w:rPr>
          <w:rFonts w:hint="eastAsia" w:ascii="宋体" w:hAnsi="宋体" w:cs="宋体"/>
          <w:color w:val="000000"/>
          <w:sz w:val="24"/>
          <w:szCs w:val="24"/>
        </w:rPr>
        <w:t>将设专门人员与供应商联系。</w:t>
      </w:r>
    </w:p>
    <w:p w14:paraId="0F8C408B">
      <w:pPr>
        <w:spacing w:line="360" w:lineRule="auto"/>
        <w:ind w:firstLine="480"/>
        <w:rPr>
          <w:rFonts w:ascii="宋体" w:hAnsi="宋体" w:cs="宋体"/>
          <w:color w:val="000000"/>
          <w:sz w:val="24"/>
          <w:szCs w:val="24"/>
        </w:rPr>
      </w:pPr>
      <w:r>
        <w:rPr>
          <w:rFonts w:hint="eastAsia" w:ascii="宋体" w:hAnsi="宋体" w:cs="宋体"/>
          <w:color w:val="000000"/>
          <w:sz w:val="24"/>
          <w:szCs w:val="24"/>
        </w:rPr>
        <w:t>24.6采购代理机构和谈判小组不向未成交的供应商解释未成交原因，也不公布评审过程中的相关细节。</w:t>
      </w:r>
    </w:p>
    <w:p w14:paraId="1A0D2718">
      <w:pPr>
        <w:spacing w:line="360" w:lineRule="auto"/>
        <w:ind w:firstLine="300"/>
        <w:outlineLvl w:val="3"/>
        <w:rPr>
          <w:rFonts w:ascii="宋体" w:hAnsi="宋体" w:cs="宋体"/>
          <w:b/>
          <w:bCs/>
          <w:color w:val="000000"/>
          <w:sz w:val="24"/>
          <w:szCs w:val="24"/>
        </w:rPr>
      </w:pPr>
      <w:bookmarkStart w:id="103" w:name="_Toc513029232"/>
      <w:bookmarkStart w:id="104" w:name="_Toc20823304"/>
      <w:bookmarkStart w:id="105" w:name="_Toc16938548"/>
      <w:r>
        <w:rPr>
          <w:rFonts w:hint="eastAsia" w:ascii="宋体" w:hAnsi="宋体" w:cs="宋体"/>
          <w:b/>
          <w:bCs/>
          <w:color w:val="000000"/>
          <w:sz w:val="24"/>
          <w:szCs w:val="24"/>
        </w:rPr>
        <w:t>25、评审过程中的的澄清</w:t>
      </w:r>
      <w:bookmarkEnd w:id="103"/>
      <w:bookmarkEnd w:id="104"/>
      <w:bookmarkEnd w:id="105"/>
    </w:p>
    <w:p w14:paraId="383D87F3">
      <w:pPr>
        <w:spacing w:line="360" w:lineRule="auto"/>
        <w:ind w:firstLine="480"/>
        <w:rPr>
          <w:rFonts w:ascii="宋体" w:hAnsi="宋体" w:cs="宋体"/>
          <w:color w:val="000000"/>
          <w:sz w:val="24"/>
          <w:szCs w:val="24"/>
        </w:rPr>
      </w:pPr>
      <w:r>
        <w:rPr>
          <w:rFonts w:hint="eastAsia" w:ascii="宋体" w:hAnsi="宋体" w:cs="宋体"/>
          <w:color w:val="000000"/>
          <w:sz w:val="24"/>
          <w:szCs w:val="24"/>
        </w:rPr>
        <w:t>25.1项目评审期间，谈判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58996EC">
      <w:pPr>
        <w:spacing w:line="360" w:lineRule="auto"/>
        <w:ind w:firstLine="480"/>
        <w:rPr>
          <w:rFonts w:ascii="宋体" w:hAnsi="宋体" w:cs="宋体"/>
          <w:color w:val="000000"/>
          <w:sz w:val="24"/>
          <w:szCs w:val="24"/>
        </w:rPr>
      </w:pPr>
      <w:r>
        <w:rPr>
          <w:rFonts w:hint="eastAsia" w:ascii="宋体" w:hAnsi="宋体" w:cs="宋体"/>
          <w:color w:val="000000"/>
          <w:sz w:val="24"/>
          <w:szCs w:val="24"/>
        </w:rPr>
        <w:t>谈判小组并非对每个供应商都作澄清要求。</w:t>
      </w:r>
    </w:p>
    <w:p w14:paraId="6E47636B">
      <w:pPr>
        <w:spacing w:line="360" w:lineRule="auto"/>
        <w:ind w:firstLine="480"/>
        <w:rPr>
          <w:rFonts w:ascii="宋体" w:hAnsi="宋体" w:cs="宋体"/>
          <w:color w:val="000000"/>
          <w:sz w:val="24"/>
          <w:szCs w:val="24"/>
        </w:rPr>
      </w:pPr>
      <w:r>
        <w:rPr>
          <w:rFonts w:hint="eastAsia" w:ascii="宋体" w:hAnsi="宋体" w:cs="宋体"/>
          <w:color w:val="000000"/>
          <w:sz w:val="24"/>
          <w:szCs w:val="24"/>
        </w:rPr>
        <w:t>25.2需要供应商进行澄清、说明和补正的，本项目供应商的澄清、说明或者补正采用线上澄清，谈判小组将通过“苏采云”系统向供应商发出“澄清要求函”，接到“澄清要求函”的供应商应当按照要求在规定时间内通过“苏采云”系统中提交“澄清响应函”并加盖CA电子公章。澄清、说明和补正的内容作为投标文件的补充部分，具体操作方式见《操作手册》。</w:t>
      </w:r>
    </w:p>
    <w:p w14:paraId="1F5F8A1D">
      <w:pPr>
        <w:widowControl w:val="0"/>
        <w:ind w:firstLine="480"/>
        <w:jc w:val="both"/>
        <w:rPr>
          <w:rFonts w:hint="default" w:ascii="宋体" w:hAnsi="宋体" w:eastAsia="宋体" w:cs="宋体"/>
          <w:color w:val="000000"/>
          <w:sz w:val="24"/>
          <w:szCs w:val="24"/>
          <w:lang w:val="zh-CN"/>
        </w:rPr>
      </w:pPr>
      <w:r>
        <w:rPr>
          <w:rFonts w:hint="eastAsia" w:ascii="宋体" w:hAnsi="宋体" w:eastAsia="宋体" w:cs="宋体"/>
          <w:color w:val="000000"/>
          <w:sz w:val="24"/>
          <w:szCs w:val="24"/>
          <w:lang w:val="zh-CN"/>
        </w:rPr>
        <w:t>25.3 接到谈判小组澄清、说明和更正要求的供应商如未按规定做出澄清、说明和更正，其风险由供应商自行承担。</w:t>
      </w:r>
    </w:p>
    <w:p w14:paraId="4289E27B">
      <w:pPr>
        <w:spacing w:line="360" w:lineRule="auto"/>
        <w:ind w:firstLine="300"/>
        <w:outlineLvl w:val="3"/>
        <w:rPr>
          <w:rFonts w:ascii="宋体" w:hAnsi="宋体" w:cs="宋体"/>
          <w:b/>
          <w:bCs/>
          <w:color w:val="000000"/>
          <w:sz w:val="24"/>
          <w:szCs w:val="24"/>
        </w:rPr>
      </w:pPr>
      <w:bookmarkStart w:id="106" w:name="_Toc16938549"/>
      <w:bookmarkStart w:id="107" w:name="_Toc513029233"/>
      <w:bookmarkStart w:id="108" w:name="_Toc20823305"/>
      <w:r>
        <w:rPr>
          <w:rFonts w:hint="eastAsia" w:ascii="宋体" w:hAnsi="宋体" w:cs="宋体"/>
          <w:b/>
          <w:bCs/>
          <w:color w:val="000000"/>
          <w:sz w:val="24"/>
          <w:szCs w:val="24"/>
        </w:rPr>
        <w:t>26、对响应文件的审</w:t>
      </w:r>
      <w:bookmarkEnd w:id="106"/>
      <w:bookmarkEnd w:id="107"/>
      <w:bookmarkEnd w:id="108"/>
      <w:r>
        <w:rPr>
          <w:rFonts w:hint="eastAsia" w:ascii="宋体" w:hAnsi="宋体" w:cs="宋体"/>
          <w:b/>
          <w:bCs/>
          <w:color w:val="000000"/>
          <w:sz w:val="24"/>
          <w:szCs w:val="24"/>
        </w:rPr>
        <w:t>查</w:t>
      </w:r>
    </w:p>
    <w:p w14:paraId="4CE93775">
      <w:pPr>
        <w:spacing w:line="360" w:lineRule="auto"/>
        <w:ind w:firstLine="480"/>
        <w:rPr>
          <w:rFonts w:ascii="宋体" w:hAnsi="宋体" w:cs="宋体"/>
          <w:color w:val="000000"/>
          <w:sz w:val="24"/>
          <w:szCs w:val="24"/>
        </w:rPr>
      </w:pPr>
      <w:r>
        <w:rPr>
          <w:rFonts w:hint="eastAsia" w:ascii="宋体" w:hAnsi="宋体"/>
          <w:color w:val="000000"/>
          <w:sz w:val="24"/>
          <w:szCs w:val="21"/>
        </w:rPr>
        <w:t>2</w:t>
      </w:r>
      <w:r>
        <w:rPr>
          <w:rFonts w:hint="eastAsia" w:ascii="宋体" w:hAnsi="宋体" w:cs="宋体"/>
          <w:color w:val="000000"/>
          <w:sz w:val="24"/>
          <w:szCs w:val="24"/>
        </w:rPr>
        <w:t>6.1响应文件审查分为资格审查和符合性审查。</w:t>
      </w:r>
    </w:p>
    <w:p w14:paraId="3E2A3C5A">
      <w:pPr>
        <w:spacing w:line="360" w:lineRule="auto"/>
        <w:ind w:firstLine="480"/>
        <w:rPr>
          <w:rFonts w:ascii="宋体" w:hAnsi="宋体" w:cs="宋体"/>
          <w:color w:val="000000"/>
          <w:sz w:val="24"/>
          <w:szCs w:val="24"/>
        </w:rPr>
      </w:pPr>
      <w:r>
        <w:rPr>
          <w:rFonts w:hint="eastAsia" w:ascii="宋体" w:hAnsi="宋体" w:cs="宋体"/>
          <w:color w:val="000000"/>
          <w:sz w:val="24"/>
          <w:szCs w:val="24"/>
        </w:rPr>
        <w:t>26.1.1 资格审查：由谈判小组依据法律法规和谈判文件的规定，对响应文件中的资格证明文件进行审查，以确定供应商是否具备参加谈判的资格。</w:t>
      </w:r>
    </w:p>
    <w:p w14:paraId="3D933482">
      <w:pPr>
        <w:spacing w:line="360" w:lineRule="auto"/>
        <w:ind w:firstLine="480"/>
        <w:jc w:val="left"/>
        <w:rPr>
          <w:rFonts w:ascii="宋体" w:hAnsi="宋体"/>
          <w:bCs/>
          <w:color w:val="000000"/>
          <w:sz w:val="24"/>
          <w:szCs w:val="21"/>
        </w:rPr>
      </w:pPr>
      <w:r>
        <w:rPr>
          <w:rFonts w:hint="eastAsia" w:ascii="宋体" w:hAnsi="宋体"/>
          <w:bCs/>
          <w:color w:val="000000"/>
          <w:sz w:val="24"/>
          <w:szCs w:val="21"/>
        </w:rPr>
        <w:t>谈判小组在进行资格审查的同时，将在“信用中国”网站（www.creditchina.gov.cn）查询供应商的信用记录，以确定供应商是否具备谈判资格,查询结果留存并归档。</w:t>
      </w:r>
    </w:p>
    <w:p w14:paraId="0B8C24AE">
      <w:pPr>
        <w:spacing w:line="360" w:lineRule="auto"/>
        <w:ind w:firstLine="480"/>
        <w:rPr>
          <w:rFonts w:ascii="宋体" w:hAnsi="宋体"/>
          <w:bCs/>
          <w:color w:val="000000"/>
          <w:sz w:val="24"/>
          <w:szCs w:val="21"/>
        </w:rPr>
      </w:pPr>
      <w:r>
        <w:rPr>
          <w:rFonts w:hint="eastAsia" w:ascii="宋体" w:hAnsi="宋体"/>
          <w:bCs/>
          <w:color w:val="000000"/>
          <w:sz w:val="24"/>
          <w:szCs w:val="21"/>
        </w:rPr>
        <w:t>接受联合体的项目，两个以上的自然人、法人或者其他组织组成一个联合体，以一个供应商的身份共同参加政府采购活动的,联合体成员中任何一方存在不良信用记录的，视同联合体存在不良应用记录。</w:t>
      </w:r>
    </w:p>
    <w:p w14:paraId="61FB30B0">
      <w:pPr>
        <w:spacing w:line="360" w:lineRule="auto"/>
        <w:ind w:firstLine="480"/>
        <w:rPr>
          <w:rFonts w:ascii="宋体" w:hAnsi="宋体"/>
          <w:bCs/>
          <w:color w:val="000000"/>
          <w:sz w:val="24"/>
          <w:szCs w:val="21"/>
        </w:rPr>
      </w:pPr>
      <w:r>
        <w:rPr>
          <w:rFonts w:hint="eastAsia" w:ascii="宋体" w:hAnsi="宋体"/>
          <w:bCs/>
          <w:color w:val="000000"/>
          <w:sz w:val="24"/>
          <w:szCs w:val="21"/>
        </w:rPr>
        <w:t>2</w:t>
      </w:r>
      <w:r>
        <w:rPr>
          <w:rFonts w:ascii="宋体" w:hAnsi="宋体"/>
          <w:bCs/>
          <w:color w:val="000000"/>
          <w:sz w:val="24"/>
          <w:szCs w:val="21"/>
        </w:rPr>
        <w:t>6</w:t>
      </w:r>
      <w:r>
        <w:rPr>
          <w:rFonts w:hint="eastAsia" w:ascii="宋体" w:hAnsi="宋体"/>
          <w:bCs/>
          <w:color w:val="000000"/>
          <w:sz w:val="24"/>
          <w:szCs w:val="21"/>
        </w:rPr>
        <w:t>.1.2符合性审查：依据谈判文件的规定，由谈判小组从响应文件的有效性、完整性和对谈判文件的响应程度进行审查，以确定是否对谈判文件的实质性要求作出响应。</w:t>
      </w:r>
    </w:p>
    <w:p w14:paraId="0C4E7DCC">
      <w:pPr>
        <w:spacing w:line="360" w:lineRule="auto"/>
        <w:ind w:firstLine="480"/>
        <w:rPr>
          <w:rFonts w:ascii="宋体" w:hAnsi="宋体"/>
          <w:bCs/>
          <w:color w:val="000000"/>
          <w:sz w:val="24"/>
          <w:szCs w:val="21"/>
        </w:rPr>
      </w:pPr>
      <w:r>
        <w:rPr>
          <w:rFonts w:hint="eastAsia" w:ascii="宋体" w:hAnsi="宋体"/>
          <w:bCs/>
          <w:color w:val="000000"/>
          <w:sz w:val="24"/>
          <w:szCs w:val="21"/>
        </w:rPr>
        <w:t>2</w:t>
      </w:r>
      <w:r>
        <w:rPr>
          <w:rFonts w:ascii="宋体" w:hAnsi="宋体"/>
          <w:bCs/>
          <w:color w:val="000000"/>
          <w:sz w:val="24"/>
          <w:szCs w:val="21"/>
        </w:rPr>
        <w:t>6</w:t>
      </w:r>
      <w:r>
        <w:rPr>
          <w:rFonts w:hint="eastAsia" w:ascii="宋体" w:hAnsi="宋体"/>
          <w:bCs/>
          <w:color w:val="000000"/>
          <w:sz w:val="24"/>
          <w:szCs w:val="21"/>
        </w:rPr>
        <w:t>.1.3未通过资格审查或符合性审查的供应商，谈判小组将在</w:t>
      </w:r>
      <w:r>
        <w:rPr>
          <w:rFonts w:hint="eastAsia" w:ascii="宋体" w:hAnsi="宋体"/>
          <w:color w:val="000000"/>
          <w:sz w:val="24"/>
          <w:szCs w:val="24"/>
        </w:rPr>
        <w:t>苏采云系统</w:t>
      </w:r>
      <w:r>
        <w:rPr>
          <w:rFonts w:hint="eastAsia" w:ascii="宋体" w:hAnsi="宋体"/>
          <w:bCs/>
          <w:color w:val="000000"/>
          <w:sz w:val="24"/>
          <w:szCs w:val="21"/>
        </w:rPr>
        <w:t>中告知未通过资格审查或符合性审查的原因，评审结束后，谈判小组将不再告知未通过资格审查或符合性审查的原因。</w:t>
      </w:r>
    </w:p>
    <w:p w14:paraId="7B0A72D5">
      <w:pPr>
        <w:spacing w:line="360" w:lineRule="auto"/>
        <w:ind w:firstLine="480"/>
        <w:rPr>
          <w:rFonts w:ascii="宋体" w:hAnsi="宋体"/>
          <w:color w:val="000000"/>
          <w:sz w:val="24"/>
          <w:szCs w:val="24"/>
        </w:rPr>
      </w:pPr>
      <w:r>
        <w:rPr>
          <w:rFonts w:hint="eastAsia" w:ascii="宋体" w:hAnsi="宋体"/>
          <w:color w:val="000000"/>
          <w:sz w:val="24"/>
          <w:szCs w:val="21"/>
        </w:rPr>
        <w:t>2</w:t>
      </w:r>
      <w:r>
        <w:rPr>
          <w:rFonts w:ascii="宋体" w:hAnsi="宋体"/>
          <w:color w:val="000000"/>
          <w:sz w:val="24"/>
          <w:szCs w:val="21"/>
        </w:rPr>
        <w:t>6</w:t>
      </w:r>
      <w:r>
        <w:rPr>
          <w:rFonts w:hint="eastAsia" w:ascii="宋体" w:hAnsi="宋体"/>
          <w:color w:val="000000"/>
          <w:sz w:val="24"/>
          <w:szCs w:val="21"/>
        </w:rPr>
        <w:t>.2</w:t>
      </w:r>
      <w:r>
        <w:rPr>
          <w:rFonts w:hint="eastAsia" w:ascii="宋体" w:hAnsi="宋体"/>
          <w:color w:val="000000"/>
          <w:sz w:val="24"/>
          <w:szCs w:val="24"/>
        </w:rPr>
        <w:t>在详细评审之前，谈判小组将首先审查每份响应文件是否实质性响应了谈判文件的要求。实质性响应的响应文件应该是与谈判文件要求的条款、条件和规格相符，没有重大偏离或保留。</w:t>
      </w:r>
    </w:p>
    <w:p w14:paraId="1E67F187">
      <w:pPr>
        <w:spacing w:line="360" w:lineRule="auto"/>
        <w:ind w:firstLine="480"/>
        <w:rPr>
          <w:rFonts w:ascii="宋体" w:hAnsi="宋体"/>
          <w:color w:val="000000"/>
          <w:sz w:val="24"/>
          <w:szCs w:val="24"/>
        </w:rPr>
      </w:pPr>
      <w:r>
        <w:rPr>
          <w:rFonts w:hint="eastAsia" w:ascii="宋体" w:hAnsi="宋体"/>
          <w:color w:val="000000"/>
          <w:sz w:val="24"/>
          <w:szCs w:val="24"/>
        </w:rPr>
        <w:t>所谓重大偏离或保留是指与谈判文件规定的实质性要求存在负偏离，或者在实质上与谈判文件不一致，而且限制了合同中买方和采购代理机构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14:paraId="0FCEA95D">
      <w:pPr>
        <w:spacing w:line="360" w:lineRule="auto"/>
        <w:ind w:firstLine="480"/>
        <w:rPr>
          <w:rFonts w:ascii="宋体" w:hAnsi="宋体"/>
          <w:bCs/>
          <w:color w:val="000000"/>
          <w:sz w:val="24"/>
          <w:szCs w:val="21"/>
        </w:rPr>
      </w:pPr>
      <w:r>
        <w:rPr>
          <w:rFonts w:hint="eastAsia" w:ascii="宋体" w:hAnsi="宋体"/>
          <w:bCs/>
          <w:color w:val="000000"/>
          <w:sz w:val="24"/>
          <w:szCs w:val="21"/>
        </w:rPr>
        <w:t>26.3未实质性响应谈判文件的情形：</w:t>
      </w:r>
    </w:p>
    <w:p w14:paraId="05B64580">
      <w:pPr>
        <w:spacing w:line="360" w:lineRule="auto"/>
        <w:ind w:firstLine="480"/>
        <w:rPr>
          <w:rFonts w:ascii="宋体" w:hAnsi="宋体"/>
          <w:bCs/>
          <w:color w:val="000000"/>
          <w:sz w:val="24"/>
          <w:szCs w:val="21"/>
        </w:rPr>
      </w:pPr>
      <w:r>
        <w:rPr>
          <w:rFonts w:hint="eastAsia" w:ascii="宋体" w:hAnsi="宋体"/>
          <w:bCs/>
          <w:color w:val="000000"/>
          <w:sz w:val="24"/>
          <w:szCs w:val="21"/>
        </w:rPr>
        <w:t>26.3.1供应商在</w:t>
      </w:r>
      <w:r>
        <w:rPr>
          <w:rFonts w:hint="eastAsia" w:ascii="宋体" w:hAnsi="宋体"/>
          <w:color w:val="000000"/>
          <w:sz w:val="24"/>
          <w:szCs w:val="24"/>
        </w:rPr>
        <w:t>苏采云系统</w:t>
      </w:r>
      <w:r>
        <w:rPr>
          <w:rFonts w:hint="eastAsia" w:ascii="宋体" w:hAnsi="宋体"/>
          <w:bCs/>
          <w:color w:val="000000"/>
          <w:sz w:val="24"/>
          <w:szCs w:val="21"/>
        </w:rPr>
        <w:t>规定的时间内未成功解密电子响应文件的。</w:t>
      </w:r>
    </w:p>
    <w:p w14:paraId="64F2D77D">
      <w:pPr>
        <w:spacing w:line="360" w:lineRule="auto"/>
        <w:ind w:firstLine="480"/>
        <w:rPr>
          <w:rFonts w:ascii="宋体" w:hAnsi="宋体"/>
          <w:bCs/>
          <w:color w:val="000000"/>
          <w:sz w:val="24"/>
          <w:szCs w:val="21"/>
        </w:rPr>
      </w:pPr>
      <w:r>
        <w:rPr>
          <w:rFonts w:hint="eastAsia" w:ascii="宋体" w:hAnsi="宋体"/>
          <w:bCs/>
          <w:color w:val="000000"/>
          <w:sz w:val="24"/>
          <w:szCs w:val="21"/>
        </w:rPr>
        <w:t>26.3.2供应商未按照谈判文件要求</w:t>
      </w:r>
      <w:r>
        <w:rPr>
          <w:rFonts w:hint="eastAsia" w:ascii="宋体" w:hAnsi="宋体"/>
          <w:bCs/>
          <w:color w:val="000000"/>
          <w:sz w:val="24"/>
          <w:szCs w:val="24"/>
        </w:rPr>
        <w:t>完整</w:t>
      </w:r>
      <w:r>
        <w:rPr>
          <w:rFonts w:hint="eastAsia" w:ascii="宋体" w:hAnsi="宋体"/>
          <w:bCs/>
          <w:color w:val="000000"/>
          <w:sz w:val="24"/>
          <w:szCs w:val="21"/>
        </w:rPr>
        <w:t>上传电子响应文件的。</w:t>
      </w:r>
    </w:p>
    <w:p w14:paraId="122A6D44">
      <w:pPr>
        <w:spacing w:line="360" w:lineRule="auto"/>
        <w:ind w:firstLine="480"/>
        <w:rPr>
          <w:rFonts w:ascii="宋体" w:hAnsi="宋体"/>
          <w:bCs/>
          <w:color w:val="000000"/>
          <w:sz w:val="24"/>
          <w:szCs w:val="21"/>
        </w:rPr>
      </w:pPr>
      <w:r>
        <w:rPr>
          <w:rFonts w:hint="eastAsia" w:ascii="宋体" w:hAnsi="宋体"/>
          <w:bCs/>
          <w:color w:val="000000"/>
          <w:sz w:val="24"/>
          <w:szCs w:val="21"/>
        </w:rPr>
        <w:t>26.3.3同一供应商提交两个（含两个）以上不同的响应文件或者最后报价的。</w:t>
      </w:r>
    </w:p>
    <w:p w14:paraId="297B57BB">
      <w:pPr>
        <w:spacing w:line="360" w:lineRule="auto"/>
        <w:ind w:firstLine="480"/>
        <w:rPr>
          <w:rFonts w:ascii="宋体" w:hAnsi="宋体"/>
          <w:bCs/>
          <w:color w:val="000000"/>
          <w:sz w:val="24"/>
          <w:szCs w:val="21"/>
        </w:rPr>
      </w:pPr>
      <w:r>
        <w:rPr>
          <w:rFonts w:hint="eastAsia" w:ascii="宋体" w:hAnsi="宋体"/>
          <w:bCs/>
          <w:color w:val="000000"/>
          <w:sz w:val="24"/>
          <w:szCs w:val="21"/>
        </w:rPr>
        <w:t>26.3.4供应商不具备谈判文件中规定资格要求的。</w:t>
      </w:r>
    </w:p>
    <w:p w14:paraId="48BC760F">
      <w:pPr>
        <w:spacing w:line="360" w:lineRule="auto"/>
        <w:ind w:firstLine="480"/>
        <w:rPr>
          <w:rFonts w:ascii="宋体" w:hAnsi="宋体"/>
          <w:bCs/>
          <w:color w:val="000000"/>
          <w:sz w:val="24"/>
          <w:szCs w:val="21"/>
        </w:rPr>
      </w:pPr>
      <w:r>
        <w:rPr>
          <w:rFonts w:hint="eastAsia" w:ascii="宋体" w:hAnsi="宋体"/>
          <w:bCs/>
          <w:color w:val="000000"/>
          <w:sz w:val="24"/>
          <w:szCs w:val="21"/>
        </w:rPr>
        <w:t>26.3.5</w:t>
      </w:r>
      <w:r>
        <w:rPr>
          <w:rFonts w:hint="eastAsia" w:ascii="宋体" w:hAnsi="宋体"/>
          <w:bCs/>
          <w:color w:val="000000"/>
          <w:sz w:val="24"/>
          <w:szCs w:val="24"/>
        </w:rPr>
        <w:t>响应报价超过了采购预算或最高限价的</w:t>
      </w:r>
      <w:r>
        <w:rPr>
          <w:rFonts w:hint="eastAsia" w:ascii="宋体" w:hAnsi="宋体"/>
          <w:bCs/>
          <w:color w:val="000000"/>
          <w:sz w:val="24"/>
          <w:szCs w:val="21"/>
        </w:rPr>
        <w:t>。</w:t>
      </w:r>
    </w:p>
    <w:p w14:paraId="6CB33FA1">
      <w:pPr>
        <w:spacing w:line="360" w:lineRule="auto"/>
        <w:ind w:firstLine="480"/>
        <w:rPr>
          <w:rFonts w:ascii="宋体" w:hAnsi="宋体"/>
          <w:bCs/>
          <w:color w:val="000000"/>
          <w:sz w:val="24"/>
          <w:szCs w:val="21"/>
        </w:rPr>
      </w:pPr>
      <w:r>
        <w:rPr>
          <w:rFonts w:hint="eastAsia" w:ascii="宋体" w:hAnsi="宋体"/>
          <w:bCs/>
          <w:color w:val="000000"/>
          <w:sz w:val="24"/>
          <w:szCs w:val="21"/>
        </w:rPr>
        <w:t>26.3.6不符合谈判文件中规定的实质性要求和条件的。</w:t>
      </w:r>
    </w:p>
    <w:p w14:paraId="3E658A86">
      <w:pPr>
        <w:spacing w:line="360" w:lineRule="auto"/>
        <w:ind w:firstLine="480"/>
        <w:rPr>
          <w:rFonts w:ascii="宋体" w:hAnsi="宋体"/>
          <w:bCs/>
          <w:color w:val="000000"/>
          <w:sz w:val="24"/>
          <w:szCs w:val="21"/>
        </w:rPr>
      </w:pPr>
      <w:r>
        <w:rPr>
          <w:rFonts w:hint="eastAsia" w:ascii="宋体" w:hAnsi="宋体"/>
          <w:bCs/>
          <w:color w:val="000000"/>
          <w:sz w:val="24"/>
          <w:szCs w:val="21"/>
        </w:rPr>
        <w:t>26.3.7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1C50FAC5">
      <w:pPr>
        <w:spacing w:line="360" w:lineRule="auto"/>
        <w:ind w:firstLine="480"/>
        <w:rPr>
          <w:rFonts w:ascii="宋体" w:hAnsi="宋体"/>
          <w:bCs/>
          <w:color w:val="000000"/>
          <w:sz w:val="24"/>
          <w:szCs w:val="21"/>
        </w:rPr>
      </w:pPr>
      <w:r>
        <w:rPr>
          <w:rFonts w:hint="eastAsia" w:ascii="宋体" w:hAnsi="宋体"/>
          <w:bCs/>
          <w:color w:val="000000"/>
          <w:sz w:val="24"/>
          <w:szCs w:val="21"/>
        </w:rPr>
        <w:t>26.3.8 响应文件含有采购人不能接受的附加条件的。</w:t>
      </w:r>
    </w:p>
    <w:p w14:paraId="73E6A370">
      <w:pPr>
        <w:spacing w:line="360" w:lineRule="auto"/>
        <w:ind w:firstLine="480"/>
        <w:rPr>
          <w:rFonts w:ascii="宋体" w:hAnsi="宋体"/>
          <w:bCs/>
          <w:color w:val="000000"/>
          <w:sz w:val="24"/>
          <w:szCs w:val="21"/>
        </w:rPr>
      </w:pPr>
      <w:r>
        <w:rPr>
          <w:rFonts w:hint="eastAsia" w:ascii="宋体" w:hAnsi="宋体"/>
          <w:bCs/>
          <w:color w:val="000000"/>
          <w:sz w:val="24"/>
          <w:szCs w:val="21"/>
        </w:rPr>
        <w:t>26.3.9不符合“工程量清单”给出的项目编码、项目名称、项目特征、计量单位、工程量的；不符合 “工程量清单”给出的暂列金额、专业工程暂估价的；不符合 “招标控制价”给出的材料暂估价单价和数量、招标人自行采购材料单价和数量（每项材料数量允许误差±3%以内）的；不符合“工程量清单”给出的不可竞争费费率及计算基础的。</w:t>
      </w:r>
    </w:p>
    <w:p w14:paraId="6BE8A84D">
      <w:pPr>
        <w:spacing w:line="360" w:lineRule="auto"/>
        <w:ind w:firstLine="480"/>
        <w:rPr>
          <w:rFonts w:ascii="宋体" w:hAnsi="宋体"/>
          <w:bCs/>
          <w:color w:val="000000"/>
          <w:sz w:val="24"/>
          <w:szCs w:val="21"/>
        </w:rPr>
      </w:pPr>
      <w:r>
        <w:rPr>
          <w:rFonts w:hint="eastAsia" w:ascii="宋体" w:hAnsi="宋体"/>
          <w:bCs/>
          <w:color w:val="000000"/>
          <w:sz w:val="24"/>
          <w:szCs w:val="21"/>
        </w:rPr>
        <w:t>26.3.10响应文件未按照谈判文件要求加盖CA电子公章的。</w:t>
      </w:r>
    </w:p>
    <w:p w14:paraId="66F922C1">
      <w:pPr>
        <w:spacing w:line="360" w:lineRule="auto"/>
        <w:ind w:firstLine="480"/>
        <w:rPr>
          <w:rFonts w:ascii="宋体" w:hAnsi="宋体"/>
          <w:bCs/>
          <w:color w:val="000000"/>
          <w:sz w:val="24"/>
          <w:szCs w:val="21"/>
        </w:rPr>
      </w:pPr>
      <w:r>
        <w:rPr>
          <w:rFonts w:hint="eastAsia" w:ascii="宋体" w:hAnsi="宋体"/>
          <w:bCs/>
          <w:color w:val="000000"/>
          <w:sz w:val="24"/>
          <w:szCs w:val="21"/>
        </w:rPr>
        <w:t>26.3.</w:t>
      </w:r>
      <w:r>
        <w:rPr>
          <w:rFonts w:ascii="宋体" w:hAnsi="宋体"/>
          <w:bCs/>
          <w:color w:val="000000"/>
          <w:sz w:val="24"/>
          <w:szCs w:val="21"/>
        </w:rPr>
        <w:t>11</w:t>
      </w:r>
      <w:r>
        <w:rPr>
          <w:rFonts w:hint="eastAsia" w:ascii="宋体" w:hAnsi="宋体"/>
          <w:bCs/>
          <w:color w:val="000000"/>
          <w:sz w:val="24"/>
          <w:szCs w:val="21"/>
        </w:rPr>
        <w:t>本项目专门面向中小企业（含监狱企业、残疾人福利企业）采购，非中小企业参与本项目谈判的。</w:t>
      </w:r>
    </w:p>
    <w:p w14:paraId="3135DD29">
      <w:pPr>
        <w:widowControl w:val="0"/>
        <w:spacing w:line="360" w:lineRule="auto"/>
        <w:ind w:firstLine="480"/>
        <w:jc w:val="both"/>
        <w:rPr>
          <w:rFonts w:hint="default" w:ascii="宋体" w:hAnsi="宋体" w:eastAsia="宋体" w:cs="Times New Roman"/>
          <w:b/>
          <w:bCs w:val="0"/>
          <w:color w:val="FF0000"/>
          <w:sz w:val="24"/>
          <w:szCs w:val="24"/>
          <w:lang w:val="zh-CN"/>
        </w:rPr>
      </w:pPr>
      <w:r>
        <w:rPr>
          <w:rFonts w:hint="eastAsia" w:ascii="宋体" w:hAnsi="宋体" w:eastAsia="宋体" w:cs="Times New Roman"/>
          <w:b/>
          <w:bCs w:val="0"/>
          <w:color w:val="FF0000"/>
          <w:sz w:val="24"/>
          <w:szCs w:val="21"/>
          <w:lang w:val="en-US"/>
        </w:rPr>
        <w:t>26.3.</w:t>
      </w:r>
      <w:r>
        <w:rPr>
          <w:rFonts w:hint="default" w:ascii="宋体" w:hAnsi="宋体" w:eastAsia="宋体" w:cs="Times New Roman"/>
          <w:b/>
          <w:bCs w:val="0"/>
          <w:color w:val="FF0000"/>
          <w:sz w:val="24"/>
          <w:szCs w:val="21"/>
          <w:lang w:val="en-US"/>
        </w:rPr>
        <w:t>12</w:t>
      </w:r>
      <w:r>
        <w:rPr>
          <w:rFonts w:hint="eastAsia" w:ascii="宋体" w:hAnsi="宋体" w:eastAsia="宋体" w:cs="Times New Roman"/>
          <w:b/>
          <w:bCs w:val="0"/>
          <w:color w:val="FF0000"/>
          <w:sz w:val="24"/>
          <w:szCs w:val="24"/>
          <w:lang w:val="zh-CN"/>
        </w:rPr>
        <w:t>谈判小组认为供应商的报价明显低于其他通过符合性审查供应商的报价，有可能影响产品质量或者不能诚信履约的，将要求其在合理的时间内提供说明，必要时提交相关证明材料；供应商不能证明其报价合理性的，谈判小组应当将其作为无效响应处理。</w:t>
      </w:r>
    </w:p>
    <w:p w14:paraId="3A441831">
      <w:pPr>
        <w:widowControl w:val="0"/>
        <w:spacing w:line="360" w:lineRule="auto"/>
        <w:ind w:firstLine="480"/>
        <w:jc w:val="both"/>
        <w:rPr>
          <w:rFonts w:hint="default" w:ascii="宋体" w:hAnsi="宋体" w:eastAsia="宋体" w:cs="Times New Roman"/>
          <w:bCs/>
          <w:color w:val="000000"/>
          <w:sz w:val="24"/>
          <w:szCs w:val="24"/>
          <w:lang w:val="zh-CN"/>
        </w:rPr>
      </w:pPr>
      <w:r>
        <w:rPr>
          <w:rFonts w:hint="eastAsia" w:ascii="宋体" w:hAnsi="宋体" w:eastAsia="宋体" w:cs="Times New Roman"/>
          <w:bCs/>
          <w:color w:val="000000"/>
          <w:sz w:val="24"/>
          <w:szCs w:val="24"/>
          <w:lang w:val="zh-CN"/>
        </w:rPr>
        <w:t>26.3.1</w:t>
      </w:r>
      <w:r>
        <w:rPr>
          <w:rFonts w:hint="default" w:ascii="宋体" w:hAnsi="宋体" w:eastAsia="宋体" w:cs="Times New Roman"/>
          <w:bCs/>
          <w:color w:val="000000"/>
          <w:sz w:val="24"/>
          <w:szCs w:val="24"/>
          <w:lang w:val="zh-CN"/>
        </w:rPr>
        <w:t>3</w:t>
      </w:r>
      <w:r>
        <w:rPr>
          <w:rFonts w:hint="eastAsia" w:ascii="宋体" w:hAnsi="宋体" w:eastAsia="宋体" w:cs="Times New Roman"/>
          <w:bCs/>
          <w:color w:val="000000"/>
          <w:sz w:val="24"/>
          <w:szCs w:val="24"/>
          <w:lang w:val="zh-CN"/>
        </w:rPr>
        <w:t>响应文件含有采购人不能接受的附加条件的。</w:t>
      </w:r>
    </w:p>
    <w:p w14:paraId="2630ADEC">
      <w:pPr>
        <w:widowControl w:val="0"/>
        <w:spacing w:line="360" w:lineRule="auto"/>
        <w:ind w:firstLine="480"/>
        <w:jc w:val="both"/>
        <w:rPr>
          <w:rFonts w:hint="default" w:ascii="Times New Roman" w:hAnsi="Times New Roman" w:eastAsia="宋体" w:cs="Times New Roman"/>
          <w:color w:val="000000"/>
          <w:sz w:val="21"/>
          <w:szCs w:val="20"/>
          <w:lang w:val="zh-CN"/>
        </w:rPr>
      </w:pPr>
      <w:r>
        <w:rPr>
          <w:rFonts w:hint="eastAsia" w:ascii="宋体" w:hAnsi="宋体" w:eastAsia="宋体" w:cs="Times New Roman"/>
          <w:bCs/>
          <w:color w:val="000000"/>
          <w:sz w:val="24"/>
          <w:szCs w:val="24"/>
          <w:lang w:val="zh-CN"/>
        </w:rPr>
        <w:t>26.3.1</w:t>
      </w:r>
      <w:r>
        <w:rPr>
          <w:rFonts w:hint="default" w:ascii="宋体" w:hAnsi="宋体" w:eastAsia="宋体" w:cs="Times New Roman"/>
          <w:bCs/>
          <w:color w:val="000000"/>
          <w:sz w:val="24"/>
          <w:szCs w:val="24"/>
          <w:lang w:val="zh-CN"/>
        </w:rPr>
        <w:t>4</w:t>
      </w:r>
      <w:r>
        <w:rPr>
          <w:rFonts w:hint="eastAsia" w:ascii="宋体" w:hAnsi="宋体" w:eastAsia="宋体" w:cs="宋体"/>
          <w:bCs/>
          <w:color w:val="000000"/>
          <w:sz w:val="24"/>
          <w:szCs w:val="24"/>
          <w:lang w:val="zh-CN"/>
        </w:rPr>
        <w:t>其他法律、法规及本谈判文件规定的属无效响应的情形。</w:t>
      </w:r>
    </w:p>
    <w:p w14:paraId="0459979F">
      <w:pPr>
        <w:spacing w:line="360" w:lineRule="auto"/>
        <w:ind w:firstLine="200"/>
        <w:rPr>
          <w:rFonts w:ascii="宋体" w:hAnsi="宋体"/>
          <w:bCs/>
          <w:color w:val="000000"/>
          <w:sz w:val="24"/>
          <w:szCs w:val="21"/>
        </w:rPr>
      </w:pPr>
      <w:r>
        <w:rPr>
          <w:rFonts w:hint="eastAsia" w:ascii="宋体" w:hAnsi="宋体"/>
          <w:bCs/>
          <w:color w:val="000000"/>
          <w:sz w:val="24"/>
          <w:szCs w:val="21"/>
        </w:rPr>
        <w:t>26.4未实质性响应谈判文件的响应文件按无效响应处理。</w:t>
      </w:r>
    </w:p>
    <w:p w14:paraId="5AC30E02">
      <w:pPr>
        <w:spacing w:line="360" w:lineRule="auto"/>
        <w:ind w:firstLine="482"/>
        <w:rPr>
          <w:rFonts w:ascii="宋体" w:hAnsi="宋体"/>
          <w:bCs/>
          <w:color w:val="000000"/>
          <w:sz w:val="24"/>
          <w:szCs w:val="21"/>
        </w:rPr>
      </w:pPr>
      <w:r>
        <w:rPr>
          <w:rFonts w:hint="eastAsia" w:ascii="宋体" w:hAnsi="宋体"/>
          <w:color w:val="000000"/>
          <w:sz w:val="24"/>
          <w:szCs w:val="21"/>
        </w:rPr>
        <w:t>2</w:t>
      </w:r>
      <w:r>
        <w:rPr>
          <w:rFonts w:ascii="宋体" w:hAnsi="宋体"/>
          <w:color w:val="000000"/>
          <w:sz w:val="24"/>
          <w:szCs w:val="21"/>
        </w:rPr>
        <w:t>6</w:t>
      </w:r>
      <w:r>
        <w:rPr>
          <w:rFonts w:hint="eastAsia" w:ascii="宋体" w:hAnsi="宋体"/>
          <w:color w:val="000000"/>
          <w:sz w:val="24"/>
          <w:szCs w:val="21"/>
        </w:rPr>
        <w:t>.5</w:t>
      </w:r>
      <w:r>
        <w:rPr>
          <w:rFonts w:hint="eastAsia" w:ascii="宋体" w:hAnsi="宋体"/>
          <w:bCs/>
          <w:color w:val="000000"/>
          <w:sz w:val="24"/>
          <w:szCs w:val="21"/>
        </w:rPr>
        <w:t>如果响应文件实质上没有响应谈判文件的要求，谈判小组将予以拒绝，供应商不得通过修改或撤销不合要求的偏离或保留而使其成为实质性响应的文件。</w:t>
      </w:r>
    </w:p>
    <w:p w14:paraId="3EE3A45B">
      <w:pPr>
        <w:spacing w:line="480" w:lineRule="exact"/>
        <w:ind w:firstLine="480"/>
        <w:rPr>
          <w:rFonts w:ascii="宋体" w:hAnsi="宋体"/>
          <w:bCs/>
          <w:color w:val="000000"/>
          <w:sz w:val="24"/>
          <w:szCs w:val="24"/>
        </w:rPr>
      </w:pPr>
      <w:r>
        <w:rPr>
          <w:rFonts w:hint="eastAsia" w:ascii="宋体" w:hAnsi="宋体"/>
          <w:color w:val="000000"/>
          <w:sz w:val="24"/>
          <w:szCs w:val="21"/>
        </w:rPr>
        <w:t>26.6</w:t>
      </w:r>
      <w:r>
        <w:rPr>
          <w:rFonts w:hint="eastAsia" w:ascii="宋体" w:hAnsi="宋体"/>
          <w:bCs/>
          <w:color w:val="000000"/>
          <w:sz w:val="24"/>
          <w:szCs w:val="24"/>
        </w:rPr>
        <w:t>谈判小组将对确定为实质性响应的文件进行进一步审核，看其是否有计算上或累加上的算术错误，修正错误的原则如下：</w:t>
      </w:r>
    </w:p>
    <w:p w14:paraId="52E35B46">
      <w:pPr>
        <w:spacing w:line="480" w:lineRule="exact"/>
        <w:ind w:firstLine="480"/>
        <w:rPr>
          <w:rFonts w:ascii="宋体" w:hAnsi="宋体"/>
          <w:bCs/>
          <w:color w:val="000000"/>
          <w:sz w:val="24"/>
          <w:szCs w:val="24"/>
        </w:rPr>
      </w:pPr>
      <w:r>
        <w:rPr>
          <w:rFonts w:hint="eastAsia" w:ascii="宋体" w:hAnsi="宋体"/>
          <w:bCs/>
          <w:color w:val="000000"/>
          <w:sz w:val="24"/>
          <w:szCs w:val="24"/>
        </w:rPr>
        <w:t>（</w:t>
      </w:r>
      <w:r>
        <w:rPr>
          <w:rFonts w:ascii="宋体" w:hAnsi="宋体"/>
          <w:bCs/>
          <w:color w:val="000000"/>
          <w:sz w:val="24"/>
          <w:szCs w:val="24"/>
        </w:rPr>
        <w:t>1</w:t>
      </w:r>
      <w:r>
        <w:rPr>
          <w:rFonts w:hint="eastAsia" w:ascii="宋体" w:hAnsi="宋体"/>
          <w:bCs/>
          <w:color w:val="000000"/>
          <w:sz w:val="24"/>
          <w:szCs w:val="24"/>
        </w:rPr>
        <w:t>）响应文件中</w:t>
      </w:r>
      <w:r>
        <w:rPr>
          <w:rFonts w:hint="eastAsia" w:ascii="宋体" w:hAnsi="宋体"/>
          <w:color w:val="000000"/>
          <w:sz w:val="24"/>
          <w:szCs w:val="24"/>
        </w:rPr>
        <w:t>谈判报价总表</w:t>
      </w:r>
      <w:r>
        <w:rPr>
          <w:rFonts w:hint="eastAsia" w:ascii="宋体" w:hAnsi="宋体"/>
          <w:bCs/>
          <w:color w:val="000000"/>
          <w:sz w:val="24"/>
          <w:szCs w:val="24"/>
        </w:rPr>
        <w:t>内容与响应文件中相应内容不一致的，以</w:t>
      </w:r>
      <w:r>
        <w:rPr>
          <w:rFonts w:hint="eastAsia" w:ascii="宋体" w:hAnsi="宋体"/>
          <w:color w:val="000000"/>
          <w:sz w:val="24"/>
          <w:szCs w:val="24"/>
        </w:rPr>
        <w:t>谈判报价总表</w:t>
      </w:r>
      <w:r>
        <w:rPr>
          <w:rFonts w:hint="eastAsia" w:ascii="宋体" w:hAnsi="宋体"/>
          <w:bCs/>
          <w:color w:val="000000"/>
          <w:sz w:val="24"/>
          <w:szCs w:val="24"/>
        </w:rPr>
        <w:t>为准。</w:t>
      </w:r>
    </w:p>
    <w:p w14:paraId="6026D8A3">
      <w:pPr>
        <w:spacing w:line="480" w:lineRule="exact"/>
        <w:ind w:firstLine="480"/>
        <w:rPr>
          <w:rFonts w:ascii="宋体" w:hAnsi="宋体"/>
          <w:bCs/>
          <w:color w:val="000000"/>
          <w:sz w:val="24"/>
          <w:szCs w:val="24"/>
        </w:rPr>
      </w:pPr>
      <w:r>
        <w:rPr>
          <w:rFonts w:hint="eastAsia" w:ascii="宋体" w:hAnsi="宋体"/>
          <w:bCs/>
          <w:color w:val="000000"/>
          <w:sz w:val="24"/>
          <w:szCs w:val="24"/>
        </w:rPr>
        <w:t>（</w:t>
      </w:r>
      <w:r>
        <w:rPr>
          <w:rFonts w:ascii="宋体" w:hAnsi="宋体"/>
          <w:bCs/>
          <w:color w:val="000000"/>
          <w:sz w:val="24"/>
          <w:szCs w:val="24"/>
        </w:rPr>
        <w:t>2</w:t>
      </w:r>
      <w:r>
        <w:rPr>
          <w:rFonts w:hint="eastAsia" w:ascii="宋体" w:hAnsi="宋体"/>
          <w:bCs/>
          <w:color w:val="000000"/>
          <w:sz w:val="24"/>
          <w:szCs w:val="24"/>
        </w:rPr>
        <w:t>）大写金额和小写金额不一致的，以大写金额为准。</w:t>
      </w:r>
    </w:p>
    <w:p w14:paraId="39E72274">
      <w:pPr>
        <w:spacing w:line="480" w:lineRule="exact"/>
        <w:ind w:firstLine="480"/>
        <w:rPr>
          <w:rFonts w:ascii="宋体" w:hAnsi="宋体"/>
          <w:bCs/>
          <w:color w:val="000000"/>
          <w:sz w:val="24"/>
          <w:szCs w:val="24"/>
        </w:rPr>
      </w:pPr>
      <w:r>
        <w:rPr>
          <w:rFonts w:hint="eastAsia" w:ascii="宋体" w:hAnsi="宋体"/>
          <w:bCs/>
          <w:color w:val="000000"/>
          <w:sz w:val="24"/>
          <w:szCs w:val="24"/>
        </w:rPr>
        <w:t>（</w:t>
      </w:r>
      <w:r>
        <w:rPr>
          <w:rFonts w:ascii="宋体" w:hAnsi="宋体"/>
          <w:bCs/>
          <w:color w:val="000000"/>
          <w:sz w:val="24"/>
          <w:szCs w:val="24"/>
        </w:rPr>
        <w:t>3</w:t>
      </w:r>
      <w:r>
        <w:rPr>
          <w:rFonts w:hint="eastAsia" w:ascii="宋体" w:hAnsi="宋体"/>
          <w:bCs/>
          <w:color w:val="000000"/>
          <w:sz w:val="24"/>
          <w:szCs w:val="24"/>
        </w:rPr>
        <w:t>）单价金额小数点或者百分比有明显错位的，以</w:t>
      </w:r>
      <w:r>
        <w:rPr>
          <w:rFonts w:hint="eastAsia" w:ascii="宋体" w:hAnsi="宋体"/>
          <w:color w:val="000000"/>
          <w:sz w:val="24"/>
          <w:szCs w:val="24"/>
        </w:rPr>
        <w:t>谈判报价总表</w:t>
      </w:r>
      <w:r>
        <w:rPr>
          <w:rFonts w:hint="eastAsia" w:ascii="宋体" w:hAnsi="宋体"/>
          <w:bCs/>
          <w:color w:val="000000"/>
          <w:sz w:val="24"/>
          <w:szCs w:val="24"/>
        </w:rPr>
        <w:t>的总价为准，并修改单价。</w:t>
      </w:r>
    </w:p>
    <w:p w14:paraId="31C7F270">
      <w:pPr>
        <w:spacing w:line="360" w:lineRule="auto"/>
        <w:ind w:firstLine="482"/>
        <w:rPr>
          <w:rFonts w:ascii="宋体" w:hAnsi="宋体"/>
          <w:bCs/>
          <w:color w:val="000000"/>
          <w:sz w:val="24"/>
          <w:szCs w:val="21"/>
        </w:rPr>
      </w:pPr>
      <w:r>
        <w:rPr>
          <w:rFonts w:hint="eastAsia" w:ascii="宋体" w:hAnsi="宋体"/>
          <w:bCs/>
          <w:color w:val="000000"/>
          <w:sz w:val="24"/>
          <w:szCs w:val="24"/>
        </w:rPr>
        <w:t>（</w:t>
      </w:r>
      <w:r>
        <w:rPr>
          <w:rFonts w:ascii="宋体" w:hAnsi="宋体"/>
          <w:bCs/>
          <w:color w:val="000000"/>
          <w:sz w:val="24"/>
          <w:szCs w:val="24"/>
        </w:rPr>
        <w:t>4</w:t>
      </w:r>
      <w:r>
        <w:rPr>
          <w:rFonts w:hint="eastAsia" w:ascii="宋体" w:hAnsi="宋体"/>
          <w:bCs/>
          <w:color w:val="000000"/>
          <w:sz w:val="24"/>
          <w:szCs w:val="24"/>
        </w:rPr>
        <w:t>）</w:t>
      </w:r>
      <w:r>
        <w:rPr>
          <w:rFonts w:hint="eastAsia" w:ascii="宋体" w:hAnsi="宋体"/>
          <w:bCs/>
          <w:color w:val="000000"/>
          <w:sz w:val="24"/>
          <w:szCs w:val="21"/>
        </w:rPr>
        <w:t>总价金额与按单价汇总金额不一致的，以单价金额计算结果为准。</w:t>
      </w:r>
    </w:p>
    <w:p w14:paraId="1D62D855">
      <w:pPr>
        <w:spacing w:line="360" w:lineRule="auto"/>
        <w:ind w:firstLine="482"/>
        <w:rPr>
          <w:rFonts w:ascii="宋体" w:hAnsi="宋体"/>
          <w:color w:val="000000"/>
          <w:sz w:val="24"/>
          <w:szCs w:val="21"/>
        </w:rPr>
      </w:pPr>
      <w:r>
        <w:rPr>
          <w:rFonts w:hint="eastAsia" w:ascii="宋体" w:hAnsi="宋体"/>
          <w:bCs/>
          <w:color w:val="000000"/>
          <w:sz w:val="24"/>
          <w:szCs w:val="21"/>
        </w:rPr>
        <w:t>同时出现两种以上错误的，按照前款规定的顺序修正。</w:t>
      </w:r>
    </w:p>
    <w:p w14:paraId="46C1AA5B">
      <w:pPr>
        <w:spacing w:line="480" w:lineRule="exact"/>
        <w:ind w:firstLine="480"/>
        <w:rPr>
          <w:rFonts w:ascii="宋体" w:hAnsi="宋体"/>
          <w:bCs/>
          <w:color w:val="000000"/>
          <w:sz w:val="24"/>
          <w:szCs w:val="24"/>
        </w:rPr>
      </w:pPr>
      <w:r>
        <w:rPr>
          <w:rFonts w:hint="eastAsia" w:ascii="宋体" w:hAnsi="宋体"/>
          <w:color w:val="000000"/>
          <w:sz w:val="24"/>
          <w:szCs w:val="21"/>
        </w:rPr>
        <w:t>26.7</w:t>
      </w:r>
      <w:r>
        <w:rPr>
          <w:rFonts w:hint="eastAsia" w:ascii="宋体" w:hAnsi="宋体"/>
          <w:bCs/>
          <w:color w:val="000000"/>
          <w:sz w:val="24"/>
          <w:szCs w:val="24"/>
        </w:rPr>
        <w:t>谈判小组将按上述修正错误的方法调整响应文件中的报价，并告知供应商，调整后的价格应对供应商具有约束力。如果供应商不接受修正后的价格，则其谈判活动将被拒绝。</w:t>
      </w:r>
    </w:p>
    <w:p w14:paraId="1E263DDE">
      <w:pPr>
        <w:spacing w:line="480" w:lineRule="exact"/>
        <w:ind w:firstLine="480"/>
        <w:rPr>
          <w:rFonts w:ascii="宋体" w:hAnsi="宋体"/>
          <w:bCs/>
          <w:color w:val="000000"/>
          <w:sz w:val="24"/>
          <w:szCs w:val="24"/>
        </w:rPr>
      </w:pPr>
      <w:r>
        <w:rPr>
          <w:rFonts w:hint="eastAsia" w:ascii="宋体" w:hAnsi="宋体"/>
          <w:bCs/>
          <w:color w:val="000000"/>
          <w:sz w:val="24"/>
          <w:szCs w:val="24"/>
        </w:rPr>
        <w:t>26.8谈判小组将允许修正响应文件中不构成重大偏离的、微小的、非正规的、不一致的或不规则的地方，但这些修改不能影响任何供应商相应的名次排列。</w:t>
      </w:r>
    </w:p>
    <w:p w14:paraId="0B94DA23">
      <w:pPr>
        <w:spacing w:line="480" w:lineRule="exact"/>
        <w:ind w:firstLine="480"/>
        <w:rPr>
          <w:rFonts w:ascii="宋体" w:hAnsi="宋体"/>
          <w:bCs/>
          <w:color w:val="000000"/>
          <w:sz w:val="24"/>
          <w:szCs w:val="24"/>
        </w:rPr>
      </w:pPr>
      <w:r>
        <w:rPr>
          <w:rFonts w:hint="eastAsia" w:ascii="宋体" w:hAnsi="宋体"/>
          <w:color w:val="000000"/>
          <w:sz w:val="24"/>
          <w:szCs w:val="24"/>
        </w:rPr>
        <w:t>26.9提供相同品牌相同型号产品的不同供应商参加同一合同项下谈判的，以其中通过资格审查、符合性审查且报价最低的参加谈判；报价相同的，由谈判小组按照随机抽取的方式确定一个参加谈判的供应商</w:t>
      </w:r>
      <w:r>
        <w:rPr>
          <w:rFonts w:hint="eastAsia" w:ascii="宋体" w:hAnsi="宋体"/>
          <w:bCs/>
          <w:color w:val="000000"/>
          <w:sz w:val="24"/>
          <w:szCs w:val="24"/>
        </w:rPr>
        <w:t>。</w:t>
      </w:r>
    </w:p>
    <w:p w14:paraId="5D8B46D3">
      <w:pPr>
        <w:spacing w:line="360" w:lineRule="auto"/>
        <w:ind w:firstLine="480"/>
        <w:rPr>
          <w:rFonts w:ascii="宋体" w:hAnsi="宋体"/>
          <w:color w:val="000000"/>
          <w:sz w:val="24"/>
          <w:szCs w:val="21"/>
        </w:rPr>
      </w:pPr>
      <w:r>
        <w:rPr>
          <w:rFonts w:hint="eastAsia" w:ascii="宋体" w:hAnsi="宋体"/>
          <w:bCs/>
          <w:color w:val="000000"/>
          <w:sz w:val="24"/>
          <w:szCs w:val="24"/>
        </w:rPr>
        <w:t>非单一产品采购项目，谈判文件中将载明其中的核心产品。多家供应商提供的核心产品品牌相同的，按前款规定处理。</w:t>
      </w:r>
    </w:p>
    <w:p w14:paraId="5BD3E49D">
      <w:pPr>
        <w:spacing w:line="360" w:lineRule="auto"/>
        <w:ind w:firstLine="480"/>
        <w:rPr>
          <w:rFonts w:ascii="宋体" w:hAnsi="宋体"/>
          <w:bCs/>
          <w:color w:val="000000"/>
          <w:sz w:val="24"/>
        </w:rPr>
      </w:pPr>
      <w:r>
        <w:rPr>
          <w:rFonts w:hint="eastAsia" w:ascii="宋体" w:hAnsi="宋体"/>
          <w:color w:val="000000"/>
          <w:sz w:val="24"/>
          <w:szCs w:val="21"/>
        </w:rPr>
        <w:t>26.10供应商在开、评标全过程中应随时保持系统在线或保持通讯畅通，</w:t>
      </w:r>
      <w:r>
        <w:rPr>
          <w:rFonts w:hint="eastAsia" w:ascii="宋体" w:hAnsi="宋体"/>
          <w:color w:val="000000"/>
          <w:sz w:val="24"/>
          <w:szCs w:val="24"/>
        </w:rPr>
        <w:t>并安排专人与采购人及谈判小组联系，</w:t>
      </w:r>
      <w:r>
        <w:rPr>
          <w:rFonts w:hint="eastAsia" w:ascii="宋体" w:hAnsi="宋体"/>
          <w:color w:val="000000"/>
          <w:sz w:val="24"/>
          <w:szCs w:val="21"/>
        </w:rPr>
        <w:t>及时在“苏采云”系统查阅、答复相关信息。</w:t>
      </w:r>
    </w:p>
    <w:p w14:paraId="59DD31B8">
      <w:pPr>
        <w:spacing w:line="360" w:lineRule="auto"/>
        <w:ind w:firstLine="300"/>
        <w:outlineLvl w:val="3"/>
        <w:rPr>
          <w:rFonts w:ascii="宋体" w:hAnsi="宋体" w:cs="宋体"/>
          <w:b/>
          <w:bCs/>
          <w:color w:val="000000"/>
          <w:sz w:val="24"/>
          <w:szCs w:val="24"/>
        </w:rPr>
      </w:pPr>
      <w:r>
        <w:rPr>
          <w:rFonts w:hint="eastAsia" w:ascii="宋体" w:hAnsi="宋体" w:cs="宋体"/>
          <w:b/>
          <w:bCs/>
          <w:color w:val="000000"/>
          <w:sz w:val="24"/>
          <w:szCs w:val="24"/>
        </w:rPr>
        <w:t>27、谈判程序及成交原则</w:t>
      </w:r>
    </w:p>
    <w:p w14:paraId="0301771B">
      <w:pPr>
        <w:tabs>
          <w:tab w:val="left" w:pos="900"/>
        </w:tabs>
        <w:spacing w:line="360" w:lineRule="auto"/>
        <w:ind w:firstLine="477"/>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7</w:t>
      </w:r>
      <w:r>
        <w:rPr>
          <w:rFonts w:hint="eastAsia" w:ascii="宋体" w:hAnsi="宋体" w:cs="宋体"/>
          <w:color w:val="000000"/>
          <w:sz w:val="24"/>
          <w:szCs w:val="24"/>
        </w:rPr>
        <w:t>.1谈判程序</w:t>
      </w:r>
    </w:p>
    <w:p w14:paraId="16D3F10E">
      <w:pPr>
        <w:tabs>
          <w:tab w:val="left" w:pos="900"/>
        </w:tabs>
        <w:spacing w:line="360" w:lineRule="auto"/>
        <w:ind w:firstLine="477"/>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7</w:t>
      </w:r>
      <w:r>
        <w:rPr>
          <w:rFonts w:hint="eastAsia" w:ascii="宋体" w:hAnsi="宋体" w:cs="宋体"/>
          <w:color w:val="000000"/>
          <w:sz w:val="24"/>
          <w:szCs w:val="24"/>
        </w:rPr>
        <w:t>.1.1对于通过资格审查和符合性审查的供应商，谈判小组将集中与单一供应商分别进行谈判。谈判小组通过苏采云系统向供应商发布“谈判函”，供应商应当按照要求在苏采云系统提交“谈判响应函”并加盖CA电子公章。</w:t>
      </w:r>
    </w:p>
    <w:p w14:paraId="16EC0C1F">
      <w:pPr>
        <w:tabs>
          <w:tab w:val="left" w:pos="900"/>
        </w:tabs>
        <w:spacing w:line="360" w:lineRule="auto"/>
        <w:ind w:firstLine="477"/>
        <w:rPr>
          <w:rFonts w:ascii="宋体" w:hAnsi="宋体" w:cs="宋体"/>
          <w:color w:val="000000"/>
          <w:sz w:val="24"/>
          <w:szCs w:val="24"/>
        </w:rPr>
      </w:pPr>
      <w:r>
        <w:rPr>
          <w:rFonts w:hint="eastAsia" w:ascii="宋体" w:hAnsi="宋体" w:cs="宋体"/>
          <w:color w:val="000000"/>
          <w:sz w:val="24"/>
          <w:szCs w:val="24"/>
        </w:rPr>
        <w:t>在谈判过程中，谈判小组可能根据谈判文件和谈判情况实质性变动的内容有：采购需求中的技术、服务要求以及合同草案条款。对谈判文件作出的实质性变动是谈判文件的有效组成部分，谈判小组将在苏采云系统中通知所有参加谈判的供应商。供应商应当按照谈判文件的变动情况和谈判小组的要求在苏采云系统中重新提交响应文件，并加盖CA电子公章。</w:t>
      </w:r>
    </w:p>
    <w:p w14:paraId="10C9DEA3">
      <w:pPr>
        <w:tabs>
          <w:tab w:val="left" w:pos="900"/>
        </w:tabs>
        <w:spacing w:line="360" w:lineRule="auto"/>
        <w:ind w:firstLine="477"/>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7</w:t>
      </w:r>
      <w:r>
        <w:rPr>
          <w:rFonts w:hint="eastAsia" w:ascii="宋体" w:hAnsi="宋体" w:cs="宋体"/>
          <w:color w:val="000000"/>
          <w:sz w:val="24"/>
          <w:szCs w:val="24"/>
        </w:rPr>
        <w:t>.1.2谈判文件能够详细列明采购标的的技术、服务要求的，谈判结束后，谈判小组将在苏采云系统向所有实质性响应的供应商发布“最后报价要求函”及最后报价格式表，要求所有实质性响应的供应商在规定时间内提交最后报价。</w:t>
      </w:r>
    </w:p>
    <w:p w14:paraId="46D69657">
      <w:pPr>
        <w:tabs>
          <w:tab w:val="left" w:pos="900"/>
        </w:tabs>
        <w:spacing w:line="360" w:lineRule="auto"/>
        <w:ind w:firstLine="477"/>
        <w:rPr>
          <w:rFonts w:ascii="宋体" w:hAnsi="宋体" w:cs="宋体"/>
          <w:color w:val="000000"/>
          <w:sz w:val="24"/>
          <w:szCs w:val="24"/>
        </w:rPr>
      </w:pPr>
      <w:r>
        <w:rPr>
          <w:rFonts w:hint="eastAsia" w:ascii="宋体" w:hAnsi="宋体" w:cs="宋体"/>
          <w:color w:val="000000"/>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在苏采云系统中向其发布“最后报价要求函”及最后报价格式表，要求其在规定时间内提交最后报价。供应商最终承诺报价在工程量没有增加，技术参数、服务没有重大提高的情况下，不允许高于第一次报价（即谈判响应文件中的报价）。最后报价作为评审价格（各谈判供应商可提供最后报价总价或最后报价总价的明细报价；若未提供明细报价的则合同单价按最终报价与第一次报价总价的下浮比例同比例下浮）。</w:t>
      </w:r>
    </w:p>
    <w:p w14:paraId="61F7C439">
      <w:pPr>
        <w:tabs>
          <w:tab w:val="left" w:pos="900"/>
        </w:tabs>
        <w:spacing w:line="360" w:lineRule="auto"/>
        <w:ind w:firstLine="477"/>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7</w:t>
      </w:r>
      <w:r>
        <w:rPr>
          <w:rFonts w:hint="eastAsia" w:ascii="宋体" w:hAnsi="宋体" w:cs="宋体"/>
          <w:color w:val="000000"/>
          <w:sz w:val="24"/>
          <w:szCs w:val="24"/>
        </w:rPr>
        <w:t>.1.3供应商未在谈判小组规定的时间内在苏采云系统中提交最后报价的视为放弃谈判，其响应文件按无效响应处理，最后报价格式表须加盖CA电子公章,否则视为未提交最后报价。已提交响应文件的供应商，在提交最后报价之前，可以根据谈判情况退出谈判，并在苏采云系统中提交“退出谈判函”并加盖CA电子公章。</w:t>
      </w:r>
    </w:p>
    <w:p w14:paraId="0B350F8D">
      <w:pPr>
        <w:tabs>
          <w:tab w:val="left" w:pos="900"/>
        </w:tabs>
        <w:spacing w:line="360" w:lineRule="auto"/>
        <w:ind w:firstLine="477"/>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7</w:t>
      </w:r>
      <w:r>
        <w:rPr>
          <w:rFonts w:hint="eastAsia" w:ascii="宋体" w:hAnsi="宋体" w:cs="宋体"/>
          <w:color w:val="000000"/>
          <w:sz w:val="24"/>
          <w:szCs w:val="24"/>
        </w:rPr>
        <w:t>.2 成交原则</w:t>
      </w:r>
    </w:p>
    <w:p w14:paraId="08724B1A">
      <w:pPr>
        <w:spacing w:line="360" w:lineRule="auto"/>
        <w:ind w:firstLine="48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7</w:t>
      </w:r>
      <w:r>
        <w:rPr>
          <w:rFonts w:hint="eastAsia" w:ascii="宋体" w:hAnsi="宋体" w:cs="宋体"/>
          <w:color w:val="000000"/>
          <w:sz w:val="24"/>
          <w:szCs w:val="24"/>
        </w:rPr>
        <w:t>.2.1谈判小组将从质量和服务均能满足采购文件实质性响应要求的供应商中，按照最后报价由低到高顺序推荐3名成交候选供应商，并编写评审报告。</w:t>
      </w:r>
    </w:p>
    <w:p w14:paraId="38ED7449">
      <w:pPr>
        <w:spacing w:line="360" w:lineRule="auto"/>
        <w:ind w:firstLine="48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7</w:t>
      </w:r>
      <w:r>
        <w:rPr>
          <w:rFonts w:hint="eastAsia" w:ascii="宋体" w:hAnsi="宋体" w:cs="宋体"/>
          <w:color w:val="000000"/>
          <w:sz w:val="24"/>
          <w:szCs w:val="24"/>
        </w:rPr>
        <w:t>.2.2 提供相同品牌相同型号产品且通过资格审查、符合性审查的不同供应商参加同一合同项下响应的，按一家供应商计算，谈判中在其他条件合格的前提下，最后报价最低的供应商获得成交供应商推荐资格；最后报价相同的，由采购人或者采购人委托谈判小组按照竞争性谈判文件规定的方式确定一个供应商获得成交供应商推荐资格，竞争性谈判文件未规定的采取随机抽取方式确定，其他同品牌同型号供应商不作为成交候选人。</w:t>
      </w:r>
    </w:p>
    <w:p w14:paraId="4601486E">
      <w:pPr>
        <w:spacing w:line="360" w:lineRule="auto"/>
        <w:ind w:firstLine="48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7</w:t>
      </w:r>
      <w:r>
        <w:rPr>
          <w:rFonts w:hint="eastAsia" w:ascii="宋体" w:hAnsi="宋体" w:cs="宋体"/>
          <w:color w:val="000000"/>
          <w:sz w:val="24"/>
          <w:szCs w:val="24"/>
        </w:rPr>
        <w:t>.2.3 供应商的最后报价如相同，则优先采购 “环境标志产品”；若均非“环境标志产品”，则将优先采购交付期短者。环境标志产品是指列入财政部、环境保护部最新公布的《环境标志产品品目清单》内的产品；</w:t>
      </w:r>
    </w:p>
    <w:p w14:paraId="3239FF88">
      <w:pPr>
        <w:spacing w:line="360" w:lineRule="auto"/>
        <w:ind w:firstLine="480"/>
        <w:rPr>
          <w:rFonts w:ascii="宋体" w:hAnsi="宋体"/>
          <w:bCs/>
          <w:color w:val="000000"/>
          <w:sz w:val="24"/>
        </w:rPr>
      </w:pPr>
      <w:r>
        <w:rPr>
          <w:rFonts w:hint="eastAsia" w:ascii="宋体" w:hAnsi="宋体" w:cs="宋体"/>
          <w:color w:val="000000"/>
          <w:sz w:val="24"/>
          <w:szCs w:val="24"/>
        </w:rPr>
        <w:t>27.2.4</w:t>
      </w:r>
      <w:r>
        <w:rPr>
          <w:rFonts w:hint="eastAsia" w:ascii="宋体" w:hAnsi="宋体"/>
          <w:bCs/>
          <w:color w:val="000000"/>
          <w:sz w:val="24"/>
          <w:lang w:val="zh-CN"/>
        </w:rPr>
        <w:t>按以下第（</w:t>
      </w:r>
      <w:r>
        <w:rPr>
          <w:rFonts w:hint="eastAsia" w:ascii="宋体" w:hAnsi="宋体"/>
          <w:bCs/>
          <w:color w:val="000000"/>
          <w:sz w:val="24"/>
        </w:rPr>
        <w:t>1</w:t>
      </w:r>
      <w:r>
        <w:rPr>
          <w:rFonts w:hint="eastAsia" w:ascii="宋体" w:hAnsi="宋体"/>
          <w:bCs/>
          <w:color w:val="000000"/>
          <w:sz w:val="24"/>
          <w:lang w:val="zh-CN"/>
        </w:rPr>
        <w:t>）种方式确定</w:t>
      </w:r>
      <w:r>
        <w:rPr>
          <w:rFonts w:hint="eastAsia" w:ascii="宋体" w:hAnsi="宋体"/>
          <w:bCs/>
          <w:color w:val="000000"/>
          <w:sz w:val="24"/>
        </w:rPr>
        <w:t>成交供应商</w:t>
      </w:r>
    </w:p>
    <w:p w14:paraId="3FD27F77">
      <w:pPr>
        <w:spacing w:line="360" w:lineRule="auto"/>
        <w:ind w:firstLine="480"/>
        <w:rPr>
          <w:rFonts w:ascii="宋体" w:hAnsi="宋体"/>
          <w:bCs/>
          <w:color w:val="000000"/>
          <w:sz w:val="24"/>
        </w:rPr>
      </w:pPr>
      <w:r>
        <w:rPr>
          <w:rFonts w:hint="eastAsia" w:ascii="宋体" w:hAnsi="宋体"/>
          <w:bCs/>
          <w:color w:val="000000"/>
          <w:sz w:val="24"/>
          <w:lang w:val="zh-CN"/>
        </w:rPr>
        <w:t>（1）</w:t>
      </w:r>
      <w:r>
        <w:rPr>
          <w:rFonts w:hint="eastAsia" w:ascii="宋体" w:hAnsi="宋体"/>
          <w:bCs/>
          <w:color w:val="000000"/>
          <w:sz w:val="24"/>
        </w:rPr>
        <w:t>谈判小组</w:t>
      </w:r>
      <w:r>
        <w:rPr>
          <w:rFonts w:hint="eastAsia" w:ascii="宋体" w:hAnsi="宋体"/>
          <w:bCs/>
          <w:color w:val="000000"/>
          <w:sz w:val="24"/>
          <w:lang w:val="zh-CN"/>
        </w:rPr>
        <w:t>直接确定排名第一的</w:t>
      </w:r>
      <w:r>
        <w:rPr>
          <w:rFonts w:hint="eastAsia" w:ascii="宋体" w:hAnsi="宋体"/>
          <w:bCs/>
          <w:color w:val="000000"/>
          <w:sz w:val="24"/>
        </w:rPr>
        <w:t>成交</w:t>
      </w:r>
      <w:r>
        <w:rPr>
          <w:rFonts w:hint="eastAsia" w:ascii="宋体" w:hAnsi="宋体"/>
          <w:bCs/>
          <w:color w:val="000000"/>
          <w:sz w:val="24"/>
          <w:lang w:val="zh-CN"/>
        </w:rPr>
        <w:t>候选人为</w:t>
      </w:r>
      <w:r>
        <w:rPr>
          <w:rFonts w:hint="eastAsia" w:ascii="宋体" w:hAnsi="宋体"/>
          <w:bCs/>
          <w:color w:val="000000"/>
          <w:sz w:val="24"/>
        </w:rPr>
        <w:t>成交供应商</w:t>
      </w:r>
      <w:r>
        <w:rPr>
          <w:rFonts w:hint="eastAsia" w:ascii="宋体" w:hAnsi="宋体"/>
          <w:bCs/>
          <w:color w:val="000000"/>
          <w:sz w:val="24"/>
          <w:lang w:val="zh-CN"/>
        </w:rPr>
        <w:t>；</w:t>
      </w:r>
    </w:p>
    <w:p w14:paraId="7AEFFEC7">
      <w:pPr>
        <w:spacing w:line="360" w:lineRule="auto"/>
        <w:ind w:firstLine="480"/>
        <w:rPr>
          <w:rFonts w:ascii="宋体" w:hAnsi="宋体"/>
          <w:bCs/>
          <w:color w:val="000000"/>
          <w:sz w:val="24"/>
        </w:rPr>
      </w:pPr>
      <w:r>
        <w:rPr>
          <w:rFonts w:hint="eastAsia" w:ascii="宋体" w:hAnsi="宋体"/>
          <w:bCs/>
          <w:color w:val="000000"/>
          <w:sz w:val="24"/>
          <w:lang w:val="zh-CN"/>
        </w:rPr>
        <w:t>（2）采购人在</w:t>
      </w:r>
      <w:r>
        <w:rPr>
          <w:rFonts w:hint="eastAsia" w:ascii="宋体" w:hAnsi="宋体"/>
          <w:bCs/>
          <w:color w:val="000000"/>
          <w:sz w:val="24"/>
        </w:rPr>
        <w:t>谈判小组</w:t>
      </w:r>
      <w:r>
        <w:rPr>
          <w:rFonts w:hint="eastAsia" w:ascii="宋体" w:hAnsi="宋体"/>
          <w:bCs/>
          <w:color w:val="000000"/>
          <w:sz w:val="24"/>
          <w:lang w:val="zh-CN"/>
        </w:rPr>
        <w:t>推荐的</w:t>
      </w:r>
      <w:r>
        <w:rPr>
          <w:rFonts w:hint="eastAsia" w:ascii="宋体" w:hAnsi="宋体"/>
          <w:bCs/>
          <w:color w:val="000000"/>
          <w:sz w:val="24"/>
        </w:rPr>
        <w:t>成交</w:t>
      </w:r>
      <w:r>
        <w:rPr>
          <w:rFonts w:hint="eastAsia" w:ascii="宋体" w:hAnsi="宋体"/>
          <w:bCs/>
          <w:color w:val="000000"/>
          <w:sz w:val="24"/>
          <w:lang w:val="zh-CN"/>
        </w:rPr>
        <w:t>候选人中按顺序确定</w:t>
      </w:r>
      <w:r>
        <w:rPr>
          <w:rFonts w:hint="eastAsia" w:ascii="宋体" w:hAnsi="宋体"/>
          <w:bCs/>
          <w:color w:val="000000"/>
          <w:sz w:val="24"/>
        </w:rPr>
        <w:t>成交供应商</w:t>
      </w:r>
      <w:r>
        <w:rPr>
          <w:rFonts w:hint="eastAsia" w:ascii="宋体" w:hAnsi="宋体"/>
          <w:bCs/>
          <w:color w:val="000000"/>
          <w:sz w:val="24"/>
          <w:lang w:val="zh-CN"/>
        </w:rPr>
        <w:t>。</w:t>
      </w:r>
    </w:p>
    <w:p w14:paraId="4C4C26E1">
      <w:pPr>
        <w:spacing w:line="360" w:lineRule="auto"/>
        <w:ind w:firstLine="480"/>
        <w:rPr>
          <w:rFonts w:ascii="宋体" w:hAnsi="宋体" w:cs="宋体"/>
          <w:color w:val="000000"/>
          <w:sz w:val="24"/>
          <w:szCs w:val="24"/>
        </w:rPr>
      </w:pPr>
      <w:r>
        <w:rPr>
          <w:rFonts w:hint="eastAsia" w:ascii="宋体" w:hAnsi="宋体"/>
          <w:bCs/>
          <w:color w:val="000000"/>
          <w:sz w:val="24"/>
          <w:lang w:val="zh-CN"/>
        </w:rPr>
        <w:t>按第</w:t>
      </w:r>
      <w:r>
        <w:rPr>
          <w:rFonts w:hint="eastAsia" w:ascii="宋体" w:hAnsi="宋体"/>
          <w:bCs/>
          <w:color w:val="000000"/>
          <w:sz w:val="24"/>
        </w:rPr>
        <w:t>2</w:t>
      </w:r>
      <w:r>
        <w:rPr>
          <w:rFonts w:hint="eastAsia" w:ascii="宋体" w:hAnsi="宋体"/>
          <w:bCs/>
          <w:color w:val="000000"/>
          <w:sz w:val="24"/>
          <w:lang w:val="zh-CN"/>
        </w:rPr>
        <w:t>种方式确定</w:t>
      </w:r>
      <w:r>
        <w:rPr>
          <w:rFonts w:hint="eastAsia" w:ascii="宋体" w:hAnsi="宋体"/>
          <w:bCs/>
          <w:color w:val="000000"/>
          <w:sz w:val="24"/>
        </w:rPr>
        <w:t>成交供应商</w:t>
      </w:r>
      <w:r>
        <w:rPr>
          <w:rFonts w:hint="eastAsia" w:ascii="宋体" w:hAnsi="宋体"/>
          <w:bCs/>
          <w:color w:val="000000"/>
          <w:sz w:val="24"/>
          <w:lang w:val="zh-CN"/>
        </w:rPr>
        <w:t>的，</w:t>
      </w:r>
      <w:r>
        <w:rPr>
          <w:rFonts w:hint="eastAsia" w:ascii="宋体" w:hAnsi="宋体"/>
          <w:bCs/>
          <w:color w:val="000000"/>
          <w:sz w:val="24"/>
        </w:rPr>
        <w:t>采购代理机构</w:t>
      </w:r>
      <w:r>
        <w:rPr>
          <w:rFonts w:hint="eastAsia" w:ascii="宋体" w:hAnsi="宋体"/>
          <w:bCs/>
          <w:color w:val="000000"/>
          <w:sz w:val="24"/>
          <w:lang w:val="zh-CN"/>
        </w:rPr>
        <w:t>自评审结束之日起两个工作日内将评审报告送交采购人，采购人自收到评审报告之日起五个工作日内在评审报告推荐的</w:t>
      </w:r>
      <w:r>
        <w:rPr>
          <w:rFonts w:hint="eastAsia" w:ascii="宋体" w:hAnsi="宋体"/>
          <w:bCs/>
          <w:color w:val="000000"/>
          <w:sz w:val="24"/>
        </w:rPr>
        <w:t>成交</w:t>
      </w:r>
      <w:r>
        <w:rPr>
          <w:rFonts w:hint="eastAsia" w:ascii="宋体" w:hAnsi="宋体"/>
          <w:bCs/>
          <w:color w:val="000000"/>
          <w:sz w:val="24"/>
          <w:lang w:val="zh-CN"/>
        </w:rPr>
        <w:t>候选人中按顺序确定</w:t>
      </w:r>
      <w:r>
        <w:rPr>
          <w:rFonts w:hint="eastAsia" w:ascii="宋体" w:hAnsi="宋体"/>
          <w:bCs/>
          <w:color w:val="000000"/>
          <w:sz w:val="24"/>
        </w:rPr>
        <w:t>成交供应商。</w:t>
      </w:r>
    </w:p>
    <w:p w14:paraId="4349E787">
      <w:pPr>
        <w:spacing w:line="360" w:lineRule="auto"/>
        <w:ind w:firstLine="480"/>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7</w:t>
      </w:r>
      <w:r>
        <w:rPr>
          <w:rFonts w:hint="eastAsia" w:ascii="宋体" w:hAnsi="宋体" w:cs="宋体"/>
          <w:color w:val="000000"/>
          <w:sz w:val="24"/>
          <w:szCs w:val="24"/>
        </w:rPr>
        <w:t>.2.5 采购人确定成交供应商后，采购代理机构将在江苏省政府采购网发布成交结果公告，公告期限为1个工作日。</w:t>
      </w:r>
    </w:p>
    <w:p w14:paraId="30E9B23F">
      <w:pPr>
        <w:tabs>
          <w:tab w:val="left" w:pos="900"/>
        </w:tabs>
        <w:spacing w:line="360" w:lineRule="auto"/>
        <w:ind w:firstLine="477"/>
        <w:rPr>
          <w:rFonts w:ascii="宋体" w:hAnsi="宋体"/>
          <w:color w:val="000000"/>
          <w:sz w:val="24"/>
          <w:szCs w:val="24"/>
        </w:rPr>
      </w:pPr>
      <w:r>
        <w:rPr>
          <w:rFonts w:hint="eastAsia" w:ascii="宋体" w:hAnsi="宋体"/>
          <w:color w:val="000000"/>
          <w:sz w:val="24"/>
          <w:szCs w:val="24"/>
        </w:rPr>
        <w:t>27.4采购活动终止的情况</w:t>
      </w:r>
    </w:p>
    <w:p w14:paraId="542ED508">
      <w:pPr>
        <w:tabs>
          <w:tab w:val="left" w:pos="900"/>
        </w:tabs>
        <w:spacing w:line="360" w:lineRule="auto"/>
        <w:ind w:firstLine="360"/>
        <w:rPr>
          <w:rFonts w:ascii="宋体" w:hAnsi="宋体"/>
          <w:color w:val="000000"/>
          <w:sz w:val="24"/>
          <w:szCs w:val="24"/>
        </w:rPr>
      </w:pPr>
      <w:r>
        <w:rPr>
          <w:rFonts w:hint="eastAsia" w:ascii="宋体" w:hAnsi="宋体"/>
          <w:color w:val="000000"/>
          <w:sz w:val="24"/>
          <w:szCs w:val="24"/>
        </w:rPr>
        <w:t>出现下列情形之一的，本次竞争性谈判采购活动将被终止：</w:t>
      </w:r>
    </w:p>
    <w:p w14:paraId="50900113">
      <w:pPr>
        <w:tabs>
          <w:tab w:val="left" w:pos="900"/>
        </w:tabs>
        <w:spacing w:line="360" w:lineRule="auto"/>
        <w:ind w:firstLine="360"/>
        <w:rPr>
          <w:rFonts w:ascii="宋体" w:hAnsi="宋体"/>
          <w:color w:val="000000"/>
          <w:sz w:val="24"/>
          <w:szCs w:val="24"/>
        </w:rPr>
      </w:pPr>
      <w:r>
        <w:rPr>
          <w:rFonts w:hint="eastAsia" w:ascii="宋体" w:hAnsi="宋体"/>
          <w:color w:val="000000"/>
          <w:sz w:val="24"/>
          <w:szCs w:val="24"/>
        </w:rPr>
        <w:t>27.4.1因情况变化，不再符合规定的竞争性谈判采购方式适用情形的。</w:t>
      </w:r>
    </w:p>
    <w:p w14:paraId="6DB6EB0D">
      <w:pPr>
        <w:tabs>
          <w:tab w:val="left" w:pos="900"/>
        </w:tabs>
        <w:spacing w:line="360" w:lineRule="auto"/>
        <w:ind w:firstLine="360"/>
        <w:rPr>
          <w:rFonts w:ascii="宋体" w:hAnsi="宋体"/>
          <w:color w:val="000000"/>
          <w:sz w:val="24"/>
          <w:szCs w:val="24"/>
        </w:rPr>
      </w:pPr>
      <w:r>
        <w:rPr>
          <w:rFonts w:hint="eastAsia" w:ascii="宋体" w:hAnsi="宋体"/>
          <w:color w:val="000000"/>
          <w:sz w:val="24"/>
          <w:szCs w:val="24"/>
        </w:rPr>
        <w:t>27.4.2出现影响采购公正的违法、违规行为的。</w:t>
      </w:r>
    </w:p>
    <w:p w14:paraId="1170D33B">
      <w:pPr>
        <w:tabs>
          <w:tab w:val="left" w:pos="900"/>
        </w:tabs>
        <w:spacing w:line="360" w:lineRule="auto"/>
        <w:ind w:firstLine="360"/>
        <w:rPr>
          <w:rFonts w:ascii="宋体" w:hAnsi="宋体"/>
          <w:color w:val="000000"/>
          <w:sz w:val="24"/>
          <w:szCs w:val="24"/>
        </w:rPr>
      </w:pPr>
      <w:r>
        <w:rPr>
          <w:rFonts w:hint="eastAsia" w:ascii="宋体" w:hAnsi="宋体"/>
          <w:color w:val="000000"/>
          <w:sz w:val="24"/>
          <w:szCs w:val="24"/>
        </w:rPr>
        <w:t>27.4.3在采购过程中符合要求的供应商或者最后报价未超过采购预算的供应商不足3家的。</w:t>
      </w:r>
    </w:p>
    <w:p w14:paraId="199ACA59">
      <w:pPr>
        <w:tabs>
          <w:tab w:val="left" w:pos="900"/>
        </w:tabs>
        <w:spacing w:line="360" w:lineRule="auto"/>
        <w:ind w:firstLine="360"/>
        <w:rPr>
          <w:rFonts w:ascii="宋体" w:hAnsi="宋体" w:cs="宋体"/>
          <w:color w:val="000000"/>
          <w:sz w:val="24"/>
          <w:szCs w:val="24"/>
        </w:rPr>
      </w:pPr>
      <w:r>
        <w:rPr>
          <w:rFonts w:hint="eastAsia" w:ascii="宋体" w:hAnsi="宋体" w:cs="宋体"/>
          <w:color w:val="000000"/>
          <w:sz w:val="24"/>
          <w:szCs w:val="24"/>
        </w:rPr>
        <w:t>27.4.4在</w:t>
      </w:r>
      <w:r>
        <w:rPr>
          <w:rFonts w:hint="eastAsia" w:ascii="宋体" w:hAnsi="宋体"/>
          <w:color w:val="000000"/>
          <w:sz w:val="24"/>
          <w:szCs w:val="24"/>
        </w:rPr>
        <w:t>苏采云系统</w:t>
      </w:r>
      <w:r>
        <w:rPr>
          <w:rFonts w:hint="eastAsia" w:ascii="宋体" w:hAnsi="宋体" w:cs="宋体"/>
          <w:color w:val="000000"/>
          <w:sz w:val="24"/>
          <w:szCs w:val="24"/>
        </w:rPr>
        <w:t>规定时间内成功解密电子响应文件的供应商不足3家的。</w:t>
      </w:r>
    </w:p>
    <w:p w14:paraId="295766AF">
      <w:pPr>
        <w:spacing w:line="360" w:lineRule="auto"/>
        <w:ind w:firstLine="300"/>
        <w:outlineLvl w:val="3"/>
        <w:rPr>
          <w:rFonts w:ascii="宋体" w:hAnsi="宋体" w:cs="宋体"/>
          <w:b/>
          <w:bCs/>
          <w:color w:val="000000"/>
          <w:sz w:val="24"/>
          <w:szCs w:val="24"/>
        </w:rPr>
      </w:pPr>
      <w:r>
        <w:rPr>
          <w:rFonts w:hint="eastAsia" w:ascii="宋体" w:hAnsi="宋体" w:cs="宋体"/>
          <w:b/>
          <w:bCs/>
          <w:color w:val="000000"/>
          <w:sz w:val="24"/>
          <w:szCs w:val="24"/>
        </w:rPr>
        <w:t>28、成交供应商被取消成交资格情形</w:t>
      </w:r>
    </w:p>
    <w:p w14:paraId="78DA0B24">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若有充分证据证明，成交供应商出现下列情况之一的，一经查实，将被取消成交资格：</w:t>
      </w:r>
    </w:p>
    <w:p w14:paraId="5759EF18">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28.1提供虚假材料谋取成交的。</w:t>
      </w:r>
    </w:p>
    <w:p w14:paraId="43625503">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28.2与评审专家、采购人、其他供应商或者采购代理机构工作人员恶意串通的。</w:t>
      </w:r>
    </w:p>
    <w:p w14:paraId="74C73CE1">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28.3向评审专家、采购人或采购代理机构工作人员行贿或者提供其他不正当利益的。</w:t>
      </w:r>
    </w:p>
    <w:p w14:paraId="139372C6">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28.4恶意竞争，最后报价明显低于其自身合理成本且又无法提供证明的。</w:t>
      </w:r>
    </w:p>
    <w:p w14:paraId="171B2FB3">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28.5不满足本谈判文件规定的实质性要求，但在评审过程中又未被谈判小组发现的。</w:t>
      </w:r>
    </w:p>
    <w:p w14:paraId="38EEC016">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28.6成交后无正当理由拒不与采购人签订政府采购合同或者未按照谈判文件确定的事项签订政府采购合同的。</w:t>
      </w:r>
    </w:p>
    <w:p w14:paraId="7200E90E">
      <w:pPr>
        <w:spacing w:line="360" w:lineRule="auto"/>
        <w:ind w:firstLine="480"/>
        <w:rPr>
          <w:rFonts w:ascii="宋体" w:hAnsi="宋体" w:cs="宋体"/>
          <w:bCs/>
          <w:color w:val="000000"/>
          <w:sz w:val="24"/>
          <w:szCs w:val="21"/>
        </w:rPr>
      </w:pPr>
      <w:r>
        <w:rPr>
          <w:rFonts w:hint="eastAsia" w:ascii="宋体" w:hAnsi="宋体" w:cs="宋体"/>
          <w:bCs/>
          <w:color w:val="000000"/>
          <w:sz w:val="24"/>
          <w:szCs w:val="21"/>
        </w:rPr>
        <w:t>28.7将政府采购合同转包的。</w:t>
      </w:r>
    </w:p>
    <w:p w14:paraId="1BB110C7">
      <w:pPr>
        <w:spacing w:line="360" w:lineRule="auto"/>
        <w:ind w:firstLine="300"/>
        <w:outlineLvl w:val="3"/>
        <w:rPr>
          <w:rFonts w:ascii="宋体" w:hAnsi="宋体" w:cs="宋体"/>
          <w:b/>
          <w:bCs/>
          <w:color w:val="000000"/>
          <w:sz w:val="24"/>
          <w:szCs w:val="24"/>
        </w:rPr>
      </w:pPr>
      <w:bookmarkStart w:id="109" w:name="_Toc200451960"/>
      <w:r>
        <w:rPr>
          <w:rFonts w:hint="eastAsia" w:ascii="宋体" w:hAnsi="宋体" w:cs="宋体"/>
          <w:b/>
          <w:bCs/>
          <w:color w:val="000000"/>
          <w:sz w:val="24"/>
          <w:szCs w:val="24"/>
        </w:rPr>
        <w:t>29、质疑处理</w:t>
      </w:r>
      <w:bookmarkEnd w:id="109"/>
    </w:p>
    <w:p w14:paraId="5E65E1E5">
      <w:pPr>
        <w:spacing w:line="360" w:lineRule="auto"/>
        <w:ind w:firstLine="480"/>
        <w:rPr>
          <w:rFonts w:ascii="宋体" w:hAnsi="宋体" w:cs="宋体"/>
          <w:color w:val="000000"/>
          <w:sz w:val="24"/>
          <w:szCs w:val="24"/>
        </w:rPr>
      </w:pPr>
      <w:r>
        <w:rPr>
          <w:rFonts w:ascii="宋体" w:hAnsi="宋体" w:cs="宋体"/>
          <w:bCs/>
          <w:color w:val="000000"/>
          <w:sz w:val="24"/>
          <w:szCs w:val="21"/>
        </w:rPr>
        <w:t>29</w:t>
      </w:r>
      <w:r>
        <w:rPr>
          <w:rFonts w:hint="eastAsia" w:ascii="宋体" w:hAnsi="宋体" w:cs="宋体"/>
          <w:color w:val="000000"/>
          <w:sz w:val="24"/>
          <w:szCs w:val="24"/>
        </w:rPr>
        <w:t>.1 提出质疑的供应商应当是参与所质疑项目采购活动的供应商。潜在供应商依法获取其可质疑的采购文件的，可以对采购文件提出质疑。</w:t>
      </w:r>
    </w:p>
    <w:p w14:paraId="43CE8114">
      <w:pPr>
        <w:spacing w:line="360" w:lineRule="auto"/>
        <w:ind w:firstLine="480"/>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2供应商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25A02DE0">
      <w:pPr>
        <w:spacing w:line="360" w:lineRule="auto"/>
        <w:ind w:firstLine="480"/>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.2.1对可以质疑的采购文件提出质疑的，为收到采购文件之日或者采购文件公告期限届满之日。</w:t>
      </w:r>
    </w:p>
    <w:p w14:paraId="0F7784B6">
      <w:pPr>
        <w:spacing w:line="360" w:lineRule="auto"/>
        <w:ind w:firstLine="480"/>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.2.2对采购过程提出质疑的，为各采购程序环节结束之日。</w:t>
      </w:r>
    </w:p>
    <w:p w14:paraId="19CD6F66">
      <w:pPr>
        <w:spacing w:line="360" w:lineRule="auto"/>
        <w:ind w:firstLine="480"/>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.2.3对成交结果提出质疑的，为成交结果公告期限届满之日。</w:t>
      </w:r>
    </w:p>
    <w:p w14:paraId="7375FEF6">
      <w:pPr>
        <w:spacing w:line="360" w:lineRule="auto"/>
        <w:ind w:firstLine="480"/>
        <w:rPr>
          <w:rFonts w:ascii="宋体" w:hAnsi="宋体" w:cs="宋体"/>
          <w:color w:val="000000"/>
          <w:sz w:val="24"/>
          <w:szCs w:val="24"/>
        </w:rPr>
      </w:pPr>
      <w:r>
        <w:rPr>
          <w:rFonts w:hint="eastAsia" w:ascii="宋体" w:hAnsi="宋体" w:cs="宋体"/>
          <w:color w:val="000000"/>
          <w:sz w:val="24"/>
          <w:szCs w:val="24"/>
        </w:rPr>
        <w:t>供应商应当在法定质疑期内一次性提出针对同一采购程序环节的质疑。供应商如在法定期限内对同一采购程序环节提出多次质疑的，采购代理机构、采购人将只对供应商第一次质疑作出答复。</w:t>
      </w:r>
    </w:p>
    <w:p w14:paraId="76F12DC7">
      <w:pPr>
        <w:spacing w:line="360" w:lineRule="auto"/>
        <w:ind w:firstLine="480"/>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.3质疑函必须按照本谈判文件中《质疑函范本》要求的格式和内容进行填写。供应商如组成联合体参加谈判，则《质疑函范本》中要求签字、盖章、加盖公章之处，联合体各方均须按要求签字、盖章、加盖公章。</w:t>
      </w:r>
    </w:p>
    <w:p w14:paraId="66B05FBA">
      <w:pPr>
        <w:spacing w:line="360" w:lineRule="auto"/>
        <w:ind w:firstLine="480"/>
        <w:rPr>
          <w:color w:val="000000"/>
          <w:sz w:val="24"/>
          <w:szCs w:val="24"/>
        </w:rPr>
      </w:pPr>
      <w:r>
        <w:rPr>
          <w:color w:val="000000"/>
          <w:sz w:val="24"/>
          <w:szCs w:val="24"/>
        </w:rPr>
        <w:t>29</w:t>
      </w:r>
      <w:r>
        <w:rPr>
          <w:rFonts w:hint="eastAsia"/>
          <w:color w:val="000000"/>
          <w:sz w:val="24"/>
          <w:szCs w:val="24"/>
        </w:rPr>
        <w:t>.4 供应商应以书面形式向采购人或者其委托的采购代理机构提出质疑。质疑超出采购机构代理范围的，供应商应当向采购人提出。</w:t>
      </w:r>
    </w:p>
    <w:p w14:paraId="2DED5174">
      <w:pPr>
        <w:spacing w:line="360" w:lineRule="auto"/>
        <w:ind w:firstLine="480"/>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.5 以下情形的质疑不予受理</w:t>
      </w:r>
    </w:p>
    <w:p w14:paraId="73090F72">
      <w:pPr>
        <w:spacing w:line="360" w:lineRule="auto"/>
        <w:ind w:firstLine="480"/>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.5.1 内容不符合《政府采购质疑和投诉办法》第十二条规定的质疑。</w:t>
      </w:r>
    </w:p>
    <w:p w14:paraId="6910912E">
      <w:pPr>
        <w:spacing w:line="360" w:lineRule="auto"/>
        <w:ind w:firstLine="480"/>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.5.2 超出政府采购法定期限的质疑。</w:t>
      </w:r>
    </w:p>
    <w:p w14:paraId="7D005905">
      <w:pPr>
        <w:spacing w:line="360" w:lineRule="auto"/>
        <w:ind w:firstLine="480"/>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.5.3 以传真、电子邮件等方式递交的非原件形式的质疑。</w:t>
      </w:r>
    </w:p>
    <w:p w14:paraId="59E0437D">
      <w:pPr>
        <w:spacing w:line="360" w:lineRule="auto"/>
        <w:ind w:firstLine="480"/>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.5.4 未参加谈判活动的供应商或在谈判活动中自身权益未受到损害的供应商所提出的质疑。</w:t>
      </w:r>
    </w:p>
    <w:p w14:paraId="645D9F13">
      <w:pPr>
        <w:spacing w:line="360" w:lineRule="auto"/>
        <w:ind w:firstLine="480"/>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.5.5供应商组成联合体参加谈判，联合体中任何一方或多方未按要求签字、盖章、加盖公章的质疑。</w:t>
      </w:r>
    </w:p>
    <w:p w14:paraId="2E5AF208">
      <w:pPr>
        <w:spacing w:line="360" w:lineRule="auto"/>
        <w:ind w:firstLine="468"/>
        <w:rPr>
          <w:rFonts w:ascii="宋体" w:hAnsi="宋体" w:cs="宋体"/>
          <w:color w:val="000000"/>
          <w:sz w:val="24"/>
          <w:szCs w:val="24"/>
        </w:rPr>
      </w:pPr>
      <w:r>
        <w:rPr>
          <w:rFonts w:hint="eastAsia" w:ascii="宋体" w:hAnsi="宋体" w:cs="宋体"/>
          <w:bCs/>
          <w:color w:val="000000"/>
          <w:sz w:val="24"/>
          <w:szCs w:val="21"/>
        </w:rPr>
        <w:t>29</w:t>
      </w:r>
      <w:r>
        <w:rPr>
          <w:rFonts w:hint="eastAsia" w:ascii="宋体" w:hAnsi="宋体" w:cs="宋体"/>
          <w:color w:val="000000"/>
          <w:sz w:val="24"/>
          <w:szCs w:val="24"/>
        </w:rPr>
        <w:t>.6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5E5697F9">
      <w:pPr>
        <w:spacing w:line="360" w:lineRule="auto"/>
        <w:ind w:firstLine="300"/>
        <w:outlineLvl w:val="3"/>
        <w:rPr>
          <w:rFonts w:ascii="宋体" w:hAnsi="宋体" w:cs="宋体"/>
          <w:b/>
          <w:bCs/>
          <w:color w:val="000000"/>
          <w:sz w:val="24"/>
          <w:szCs w:val="24"/>
        </w:rPr>
      </w:pPr>
      <w:r>
        <w:rPr>
          <w:rFonts w:hint="eastAsia" w:ascii="宋体" w:hAnsi="宋体" w:cs="宋体"/>
          <w:b/>
          <w:bCs/>
          <w:color w:val="000000"/>
          <w:sz w:val="24"/>
          <w:szCs w:val="24"/>
        </w:rPr>
        <w:t>30、成交通知书</w:t>
      </w:r>
    </w:p>
    <w:p w14:paraId="2078648E">
      <w:pPr>
        <w:spacing w:line="360" w:lineRule="auto"/>
        <w:ind w:firstLine="600"/>
        <w:rPr>
          <w:rFonts w:ascii="宋体" w:hAnsi="宋体"/>
          <w:color w:val="000000"/>
          <w:sz w:val="24"/>
          <w:szCs w:val="24"/>
        </w:rPr>
      </w:pPr>
      <w:r>
        <w:rPr>
          <w:rFonts w:ascii="宋体" w:hAnsi="宋体" w:cs="宋体"/>
          <w:color w:val="000000"/>
          <w:sz w:val="24"/>
          <w:szCs w:val="24"/>
        </w:rPr>
        <w:t>30</w:t>
      </w:r>
      <w:r>
        <w:rPr>
          <w:rFonts w:hint="eastAsia" w:ascii="宋体" w:hAnsi="宋体" w:cs="宋体"/>
          <w:color w:val="000000"/>
          <w:sz w:val="24"/>
          <w:szCs w:val="24"/>
        </w:rPr>
        <w:t>.1成交结果确定后，采购代理机构将向成交供应商发出成交通知书。请成交供应商</w:t>
      </w:r>
      <w:r>
        <w:rPr>
          <w:rFonts w:hint="eastAsia" w:ascii="宋体" w:hAnsi="宋体"/>
          <w:color w:val="000000"/>
          <w:sz w:val="24"/>
          <w:szCs w:val="24"/>
        </w:rPr>
        <w:t>使用CA数字证书登录“苏采云系统”及时下载成交通知书。成交供应商可自行下载打印《成交通知书》，《成交通知书》将作为授予合同资格的唯一合法依据。</w:t>
      </w:r>
    </w:p>
    <w:p w14:paraId="1D10D09C">
      <w:pPr>
        <w:spacing w:line="360" w:lineRule="auto"/>
        <w:ind w:firstLine="600"/>
        <w:rPr>
          <w:rFonts w:ascii="宋体" w:hAnsi="宋体" w:cs="宋体"/>
          <w:color w:val="000000"/>
          <w:sz w:val="24"/>
          <w:szCs w:val="24"/>
        </w:rPr>
      </w:pPr>
      <w:r>
        <w:rPr>
          <w:rFonts w:ascii="宋体" w:hAnsi="宋体" w:cs="宋体"/>
          <w:color w:val="000000"/>
          <w:sz w:val="24"/>
          <w:szCs w:val="24"/>
        </w:rPr>
        <w:t>30</w:t>
      </w:r>
      <w:r>
        <w:rPr>
          <w:rFonts w:hint="eastAsia" w:ascii="宋体" w:hAnsi="宋体" w:cs="宋体"/>
          <w:color w:val="000000"/>
          <w:sz w:val="24"/>
          <w:szCs w:val="24"/>
        </w:rPr>
        <w:t>.2成交通知书将是合同的一个组成部分。对采购人和成交供应商均具有法律效力。成交通知书发出后，采购人改变成交结果的，或者成交供应商放弃成交项目的，应当依法承担法律责任。</w:t>
      </w:r>
    </w:p>
    <w:p w14:paraId="675993A1">
      <w:pPr>
        <w:spacing w:line="360" w:lineRule="auto"/>
        <w:ind w:firstLine="300"/>
        <w:outlineLvl w:val="3"/>
        <w:rPr>
          <w:rFonts w:ascii="宋体" w:hAnsi="宋体" w:cs="宋体"/>
          <w:b/>
          <w:bCs/>
          <w:color w:val="000000"/>
          <w:sz w:val="24"/>
          <w:szCs w:val="24"/>
        </w:rPr>
      </w:pPr>
      <w:bookmarkStart w:id="110" w:name="_Toc16938552"/>
      <w:bookmarkStart w:id="111" w:name="_Toc120614220"/>
      <w:bookmarkStart w:id="112" w:name="_Toc513029236"/>
      <w:bookmarkStart w:id="113" w:name="_Toc20823308"/>
      <w:r>
        <w:rPr>
          <w:rFonts w:hint="eastAsia" w:ascii="宋体" w:hAnsi="宋体" w:cs="宋体"/>
          <w:b/>
          <w:bCs/>
          <w:color w:val="000000"/>
          <w:sz w:val="24"/>
          <w:szCs w:val="24"/>
        </w:rPr>
        <w:t>七、授予合同</w:t>
      </w:r>
      <w:bookmarkEnd w:id="110"/>
      <w:bookmarkEnd w:id="111"/>
      <w:bookmarkEnd w:id="112"/>
      <w:bookmarkEnd w:id="113"/>
    </w:p>
    <w:p w14:paraId="32A5A4BB">
      <w:pPr>
        <w:spacing w:line="360" w:lineRule="auto"/>
        <w:ind w:firstLine="300"/>
        <w:outlineLvl w:val="3"/>
        <w:rPr>
          <w:rFonts w:ascii="宋体" w:hAnsi="宋体" w:cs="宋体"/>
          <w:b/>
          <w:bCs/>
          <w:color w:val="000000"/>
          <w:sz w:val="24"/>
          <w:szCs w:val="24"/>
        </w:rPr>
      </w:pPr>
      <w:bookmarkStart w:id="114" w:name="_Toc16938553"/>
      <w:bookmarkStart w:id="115" w:name="_Toc513029237"/>
      <w:bookmarkStart w:id="116" w:name="_Toc20823309"/>
      <w:r>
        <w:rPr>
          <w:rFonts w:hint="eastAsia" w:ascii="宋体" w:hAnsi="宋体" w:cs="宋体"/>
          <w:b/>
          <w:bCs/>
          <w:color w:val="000000"/>
          <w:sz w:val="24"/>
          <w:szCs w:val="24"/>
        </w:rPr>
        <w:t>31. 签订合同</w:t>
      </w:r>
    </w:p>
    <w:p w14:paraId="081BFB5C">
      <w:pPr>
        <w:spacing w:line="360" w:lineRule="auto"/>
        <w:ind w:firstLine="600"/>
        <w:rPr>
          <w:rFonts w:ascii="宋体" w:hAnsi="宋体" w:cs="宋体"/>
          <w:color w:val="000000"/>
          <w:sz w:val="24"/>
        </w:rPr>
      </w:pPr>
      <w:r>
        <w:rPr>
          <w:rFonts w:ascii="宋体" w:hAnsi="宋体" w:cs="宋体"/>
          <w:bCs/>
          <w:color w:val="000000"/>
          <w:sz w:val="24"/>
          <w:szCs w:val="24"/>
        </w:rPr>
        <w:t>31</w:t>
      </w:r>
      <w:r>
        <w:rPr>
          <w:rFonts w:hint="eastAsia" w:ascii="宋体" w:hAnsi="宋体" w:cs="宋体"/>
          <w:color w:val="000000"/>
          <w:sz w:val="24"/>
          <w:szCs w:val="24"/>
        </w:rPr>
        <w:t>.l成交供应商应当在成交通知书发出之日起</w:t>
      </w:r>
      <w:r>
        <w:rPr>
          <w:rFonts w:hint="eastAsia" w:ascii="宋体" w:hAnsi="宋体" w:cs="宋体"/>
          <w:b/>
          <w:bCs/>
          <w:color w:val="000000"/>
          <w:sz w:val="24"/>
          <w:szCs w:val="24"/>
        </w:rPr>
        <w:t>30日内</w:t>
      </w:r>
      <w:r>
        <w:rPr>
          <w:rFonts w:hint="eastAsia" w:ascii="宋体" w:hAnsi="宋体" w:cs="宋体"/>
          <w:color w:val="000000"/>
          <w:sz w:val="24"/>
          <w:szCs w:val="24"/>
        </w:rPr>
        <w:t>，按照谈判文件确定的事项与采购人签订政府采购合同。</w:t>
      </w:r>
      <w:r>
        <w:rPr>
          <w:rFonts w:hint="eastAsia" w:ascii="宋体" w:hAnsi="宋体" w:cs="宋体"/>
          <w:color w:val="000000"/>
          <w:sz w:val="24"/>
          <w:lang w:val="zh-CN"/>
        </w:rPr>
        <w:t>并在签订之日起2个工作日内将政府采购合同在指定的媒体上公告，但政府采购合同中涉及国家秘密、商业秘密的内容除外。</w:t>
      </w:r>
    </w:p>
    <w:p w14:paraId="4C618477">
      <w:pPr>
        <w:spacing w:line="360" w:lineRule="auto"/>
        <w:ind w:firstLine="600"/>
        <w:rPr>
          <w:rFonts w:ascii="宋体" w:hAnsi="宋体" w:cs="宋体"/>
          <w:color w:val="000000"/>
          <w:sz w:val="24"/>
          <w:szCs w:val="24"/>
        </w:rPr>
      </w:pPr>
      <w:r>
        <w:rPr>
          <w:rFonts w:ascii="宋体" w:hAnsi="宋体" w:cs="宋体"/>
          <w:bCs/>
          <w:color w:val="000000"/>
          <w:sz w:val="24"/>
          <w:szCs w:val="24"/>
        </w:rPr>
        <w:t>31</w:t>
      </w:r>
      <w:r>
        <w:rPr>
          <w:rFonts w:hint="eastAsia" w:ascii="宋体" w:hAnsi="宋体" w:cs="宋体"/>
          <w:color w:val="000000"/>
          <w:sz w:val="24"/>
          <w:szCs w:val="24"/>
        </w:rPr>
        <w:t>.2谈判文件、成交供应商的响应文件及谈判过程中有关澄清、承诺文件均应作为合同附件。</w:t>
      </w:r>
    </w:p>
    <w:p w14:paraId="173F9937">
      <w:pPr>
        <w:spacing w:line="360" w:lineRule="auto"/>
        <w:ind w:firstLine="600"/>
        <w:rPr>
          <w:rFonts w:ascii="宋体" w:hAnsi="宋体" w:cs="宋体"/>
          <w:color w:val="000000"/>
          <w:sz w:val="24"/>
          <w:szCs w:val="24"/>
        </w:rPr>
      </w:pPr>
      <w:r>
        <w:rPr>
          <w:rFonts w:hint="eastAsia" w:ascii="宋体" w:hAnsi="宋体" w:cs="宋体"/>
          <w:bCs/>
          <w:color w:val="000000"/>
          <w:sz w:val="24"/>
          <w:szCs w:val="24"/>
        </w:rPr>
        <w:t>3</w:t>
      </w:r>
      <w:r>
        <w:rPr>
          <w:rFonts w:ascii="宋体" w:hAnsi="宋体" w:cs="宋体"/>
          <w:bCs/>
          <w:color w:val="000000"/>
          <w:sz w:val="24"/>
          <w:szCs w:val="24"/>
        </w:rPr>
        <w:t>1</w:t>
      </w:r>
      <w:r>
        <w:rPr>
          <w:rFonts w:hint="eastAsia" w:ascii="宋体" w:hAnsi="宋体" w:cs="宋体"/>
          <w:color w:val="000000"/>
          <w:sz w:val="24"/>
          <w:szCs w:val="24"/>
        </w:rPr>
        <w:t>.3 签订合同后，成交供应商不得将合同标的进行转包。未经采购人同意，成交供应商也不得采用分包形式履行合同,否则采购人有权终止合同。转包或分包造成采购人损失的，成交供应商应承担相应赔偿责任。</w:t>
      </w:r>
    </w:p>
    <w:p w14:paraId="11006702">
      <w:pPr>
        <w:spacing w:line="360" w:lineRule="auto"/>
        <w:ind w:firstLine="600"/>
        <w:rPr>
          <w:color w:val="000000"/>
          <w:sz w:val="24"/>
          <w:szCs w:val="24"/>
        </w:rPr>
      </w:pPr>
      <w:r>
        <w:rPr>
          <w:rFonts w:hint="eastAsia"/>
          <w:color w:val="000000"/>
          <w:sz w:val="24"/>
          <w:szCs w:val="24"/>
        </w:rPr>
        <w:t>31.4本项目的非主体、非关键性工作是否允许分包按以下第</w:t>
      </w:r>
      <w:r>
        <w:rPr>
          <w:rFonts w:hint="eastAsia"/>
          <w:color w:val="000000"/>
          <w:sz w:val="24"/>
          <w:szCs w:val="24"/>
          <w:u w:val="single"/>
        </w:rPr>
        <w:t>2</w:t>
      </w:r>
      <w:r>
        <w:rPr>
          <w:rFonts w:hint="eastAsia"/>
          <w:color w:val="000000"/>
          <w:sz w:val="24"/>
          <w:szCs w:val="24"/>
        </w:rPr>
        <w:t>种方式确定：</w:t>
      </w:r>
    </w:p>
    <w:p w14:paraId="1CA2B31B">
      <w:pPr>
        <w:spacing w:line="360" w:lineRule="auto"/>
        <w:ind w:firstLine="720"/>
        <w:rPr>
          <w:color w:val="000000"/>
          <w:sz w:val="24"/>
          <w:szCs w:val="24"/>
          <w:u w:val="single"/>
        </w:rPr>
      </w:pPr>
      <w:r>
        <w:rPr>
          <w:rFonts w:hint="eastAsia"/>
          <w:color w:val="000000"/>
          <w:sz w:val="24"/>
          <w:szCs w:val="24"/>
        </w:rPr>
        <w:t>1.允许分包，允许大中型企业向一家或者多家小微企业分包，分包具体内容、金额或比例：</w:t>
      </w:r>
      <w:r>
        <w:rPr>
          <w:rFonts w:hint="eastAsia"/>
          <w:color w:val="000000"/>
          <w:sz w:val="24"/>
          <w:szCs w:val="24"/>
          <w:u w:val="single"/>
        </w:rPr>
        <w:t>\</w:t>
      </w:r>
      <w:r>
        <w:rPr>
          <w:rFonts w:hint="eastAsia"/>
          <w:color w:val="000000"/>
          <w:sz w:val="24"/>
          <w:szCs w:val="24"/>
        </w:rPr>
        <w:t>；</w:t>
      </w:r>
    </w:p>
    <w:p w14:paraId="5FB2BFC0">
      <w:pPr>
        <w:spacing w:line="360" w:lineRule="auto"/>
        <w:ind w:firstLine="600"/>
        <w:rPr>
          <w:color w:val="000000"/>
          <w:sz w:val="24"/>
          <w:szCs w:val="24"/>
        </w:rPr>
      </w:pPr>
      <w:r>
        <w:rPr>
          <w:rFonts w:hint="eastAsia"/>
          <w:color w:val="000000"/>
          <w:sz w:val="24"/>
          <w:szCs w:val="24"/>
        </w:rPr>
        <w:t xml:space="preserve"> 2.不允许分包。未经采购人同意，成交供应商也不得采用分包形式履行合同,否则采购人有权终止合同。转包或分包造成采购人损失的，成交供应商应承担相应赔偿责任。</w:t>
      </w:r>
    </w:p>
    <w:p w14:paraId="3E739F9D">
      <w:pPr>
        <w:spacing w:line="360" w:lineRule="auto"/>
        <w:ind w:firstLine="300"/>
        <w:outlineLvl w:val="3"/>
        <w:rPr>
          <w:rFonts w:ascii="宋体" w:hAnsi="宋体" w:cs="宋体"/>
          <w:b/>
          <w:bCs/>
          <w:color w:val="000000"/>
          <w:sz w:val="24"/>
          <w:szCs w:val="24"/>
        </w:rPr>
      </w:pPr>
      <w:r>
        <w:rPr>
          <w:rFonts w:hint="eastAsia" w:ascii="宋体" w:hAnsi="宋体" w:cs="宋体"/>
          <w:b/>
          <w:bCs/>
          <w:color w:val="000000"/>
          <w:sz w:val="24"/>
          <w:szCs w:val="24"/>
        </w:rPr>
        <w:t>32、履约保证金</w:t>
      </w:r>
    </w:p>
    <w:p w14:paraId="6738D002">
      <w:pPr>
        <w:spacing w:line="360" w:lineRule="auto"/>
        <w:ind w:firstLine="600"/>
        <w:rPr>
          <w:bCs/>
          <w:color w:val="000000"/>
          <w:sz w:val="24"/>
        </w:rPr>
      </w:pPr>
      <w:r>
        <w:rPr>
          <w:rFonts w:hint="eastAsia" w:ascii="宋体" w:hAnsi="宋体" w:cs="宋体"/>
          <w:color w:val="000000"/>
          <w:sz w:val="24"/>
          <w:szCs w:val="24"/>
        </w:rPr>
        <w:t>32.1</w:t>
      </w:r>
      <w:r>
        <w:rPr>
          <w:rFonts w:hint="eastAsia" w:ascii="Times New Roman"/>
          <w:bCs/>
          <w:color w:val="000000"/>
          <w:sz w:val="24"/>
          <w:lang w:val="zh-CN"/>
        </w:rPr>
        <w:t>履约保证金应在采购合同签订前提交。除银行电汇、网上银行、数字人民币外，投标人还可选用银行保函、担保公司的保证担保或保险公司的保证保险等多种形式向采购人缴纳；</w:t>
      </w:r>
    </w:p>
    <w:p w14:paraId="27C6B369">
      <w:pPr>
        <w:spacing w:line="360" w:lineRule="auto"/>
        <w:ind w:firstLine="580"/>
        <w:outlineLvl w:val="3"/>
        <w:rPr>
          <w:rFonts w:ascii="宋体" w:hAnsi="宋体" w:cs="宋体"/>
          <w:color w:val="000000"/>
          <w:sz w:val="24"/>
        </w:rPr>
      </w:pPr>
      <w:r>
        <w:rPr>
          <w:rFonts w:hint="eastAsia" w:ascii="宋体" w:hAnsi="宋体" w:cs="宋体"/>
          <w:color w:val="000000"/>
          <w:sz w:val="24"/>
          <w:szCs w:val="24"/>
        </w:rPr>
        <w:t>32.2</w:t>
      </w:r>
      <w:r>
        <w:rPr>
          <w:rFonts w:ascii="宋体" w:hAnsi="宋体" w:cs="宋体"/>
          <w:color w:val="000000"/>
          <w:sz w:val="24"/>
        </w:rPr>
        <w:t>履约保证金的退还</w:t>
      </w:r>
      <w:r>
        <w:rPr>
          <w:rFonts w:hint="eastAsia" w:ascii="宋体" w:hAnsi="宋体" w:cs="宋体"/>
          <w:color w:val="000000"/>
          <w:sz w:val="24"/>
        </w:rPr>
        <w:t>：</w:t>
      </w:r>
      <w:r>
        <w:rPr>
          <w:rFonts w:hint="eastAsia" w:ascii="宋体" w:hAnsi="宋体" w:cs="宋体"/>
          <w:color w:val="000000"/>
          <w:sz w:val="24"/>
          <w:szCs w:val="24"/>
        </w:rPr>
        <w:t>在竣工验收合格后返还，在合同履行过程中出现违反合同约定的情形的，竣工验收合格后依据合同扣除应扣款后一次性返还，不计利息。</w:t>
      </w:r>
    </w:p>
    <w:p w14:paraId="4A640C28">
      <w:pPr>
        <w:spacing w:line="360" w:lineRule="auto"/>
        <w:ind w:firstLine="300"/>
        <w:outlineLvl w:val="3"/>
        <w:rPr>
          <w:rFonts w:ascii="宋体" w:hAnsi="宋体" w:cs="宋体"/>
          <w:b/>
          <w:bCs/>
          <w:color w:val="000000"/>
          <w:sz w:val="24"/>
          <w:szCs w:val="24"/>
        </w:rPr>
      </w:pPr>
      <w:r>
        <w:rPr>
          <w:rFonts w:hint="eastAsia" w:ascii="宋体" w:hAnsi="宋体" w:cs="宋体"/>
          <w:b/>
          <w:bCs/>
          <w:color w:val="000000"/>
          <w:sz w:val="24"/>
          <w:szCs w:val="24"/>
        </w:rPr>
        <w:t>33、标的物的追加</w:t>
      </w:r>
    </w:p>
    <w:p w14:paraId="5FF0F4A0">
      <w:pPr>
        <w:spacing w:line="360" w:lineRule="auto"/>
        <w:ind w:firstLine="480"/>
        <w:rPr>
          <w:rFonts w:ascii="宋体" w:hAnsi="宋体" w:cs="宋体"/>
          <w:color w:val="000000"/>
          <w:sz w:val="24"/>
          <w:szCs w:val="24"/>
        </w:rPr>
      </w:pPr>
      <w:r>
        <w:rPr>
          <w:rFonts w:hint="eastAsia" w:ascii="宋体" w:hAnsi="宋体" w:cs="宋体"/>
          <w:color w:val="000000"/>
          <w:sz w:val="24"/>
          <w:szCs w:val="24"/>
        </w:rPr>
        <w:t>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bookmarkEnd w:id="114"/>
      <w:bookmarkEnd w:id="115"/>
      <w:bookmarkEnd w:id="116"/>
    </w:p>
    <w:p w14:paraId="2CFAD211">
      <w:pPr>
        <w:spacing w:line="360" w:lineRule="auto"/>
        <w:ind w:firstLine="300"/>
        <w:outlineLvl w:val="3"/>
        <w:rPr>
          <w:rFonts w:ascii="宋体" w:hAnsi="宋体" w:cs="宋体"/>
          <w:b/>
          <w:bCs/>
          <w:color w:val="000000"/>
          <w:sz w:val="24"/>
          <w:szCs w:val="24"/>
        </w:rPr>
      </w:pPr>
      <w:r>
        <w:rPr>
          <w:rFonts w:hint="eastAsia" w:ascii="宋体" w:hAnsi="宋体" w:cs="宋体"/>
          <w:b/>
          <w:bCs/>
          <w:color w:val="000000"/>
          <w:sz w:val="24"/>
          <w:szCs w:val="24"/>
        </w:rPr>
        <w:t>34、政府采购履约资金扶持政策</w:t>
      </w:r>
    </w:p>
    <w:p w14:paraId="61E8C7B6">
      <w:pPr>
        <w:widowControl w:val="0"/>
        <w:ind w:firstLine="480"/>
        <w:jc w:val="both"/>
        <w:rPr>
          <w:rFonts w:hint="default" w:ascii="宋体" w:hAnsi="宋体" w:eastAsia="宋体" w:cs="宋体"/>
          <w:color w:val="000000"/>
          <w:sz w:val="24"/>
          <w:szCs w:val="24"/>
          <w:lang w:val="zh-CN"/>
        </w:rPr>
      </w:pPr>
      <w:r>
        <w:rPr>
          <w:rFonts w:hint="eastAsia" w:ascii="宋体" w:hAnsi="宋体" w:eastAsia="宋体" w:cs="宋体"/>
          <w:color w:val="000000"/>
          <w:sz w:val="24"/>
          <w:szCs w:val="24"/>
          <w:lang w:val="zh-CN"/>
        </w:rPr>
        <w:t>成交供应商可凭政府采购合同办理融资贷款，详情请见江苏政府采购网“政采贷”专栏。</w:t>
      </w:r>
    </w:p>
    <w:p w14:paraId="669461E8">
      <w:pPr>
        <w:spacing w:line="440" w:lineRule="exact"/>
        <w:ind w:firstLine="241"/>
        <w:rPr>
          <w:rFonts w:ascii="宋体" w:hAnsi="宋体" w:cs="等线"/>
          <w:b/>
          <w:bCs/>
          <w:color w:val="000000"/>
          <w:sz w:val="24"/>
          <w:szCs w:val="24"/>
        </w:rPr>
      </w:pPr>
      <w:r>
        <w:rPr>
          <w:rFonts w:hint="eastAsia" w:ascii="宋体" w:hAnsi="宋体" w:cs="等线"/>
          <w:b/>
          <w:bCs/>
          <w:color w:val="000000"/>
          <w:sz w:val="24"/>
          <w:szCs w:val="24"/>
        </w:rPr>
        <w:t>35、保密</w:t>
      </w:r>
    </w:p>
    <w:p w14:paraId="50226BB9">
      <w:pPr>
        <w:spacing w:line="440" w:lineRule="exact"/>
        <w:ind w:firstLine="480"/>
        <w:rPr>
          <w:rFonts w:ascii="宋体" w:hAnsi="宋体"/>
          <w:bCs/>
          <w:color w:val="000000"/>
          <w:sz w:val="24"/>
          <w:szCs w:val="24"/>
        </w:rPr>
      </w:pPr>
      <w:r>
        <w:rPr>
          <w:rFonts w:hint="eastAsia" w:ascii="宋体" w:hAnsi="宋体"/>
          <w:bCs/>
          <w:color w:val="000000"/>
          <w:sz w:val="24"/>
          <w:szCs w:val="24"/>
        </w:rPr>
        <w:t>参与此项目活动的各方应对谈判文件和谈判响应文件中的商业和技术等秘密保密，违者应对由此造成的后果承担法律责任。</w:t>
      </w:r>
    </w:p>
    <w:p w14:paraId="7F97E427">
      <w:pPr>
        <w:spacing w:line="440" w:lineRule="exact"/>
        <w:ind w:firstLine="241"/>
        <w:rPr>
          <w:rFonts w:ascii="宋体" w:hAnsi="宋体" w:cs="等线"/>
          <w:b/>
          <w:bCs/>
          <w:color w:val="000000"/>
          <w:sz w:val="24"/>
          <w:szCs w:val="24"/>
        </w:rPr>
      </w:pPr>
      <w:r>
        <w:rPr>
          <w:rFonts w:hint="eastAsia" w:ascii="宋体" w:hAnsi="宋体" w:cs="等线"/>
          <w:b/>
          <w:bCs/>
          <w:color w:val="000000"/>
          <w:sz w:val="24"/>
          <w:szCs w:val="24"/>
        </w:rPr>
        <w:t>36、代理服务费</w:t>
      </w:r>
    </w:p>
    <w:p w14:paraId="588ECE6F">
      <w:pPr>
        <w:widowControl w:val="0"/>
        <w:spacing w:line="440" w:lineRule="exact"/>
        <w:ind w:firstLine="480"/>
        <w:jc w:val="both"/>
        <w:rPr>
          <w:rFonts w:hint="default" w:ascii="Verdana" w:hAnsi="宋体" w:eastAsia="宋体" w:cs="Times New Roman"/>
          <w:b/>
          <w:bCs/>
          <w:color w:val="000000"/>
          <w:sz w:val="24"/>
          <w:szCs w:val="24"/>
          <w:lang w:eastAsia="zh-CN"/>
        </w:rPr>
      </w:pPr>
      <w:r>
        <w:rPr>
          <w:rFonts w:hint="eastAsia" w:ascii="Verdana" w:hAnsi="宋体" w:eastAsia="Verdana" w:cs="宋体"/>
          <w:b/>
          <w:bCs/>
          <w:sz w:val="24"/>
          <w:szCs w:val="24"/>
          <w:lang w:val="zh-CN" w:eastAsia="zh-CN"/>
        </w:rPr>
        <w:t>本项目采购代理服务费由中标供应商承担，</w:t>
      </w:r>
      <w:r>
        <w:rPr>
          <w:rFonts w:hint="eastAsia" w:ascii="Verdana" w:hAnsi="宋体" w:eastAsia="Verdana" w:cs="宋体"/>
          <w:b/>
          <w:bCs/>
          <w:sz w:val="24"/>
          <w:szCs w:val="24"/>
          <w:lang w:eastAsia="zh-CN"/>
        </w:rPr>
        <w:t>该费用不单独列项，</w:t>
      </w:r>
      <w:r>
        <w:rPr>
          <w:rFonts w:hint="eastAsia" w:ascii="Verdana" w:hAnsi="宋体" w:eastAsia="Verdana" w:cs="宋体"/>
          <w:b/>
          <w:bCs/>
          <w:sz w:val="24"/>
          <w:szCs w:val="24"/>
          <w:lang w:val="zh-CN" w:eastAsia="zh-CN"/>
        </w:rPr>
        <w:t>无论供应商如何报价均视为包含在投标总报价中。</w:t>
      </w:r>
      <w:bookmarkStart w:id="117" w:name="OLE_LINK102"/>
      <w:bookmarkStart w:id="118" w:name="OLE_LINK101"/>
      <w:r>
        <w:rPr>
          <w:rFonts w:hint="eastAsia" w:ascii="Verdana" w:hAnsi="宋体" w:eastAsia="Verdana" w:cs="Times New Roman"/>
          <w:b/>
          <w:bCs/>
          <w:color w:val="000000"/>
          <w:sz w:val="24"/>
          <w:szCs w:val="24"/>
          <w:lang w:eastAsia="zh-CN"/>
        </w:rPr>
        <w:t>本项目代理服务费：服务费</w:t>
      </w:r>
      <w:bookmarkStart w:id="119" w:name="_Hlk205797448"/>
      <w:r>
        <w:rPr>
          <w:rFonts w:hint="eastAsia" w:ascii="Verdana" w:hAnsi="宋体" w:eastAsia="Verdana" w:cs="Times New Roman"/>
          <w:b/>
          <w:bCs/>
          <w:color w:val="000000"/>
          <w:sz w:val="24"/>
          <w:szCs w:val="24"/>
          <w:lang w:eastAsia="zh-CN"/>
        </w:rPr>
        <w:t>由成交单位在领取成交通知书时付清，按收费比例差额定率累进法计算并支付，具体为5</w:t>
      </w:r>
      <w:r>
        <w:rPr>
          <w:rFonts w:hint="default" w:ascii="Verdana" w:hAnsi="宋体" w:eastAsia="Verdana" w:cs="Times New Roman"/>
          <w:b/>
          <w:bCs/>
          <w:color w:val="000000"/>
          <w:sz w:val="24"/>
          <w:szCs w:val="24"/>
          <w:lang w:eastAsia="zh-CN"/>
        </w:rPr>
        <w:t>0</w:t>
      </w:r>
      <w:r>
        <w:rPr>
          <w:rFonts w:hint="eastAsia" w:ascii="Verdana" w:hAnsi="宋体" w:eastAsia="Verdana" w:cs="Times New Roman"/>
          <w:b/>
          <w:bCs/>
          <w:color w:val="000000"/>
          <w:sz w:val="24"/>
          <w:szCs w:val="24"/>
          <w:lang w:eastAsia="zh-CN"/>
        </w:rPr>
        <w:t>万元以下（含5</w:t>
      </w:r>
      <w:r>
        <w:rPr>
          <w:rFonts w:hint="default" w:ascii="Verdana" w:hAnsi="宋体" w:eastAsia="Verdana" w:cs="Times New Roman"/>
          <w:b/>
          <w:bCs/>
          <w:color w:val="000000"/>
          <w:sz w:val="24"/>
          <w:szCs w:val="24"/>
          <w:lang w:eastAsia="zh-CN"/>
        </w:rPr>
        <w:t>0</w:t>
      </w:r>
      <w:r>
        <w:rPr>
          <w:rFonts w:hint="eastAsia" w:ascii="Verdana" w:hAnsi="宋体" w:eastAsia="Verdana" w:cs="Times New Roman"/>
          <w:b/>
          <w:bCs/>
          <w:color w:val="000000"/>
          <w:sz w:val="24"/>
          <w:szCs w:val="24"/>
          <w:lang w:eastAsia="zh-CN"/>
        </w:rPr>
        <w:t>万元）按1</w:t>
      </w:r>
      <w:r>
        <w:rPr>
          <w:rFonts w:hint="default" w:ascii="Verdana" w:hAnsi="宋体" w:eastAsia="Verdana" w:cs="Times New Roman"/>
          <w:b/>
          <w:bCs/>
          <w:color w:val="000000"/>
          <w:sz w:val="24"/>
          <w:szCs w:val="24"/>
          <w:lang w:eastAsia="zh-CN"/>
        </w:rPr>
        <w:t>.6%</w:t>
      </w:r>
      <w:r>
        <w:rPr>
          <w:rFonts w:hint="eastAsia" w:ascii="Verdana" w:hAnsi="宋体" w:eastAsia="Verdana" w:cs="Times New Roman"/>
          <w:b/>
          <w:bCs/>
          <w:color w:val="000000"/>
          <w:sz w:val="24"/>
          <w:szCs w:val="24"/>
          <w:lang w:eastAsia="zh-CN"/>
        </w:rPr>
        <w:t>；5</w:t>
      </w:r>
      <w:r>
        <w:rPr>
          <w:rFonts w:hint="default" w:ascii="Verdana" w:hAnsi="宋体" w:eastAsia="Verdana" w:cs="Times New Roman"/>
          <w:b/>
          <w:bCs/>
          <w:color w:val="000000"/>
          <w:sz w:val="24"/>
          <w:szCs w:val="24"/>
          <w:lang w:eastAsia="zh-CN"/>
        </w:rPr>
        <w:t>0-400</w:t>
      </w:r>
      <w:r>
        <w:rPr>
          <w:rFonts w:hint="eastAsia" w:ascii="Verdana" w:hAnsi="宋体" w:eastAsia="Verdana" w:cs="Times New Roman"/>
          <w:b/>
          <w:bCs/>
          <w:color w:val="000000"/>
          <w:sz w:val="24"/>
          <w:szCs w:val="24"/>
          <w:lang w:eastAsia="zh-CN"/>
        </w:rPr>
        <w:t>万元（含4</w:t>
      </w:r>
      <w:r>
        <w:rPr>
          <w:rFonts w:hint="default" w:ascii="Verdana" w:hAnsi="宋体" w:eastAsia="Verdana" w:cs="Times New Roman"/>
          <w:b/>
          <w:bCs/>
          <w:color w:val="000000"/>
          <w:sz w:val="24"/>
          <w:szCs w:val="24"/>
          <w:lang w:eastAsia="zh-CN"/>
        </w:rPr>
        <w:t>00</w:t>
      </w:r>
      <w:r>
        <w:rPr>
          <w:rFonts w:hint="eastAsia" w:ascii="Verdana" w:hAnsi="宋体" w:eastAsia="Verdana" w:cs="Times New Roman"/>
          <w:b/>
          <w:bCs/>
          <w:color w:val="000000"/>
          <w:sz w:val="24"/>
          <w:szCs w:val="24"/>
          <w:lang w:eastAsia="zh-CN"/>
        </w:rPr>
        <w:t>万元）按1</w:t>
      </w:r>
      <w:r>
        <w:rPr>
          <w:rFonts w:hint="default" w:ascii="Verdana" w:hAnsi="宋体" w:eastAsia="Verdana" w:cs="Times New Roman"/>
          <w:b/>
          <w:bCs/>
          <w:color w:val="000000"/>
          <w:sz w:val="24"/>
          <w:szCs w:val="24"/>
          <w:lang w:eastAsia="zh-CN"/>
        </w:rPr>
        <w:t>.5%</w:t>
      </w:r>
      <w:r>
        <w:rPr>
          <w:rFonts w:hint="eastAsia" w:ascii="Verdana" w:hAnsi="宋体" w:eastAsia="Verdana" w:cs="Times New Roman"/>
          <w:b/>
          <w:bCs/>
          <w:color w:val="000000"/>
          <w:sz w:val="24"/>
          <w:szCs w:val="24"/>
          <w:lang w:eastAsia="zh-CN"/>
        </w:rPr>
        <w:t>，不足</w:t>
      </w:r>
      <w:r>
        <w:rPr>
          <w:rFonts w:hint="default" w:ascii="Verdana" w:hAnsi="宋体" w:eastAsia="Verdana" w:cs="Times New Roman"/>
          <w:b/>
          <w:bCs/>
          <w:color w:val="000000"/>
          <w:sz w:val="24"/>
          <w:szCs w:val="24"/>
          <w:lang w:eastAsia="zh-CN"/>
        </w:rPr>
        <w:t>5000</w:t>
      </w:r>
      <w:r>
        <w:rPr>
          <w:rFonts w:hint="eastAsia" w:ascii="Verdana" w:hAnsi="宋体" w:eastAsia="Verdana" w:cs="Times New Roman"/>
          <w:b/>
          <w:bCs/>
          <w:color w:val="000000"/>
          <w:sz w:val="24"/>
          <w:szCs w:val="24"/>
          <w:lang w:eastAsia="zh-CN"/>
        </w:rPr>
        <w:t>元按</w:t>
      </w:r>
      <w:r>
        <w:rPr>
          <w:rFonts w:hint="default" w:ascii="Verdana" w:hAnsi="宋体" w:eastAsia="Verdana" w:cs="Times New Roman"/>
          <w:b/>
          <w:bCs/>
          <w:color w:val="000000"/>
          <w:sz w:val="24"/>
          <w:szCs w:val="24"/>
          <w:lang w:eastAsia="zh-CN"/>
        </w:rPr>
        <w:t>5</w:t>
      </w:r>
      <w:r>
        <w:rPr>
          <w:rFonts w:hint="eastAsia" w:ascii="Verdana" w:hAnsi="宋体" w:eastAsia="Verdana" w:cs="Times New Roman"/>
          <w:b/>
          <w:bCs/>
          <w:color w:val="000000"/>
          <w:sz w:val="24"/>
          <w:szCs w:val="24"/>
          <w:lang w:eastAsia="zh-CN"/>
        </w:rPr>
        <w:t>000元计取</w:t>
      </w:r>
      <w:r>
        <w:rPr>
          <w:rFonts w:hint="default" w:ascii="Verdana" w:hAnsi="宋体" w:eastAsia="Verdana" w:cs="Times New Roman"/>
          <w:b/>
          <w:bCs/>
          <w:color w:val="000000"/>
          <w:sz w:val="24"/>
          <w:szCs w:val="24"/>
          <w:lang w:eastAsia="zh-CN"/>
        </w:rPr>
        <w:t>。</w:t>
      </w:r>
      <w:bookmarkEnd w:id="117"/>
      <w:bookmarkEnd w:id="118"/>
      <w:bookmarkEnd w:id="119"/>
      <w:r>
        <w:rPr>
          <w:rFonts w:hint="default" w:ascii="Verdana" w:hAnsi="宋体" w:eastAsia="Verdana" w:cs="Times New Roman"/>
          <w:b/>
          <w:bCs/>
          <w:color w:val="000000"/>
          <w:sz w:val="24"/>
          <w:szCs w:val="24"/>
          <w:lang w:eastAsia="zh-CN"/>
        </w:rPr>
        <w:t>请各供应商在报价时综合考虑上述费用，确定成交供应商后领取</w:t>
      </w:r>
      <w:r>
        <w:rPr>
          <w:rFonts w:hint="eastAsia" w:ascii="Verdana" w:hAnsi="宋体" w:eastAsia="Verdana" w:cs="Times New Roman"/>
          <w:b/>
          <w:bCs/>
          <w:color w:val="000000"/>
          <w:sz w:val="24"/>
          <w:szCs w:val="24"/>
          <w:lang w:eastAsia="zh-CN"/>
        </w:rPr>
        <w:t>成交</w:t>
      </w:r>
      <w:r>
        <w:rPr>
          <w:rFonts w:hint="default" w:ascii="Verdana" w:hAnsi="宋体" w:eastAsia="Verdana" w:cs="Times New Roman"/>
          <w:b/>
          <w:bCs/>
          <w:color w:val="000000"/>
          <w:sz w:val="24"/>
          <w:szCs w:val="24"/>
          <w:lang w:eastAsia="zh-CN"/>
        </w:rPr>
        <w:t>通知书并一次性缴纳给招标代理服务机构。</w:t>
      </w:r>
    </w:p>
    <w:p w14:paraId="7DFA945D">
      <w:pPr>
        <w:widowControl w:val="0"/>
        <w:spacing w:line="440" w:lineRule="exact"/>
        <w:ind w:firstLine="241"/>
        <w:jc w:val="both"/>
        <w:rPr>
          <w:rFonts w:hint="default" w:ascii="宋体" w:hAnsi="宋体" w:eastAsia="宋体" w:cs="Times New Roman"/>
          <w:color w:val="000000"/>
          <w:sz w:val="24"/>
          <w:szCs w:val="24"/>
          <w:lang w:eastAsia="zh-CN"/>
        </w:rPr>
      </w:pPr>
      <w:r>
        <w:rPr>
          <w:rFonts w:hint="eastAsia" w:ascii="宋体" w:hAnsi="宋体" w:eastAsia="宋体" w:cs="宋体"/>
          <w:b/>
          <w:color w:val="000000"/>
          <w:sz w:val="24"/>
          <w:szCs w:val="24"/>
          <w:lang w:eastAsia="zh-CN"/>
        </w:rPr>
        <w:t>37、政府采购线上合同信用融资功能告知提醒</w:t>
      </w:r>
    </w:p>
    <w:p w14:paraId="7ACEE8F6">
      <w:pPr>
        <w:widowControl w:val="0"/>
        <w:spacing w:line="440" w:lineRule="exact"/>
        <w:ind w:firstLine="480"/>
        <w:jc w:val="both"/>
        <w:rPr>
          <w:rFonts w:hint="default" w:ascii="宋体" w:hAnsi="宋体" w:eastAsia="宋体" w:cs="宋体"/>
          <w:color w:val="000000"/>
          <w:sz w:val="24"/>
          <w:szCs w:val="24"/>
          <w:lang w:eastAsia="zh-CN"/>
        </w:rPr>
      </w:pPr>
      <w:r>
        <w:rPr>
          <w:rFonts w:hint="eastAsia" w:ascii="宋体" w:hAnsi="宋体" w:eastAsia="宋体" w:cs="Times New Roman"/>
          <w:bCs/>
          <w:color w:val="000000"/>
          <w:sz w:val="24"/>
          <w:szCs w:val="24"/>
          <w:lang w:eastAsia="zh-CN"/>
        </w:rPr>
        <w:t>我区已正式启用</w:t>
      </w:r>
      <w:r>
        <w:rPr>
          <w:rFonts w:hint="default" w:ascii="宋体" w:hAnsi="宋体" w:eastAsia="宋体" w:cs="Times New Roman"/>
          <w:bCs/>
          <w:color w:val="000000"/>
          <w:sz w:val="24"/>
          <w:szCs w:val="24"/>
          <w:lang w:eastAsia="zh-CN"/>
        </w:rPr>
        <w:t>“</w:t>
      </w:r>
      <w:r>
        <w:rPr>
          <w:rFonts w:hint="eastAsia" w:ascii="宋体" w:hAnsi="宋体" w:eastAsia="宋体" w:cs="Times New Roman"/>
          <w:bCs/>
          <w:color w:val="000000"/>
          <w:sz w:val="24"/>
          <w:szCs w:val="24"/>
          <w:lang w:eastAsia="zh-CN"/>
        </w:rPr>
        <w:t>苏采云</w:t>
      </w:r>
      <w:r>
        <w:rPr>
          <w:rFonts w:hint="default" w:ascii="宋体" w:hAnsi="宋体" w:eastAsia="宋体" w:cs="Times New Roman"/>
          <w:bCs/>
          <w:color w:val="000000"/>
          <w:sz w:val="24"/>
          <w:szCs w:val="24"/>
          <w:lang w:eastAsia="zh-CN"/>
        </w:rPr>
        <w:t>”</w:t>
      </w:r>
      <w:r>
        <w:rPr>
          <w:rFonts w:hint="eastAsia" w:ascii="宋体" w:hAnsi="宋体" w:eastAsia="宋体" w:cs="Times New Roman"/>
          <w:bCs/>
          <w:color w:val="000000"/>
          <w:sz w:val="24"/>
          <w:szCs w:val="24"/>
          <w:lang w:eastAsia="zh-CN"/>
        </w:rPr>
        <w:t>系统，目前已全面开通政府采购线上合同信用融资（以下简称</w:t>
      </w:r>
      <w:r>
        <w:rPr>
          <w:rFonts w:hint="default" w:ascii="宋体" w:hAnsi="宋体" w:eastAsia="宋体" w:cs="Times New Roman"/>
          <w:bCs/>
          <w:color w:val="000000"/>
          <w:sz w:val="24"/>
          <w:szCs w:val="24"/>
          <w:lang w:eastAsia="zh-CN"/>
        </w:rPr>
        <w:t>“</w:t>
      </w:r>
      <w:r>
        <w:rPr>
          <w:rFonts w:hint="eastAsia" w:ascii="宋体" w:hAnsi="宋体" w:eastAsia="宋体" w:cs="Times New Roman"/>
          <w:bCs/>
          <w:color w:val="000000"/>
          <w:sz w:val="24"/>
          <w:szCs w:val="24"/>
          <w:lang w:eastAsia="zh-CN"/>
        </w:rPr>
        <w:t>政采贷</w:t>
      </w:r>
      <w:r>
        <w:rPr>
          <w:rFonts w:hint="default" w:ascii="宋体" w:hAnsi="宋体" w:eastAsia="宋体" w:cs="Times New Roman"/>
          <w:bCs/>
          <w:color w:val="000000"/>
          <w:sz w:val="24"/>
          <w:szCs w:val="24"/>
          <w:lang w:eastAsia="zh-CN"/>
        </w:rPr>
        <w:t>”</w:t>
      </w:r>
      <w:r>
        <w:rPr>
          <w:rFonts w:hint="eastAsia" w:ascii="宋体" w:hAnsi="宋体" w:eastAsia="宋体" w:cs="Times New Roman"/>
          <w:bCs/>
          <w:color w:val="000000"/>
          <w:sz w:val="24"/>
          <w:szCs w:val="24"/>
          <w:lang w:eastAsia="zh-CN"/>
        </w:rPr>
        <w:t>）功能。成交供应商可凭政府采购合同在中征平台发起贷款申请贷款。</w:t>
      </w:r>
    </w:p>
    <w:p w14:paraId="3F4D12D2">
      <w:pPr>
        <w:widowControl w:val="0"/>
        <w:spacing w:line="440" w:lineRule="exact"/>
        <w:ind w:firstLine="482"/>
        <w:jc w:val="both"/>
        <w:rPr>
          <w:rFonts w:hint="default" w:ascii="宋体" w:hAnsi="宋体" w:eastAsia="宋体" w:cs="宋体"/>
          <w:b/>
          <w:bCs/>
          <w:color w:val="000000"/>
          <w:sz w:val="24"/>
          <w:szCs w:val="24"/>
          <w:lang w:eastAsia="en-US"/>
        </w:rPr>
      </w:pPr>
      <w:r>
        <w:rPr>
          <w:rFonts w:hint="eastAsia" w:ascii="宋体" w:hAnsi="宋体" w:eastAsia="宋体" w:cs="宋体"/>
          <w:b/>
          <w:bCs/>
          <w:color w:val="000000"/>
          <w:sz w:val="24"/>
          <w:szCs w:val="24"/>
          <w:lang w:eastAsia="en-US"/>
        </w:rPr>
        <w:t>1.“政采贷</w:t>
      </w:r>
      <w:r>
        <w:rPr>
          <w:rFonts w:hint="default" w:ascii="宋体" w:hAnsi="宋体" w:eastAsia="宋体" w:cs="Verdana"/>
          <w:b/>
          <w:bCs/>
          <w:color w:val="000000"/>
          <w:sz w:val="24"/>
          <w:szCs w:val="24"/>
          <w:lang w:eastAsia="en-US"/>
        </w:rPr>
        <w:t>”</w:t>
      </w:r>
      <w:r>
        <w:rPr>
          <w:rFonts w:hint="eastAsia" w:ascii="宋体" w:hAnsi="宋体" w:eastAsia="宋体" w:cs="宋体"/>
          <w:b/>
          <w:bCs/>
          <w:color w:val="000000"/>
          <w:sz w:val="24"/>
          <w:szCs w:val="24"/>
          <w:lang w:eastAsia="en-US"/>
        </w:rPr>
        <w:t>业务流程</w:t>
      </w:r>
    </w:p>
    <w:p w14:paraId="78328C35">
      <w:pPr>
        <w:widowControl w:val="0"/>
        <w:jc w:val="center"/>
        <w:rPr>
          <w:rFonts w:hint="default" w:ascii="Verdana" w:hAnsi="宋体" w:eastAsia="Verdana" w:cs="宋体"/>
          <w:color w:val="000000"/>
          <w:sz w:val="24"/>
          <w:szCs w:val="24"/>
          <w:lang w:eastAsia="en-US"/>
        </w:rPr>
      </w:pPr>
      <w:r>
        <w:rPr>
          <w:rFonts w:hint="default" w:ascii="Verdana" w:hAnsi="宋体" w:eastAsia="Verdana" w:cs="宋体"/>
          <w:color w:val="000000"/>
          <w:sz w:val="24"/>
          <w:szCs w:val="24"/>
          <w:lang w:eastAsia="zh-CN"/>
        </w:rPr>
        <w:drawing>
          <wp:inline distT="0" distB="0" distL="0" distR="0">
            <wp:extent cx="5937885" cy="1755775"/>
            <wp:effectExtent l="0" t="0" r="5715" b="15875"/>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2"/>
                    <a:stretch>
                      <a:fillRect/>
                    </a:stretch>
                  </pic:blipFill>
                  <pic:spPr>
                    <a:xfrm>
                      <a:off x="0" y="0"/>
                      <a:ext cx="5937885" cy="1755775"/>
                    </a:xfrm>
                    <a:prstGeom prst="rect">
                      <a:avLst/>
                    </a:prstGeom>
                    <a:noFill/>
                    <a:ln>
                      <a:noFill/>
                    </a:ln>
                  </pic:spPr>
                </pic:pic>
              </a:graphicData>
            </a:graphic>
          </wp:inline>
        </w:drawing>
      </w:r>
    </w:p>
    <w:p w14:paraId="2FF91B5E">
      <w:pPr>
        <w:widowControl w:val="0"/>
        <w:spacing w:line="440" w:lineRule="exact"/>
        <w:ind w:firstLine="482"/>
        <w:jc w:val="both"/>
        <w:rPr>
          <w:rFonts w:hint="default" w:ascii="Verdana" w:hAnsi="宋体" w:eastAsia="Verdana" w:cs="宋体"/>
          <w:b/>
          <w:bCs/>
          <w:color w:val="000000"/>
          <w:sz w:val="24"/>
          <w:szCs w:val="24"/>
          <w:lang w:eastAsia="zh-CN"/>
        </w:rPr>
      </w:pPr>
      <w:r>
        <w:rPr>
          <w:rFonts w:hint="eastAsia" w:ascii="Verdana" w:hAnsi="宋体" w:eastAsia="Verdana" w:cs="宋体"/>
          <w:b/>
          <w:bCs/>
          <w:color w:val="000000"/>
          <w:sz w:val="24"/>
          <w:szCs w:val="24"/>
          <w:lang w:eastAsia="zh-CN"/>
        </w:rPr>
        <w:t>2.操作流程</w:t>
      </w:r>
    </w:p>
    <w:p w14:paraId="751DCFF4">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苏采云合同公示时，当供应商向采购人报备有融资贷款需求，并且在中征平台已经发起贷款申请。采购人需要在合同公示第三点其他信息中供应商账户信息第一行【供应商是否融资】选项里面设置为</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是</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w:t>
      </w:r>
    </w:p>
    <w:p w14:paraId="5BE89F9F">
      <w:pPr>
        <w:widowControl w:val="0"/>
        <w:spacing w:line="440" w:lineRule="exact"/>
        <w:ind w:firstLine="482"/>
        <w:jc w:val="both"/>
        <w:rPr>
          <w:rFonts w:hint="default" w:ascii="Verdana" w:hAnsi="宋体" w:eastAsia="Verdana" w:cs="宋体"/>
          <w:b/>
          <w:bCs/>
          <w:color w:val="000000"/>
          <w:sz w:val="24"/>
          <w:szCs w:val="24"/>
          <w:lang w:eastAsia="zh-CN"/>
        </w:rPr>
      </w:pPr>
      <w:r>
        <w:rPr>
          <w:rFonts w:hint="eastAsia" w:ascii="Verdana" w:hAnsi="宋体" w:eastAsia="Verdana" w:cs="宋体"/>
          <w:b/>
          <w:bCs/>
          <w:color w:val="000000"/>
          <w:sz w:val="24"/>
          <w:szCs w:val="24"/>
          <w:lang w:eastAsia="zh-CN"/>
        </w:rPr>
        <w:t>3.常见问题</w:t>
      </w:r>
    </w:p>
    <w:p w14:paraId="1A4A0BB3">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Q1：哪些企业能申请</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政采贷</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w:t>
      </w:r>
    </w:p>
    <w:p w14:paraId="07ABEF13">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答：江苏省内采用国库集中支付的政府采购项目的中标供应商，可凭政府采购合同申请"政采贷"。</w:t>
      </w:r>
    </w:p>
    <w:p w14:paraId="024FBF47">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Q2：供应商在哪里申请</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政采贷</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w:t>
      </w:r>
    </w:p>
    <w:p w14:paraId="4CF52C28">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答：中标供应商在</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中征应收账款融资服务平台</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（简称</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中征平台</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）上向意向银行发起融资申请</w:t>
      </w:r>
    </w:p>
    <w:p w14:paraId="57661D17">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Q3：中标供应商要注意什么？</w:t>
      </w:r>
    </w:p>
    <w:p w14:paraId="1284ADC9">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答：中标供应商要加强和采购单位的沟通协调，尽早确定融资需求。需要</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政采贷</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融资的，政府采购合同付款账号应当空置。</w:t>
      </w:r>
    </w:p>
    <w:p w14:paraId="6E825C5B">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Q4：采购单位要做什么？</w:t>
      </w:r>
    </w:p>
    <w:p w14:paraId="4C7AD3B6">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答：采购单位在</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苏采云</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系统中公示政府采购合同时，要勾选融资标识，为中标供应商融资提供便利。如后续融资失败，采购单位要及时维护中标供应商相关账号信息，按时支付款项。</w:t>
      </w:r>
    </w:p>
    <w:p w14:paraId="20B618D9">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Q5：</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政采贷</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融资失败怎么办？</w:t>
      </w:r>
    </w:p>
    <w:p w14:paraId="07DDFBCA">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答：经合作银行审核后不予放款，或者贷款审核时间超过</w:t>
      </w:r>
      <w:r>
        <w:rPr>
          <w:rFonts w:hint="eastAsia" w:ascii="Verdana" w:hAnsi="宋体" w:eastAsia="Verdana" w:cs="Times New Roman"/>
          <w:bCs/>
          <w:color w:val="000000"/>
          <w:sz w:val="24"/>
          <w:szCs w:val="24"/>
          <w:lang w:eastAsia="zh-CN"/>
        </w:rPr>
        <w:t>10</w:t>
      </w:r>
      <w:r>
        <w:rPr>
          <w:rFonts w:hint="eastAsia" w:ascii="Verdana" w:hAnsi="宋体" w:eastAsia="Verdana" w:cs="宋体"/>
          <w:color w:val="000000"/>
          <w:sz w:val="24"/>
          <w:szCs w:val="24"/>
          <w:lang w:eastAsia="zh-CN"/>
        </w:rPr>
        <w:t>个工作日的，视为融资失败，该项目回到财政预算管理一体化系统中支付资金。融资失败的，无法重新线上申请</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政采贷</w:t>
      </w:r>
      <w:r>
        <w:rPr>
          <w:rFonts w:hint="default" w:ascii="Verdana" w:hAnsi="宋体" w:eastAsia="Verdana" w:cs="Verdana"/>
          <w:color w:val="000000"/>
          <w:sz w:val="24"/>
          <w:szCs w:val="24"/>
          <w:lang w:eastAsia="zh-CN"/>
        </w:rPr>
        <w:t>”</w:t>
      </w:r>
      <w:r>
        <w:rPr>
          <w:rFonts w:hint="eastAsia" w:ascii="Verdana" w:hAnsi="宋体" w:eastAsia="Verdana" w:cs="宋体"/>
          <w:color w:val="000000"/>
          <w:sz w:val="24"/>
          <w:szCs w:val="24"/>
          <w:lang w:eastAsia="zh-CN"/>
        </w:rPr>
        <w:t>。</w:t>
      </w:r>
    </w:p>
    <w:p w14:paraId="7ADE960B">
      <w:pPr>
        <w:widowControl w:val="0"/>
        <w:spacing w:line="440" w:lineRule="exact"/>
        <w:ind w:firstLine="482"/>
        <w:jc w:val="both"/>
        <w:rPr>
          <w:rFonts w:hint="default" w:ascii="Verdana" w:hAnsi="宋体" w:eastAsia="Verdana" w:cs="宋体"/>
          <w:b/>
          <w:bCs/>
          <w:color w:val="000000"/>
          <w:sz w:val="24"/>
          <w:szCs w:val="24"/>
          <w:lang w:eastAsia="en-US"/>
        </w:rPr>
      </w:pPr>
      <w:r>
        <w:rPr>
          <w:rFonts w:hint="eastAsia" w:ascii="Verdana" w:hAnsi="宋体" w:eastAsia="Verdana" w:cs="宋体"/>
          <w:b/>
          <w:bCs/>
          <w:color w:val="000000"/>
          <w:sz w:val="24"/>
          <w:szCs w:val="24"/>
          <w:lang w:eastAsia="en-US"/>
        </w:rPr>
        <w:t>4.网址及联系方式</w:t>
      </w:r>
    </w:p>
    <w:p w14:paraId="737B8004">
      <w:pPr>
        <w:widowControl w:val="0"/>
        <w:spacing w:line="440" w:lineRule="exact"/>
        <w:ind w:firstLine="480"/>
        <w:jc w:val="both"/>
        <w:rPr>
          <w:rFonts w:hint="default" w:ascii="Verdana" w:hAnsi="宋体" w:eastAsia="Verdana" w:cs="宋体"/>
          <w:b/>
          <w:bCs/>
          <w:color w:val="000000"/>
          <w:sz w:val="24"/>
          <w:szCs w:val="24"/>
          <w:lang w:eastAsia="en-US"/>
        </w:rPr>
      </w:pPr>
      <w:r>
        <w:rPr>
          <w:rFonts w:hint="eastAsia" w:ascii="Verdana" w:hAnsi="宋体" w:eastAsia="Verdana" w:cs="宋体"/>
          <w:color w:val="000000"/>
          <w:sz w:val="24"/>
          <w:szCs w:val="24"/>
          <w:lang w:eastAsia="en-US"/>
        </w:rPr>
        <w:t>政采贷：</w:t>
      </w:r>
      <w:r>
        <w:rPr>
          <w:rFonts w:hint="default" w:ascii="Verdana" w:hAnsi="Times New Roman" w:eastAsia="Verdana" w:cs="Times New Roman"/>
          <w:sz w:val="20"/>
          <w:szCs w:val="24"/>
          <w:lang w:eastAsia="en-US"/>
        </w:rPr>
        <w:fldChar w:fldCharType="begin"/>
      </w:r>
      <w:r>
        <w:rPr>
          <w:rFonts w:hint="default" w:ascii="Verdana" w:hAnsi="Times New Roman" w:eastAsia="Verdana" w:cs="Times New Roman"/>
          <w:sz w:val="20"/>
          <w:szCs w:val="24"/>
          <w:lang w:eastAsia="en-US"/>
        </w:rPr>
        <w:instrText xml:space="preserve"> HYPERLINK "http://www.ccgp-jiangsu.gov.cn/jiangsu/paying.html" \o "http://www.ccgp-jiangsu.gov.cn/jiangsu/paying.html" </w:instrText>
      </w:r>
      <w:r>
        <w:rPr>
          <w:rFonts w:hint="default" w:ascii="Verdana" w:hAnsi="Times New Roman" w:eastAsia="Verdana" w:cs="Times New Roman"/>
          <w:sz w:val="20"/>
          <w:szCs w:val="24"/>
          <w:lang w:eastAsia="en-US"/>
        </w:rPr>
        <w:fldChar w:fldCharType="separate"/>
      </w:r>
      <w:r>
        <w:rPr>
          <w:rFonts w:hint="default" w:ascii="Calibri" w:hAnsi="宋体" w:eastAsia="Calibri" w:cs="宋体"/>
          <w:color w:val="000000"/>
          <w:sz w:val="24"/>
          <w:szCs w:val="22"/>
          <w:u w:val="none"/>
          <w:lang w:eastAsia="en-US"/>
        </w:rPr>
        <w:t>http://www.ccgp-jiangsu.gov.cn/jiangsu/paying.html</w:t>
      </w:r>
      <w:r>
        <w:rPr>
          <w:rFonts w:hint="default" w:ascii="Calibri" w:hAnsi="宋体" w:eastAsia="Calibri" w:cs="宋体"/>
          <w:color w:val="000000"/>
          <w:sz w:val="24"/>
          <w:szCs w:val="22"/>
          <w:u w:val="none"/>
          <w:lang w:eastAsia="en-US"/>
        </w:rPr>
        <w:fldChar w:fldCharType="end"/>
      </w:r>
    </w:p>
    <w:p w14:paraId="104588BD">
      <w:pPr>
        <w:widowControl w:val="0"/>
        <w:spacing w:line="440" w:lineRule="exact"/>
        <w:ind w:firstLine="480"/>
        <w:jc w:val="both"/>
        <w:rPr>
          <w:rFonts w:hint="default" w:ascii="Verdana" w:hAnsi="宋体" w:eastAsia="Verdana" w:cs="宋体"/>
          <w:color w:val="000000"/>
          <w:sz w:val="24"/>
          <w:szCs w:val="24"/>
          <w:lang w:eastAsia="en-US"/>
        </w:rPr>
      </w:pPr>
      <w:r>
        <w:rPr>
          <w:rFonts w:hint="eastAsia" w:ascii="Verdana" w:hAnsi="宋体" w:eastAsia="Verdana" w:cs="宋体"/>
          <w:color w:val="000000"/>
          <w:sz w:val="24"/>
          <w:szCs w:val="24"/>
          <w:lang w:eastAsia="en-US"/>
        </w:rPr>
        <w:t>中征平台：</w:t>
      </w:r>
      <w:r>
        <w:rPr>
          <w:rFonts w:hint="default" w:ascii="Verdana" w:hAnsi="Times New Roman" w:eastAsia="Verdana" w:cs="Times New Roman"/>
          <w:sz w:val="20"/>
          <w:szCs w:val="24"/>
          <w:lang w:eastAsia="en-US"/>
        </w:rPr>
        <w:fldChar w:fldCharType="begin"/>
      </w:r>
      <w:r>
        <w:rPr>
          <w:rFonts w:hint="default" w:ascii="Verdana" w:hAnsi="Times New Roman" w:eastAsia="Verdana" w:cs="Times New Roman"/>
          <w:sz w:val="20"/>
          <w:szCs w:val="24"/>
          <w:lang w:eastAsia="en-US"/>
        </w:rPr>
        <w:instrText xml:space="preserve"> HYPERLINK "https://www.crcrfsp.com/" \o "https://www.crcrfsp.com/" </w:instrText>
      </w:r>
      <w:r>
        <w:rPr>
          <w:rFonts w:hint="default" w:ascii="Verdana" w:hAnsi="Times New Roman" w:eastAsia="Verdana" w:cs="Times New Roman"/>
          <w:sz w:val="20"/>
          <w:szCs w:val="24"/>
          <w:lang w:eastAsia="en-US"/>
        </w:rPr>
        <w:fldChar w:fldCharType="separate"/>
      </w:r>
      <w:r>
        <w:rPr>
          <w:rFonts w:hint="default" w:ascii="Calibri" w:hAnsi="宋体" w:eastAsia="Calibri" w:cs="宋体"/>
          <w:color w:val="000000"/>
          <w:sz w:val="24"/>
          <w:szCs w:val="22"/>
          <w:u w:val="none"/>
          <w:lang w:eastAsia="en-US"/>
        </w:rPr>
        <w:t>https://www.crcrfsp.com/</w:t>
      </w:r>
      <w:r>
        <w:rPr>
          <w:rFonts w:hint="default" w:ascii="Calibri" w:hAnsi="宋体" w:eastAsia="Calibri" w:cs="宋体"/>
          <w:color w:val="000000"/>
          <w:sz w:val="24"/>
          <w:szCs w:val="22"/>
          <w:u w:val="none"/>
          <w:lang w:eastAsia="en-US"/>
        </w:rPr>
        <w:fldChar w:fldCharType="end"/>
      </w:r>
    </w:p>
    <w:p w14:paraId="34D19676">
      <w:pPr>
        <w:widowControl w:val="0"/>
        <w:spacing w:line="440" w:lineRule="exact"/>
        <w:ind w:firstLine="480"/>
        <w:jc w:val="both"/>
        <w:rPr>
          <w:rFonts w:hint="default" w:ascii="Verdana" w:hAnsi="宋体" w:eastAsia="Verdana" w:cs="宋体"/>
          <w:color w:val="000000"/>
          <w:sz w:val="24"/>
          <w:szCs w:val="24"/>
          <w:lang w:eastAsia="zh-CN"/>
        </w:rPr>
      </w:pPr>
      <w:r>
        <w:rPr>
          <w:rFonts w:hint="eastAsia" w:ascii="Verdana" w:hAnsi="宋体" w:eastAsia="Verdana" w:cs="宋体"/>
          <w:color w:val="000000"/>
          <w:sz w:val="24"/>
          <w:szCs w:val="24"/>
          <w:lang w:eastAsia="zh-CN"/>
        </w:rPr>
        <w:t>联系人：翟先生</w:t>
      </w:r>
    </w:p>
    <w:p w14:paraId="56B1A1C8">
      <w:pPr>
        <w:spacing w:line="440" w:lineRule="exact"/>
        <w:ind w:firstLine="480"/>
        <w:jc w:val="left"/>
        <w:rPr>
          <w:rFonts w:hAnsi="宋体"/>
          <w:bCs/>
          <w:color w:val="000000"/>
          <w:sz w:val="24"/>
        </w:rPr>
      </w:pPr>
      <w:r>
        <w:rPr>
          <w:rFonts w:hint="eastAsia" w:hAnsi="宋体" w:cs="宋体"/>
          <w:color w:val="000000"/>
          <w:sz w:val="24"/>
        </w:rPr>
        <w:t>联系电话：</w:t>
      </w:r>
      <w:r>
        <w:rPr>
          <w:rFonts w:hint="eastAsia" w:hAnsi="宋体"/>
          <w:bCs/>
          <w:color w:val="000000"/>
          <w:sz w:val="24"/>
        </w:rPr>
        <w:t>0523-88816349</w:t>
      </w:r>
    </w:p>
    <w:p w14:paraId="68B4368B">
      <w:pPr>
        <w:spacing w:line="440" w:lineRule="exact"/>
        <w:ind w:firstLine="480"/>
        <w:jc w:val="left"/>
        <w:rPr>
          <w:rFonts w:ascii="宋体" w:hAnsi="宋体"/>
          <w:bCs/>
          <w:color w:val="000000"/>
          <w:sz w:val="24"/>
          <w:szCs w:val="24"/>
        </w:rPr>
        <w:sectPr>
          <w:footerReference r:id="rId4" w:type="default"/>
          <w:pgSz w:w="11910" w:h="16840"/>
          <w:pgMar w:top="1440" w:right="1278" w:bottom="1135" w:left="1580" w:header="851" w:footer="685" w:gutter="0"/>
          <w:pgNumType w:start="1"/>
          <w:cols w:space="720" w:num="1"/>
          <w:docGrid w:linePitch="360" w:charSpace="0"/>
        </w:sectPr>
      </w:pPr>
    </w:p>
    <w:p w14:paraId="655555E6">
      <w:pPr>
        <w:keepNext/>
        <w:keepLines/>
        <w:widowControl w:val="0"/>
        <w:spacing w:before="120" w:after="120"/>
        <w:jc w:val="center"/>
        <w:outlineLvl w:val="1"/>
        <w:rPr>
          <w:rFonts w:hint="default" w:ascii="等线 Light" w:hAnsi="等线 Light" w:eastAsia="等线" w:cs="Times New Roman"/>
          <w:b/>
          <w:bCs/>
          <w:color w:val="000000"/>
          <w:sz w:val="32"/>
          <w:szCs w:val="32"/>
          <w:lang w:eastAsia="zh-CN"/>
        </w:rPr>
      </w:pPr>
      <w:bookmarkStart w:id="120" w:name="_Toc77685020"/>
      <w:r>
        <w:rPr>
          <w:rFonts w:hint="eastAsia" w:ascii="黑体" w:hAnsi="黑体" w:eastAsia="黑体" w:cs="Times New Roman"/>
          <w:b/>
          <w:bCs/>
          <w:color w:val="000000"/>
          <w:sz w:val="32"/>
          <w:szCs w:val="32"/>
          <w:lang w:eastAsia="zh-CN"/>
        </w:rPr>
        <w:t>第四章 评审办法及成交标准</w:t>
      </w:r>
      <w:bookmarkEnd w:id="120"/>
    </w:p>
    <w:p w14:paraId="7E4AD895">
      <w:pPr>
        <w:spacing w:line="440" w:lineRule="exact"/>
        <w:rPr>
          <w:rFonts w:ascii="宋体" w:hAnsi="宋体" w:cs="等线"/>
          <w:b/>
          <w:bCs/>
          <w:color w:val="000000"/>
          <w:sz w:val="24"/>
          <w:szCs w:val="24"/>
        </w:rPr>
      </w:pPr>
      <w:r>
        <w:rPr>
          <w:rFonts w:hint="eastAsia" w:ascii="宋体" w:hAnsi="宋体" w:cs="等线"/>
          <w:b/>
          <w:bCs/>
          <w:color w:val="000000"/>
          <w:sz w:val="24"/>
          <w:szCs w:val="24"/>
        </w:rPr>
        <w:t>1．评标办法</w:t>
      </w:r>
    </w:p>
    <w:p w14:paraId="46A7E57D">
      <w:pPr>
        <w:spacing w:line="440" w:lineRule="exact"/>
        <w:ind w:firstLine="480"/>
        <w:rPr>
          <w:rFonts w:ascii="宋体" w:hAnsi="宋体"/>
          <w:color w:val="000000"/>
          <w:sz w:val="24"/>
          <w:szCs w:val="24"/>
        </w:rPr>
      </w:pPr>
      <w:r>
        <w:rPr>
          <w:rFonts w:hint="eastAsia" w:ascii="宋体" w:hAnsi="宋体"/>
          <w:color w:val="000000"/>
          <w:sz w:val="24"/>
          <w:szCs w:val="24"/>
        </w:rPr>
        <w:t>谈判小组将根据“符合采购需求、质量和服务相等且最终报价最低”的成交原则，按各供应商最终谈判报价由低到高顺序推荐成交候选人。采购人根据质量和服务均能满足采购文件实质性响应要求且最后报价最低的原则确定成交供应商，最终谈判报价相同的，则采用抽签形式确定成交供应商。</w:t>
      </w:r>
    </w:p>
    <w:p w14:paraId="6ED722B7">
      <w:pPr>
        <w:spacing w:line="440" w:lineRule="exact"/>
        <w:ind w:firstLine="480"/>
        <w:rPr>
          <w:rFonts w:ascii="宋体" w:hAnsi="宋体"/>
          <w:color w:val="000000"/>
          <w:sz w:val="24"/>
          <w:szCs w:val="24"/>
        </w:rPr>
      </w:pPr>
      <w:r>
        <w:rPr>
          <w:rFonts w:hint="eastAsia" w:ascii="宋体" w:hAnsi="宋体"/>
          <w:color w:val="000000"/>
          <w:sz w:val="24"/>
          <w:szCs w:val="24"/>
        </w:rPr>
        <w:t>本项目落实政府采购政策需满足的资格要求：专门面向中小企业,供应商应为中小微企业、监狱企业、残疾人福利性单位。</w:t>
      </w:r>
    </w:p>
    <w:p w14:paraId="71AA8DCC">
      <w:pPr>
        <w:spacing w:line="440" w:lineRule="exact"/>
        <w:ind w:firstLine="480"/>
        <w:rPr>
          <w:rFonts w:ascii="宋体" w:hAnsi="宋体"/>
          <w:color w:val="000000"/>
          <w:sz w:val="24"/>
          <w:szCs w:val="24"/>
        </w:rPr>
      </w:pPr>
      <w:r>
        <w:rPr>
          <w:rFonts w:ascii="宋体" w:hAnsi="宋体"/>
          <w:color w:val="000000"/>
          <w:sz w:val="24"/>
          <w:szCs w:val="24"/>
        </w:rPr>
        <w:t>1.1</w:t>
      </w:r>
      <w:r>
        <w:rPr>
          <w:rFonts w:hint="eastAsia" w:ascii="宋体" w:hAnsi="宋体"/>
          <w:color w:val="000000"/>
          <w:sz w:val="24"/>
          <w:szCs w:val="24"/>
        </w:rPr>
        <w:t>参加报价的中小企业，应当按照《政府采购促进中小企业发展管理办法》（财库﹝2020﹞46 号）的规定提供《企业声明函》（中小企业划型标准详见《工业和信息化部、国家统计局、国家发展和改革委员会、财政部关于印发中小企业划型标准规定的通知》工信部联企业〔2011〕300号）。</w:t>
      </w:r>
    </w:p>
    <w:p w14:paraId="4F1AB5B0">
      <w:pPr>
        <w:spacing w:line="440" w:lineRule="exact"/>
        <w:ind w:firstLine="48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.2</w:t>
      </w:r>
      <w:r>
        <w:rPr>
          <w:rFonts w:hint="eastAsia" w:ascii="宋体" w:hAnsi="宋体"/>
          <w:color w:val="000000"/>
          <w:sz w:val="24"/>
          <w:szCs w:val="24"/>
        </w:rPr>
        <w:t>参加报价的监狱和戒毒企业，应根据《财政部司法部关于政府采购支持监狱企业发展有关问题的通知》（财库〔2014〕68号）要求，提供由省级以上监狱管理局、戒毒管理局（含新疆生产建设兵团）出具的属于监狱企业的证明文件。</w:t>
      </w:r>
    </w:p>
    <w:p w14:paraId="5A4E00BD">
      <w:pPr>
        <w:spacing w:line="440" w:lineRule="exact"/>
        <w:ind w:firstLine="48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.3</w:t>
      </w:r>
      <w:r>
        <w:rPr>
          <w:rFonts w:hint="eastAsia" w:ascii="宋体" w:hAnsi="宋体"/>
          <w:color w:val="000000"/>
          <w:sz w:val="24"/>
          <w:szCs w:val="24"/>
        </w:rPr>
        <w:t>参加报价的残疾人福利性单位，应根据《关于促进残疾人就业政府采购政策的通知》（财库〔2017〕141号）要求，提供《残疾人福利性单位声明函》，格式见附件。</w:t>
      </w:r>
    </w:p>
    <w:p w14:paraId="262B1456">
      <w:pPr>
        <w:spacing w:line="440" w:lineRule="exact"/>
        <w:ind w:firstLine="480"/>
        <w:rPr>
          <w:rFonts w:ascii="宋体" w:hAnsi="宋体"/>
          <w:color w:val="000000"/>
          <w:sz w:val="24"/>
          <w:szCs w:val="24"/>
        </w:rPr>
      </w:pPr>
      <w:r>
        <w:rPr>
          <w:rFonts w:hint="eastAsia" w:ascii="宋体" w:hAnsi="宋体"/>
          <w:color w:val="000000"/>
          <w:sz w:val="24"/>
          <w:szCs w:val="24"/>
        </w:rPr>
        <w:t>价格扣除（在最终报价基础上）：</w:t>
      </w:r>
    </w:p>
    <w:p w14:paraId="0567F4E6">
      <w:pPr>
        <w:spacing w:line="440" w:lineRule="exact"/>
        <w:ind w:firstLine="480"/>
        <w:rPr>
          <w:rFonts w:ascii="宋体" w:hAnsi="宋体"/>
          <w:color w:val="000000"/>
          <w:sz w:val="24"/>
          <w:szCs w:val="24"/>
        </w:rPr>
      </w:pPr>
      <w:r>
        <w:rPr>
          <w:rFonts w:hint="eastAsia" w:ascii="宋体" w:hAnsi="宋体"/>
          <w:color w:val="000000"/>
          <w:sz w:val="24"/>
          <w:szCs w:val="24"/>
        </w:rPr>
        <w:t>对小型和微型企业产品的价格给予</w:t>
      </w:r>
      <w:r>
        <w:rPr>
          <w:rFonts w:ascii="宋体" w:hAnsi="宋体"/>
          <w:color w:val="000000"/>
          <w:sz w:val="24"/>
          <w:szCs w:val="24"/>
        </w:rPr>
        <w:t>5</w:t>
      </w:r>
      <w:r>
        <w:rPr>
          <w:rFonts w:hint="eastAsia" w:ascii="宋体" w:hAnsi="宋体"/>
          <w:color w:val="000000"/>
          <w:sz w:val="24"/>
          <w:szCs w:val="24"/>
        </w:rPr>
        <w:t>%的扣除。参加谈判的中小企业，应当按照《政府采购促进中小企业发展管理办法》（财库﹝2020﹞46 号）的规定提供《中小企业声明函》（</w:t>
      </w:r>
      <w:r>
        <w:rPr>
          <w:rFonts w:ascii="宋体" w:hAnsi="宋体"/>
          <w:color w:val="000000"/>
          <w:sz w:val="24"/>
          <w:szCs w:val="24"/>
        </w:rPr>
        <w:t>中小企业划型标准</w:t>
      </w:r>
      <w:r>
        <w:rPr>
          <w:rFonts w:hint="eastAsia" w:ascii="宋体" w:hAnsi="宋体"/>
          <w:color w:val="000000"/>
          <w:sz w:val="24"/>
          <w:szCs w:val="24"/>
        </w:rPr>
        <w:t>详见《</w:t>
      </w:r>
      <w:r>
        <w:rPr>
          <w:rFonts w:ascii="宋体" w:hAnsi="宋体"/>
          <w:color w:val="000000"/>
          <w:sz w:val="24"/>
          <w:szCs w:val="24"/>
        </w:rPr>
        <w:t>关于印发中小企业划型标准规定的通知</w:t>
      </w:r>
      <w:r>
        <w:rPr>
          <w:rFonts w:hint="eastAsia" w:ascii="宋体" w:hAnsi="宋体"/>
          <w:color w:val="000000"/>
          <w:sz w:val="24"/>
          <w:szCs w:val="24"/>
        </w:rPr>
        <w:t>》工信部联企业〔2011〕300号）。</w:t>
      </w:r>
      <w:r>
        <w:rPr>
          <w:rFonts w:hint="eastAsia" w:cs="宋体"/>
          <w:b/>
          <w:bCs/>
          <w:color w:val="000000"/>
          <w:szCs w:val="21"/>
          <w:shd w:val="clear" w:color="auto" w:fill="FFFFFF"/>
        </w:rPr>
        <w:t>（专门面向中小企业采购的项目该条款不执行）</w:t>
      </w:r>
    </w:p>
    <w:p w14:paraId="00D84D0E">
      <w:pPr>
        <w:spacing w:line="440" w:lineRule="exact"/>
        <w:rPr>
          <w:rFonts w:ascii="宋体" w:hAnsi="宋体" w:cs="等线"/>
          <w:b/>
          <w:bCs/>
          <w:color w:val="000000"/>
          <w:sz w:val="24"/>
          <w:szCs w:val="24"/>
        </w:rPr>
      </w:pPr>
      <w:r>
        <w:rPr>
          <w:rFonts w:hint="eastAsia" w:ascii="宋体" w:hAnsi="宋体" w:cs="等线"/>
          <w:b/>
          <w:bCs/>
          <w:color w:val="000000"/>
          <w:sz w:val="24"/>
          <w:szCs w:val="24"/>
        </w:rPr>
        <w:t>2．详细评审</w:t>
      </w:r>
    </w:p>
    <w:p w14:paraId="27021075">
      <w:pPr>
        <w:spacing w:line="360" w:lineRule="auto"/>
        <w:ind w:firstLine="480"/>
        <w:rPr>
          <w:rFonts w:ascii="宋体" w:hAnsi="宋体" w:cs="宋体"/>
          <w:color w:val="000000"/>
          <w:sz w:val="24"/>
          <w:szCs w:val="24"/>
        </w:rPr>
      </w:pPr>
      <w:r>
        <w:rPr>
          <w:rFonts w:hint="eastAsia" w:ascii="宋体" w:hAnsi="宋体" w:cs="宋体"/>
          <w:color w:val="000000"/>
          <w:sz w:val="24"/>
          <w:szCs w:val="24"/>
        </w:rPr>
        <w:t>谈判小组按照谈判文件规定的评审标准，对各响应文件进行进一步评审和比较。</w:t>
      </w:r>
    </w:p>
    <w:p w14:paraId="54A7ABD3">
      <w:pPr>
        <w:spacing w:line="360" w:lineRule="auto"/>
        <w:rPr>
          <w:rFonts w:ascii="宋体" w:hAnsi="宋体" w:cs="宋体"/>
          <w:b/>
          <w:color w:val="000000"/>
          <w:sz w:val="24"/>
        </w:rPr>
      </w:pPr>
      <w:r>
        <w:rPr>
          <w:rFonts w:hint="eastAsia" w:ascii="宋体" w:hAnsi="宋体" w:cs="宋体"/>
          <w:b/>
          <w:color w:val="000000"/>
          <w:sz w:val="24"/>
        </w:rPr>
        <w:t>3.评标结果</w:t>
      </w:r>
    </w:p>
    <w:p w14:paraId="4D246BF3">
      <w:pPr>
        <w:spacing w:line="440" w:lineRule="exact"/>
        <w:ind w:firstLine="480"/>
        <w:rPr>
          <w:rFonts w:ascii="宋体" w:hAnsi="宋体" w:cs="宋体"/>
          <w:color w:val="000000"/>
          <w:sz w:val="24"/>
          <w:szCs w:val="24"/>
        </w:rPr>
      </w:pPr>
      <w:r>
        <w:rPr>
          <w:rFonts w:hint="eastAsia" w:ascii="宋体" w:hAnsi="宋体" w:cs="宋体"/>
          <w:color w:val="000000"/>
          <w:sz w:val="24"/>
          <w:szCs w:val="24"/>
        </w:rPr>
        <w:t>谈判小组按照本办法规定推荐成交候选人，并形成评标报告。</w:t>
      </w:r>
    </w:p>
    <w:p w14:paraId="45F4A438">
      <w:pPr>
        <w:widowControl w:val="0"/>
        <w:ind w:firstLine="420"/>
        <w:jc w:val="both"/>
        <w:rPr>
          <w:rFonts w:hint="default" w:ascii="Times New Roman" w:hAnsi="Times New Roman" w:eastAsia="宋体" w:cs="Times New Roman"/>
          <w:color w:val="000000"/>
          <w:sz w:val="21"/>
          <w:szCs w:val="20"/>
          <w:lang w:val="zh-CN"/>
        </w:rPr>
      </w:pPr>
    </w:p>
    <w:p w14:paraId="35925A6A">
      <w:pPr>
        <w:widowControl w:val="0"/>
        <w:ind w:firstLine="420"/>
        <w:jc w:val="both"/>
        <w:rPr>
          <w:rFonts w:hint="default" w:ascii="Times New Roman" w:hAnsi="Times New Roman" w:eastAsia="宋体" w:cs="Times New Roman"/>
          <w:color w:val="000000"/>
          <w:sz w:val="21"/>
          <w:szCs w:val="20"/>
          <w:lang w:val="zh-CN"/>
        </w:rPr>
      </w:pPr>
    </w:p>
    <w:p w14:paraId="76BBBF75">
      <w:pPr>
        <w:ind w:firstLine="420"/>
        <w:rPr>
          <w:color w:val="000000"/>
        </w:rPr>
        <w:sectPr>
          <w:pgSz w:w="11910" w:h="16840"/>
          <w:pgMar w:top="1440" w:right="1278" w:bottom="1135" w:left="1580" w:header="2268" w:footer="685" w:gutter="0"/>
          <w:cols w:space="720" w:num="1"/>
          <w:docGrid w:linePitch="360" w:charSpace="0"/>
        </w:sectPr>
      </w:pPr>
    </w:p>
    <w:p w14:paraId="0CA44C25">
      <w:pPr>
        <w:keepNext/>
        <w:keepLines/>
        <w:widowControl w:val="0"/>
        <w:spacing w:before="120" w:after="120"/>
        <w:jc w:val="center"/>
        <w:outlineLvl w:val="1"/>
        <w:rPr>
          <w:rFonts w:hint="default" w:ascii="等线 Light" w:hAnsi="等线 Light" w:eastAsia="等线" w:cs="Times New Roman"/>
          <w:b/>
          <w:bCs/>
          <w:color w:val="000000"/>
          <w:sz w:val="32"/>
          <w:szCs w:val="32"/>
          <w:lang w:eastAsia="zh-CN"/>
        </w:rPr>
      </w:pPr>
      <w:bookmarkStart w:id="121" w:name="_Toc77685021"/>
      <w:r>
        <w:rPr>
          <w:rFonts w:hint="eastAsia" w:ascii="黑体" w:hAnsi="黑体" w:eastAsia="黑体" w:cs="Times New Roman"/>
          <w:b/>
          <w:bCs/>
          <w:color w:val="000000"/>
          <w:sz w:val="32"/>
          <w:szCs w:val="32"/>
          <w:lang w:eastAsia="zh-CN"/>
        </w:rPr>
        <w:t>第五章 合同条款及格式（参考）</w:t>
      </w:r>
      <w:bookmarkEnd w:id="121"/>
    </w:p>
    <w:p w14:paraId="44DF2596">
      <w:pPr>
        <w:jc w:val="center"/>
        <w:rPr>
          <w:rFonts w:ascii="宋体" w:hAnsi="宋体"/>
          <w:color w:val="000000"/>
          <w:sz w:val="24"/>
          <w:szCs w:val="24"/>
        </w:rPr>
      </w:pPr>
    </w:p>
    <w:p w14:paraId="63D09F86">
      <w:pPr>
        <w:spacing w:before="16" w:line="360" w:lineRule="auto"/>
        <w:jc w:val="center"/>
        <w:rPr>
          <w:rFonts w:ascii="宋体" w:hAnsi="宋体" w:eastAsia="宋体" w:cs="宋体"/>
          <w:bCs/>
          <w:sz w:val="28"/>
          <w:szCs w:val="26"/>
          <w:highlight w:val="none"/>
        </w:rPr>
      </w:pPr>
      <w:bookmarkStart w:id="122" w:name="_Toc77685022"/>
      <w:r>
        <w:rPr>
          <w:rFonts w:hint="eastAsia" w:ascii="宋体" w:hAnsi="宋体" w:eastAsia="宋体" w:cs="宋体"/>
          <w:bCs/>
          <w:sz w:val="28"/>
          <w:szCs w:val="26"/>
          <w:highlight w:val="none"/>
        </w:rPr>
        <w:t>第一节通用合同条款（略）</w:t>
      </w:r>
    </w:p>
    <w:p w14:paraId="57BAFFB4">
      <w:pPr>
        <w:jc w:val="center"/>
        <w:rPr>
          <w:rFonts w:ascii="宋体" w:hAnsi="宋体" w:eastAsia="宋体" w:cs="宋体"/>
          <w:bCs/>
          <w:sz w:val="28"/>
          <w:szCs w:val="26"/>
          <w:highlight w:val="none"/>
        </w:rPr>
      </w:pPr>
      <w:r>
        <w:rPr>
          <w:rFonts w:hint="eastAsia" w:ascii="宋体" w:hAnsi="宋体" w:eastAsia="宋体" w:cs="Times New Roman"/>
          <w:sz w:val="24"/>
          <w:szCs w:val="24"/>
          <w:highlight w:val="none"/>
        </w:rPr>
        <w:t>“通用合同条款”采用《标准施工招标文件》的“通用合同条款”。</w:t>
      </w:r>
    </w:p>
    <w:p w14:paraId="7C062376">
      <w:pPr>
        <w:widowControl/>
        <w:spacing w:after="160" w:line="259" w:lineRule="auto"/>
        <w:jc w:val="center"/>
        <w:rPr>
          <w:rFonts w:ascii="宋体" w:hAnsi="宋体" w:eastAsia="宋体" w:cs="宋体"/>
          <w:bCs/>
          <w:sz w:val="28"/>
          <w:szCs w:val="26"/>
          <w:highlight w:val="none"/>
        </w:rPr>
      </w:pPr>
      <w:r>
        <w:rPr>
          <w:rFonts w:hint="eastAsia" w:ascii="宋体" w:hAnsi="宋体" w:eastAsia="宋体" w:cs="宋体"/>
          <w:bCs/>
          <w:sz w:val="28"/>
          <w:szCs w:val="26"/>
          <w:highlight w:val="none"/>
        </w:rPr>
        <w:t>第二节 专业合同条款</w:t>
      </w:r>
    </w:p>
    <w:p w14:paraId="42BF06FE">
      <w:pPr>
        <w:widowControl/>
        <w:spacing w:after="160" w:line="259" w:lineRule="auto"/>
        <w:jc w:val="center"/>
        <w:rPr>
          <w:rFonts w:ascii="宋体" w:hAnsi="宋体" w:eastAsia="宋体" w:cs="宋体"/>
          <w:bCs/>
          <w:sz w:val="28"/>
          <w:szCs w:val="26"/>
          <w:highlight w:val="none"/>
        </w:rPr>
      </w:pPr>
      <w:r>
        <w:rPr>
          <w:rFonts w:hint="eastAsia" w:ascii="宋体" w:hAnsi="宋体" w:eastAsia="宋体" w:cs="宋体"/>
          <w:bCs/>
          <w:sz w:val="28"/>
          <w:szCs w:val="26"/>
          <w:highlight w:val="none"/>
        </w:rPr>
        <w:t>B 项目专用合同条款数据表</w:t>
      </w:r>
    </w:p>
    <w:p w14:paraId="655ACE24">
      <w:pPr>
        <w:spacing w:line="360" w:lineRule="auto"/>
        <w:ind w:left="884" w:right="184" w:hanging="660"/>
        <w:rPr>
          <w:rFonts w:ascii="宋体" w:hAnsi="宋体" w:eastAsia="宋体" w:cs="Microsoft JhengHei"/>
          <w:spacing w:val="3"/>
          <w:sz w:val="24"/>
          <w:szCs w:val="24"/>
          <w:highlight w:val="none"/>
        </w:rPr>
      </w:pPr>
      <w:r>
        <w:rPr>
          <w:rFonts w:ascii="宋体" w:hAnsi="宋体" w:eastAsia="宋体" w:cs="Microsoft JhengHei"/>
          <w:spacing w:val="1"/>
          <w:sz w:val="24"/>
          <w:szCs w:val="24"/>
          <w:highlight w:val="none"/>
        </w:rPr>
        <w:t>说明：本数据表是项目专用合同条款中适用</w:t>
      </w:r>
      <w:r>
        <w:rPr>
          <w:rFonts w:ascii="宋体" w:hAnsi="宋体" w:eastAsia="宋体" w:cs="Microsoft JhengHei"/>
          <w:sz w:val="24"/>
          <w:szCs w:val="24"/>
          <w:highlight w:val="none"/>
        </w:rPr>
        <w:t>于</w:t>
      </w:r>
      <w:r>
        <w:rPr>
          <w:rFonts w:ascii="宋体" w:hAnsi="宋体" w:eastAsia="宋体" w:cs="Microsoft JhengHei"/>
          <w:spacing w:val="1"/>
          <w:sz w:val="24"/>
          <w:szCs w:val="24"/>
          <w:highlight w:val="none"/>
        </w:rPr>
        <w:t xml:space="preserve">本项目的信息和数据的归纳与提示， </w:t>
      </w:r>
      <w:r>
        <w:rPr>
          <w:rFonts w:ascii="宋体" w:hAnsi="宋体" w:eastAsia="宋体" w:cs="Microsoft JhengHei"/>
          <w:spacing w:val="3"/>
          <w:sz w:val="24"/>
          <w:szCs w:val="24"/>
          <w:highlight w:val="none"/>
        </w:rPr>
        <w:t>是项目专用合同条款的组成部分。</w:t>
      </w:r>
    </w:p>
    <w:p w14:paraId="3D2D5DDD">
      <w:pPr>
        <w:spacing w:line="360" w:lineRule="auto"/>
        <w:ind w:left="884" w:right="184" w:hanging="660"/>
        <w:rPr>
          <w:rFonts w:ascii="宋体" w:hAnsi="宋体" w:eastAsia="宋体" w:cs="Microsoft JhengHei"/>
          <w:b/>
          <w:bCs/>
          <w:spacing w:val="3"/>
          <w:szCs w:val="21"/>
          <w:highlight w:val="none"/>
        </w:rPr>
      </w:pPr>
      <w:r>
        <w:rPr>
          <w:rFonts w:hint="eastAsia" w:ascii="宋体" w:hAnsi="宋体" w:eastAsia="宋体" w:cs="Microsoft JhengHei"/>
          <w:b/>
          <w:bCs/>
          <w:spacing w:val="3"/>
          <w:szCs w:val="21"/>
          <w:highlight w:val="none"/>
        </w:rPr>
        <w:t>本章中的发包人、业主即采购人，承包人即成交供应商。</w:t>
      </w:r>
    </w:p>
    <w:tbl>
      <w:tblPr>
        <w:tblStyle w:val="5"/>
        <w:tblW w:w="0" w:type="auto"/>
        <w:tblInd w:w="100" w:type="dxa"/>
        <w:tblLayout w:type="fixed"/>
        <w:tblCellMar>
          <w:top w:w="0" w:type="dxa"/>
          <w:left w:w="0" w:type="dxa"/>
          <w:bottom w:w="0" w:type="dxa"/>
          <w:right w:w="0" w:type="dxa"/>
        </w:tblCellMar>
      </w:tblPr>
      <w:tblGrid>
        <w:gridCol w:w="538"/>
        <w:gridCol w:w="935"/>
        <w:gridCol w:w="8267"/>
      </w:tblGrid>
      <w:tr w14:paraId="7AC0C1C1">
        <w:tblPrEx>
          <w:tblCellMar>
            <w:top w:w="0" w:type="dxa"/>
            <w:left w:w="0" w:type="dxa"/>
            <w:bottom w:w="0" w:type="dxa"/>
            <w:right w:w="0" w:type="dxa"/>
          </w:tblCellMar>
        </w:tblPrEx>
        <w:trPr>
          <w:trHeight w:val="327" w:hRule="exact"/>
        </w:trPr>
        <w:tc>
          <w:tcPr>
            <w:tcW w:w="538" w:type="dxa"/>
            <w:tcBorders>
              <w:top w:val="single" w:color="000000" w:sz="4" w:space="0"/>
              <w:left w:val="single" w:color="000000" w:sz="4" w:space="0"/>
              <w:bottom w:val="single" w:color="000000" w:sz="4" w:space="0"/>
              <w:right w:val="single" w:color="000000" w:sz="4" w:space="0"/>
            </w:tcBorders>
            <w:noWrap w:val="0"/>
          </w:tcPr>
          <w:p w14:paraId="5825C442">
            <w:pPr>
              <w:jc w:val="center"/>
              <w:rPr>
                <w:rFonts w:ascii="宋体" w:hAnsi="宋体" w:eastAsia="宋体" w:cs="Microsoft JhengHei Light"/>
                <w:szCs w:val="21"/>
                <w:highlight w:val="none"/>
              </w:rPr>
            </w:pPr>
            <w:r>
              <w:rPr>
                <w:rFonts w:ascii="宋体" w:hAnsi="宋体" w:eastAsia="宋体" w:cs="Microsoft JhengHei Light"/>
                <w:spacing w:val="1"/>
                <w:position w:val="-2"/>
                <w:szCs w:val="21"/>
                <w:highlight w:val="none"/>
              </w:rPr>
              <w:t>序号</w:t>
            </w:r>
          </w:p>
        </w:tc>
        <w:tc>
          <w:tcPr>
            <w:tcW w:w="935" w:type="dxa"/>
            <w:tcBorders>
              <w:top w:val="single" w:color="000000" w:sz="4" w:space="0"/>
              <w:left w:val="single" w:color="000000" w:sz="4" w:space="0"/>
              <w:bottom w:val="single" w:color="000000" w:sz="4" w:space="0"/>
              <w:right w:val="single" w:color="000000" w:sz="4" w:space="0"/>
            </w:tcBorders>
            <w:noWrap w:val="0"/>
          </w:tcPr>
          <w:p w14:paraId="77CF13F2">
            <w:pPr>
              <w:jc w:val="center"/>
              <w:rPr>
                <w:rFonts w:ascii="宋体" w:hAnsi="宋体" w:eastAsia="宋体" w:cs="Microsoft JhengHei Light"/>
                <w:szCs w:val="21"/>
                <w:highlight w:val="none"/>
              </w:rPr>
            </w:pPr>
            <w:r>
              <w:rPr>
                <w:rFonts w:ascii="宋体" w:hAnsi="宋体" w:eastAsia="宋体" w:cs="Microsoft JhengHei Light"/>
                <w:spacing w:val="1"/>
                <w:position w:val="-2"/>
                <w:szCs w:val="21"/>
                <w:highlight w:val="none"/>
              </w:rPr>
              <w:t>条目号</w:t>
            </w:r>
          </w:p>
        </w:tc>
        <w:tc>
          <w:tcPr>
            <w:tcW w:w="8267" w:type="dxa"/>
            <w:tcBorders>
              <w:top w:val="single" w:color="000000" w:sz="4" w:space="0"/>
              <w:left w:val="single" w:color="000000" w:sz="4" w:space="0"/>
              <w:bottom w:val="single" w:color="000000" w:sz="4" w:space="0"/>
              <w:right w:val="single" w:color="000000" w:sz="4" w:space="0"/>
            </w:tcBorders>
            <w:noWrap w:val="0"/>
          </w:tcPr>
          <w:p w14:paraId="2E175F41">
            <w:pPr>
              <w:jc w:val="center"/>
              <w:rPr>
                <w:rFonts w:ascii="宋体" w:hAnsi="宋体" w:eastAsia="宋体" w:cs="Microsoft JhengHei Light"/>
                <w:szCs w:val="21"/>
                <w:highlight w:val="none"/>
              </w:rPr>
            </w:pPr>
            <w:r>
              <w:rPr>
                <w:rFonts w:ascii="宋体" w:hAnsi="宋体" w:eastAsia="宋体" w:cs="Microsoft JhengHei Light"/>
                <w:spacing w:val="1"/>
                <w:position w:val="-2"/>
                <w:szCs w:val="21"/>
                <w:highlight w:val="none"/>
              </w:rPr>
              <w:t>信息或</w:t>
            </w:r>
            <w:r>
              <w:rPr>
                <w:rFonts w:ascii="宋体" w:hAnsi="宋体" w:eastAsia="宋体" w:cs="Microsoft JhengHei Light"/>
                <w:position w:val="-2"/>
                <w:szCs w:val="21"/>
                <w:highlight w:val="none"/>
              </w:rPr>
              <w:t>数据</w:t>
            </w:r>
          </w:p>
        </w:tc>
      </w:tr>
      <w:tr w14:paraId="553F59DE">
        <w:tblPrEx>
          <w:tblCellMar>
            <w:top w:w="0" w:type="dxa"/>
            <w:left w:w="0" w:type="dxa"/>
            <w:bottom w:w="0" w:type="dxa"/>
            <w:right w:w="0" w:type="dxa"/>
          </w:tblCellMar>
        </w:tblPrEx>
        <w:trPr>
          <w:trHeight w:val="640"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3A191249">
            <w:pPr>
              <w:jc w:val="center"/>
              <w:rPr>
                <w:rFonts w:ascii="宋体" w:hAnsi="宋体" w:eastAsia="宋体" w:cs="Times New Roman"/>
                <w:szCs w:val="21"/>
                <w:highlight w:val="none"/>
              </w:rPr>
            </w:pPr>
            <w:r>
              <w:rPr>
                <w:rFonts w:hint="eastAsia" w:ascii="宋体" w:hAnsi="宋体" w:eastAsia="宋体" w:cs="Times New Roman"/>
                <w:szCs w:val="21"/>
                <w:highlight w:val="none"/>
              </w:rPr>
              <w:t>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1DA6824">
            <w:pPr>
              <w:jc w:val="center"/>
              <w:rPr>
                <w:rFonts w:ascii="宋体" w:hAnsi="宋体" w:eastAsia="宋体" w:cs="Times New Roman"/>
                <w:szCs w:val="21"/>
                <w:highlight w:val="none"/>
              </w:rPr>
            </w:pPr>
            <w:r>
              <w:rPr>
                <w:rFonts w:ascii="宋体" w:hAnsi="宋体" w:eastAsia="宋体" w:cs="Times New Roman"/>
                <w:spacing w:val="1"/>
                <w:szCs w:val="21"/>
                <w:highlight w:val="none"/>
              </w:rPr>
              <w:t>1</w:t>
            </w:r>
            <w:r>
              <w:rPr>
                <w:rFonts w:ascii="宋体" w:hAnsi="宋体" w:eastAsia="宋体" w:cs="Times New Roman"/>
                <w:szCs w:val="21"/>
                <w:highlight w:val="none"/>
              </w:rPr>
              <w:t>.1.</w:t>
            </w:r>
            <w:r>
              <w:rPr>
                <w:rFonts w:ascii="宋体" w:hAnsi="宋体" w:eastAsia="宋体" w:cs="Times New Roman"/>
                <w:spacing w:val="1"/>
                <w:szCs w:val="21"/>
                <w:highlight w:val="none"/>
              </w:rPr>
              <w:t>2</w:t>
            </w:r>
            <w:r>
              <w:rPr>
                <w:rFonts w:ascii="宋体" w:hAnsi="宋体" w:eastAsia="宋体" w:cs="Times New Roman"/>
                <w:spacing w:val="-1"/>
                <w:szCs w:val="21"/>
                <w:highlight w:val="none"/>
              </w:rPr>
              <w:t>.</w:t>
            </w:r>
            <w:r>
              <w:rPr>
                <w:rFonts w:ascii="宋体" w:hAnsi="宋体" w:eastAsia="宋体" w:cs="Times New Roman"/>
                <w:szCs w:val="21"/>
                <w:highlight w:val="none"/>
              </w:rPr>
              <w:t>2</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51C74EAE">
            <w:pPr>
              <w:ind w:left="341" w:right="-20"/>
              <w:rPr>
                <w:rFonts w:hint="eastAsia" w:ascii="宋体" w:hAnsi="宋体" w:eastAsia="宋体" w:cs="Microsoft JhengHei Light"/>
                <w:szCs w:val="21"/>
                <w:highlight w:val="none"/>
                <w:lang w:eastAsia="zh-CN"/>
              </w:rPr>
            </w:pPr>
            <w:r>
              <w:rPr>
                <w:rFonts w:ascii="宋体" w:hAnsi="宋体" w:eastAsia="宋体" w:cs="Microsoft JhengHei Light"/>
                <w:position w:val="-2"/>
                <w:szCs w:val="21"/>
                <w:highlight w:val="none"/>
              </w:rPr>
              <w:t>发</w:t>
            </w:r>
            <w:r>
              <w:rPr>
                <w:rFonts w:ascii="宋体" w:hAnsi="宋体" w:eastAsia="宋体" w:cs="Microsoft JhengHei Light"/>
                <w:spacing w:val="43"/>
                <w:position w:val="-2"/>
                <w:szCs w:val="21"/>
                <w:highlight w:val="none"/>
              </w:rPr>
              <w:t xml:space="preserve"> </w:t>
            </w:r>
            <w:r>
              <w:rPr>
                <w:rFonts w:ascii="宋体" w:hAnsi="宋体" w:eastAsia="宋体" w:cs="Microsoft JhengHei Light"/>
                <w:position w:val="-2"/>
                <w:szCs w:val="21"/>
                <w:highlight w:val="none"/>
              </w:rPr>
              <w:t>包</w:t>
            </w:r>
            <w:r>
              <w:rPr>
                <w:rFonts w:ascii="宋体" w:hAnsi="宋体" w:eastAsia="宋体" w:cs="Microsoft JhengHei Light"/>
                <w:spacing w:val="43"/>
                <w:position w:val="-2"/>
                <w:szCs w:val="21"/>
                <w:highlight w:val="none"/>
              </w:rPr>
              <w:t xml:space="preserve"> </w:t>
            </w:r>
            <w:r>
              <w:rPr>
                <w:rFonts w:ascii="宋体" w:hAnsi="宋体" w:eastAsia="宋体" w:cs="Microsoft JhengHei Light"/>
                <w:position w:val="-2"/>
                <w:szCs w:val="21"/>
                <w:highlight w:val="none"/>
              </w:rPr>
              <w:t>人：</w:t>
            </w:r>
          </w:p>
          <w:p w14:paraId="2DB026B1">
            <w:pPr>
              <w:tabs>
                <w:tab w:val="left" w:pos="960"/>
                <w:tab w:val="left" w:pos="3380"/>
              </w:tabs>
              <w:ind w:left="341" w:right="-20"/>
              <w:rPr>
                <w:rFonts w:hint="eastAsia" w:ascii="宋体" w:hAnsi="宋体" w:eastAsia="宋体" w:cs="Microsoft JhengHei Light"/>
                <w:szCs w:val="21"/>
                <w:highlight w:val="none"/>
                <w:lang w:val="en-US" w:eastAsia="zh-CN"/>
              </w:rPr>
            </w:pPr>
            <w:r>
              <w:rPr>
                <w:rFonts w:ascii="宋体" w:hAnsi="宋体" w:eastAsia="宋体" w:cs="Microsoft JhengHei Light"/>
                <w:position w:val="-2"/>
                <w:szCs w:val="21"/>
                <w:highlight w:val="none"/>
              </w:rPr>
              <w:t>地</w:t>
            </w:r>
            <w:r>
              <w:rPr>
                <w:rFonts w:ascii="宋体" w:hAnsi="宋体" w:eastAsia="宋体" w:cs="Microsoft JhengHei Light"/>
                <w:position w:val="-2"/>
                <w:szCs w:val="21"/>
                <w:highlight w:val="none"/>
              </w:rPr>
              <w:tab/>
            </w:r>
            <w:r>
              <w:rPr>
                <w:rFonts w:ascii="宋体" w:hAnsi="宋体" w:eastAsia="宋体" w:cs="Microsoft JhengHei Light"/>
                <w:position w:val="-2"/>
                <w:szCs w:val="21"/>
                <w:highlight w:val="none"/>
              </w:rPr>
              <w:t>址：</w:t>
            </w:r>
          </w:p>
        </w:tc>
      </w:tr>
      <w:tr w14:paraId="03792DFA">
        <w:tblPrEx>
          <w:tblCellMar>
            <w:top w:w="0" w:type="dxa"/>
            <w:left w:w="0" w:type="dxa"/>
            <w:bottom w:w="0" w:type="dxa"/>
            <w:right w:w="0" w:type="dxa"/>
          </w:tblCellMar>
        </w:tblPrEx>
        <w:trPr>
          <w:trHeight w:val="557"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23EF9750">
            <w:pPr>
              <w:jc w:val="center"/>
              <w:rPr>
                <w:rFonts w:ascii="宋体" w:hAnsi="宋体" w:eastAsia="宋体" w:cs="Times New Roman"/>
                <w:szCs w:val="21"/>
                <w:highlight w:val="none"/>
              </w:rPr>
            </w:pPr>
            <w:r>
              <w:rPr>
                <w:rFonts w:ascii="宋体" w:hAnsi="宋体" w:eastAsia="宋体" w:cs="Times New Roman"/>
                <w:szCs w:val="21"/>
                <w:highlight w:val="none"/>
              </w:rPr>
              <w:t>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C49234D">
            <w:pPr>
              <w:jc w:val="center"/>
              <w:rPr>
                <w:rFonts w:ascii="宋体" w:hAnsi="宋体" w:eastAsia="宋体" w:cs="Times New Roman"/>
                <w:szCs w:val="21"/>
                <w:highlight w:val="none"/>
              </w:rPr>
            </w:pPr>
            <w:r>
              <w:rPr>
                <w:rFonts w:ascii="宋体" w:hAnsi="宋体" w:eastAsia="宋体" w:cs="Times New Roman"/>
                <w:spacing w:val="1"/>
                <w:szCs w:val="21"/>
                <w:highlight w:val="none"/>
              </w:rPr>
              <w:t>1</w:t>
            </w:r>
            <w:r>
              <w:rPr>
                <w:rFonts w:ascii="宋体" w:hAnsi="宋体" w:eastAsia="宋体" w:cs="Times New Roman"/>
                <w:szCs w:val="21"/>
                <w:highlight w:val="none"/>
              </w:rPr>
              <w:t>.1.</w:t>
            </w:r>
            <w:r>
              <w:rPr>
                <w:rFonts w:ascii="宋体" w:hAnsi="宋体" w:eastAsia="宋体" w:cs="Times New Roman"/>
                <w:spacing w:val="1"/>
                <w:szCs w:val="21"/>
                <w:highlight w:val="none"/>
              </w:rPr>
              <w:t>2</w:t>
            </w:r>
            <w:r>
              <w:rPr>
                <w:rFonts w:ascii="宋体" w:hAnsi="宋体" w:eastAsia="宋体" w:cs="Times New Roman"/>
                <w:spacing w:val="-1"/>
                <w:szCs w:val="21"/>
                <w:highlight w:val="none"/>
              </w:rPr>
              <w:t>.</w:t>
            </w:r>
            <w:r>
              <w:rPr>
                <w:rFonts w:ascii="宋体" w:hAnsi="宋体" w:eastAsia="宋体" w:cs="Times New Roman"/>
                <w:szCs w:val="21"/>
                <w:highlight w:val="none"/>
              </w:rPr>
              <w:t>6</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49D22E28">
            <w:pPr>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监</w:t>
            </w:r>
            <w:r>
              <w:rPr>
                <w:rFonts w:ascii="宋体" w:hAnsi="宋体" w:eastAsia="宋体" w:cs="Microsoft JhengHei Light"/>
                <w:spacing w:val="43"/>
                <w:position w:val="-2"/>
                <w:szCs w:val="21"/>
                <w:highlight w:val="none"/>
              </w:rPr>
              <w:t xml:space="preserve"> </w:t>
            </w:r>
            <w:r>
              <w:rPr>
                <w:rFonts w:ascii="宋体" w:hAnsi="宋体" w:eastAsia="宋体" w:cs="Microsoft JhengHei Light"/>
                <w:position w:val="-2"/>
                <w:szCs w:val="21"/>
                <w:highlight w:val="none"/>
              </w:rPr>
              <w:t>理</w:t>
            </w:r>
            <w:r>
              <w:rPr>
                <w:rFonts w:ascii="宋体" w:hAnsi="宋体" w:eastAsia="宋体" w:cs="Microsoft JhengHei Light"/>
                <w:spacing w:val="43"/>
                <w:position w:val="-2"/>
                <w:szCs w:val="21"/>
                <w:highlight w:val="none"/>
              </w:rPr>
              <w:t xml:space="preserve"> </w:t>
            </w:r>
            <w:r>
              <w:rPr>
                <w:rFonts w:ascii="宋体" w:hAnsi="宋体" w:eastAsia="宋体" w:cs="Microsoft JhengHei Light"/>
                <w:position w:val="-2"/>
                <w:szCs w:val="21"/>
                <w:highlight w:val="none"/>
              </w:rPr>
              <w:t>人：</w:t>
            </w:r>
            <w:r>
              <w:rPr>
                <w:rFonts w:hint="eastAsia" w:ascii="宋体" w:hAnsi="宋体" w:eastAsia="宋体" w:cs="Microsoft JhengHei Light"/>
                <w:position w:val="-2"/>
                <w:szCs w:val="21"/>
                <w:highlight w:val="none"/>
              </w:rPr>
              <w:t>待定</w:t>
            </w:r>
          </w:p>
          <w:p w14:paraId="09F645C2">
            <w:pPr>
              <w:tabs>
                <w:tab w:val="left" w:pos="960"/>
                <w:tab w:val="left" w:pos="3380"/>
              </w:tabs>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地</w:t>
            </w:r>
            <w:r>
              <w:rPr>
                <w:rFonts w:ascii="宋体" w:hAnsi="宋体" w:eastAsia="宋体" w:cs="Microsoft JhengHei Light"/>
                <w:position w:val="-2"/>
                <w:szCs w:val="21"/>
                <w:highlight w:val="none"/>
              </w:rPr>
              <w:tab/>
            </w:r>
            <w:r>
              <w:rPr>
                <w:rFonts w:ascii="宋体" w:hAnsi="宋体" w:eastAsia="宋体" w:cs="Microsoft JhengHei Light"/>
                <w:position w:val="-2"/>
                <w:szCs w:val="21"/>
                <w:highlight w:val="none"/>
              </w:rPr>
              <w:t>址：</w:t>
            </w:r>
            <w:r>
              <w:rPr>
                <w:rFonts w:ascii="宋体" w:hAnsi="宋体" w:eastAsia="宋体" w:cs="Microsoft JhengHei Light"/>
                <w:position w:val="-2"/>
                <w:szCs w:val="21"/>
                <w:highlight w:val="none"/>
              </w:rPr>
              <w:tab/>
            </w:r>
            <w:r>
              <w:rPr>
                <w:rFonts w:ascii="宋体" w:hAnsi="宋体" w:eastAsia="宋体" w:cs="Microsoft JhengHei Light"/>
                <w:position w:val="-2"/>
                <w:szCs w:val="21"/>
                <w:highlight w:val="none"/>
              </w:rPr>
              <w:t>邮</w:t>
            </w:r>
            <w:r>
              <w:rPr>
                <w:rFonts w:ascii="宋体" w:hAnsi="宋体" w:eastAsia="宋体" w:cs="Microsoft JhengHei Light"/>
                <w:spacing w:val="-1"/>
                <w:position w:val="-2"/>
                <w:szCs w:val="21"/>
                <w:highlight w:val="none"/>
              </w:rPr>
              <w:t>政</w:t>
            </w:r>
            <w:r>
              <w:rPr>
                <w:rFonts w:ascii="宋体" w:hAnsi="宋体" w:eastAsia="宋体" w:cs="Microsoft JhengHei Light"/>
                <w:position w:val="-2"/>
                <w:szCs w:val="21"/>
                <w:highlight w:val="none"/>
              </w:rPr>
              <w:t>编码：</w:t>
            </w:r>
          </w:p>
        </w:tc>
      </w:tr>
      <w:tr w14:paraId="73F167D6">
        <w:tblPrEx>
          <w:tblCellMar>
            <w:top w:w="0" w:type="dxa"/>
            <w:left w:w="0" w:type="dxa"/>
            <w:bottom w:w="0" w:type="dxa"/>
            <w:right w:w="0" w:type="dxa"/>
          </w:tblCellMar>
        </w:tblPrEx>
        <w:trPr>
          <w:trHeight w:val="331"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11F48E3E">
            <w:pPr>
              <w:jc w:val="center"/>
              <w:rPr>
                <w:rFonts w:ascii="宋体" w:hAnsi="宋体" w:eastAsia="宋体" w:cs="Times New Roman"/>
                <w:szCs w:val="21"/>
                <w:highlight w:val="none"/>
              </w:rPr>
            </w:pPr>
            <w:r>
              <w:rPr>
                <w:rFonts w:ascii="宋体" w:hAnsi="宋体" w:eastAsia="宋体" w:cs="Times New Roman"/>
                <w:szCs w:val="21"/>
                <w:highlight w:val="none"/>
              </w:rPr>
              <w:t>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6396E42">
            <w:pPr>
              <w:jc w:val="center"/>
              <w:rPr>
                <w:rFonts w:ascii="宋体" w:hAnsi="宋体" w:eastAsia="宋体" w:cs="Times New Roman"/>
                <w:szCs w:val="21"/>
                <w:highlight w:val="none"/>
              </w:rPr>
            </w:pPr>
            <w:r>
              <w:rPr>
                <w:rFonts w:ascii="宋体" w:hAnsi="宋体" w:eastAsia="宋体" w:cs="Times New Roman"/>
                <w:spacing w:val="1"/>
                <w:szCs w:val="21"/>
                <w:highlight w:val="none"/>
              </w:rPr>
              <w:t>1</w:t>
            </w:r>
            <w:r>
              <w:rPr>
                <w:rFonts w:ascii="宋体" w:hAnsi="宋体" w:eastAsia="宋体" w:cs="Times New Roman"/>
                <w:szCs w:val="21"/>
                <w:highlight w:val="none"/>
              </w:rPr>
              <w:t>.1.</w:t>
            </w:r>
            <w:r>
              <w:rPr>
                <w:rFonts w:ascii="宋体" w:hAnsi="宋体" w:eastAsia="宋体" w:cs="Times New Roman"/>
                <w:spacing w:val="1"/>
                <w:szCs w:val="21"/>
                <w:highlight w:val="none"/>
              </w:rPr>
              <w:t>4</w:t>
            </w:r>
            <w:r>
              <w:rPr>
                <w:rFonts w:ascii="宋体" w:hAnsi="宋体" w:eastAsia="宋体" w:cs="Times New Roman"/>
                <w:spacing w:val="-1"/>
                <w:szCs w:val="21"/>
                <w:highlight w:val="none"/>
              </w:rPr>
              <w:t>.</w:t>
            </w:r>
            <w:r>
              <w:rPr>
                <w:rFonts w:ascii="宋体" w:hAnsi="宋体" w:eastAsia="宋体" w:cs="Times New Roman"/>
                <w:szCs w:val="21"/>
                <w:highlight w:val="none"/>
              </w:rPr>
              <w:t>5</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01FE5AC1">
            <w:pPr>
              <w:tabs>
                <w:tab w:val="left" w:pos="4000"/>
              </w:tabs>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缺陷责任期：自实际交工日期起计算</w:t>
            </w:r>
            <w:r>
              <w:rPr>
                <w:rFonts w:hint="eastAsia" w:ascii="宋体" w:hAnsi="宋体" w:eastAsia="宋体" w:cs="Microsoft JhengHei Light"/>
                <w:spacing w:val="42"/>
                <w:position w:val="-2"/>
                <w:szCs w:val="21"/>
                <w:highlight w:val="none"/>
                <w:u w:val="single"/>
              </w:rPr>
              <w:t>24个月</w:t>
            </w:r>
          </w:p>
        </w:tc>
      </w:tr>
      <w:tr w14:paraId="2CA5E89B">
        <w:tblPrEx>
          <w:tblCellMar>
            <w:top w:w="0" w:type="dxa"/>
            <w:left w:w="0" w:type="dxa"/>
            <w:bottom w:w="0" w:type="dxa"/>
            <w:right w:w="0" w:type="dxa"/>
          </w:tblCellMar>
        </w:tblPrEx>
        <w:trPr>
          <w:trHeight w:val="643"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2DC1178B">
            <w:pPr>
              <w:jc w:val="center"/>
              <w:rPr>
                <w:rFonts w:ascii="宋体" w:hAnsi="宋体" w:eastAsia="宋体" w:cs="Times New Roman"/>
                <w:szCs w:val="21"/>
                <w:highlight w:val="none"/>
              </w:rPr>
            </w:pPr>
            <w:r>
              <w:rPr>
                <w:rFonts w:ascii="宋体" w:hAnsi="宋体" w:eastAsia="宋体" w:cs="Times New Roman"/>
                <w:szCs w:val="21"/>
                <w:highlight w:val="none"/>
              </w:rPr>
              <w:t>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A5CF7CB">
            <w:pPr>
              <w:jc w:val="center"/>
              <w:rPr>
                <w:rFonts w:ascii="宋体" w:hAnsi="宋体" w:eastAsia="宋体" w:cs="Times New Roman"/>
                <w:szCs w:val="21"/>
                <w:highlight w:val="none"/>
              </w:rPr>
            </w:pPr>
            <w:r>
              <w:rPr>
                <w:rFonts w:ascii="宋体" w:hAnsi="宋体" w:eastAsia="宋体" w:cs="Times New Roman"/>
                <w:spacing w:val="1"/>
                <w:szCs w:val="21"/>
                <w:highlight w:val="none"/>
              </w:rPr>
              <w:t>1</w:t>
            </w:r>
            <w:r>
              <w:rPr>
                <w:rFonts w:ascii="宋体" w:hAnsi="宋体" w:eastAsia="宋体" w:cs="Times New Roman"/>
                <w:szCs w:val="21"/>
                <w:highlight w:val="none"/>
              </w:rPr>
              <w:t>.6.3</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2CD16689">
            <w:pPr>
              <w:tabs>
                <w:tab w:val="left" w:pos="1880"/>
              </w:tabs>
              <w:ind w:left="102" w:right="29" w:firstLine="239"/>
              <w:rPr>
                <w:rFonts w:ascii="宋体" w:hAnsi="宋体" w:eastAsia="宋体" w:cs="Microsoft JhengHei Light"/>
                <w:szCs w:val="21"/>
                <w:highlight w:val="none"/>
              </w:rPr>
            </w:pPr>
            <w:r>
              <w:rPr>
                <w:rFonts w:ascii="宋体" w:hAnsi="宋体" w:eastAsia="宋体" w:cs="Microsoft JhengHei Light"/>
                <w:szCs w:val="21"/>
                <w:highlight w:val="none"/>
              </w:rPr>
              <w:t>图纸需要修改和补充的</w:t>
            </w:r>
            <w:r>
              <w:rPr>
                <w:rFonts w:ascii="宋体" w:hAnsi="宋体" w:eastAsia="宋体" w:cs="Microsoft JhengHei Light"/>
                <w:spacing w:val="-41"/>
                <w:szCs w:val="21"/>
                <w:highlight w:val="none"/>
              </w:rPr>
              <w:t>，</w:t>
            </w:r>
            <w:r>
              <w:rPr>
                <w:rFonts w:ascii="宋体" w:hAnsi="宋体" w:eastAsia="宋体" w:cs="Microsoft JhengHei Light"/>
                <w:szCs w:val="21"/>
                <w:highlight w:val="none"/>
              </w:rPr>
              <w:t>应由监理人取得发包人同意后</w:t>
            </w:r>
            <w:r>
              <w:rPr>
                <w:rFonts w:ascii="宋体" w:hAnsi="宋体" w:eastAsia="宋体" w:cs="Microsoft JhengHei Light"/>
                <w:spacing w:val="-41"/>
                <w:szCs w:val="21"/>
                <w:highlight w:val="none"/>
              </w:rPr>
              <w:t>，</w:t>
            </w:r>
            <w:r>
              <w:rPr>
                <w:rFonts w:ascii="宋体" w:hAnsi="宋体" w:eastAsia="宋体" w:cs="Microsoft JhengHei Light"/>
                <w:szCs w:val="21"/>
                <w:highlight w:val="none"/>
              </w:rPr>
              <w:t>在该工程或工程相应部位施工前</w:t>
            </w:r>
            <w:r>
              <w:rPr>
                <w:rFonts w:ascii="宋体" w:hAnsi="宋体" w:eastAsia="宋体" w:cs="Microsoft JhengHei Light"/>
                <w:spacing w:val="42"/>
                <w:szCs w:val="21"/>
                <w:highlight w:val="none"/>
                <w:u w:val="single"/>
              </w:rPr>
              <w:t>3</w:t>
            </w:r>
            <w:r>
              <w:rPr>
                <w:rFonts w:ascii="宋体" w:hAnsi="宋体" w:eastAsia="宋体" w:cs="Microsoft JhengHei Light"/>
                <w:szCs w:val="21"/>
                <w:highlight w:val="none"/>
              </w:rPr>
              <w:t>天</w:t>
            </w:r>
            <w:r>
              <w:rPr>
                <w:rFonts w:ascii="宋体" w:hAnsi="宋体" w:eastAsia="宋体" w:cs="Microsoft JhengHei Light"/>
                <w:spacing w:val="-1"/>
                <w:szCs w:val="21"/>
                <w:highlight w:val="none"/>
              </w:rPr>
              <w:t>签</w:t>
            </w:r>
            <w:r>
              <w:rPr>
                <w:rFonts w:ascii="宋体" w:hAnsi="宋体" w:eastAsia="宋体" w:cs="Microsoft JhengHei Light"/>
                <w:szCs w:val="21"/>
                <w:highlight w:val="none"/>
              </w:rPr>
              <w:t>发图纸修改图给承包人</w:t>
            </w:r>
          </w:p>
        </w:tc>
      </w:tr>
      <w:tr w14:paraId="530B9239">
        <w:tblPrEx>
          <w:tblCellMar>
            <w:top w:w="0" w:type="dxa"/>
            <w:left w:w="0" w:type="dxa"/>
            <w:bottom w:w="0" w:type="dxa"/>
            <w:right w:w="0" w:type="dxa"/>
          </w:tblCellMar>
        </w:tblPrEx>
        <w:trPr>
          <w:trHeight w:val="844"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6A24C726">
            <w:pPr>
              <w:jc w:val="center"/>
              <w:rPr>
                <w:rFonts w:ascii="宋体" w:hAnsi="宋体" w:eastAsia="宋体" w:cs="Times New Roman"/>
                <w:szCs w:val="21"/>
                <w:highlight w:val="none"/>
              </w:rPr>
            </w:pPr>
            <w:r>
              <w:rPr>
                <w:rFonts w:ascii="宋体" w:hAnsi="宋体" w:eastAsia="宋体" w:cs="Times New Roman"/>
                <w:szCs w:val="21"/>
                <w:highlight w:val="none"/>
              </w:rPr>
              <w:t>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B2B5775">
            <w:pPr>
              <w:jc w:val="center"/>
              <w:rPr>
                <w:rFonts w:ascii="宋体" w:hAnsi="宋体" w:eastAsia="宋体" w:cs="Times New Roman"/>
                <w:szCs w:val="21"/>
                <w:highlight w:val="none"/>
              </w:rPr>
            </w:pPr>
            <w:r>
              <w:rPr>
                <w:rFonts w:ascii="宋体" w:hAnsi="宋体" w:eastAsia="宋体" w:cs="Times New Roman"/>
                <w:spacing w:val="1"/>
                <w:szCs w:val="21"/>
                <w:highlight w:val="none"/>
              </w:rPr>
              <w:t>3</w:t>
            </w:r>
            <w:r>
              <w:rPr>
                <w:rFonts w:ascii="宋体" w:hAnsi="宋体" w:eastAsia="宋体" w:cs="Times New Roman"/>
                <w:szCs w:val="21"/>
                <w:highlight w:val="none"/>
              </w:rPr>
              <w:t>.1.1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10D9DA6B">
            <w:pPr>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监理人在行使下列权力前需要经发包人事先批准：</w:t>
            </w:r>
          </w:p>
          <w:p w14:paraId="120B11B6">
            <w:pPr>
              <w:ind w:left="102" w:right="29" w:firstLine="226"/>
              <w:rPr>
                <w:rFonts w:ascii="宋体" w:hAnsi="宋体" w:eastAsia="宋体" w:cs="Times New Roman"/>
                <w:szCs w:val="21"/>
                <w:highlight w:val="none"/>
              </w:rPr>
            </w:pPr>
            <w:r>
              <w:rPr>
                <w:rFonts w:ascii="宋体" w:hAnsi="宋体" w:eastAsia="宋体" w:cs="Times New Roman"/>
                <w:szCs w:val="21"/>
                <w:highlight w:val="none"/>
              </w:rPr>
              <w:t>(6)</w:t>
            </w:r>
            <w:r>
              <w:rPr>
                <w:rFonts w:ascii="宋体" w:hAnsi="宋体" w:eastAsia="宋体" w:cs="Microsoft JhengHei Light"/>
                <w:szCs w:val="21"/>
                <w:highlight w:val="none"/>
              </w:rPr>
              <w:t xml:space="preserve">根据第 </w:t>
            </w:r>
            <w:r>
              <w:rPr>
                <w:rFonts w:ascii="宋体" w:hAnsi="宋体" w:eastAsia="宋体" w:cs="Times New Roman"/>
                <w:szCs w:val="21"/>
                <w:highlight w:val="none"/>
              </w:rPr>
              <w:t xml:space="preserve">15.3 </w:t>
            </w:r>
            <w:r>
              <w:rPr>
                <w:rFonts w:ascii="宋体" w:hAnsi="宋体" w:eastAsia="宋体" w:cs="Microsoft JhengHei Light"/>
                <w:szCs w:val="21"/>
                <w:highlight w:val="none"/>
              </w:rPr>
              <w:t>款发出的变更指示，其单项工程变更涉及的金额超过了该单项工程签约时合同价的</w:t>
            </w:r>
            <w:r>
              <w:rPr>
                <w:rFonts w:ascii="宋体" w:hAnsi="宋体" w:eastAsia="宋体" w:cs="Times New Roman"/>
                <w:szCs w:val="21"/>
                <w:highlight w:val="none"/>
                <w:u w:val="single"/>
              </w:rPr>
              <w:t xml:space="preserve">  5  </w:t>
            </w:r>
            <w:r>
              <w:rPr>
                <w:rFonts w:ascii="宋体" w:hAnsi="宋体" w:eastAsia="宋体" w:cs="Times New Roman"/>
                <w:szCs w:val="21"/>
                <w:highlight w:val="none"/>
              </w:rPr>
              <w:t>%</w:t>
            </w:r>
            <w:r>
              <w:rPr>
                <w:rFonts w:ascii="宋体" w:hAnsi="宋体" w:eastAsia="宋体" w:cs="Microsoft JhengHei Light"/>
                <w:szCs w:val="21"/>
                <w:highlight w:val="none"/>
              </w:rPr>
              <w:t>或累计变更超过了签约合同价的</w:t>
            </w:r>
            <w:r>
              <w:rPr>
                <w:rFonts w:ascii="宋体" w:hAnsi="宋体" w:eastAsia="宋体" w:cs="Times New Roman"/>
                <w:szCs w:val="21"/>
                <w:highlight w:val="none"/>
                <w:u w:val="single"/>
              </w:rPr>
              <w:t xml:space="preserve">  5  </w:t>
            </w:r>
            <w:r>
              <w:rPr>
                <w:rFonts w:ascii="宋体" w:hAnsi="宋体" w:eastAsia="宋体" w:cs="Times New Roman"/>
                <w:szCs w:val="21"/>
                <w:highlight w:val="none"/>
              </w:rPr>
              <w:t>%</w:t>
            </w:r>
          </w:p>
        </w:tc>
      </w:tr>
      <w:tr w14:paraId="75D12DB4">
        <w:tblPrEx>
          <w:tblCellMar>
            <w:top w:w="0" w:type="dxa"/>
            <w:left w:w="0" w:type="dxa"/>
            <w:bottom w:w="0" w:type="dxa"/>
            <w:right w:w="0" w:type="dxa"/>
          </w:tblCellMar>
        </w:tblPrEx>
        <w:trPr>
          <w:trHeight w:val="607"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10D90A40">
            <w:pPr>
              <w:jc w:val="center"/>
              <w:rPr>
                <w:rFonts w:ascii="宋体" w:hAnsi="宋体" w:eastAsia="宋体" w:cs="Times New Roman"/>
                <w:szCs w:val="21"/>
                <w:highlight w:val="none"/>
              </w:rPr>
            </w:pPr>
            <w:r>
              <w:rPr>
                <w:rFonts w:ascii="宋体" w:hAnsi="宋体" w:eastAsia="宋体" w:cs="Times New Roman"/>
                <w:szCs w:val="21"/>
                <w:highlight w:val="none"/>
              </w:rPr>
              <w:t>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D3DCF5E">
            <w:pPr>
              <w:jc w:val="center"/>
              <w:rPr>
                <w:rFonts w:ascii="宋体" w:hAnsi="宋体" w:eastAsia="宋体" w:cs="Times New Roman"/>
                <w:szCs w:val="21"/>
                <w:highlight w:val="none"/>
              </w:rPr>
            </w:pPr>
            <w:r>
              <w:rPr>
                <w:rFonts w:ascii="宋体" w:hAnsi="宋体" w:eastAsia="宋体" w:cs="Times New Roman"/>
                <w:spacing w:val="1"/>
                <w:szCs w:val="21"/>
                <w:highlight w:val="none"/>
              </w:rPr>
              <w:t>5</w:t>
            </w:r>
            <w:r>
              <w:rPr>
                <w:rFonts w:ascii="宋体" w:hAnsi="宋体" w:eastAsia="宋体" w:cs="Times New Roman"/>
                <w:szCs w:val="21"/>
                <w:highlight w:val="none"/>
              </w:rPr>
              <w:t>.2.1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6D4BDAC1">
            <w:pPr>
              <w:tabs>
                <w:tab w:val="left" w:pos="7180"/>
              </w:tabs>
              <w:ind w:left="341" w:right="28"/>
              <w:rPr>
                <w:rFonts w:ascii="宋体" w:hAnsi="宋体" w:eastAsia="宋体" w:cs="Microsoft JhengHei Light"/>
                <w:szCs w:val="21"/>
                <w:highlight w:val="none"/>
              </w:rPr>
            </w:pPr>
            <w:r>
              <w:rPr>
                <w:rFonts w:ascii="宋体" w:hAnsi="宋体" w:eastAsia="宋体" w:cs="Microsoft JhengHei Light"/>
                <w:szCs w:val="21"/>
                <w:highlight w:val="none"/>
              </w:rPr>
              <w:t xml:space="preserve">发包人是否提供材料或工程设备：否 </w:t>
            </w:r>
          </w:p>
          <w:p w14:paraId="3F316249">
            <w:pPr>
              <w:tabs>
                <w:tab w:val="left" w:pos="7180"/>
              </w:tabs>
              <w:ind w:left="341" w:right="28"/>
              <w:rPr>
                <w:rFonts w:ascii="宋体" w:hAnsi="宋体" w:eastAsia="宋体" w:cs="Microsoft JhengHei Light"/>
                <w:szCs w:val="21"/>
                <w:highlight w:val="none"/>
              </w:rPr>
            </w:pPr>
            <w:r>
              <w:rPr>
                <w:rFonts w:ascii="宋体" w:hAnsi="宋体" w:eastAsia="宋体" w:cs="Microsoft JhengHei Light"/>
                <w:szCs w:val="21"/>
                <w:highlight w:val="none"/>
              </w:rPr>
              <w:t>如发包人负责提供部分材料或工程设备，相关规定如下：</w:t>
            </w:r>
            <w:r>
              <w:rPr>
                <w:rFonts w:ascii="宋体" w:hAnsi="宋体" w:eastAsia="宋体" w:cs="Microsoft JhengHei Light"/>
                <w:szCs w:val="21"/>
                <w:highlight w:val="none"/>
                <w:u w:val="single"/>
              </w:rPr>
              <w:t xml:space="preserve"> </w:t>
            </w:r>
            <w:r>
              <w:rPr>
                <w:rFonts w:hint="eastAsia" w:ascii="宋体" w:hAnsi="宋体" w:eastAsia="宋体" w:cs="Microsoft JhengHei Light"/>
                <w:szCs w:val="21"/>
                <w:highlight w:val="none"/>
                <w:u w:val="single"/>
              </w:rPr>
              <w:t>/</w:t>
            </w:r>
          </w:p>
        </w:tc>
      </w:tr>
      <w:tr w14:paraId="03737E7C">
        <w:tblPrEx>
          <w:tblCellMar>
            <w:top w:w="0" w:type="dxa"/>
            <w:left w:w="0" w:type="dxa"/>
            <w:bottom w:w="0" w:type="dxa"/>
            <w:right w:w="0" w:type="dxa"/>
          </w:tblCellMar>
        </w:tblPrEx>
        <w:trPr>
          <w:trHeight w:val="622"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102C3C6D">
            <w:pPr>
              <w:jc w:val="center"/>
              <w:rPr>
                <w:rFonts w:ascii="宋体" w:hAnsi="宋体" w:eastAsia="宋体" w:cs="Times New Roman"/>
                <w:szCs w:val="21"/>
                <w:highlight w:val="none"/>
              </w:rPr>
            </w:pPr>
            <w:r>
              <w:rPr>
                <w:rFonts w:ascii="宋体" w:hAnsi="宋体" w:eastAsia="宋体" w:cs="Times New Roman"/>
                <w:szCs w:val="21"/>
                <w:highlight w:val="none"/>
              </w:rPr>
              <w:t>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62F576A">
            <w:pPr>
              <w:jc w:val="center"/>
              <w:rPr>
                <w:rFonts w:ascii="宋体" w:hAnsi="宋体" w:eastAsia="宋体" w:cs="Times New Roman"/>
                <w:szCs w:val="21"/>
                <w:highlight w:val="none"/>
              </w:rPr>
            </w:pPr>
            <w:r>
              <w:rPr>
                <w:rFonts w:ascii="宋体" w:hAnsi="宋体" w:eastAsia="宋体" w:cs="Times New Roman"/>
                <w:spacing w:val="1"/>
                <w:szCs w:val="21"/>
                <w:highlight w:val="none"/>
              </w:rPr>
              <w:t>6</w:t>
            </w:r>
            <w:r>
              <w:rPr>
                <w:rFonts w:ascii="宋体" w:hAnsi="宋体" w:eastAsia="宋体" w:cs="Times New Roman"/>
                <w:szCs w:val="21"/>
                <w:highlight w:val="none"/>
              </w:rPr>
              <w:t>.2</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14711255">
            <w:pPr>
              <w:tabs>
                <w:tab w:val="left" w:pos="7180"/>
              </w:tabs>
              <w:ind w:left="341" w:right="28"/>
              <w:rPr>
                <w:rFonts w:ascii="宋体" w:hAnsi="宋体" w:eastAsia="宋体" w:cs="Microsoft JhengHei Light"/>
                <w:szCs w:val="21"/>
                <w:highlight w:val="none"/>
              </w:rPr>
            </w:pPr>
            <w:r>
              <w:rPr>
                <w:rFonts w:ascii="宋体" w:hAnsi="宋体" w:eastAsia="宋体" w:cs="Microsoft JhengHei Light"/>
                <w:szCs w:val="21"/>
                <w:highlight w:val="none"/>
              </w:rPr>
              <w:t xml:space="preserve">发包人是否提供施工设备和临时设施：否 </w:t>
            </w:r>
          </w:p>
          <w:p w14:paraId="46BC649F">
            <w:pPr>
              <w:tabs>
                <w:tab w:val="left" w:pos="7180"/>
              </w:tabs>
              <w:ind w:left="341" w:right="28"/>
              <w:rPr>
                <w:rFonts w:ascii="宋体" w:hAnsi="宋体" w:eastAsia="宋体" w:cs="Microsoft JhengHei Light"/>
                <w:szCs w:val="21"/>
                <w:highlight w:val="none"/>
              </w:rPr>
            </w:pPr>
            <w:r>
              <w:rPr>
                <w:rFonts w:ascii="宋体" w:hAnsi="宋体" w:eastAsia="宋体" w:cs="Microsoft JhengHei Light"/>
                <w:szCs w:val="21"/>
                <w:highlight w:val="none"/>
              </w:rPr>
              <w:t>如发包人负责提供部分施工设备和临时设施，相关规定如下：</w:t>
            </w:r>
            <w:r>
              <w:rPr>
                <w:rFonts w:hint="eastAsia" w:ascii="宋体" w:hAnsi="宋体" w:eastAsia="宋体" w:cs="Microsoft JhengHei Light"/>
                <w:szCs w:val="21"/>
                <w:highlight w:val="none"/>
              </w:rPr>
              <w:t>/</w:t>
            </w:r>
          </w:p>
        </w:tc>
      </w:tr>
      <w:tr w14:paraId="734783A9">
        <w:tblPrEx>
          <w:tblCellMar>
            <w:top w:w="0" w:type="dxa"/>
            <w:left w:w="0" w:type="dxa"/>
            <w:bottom w:w="0" w:type="dxa"/>
            <w:right w:w="0" w:type="dxa"/>
          </w:tblCellMar>
        </w:tblPrEx>
        <w:trPr>
          <w:trHeight w:val="597"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1C9017A0">
            <w:pPr>
              <w:jc w:val="center"/>
              <w:rPr>
                <w:rFonts w:ascii="宋体" w:hAnsi="宋体" w:eastAsia="宋体" w:cs="Times New Roman"/>
                <w:szCs w:val="21"/>
                <w:highlight w:val="none"/>
              </w:rPr>
            </w:pPr>
            <w:r>
              <w:rPr>
                <w:rFonts w:ascii="宋体" w:hAnsi="宋体" w:eastAsia="宋体" w:cs="Times New Roman"/>
                <w:szCs w:val="21"/>
                <w:highlight w:val="none"/>
              </w:rPr>
              <w:t>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C4DE255">
            <w:pPr>
              <w:jc w:val="center"/>
              <w:rPr>
                <w:rFonts w:ascii="宋体" w:hAnsi="宋体" w:eastAsia="宋体" w:cs="Times New Roman"/>
                <w:szCs w:val="21"/>
                <w:highlight w:val="none"/>
              </w:rPr>
            </w:pPr>
            <w:r>
              <w:rPr>
                <w:rFonts w:ascii="宋体" w:hAnsi="宋体" w:eastAsia="宋体" w:cs="Times New Roman"/>
                <w:spacing w:val="1"/>
                <w:szCs w:val="21"/>
                <w:highlight w:val="none"/>
              </w:rPr>
              <w:t>8</w:t>
            </w:r>
            <w:r>
              <w:rPr>
                <w:rFonts w:ascii="宋体" w:hAnsi="宋体" w:eastAsia="宋体" w:cs="Times New Roman"/>
                <w:szCs w:val="21"/>
                <w:highlight w:val="none"/>
              </w:rPr>
              <w:t>.1.1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4D3C7CC9">
            <w:pPr>
              <w:tabs>
                <w:tab w:val="left" w:pos="6840"/>
                <w:tab w:val="left" w:pos="7180"/>
              </w:tabs>
              <w:ind w:left="341" w:right="28"/>
              <w:rPr>
                <w:rFonts w:ascii="宋体" w:hAnsi="宋体" w:eastAsia="宋体" w:cs="Microsoft JhengHei Light"/>
                <w:position w:val="-2"/>
                <w:szCs w:val="21"/>
                <w:highlight w:val="none"/>
                <w:u w:val="single"/>
              </w:rPr>
            </w:pPr>
            <w:r>
              <w:rPr>
                <w:rFonts w:ascii="宋体" w:hAnsi="宋体" w:eastAsia="宋体" w:cs="Microsoft JhengHei Light"/>
                <w:szCs w:val="21"/>
                <w:highlight w:val="none"/>
              </w:rPr>
              <w:t>发包人提供测量基准点、基准线和水准点及其书面资料的期限：</w:t>
            </w:r>
            <w:r>
              <w:rPr>
                <w:rFonts w:hint="eastAsia" w:ascii="宋体" w:hAnsi="宋体" w:eastAsia="宋体" w:cs="Microsoft JhengHei Light"/>
                <w:position w:val="-2"/>
                <w:szCs w:val="21"/>
                <w:highlight w:val="none"/>
                <w:u w:val="single"/>
              </w:rPr>
              <w:t>开工前3天</w:t>
            </w:r>
          </w:p>
          <w:p w14:paraId="4F81775E">
            <w:pPr>
              <w:tabs>
                <w:tab w:val="left" w:pos="6840"/>
                <w:tab w:val="left" w:pos="7180"/>
              </w:tabs>
              <w:ind w:left="341" w:right="28"/>
              <w:rPr>
                <w:rFonts w:ascii="宋体" w:hAnsi="宋体" w:eastAsia="宋体" w:cs="Microsoft JhengHei Light"/>
                <w:szCs w:val="21"/>
                <w:highlight w:val="none"/>
              </w:rPr>
            </w:pPr>
            <w:r>
              <w:rPr>
                <w:rFonts w:ascii="宋体" w:hAnsi="宋体" w:eastAsia="宋体" w:cs="Microsoft JhengHei Light"/>
                <w:szCs w:val="21"/>
                <w:highlight w:val="none"/>
              </w:rPr>
              <w:t>承包人将施工控制网资料报送监理人审批的期限：</w:t>
            </w:r>
            <w:r>
              <w:rPr>
                <w:rFonts w:ascii="宋体" w:hAnsi="宋体" w:eastAsia="宋体" w:cs="Microsoft JhengHei Light"/>
                <w:szCs w:val="21"/>
                <w:highlight w:val="none"/>
                <w:u w:val="single"/>
              </w:rPr>
              <w:t xml:space="preserve"> </w:t>
            </w:r>
            <w:r>
              <w:rPr>
                <w:rFonts w:ascii="宋体" w:hAnsi="宋体" w:eastAsia="宋体" w:cs="Microsoft JhengHei Light"/>
                <w:szCs w:val="21"/>
                <w:highlight w:val="none"/>
                <w:u w:val="single"/>
              </w:rPr>
              <w:tab/>
            </w:r>
          </w:p>
        </w:tc>
      </w:tr>
      <w:tr w14:paraId="39ED04AF">
        <w:tblPrEx>
          <w:tblCellMar>
            <w:top w:w="0" w:type="dxa"/>
            <w:left w:w="0" w:type="dxa"/>
            <w:bottom w:w="0" w:type="dxa"/>
            <w:right w:w="0" w:type="dxa"/>
          </w:tblCellMar>
        </w:tblPrEx>
        <w:trPr>
          <w:trHeight w:val="389"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08B6BB08">
            <w:pPr>
              <w:jc w:val="center"/>
              <w:rPr>
                <w:rFonts w:ascii="宋体" w:hAnsi="宋体" w:eastAsia="宋体" w:cs="Times New Roman"/>
                <w:szCs w:val="21"/>
                <w:highlight w:val="none"/>
              </w:rPr>
            </w:pPr>
            <w:r>
              <w:rPr>
                <w:rFonts w:hint="eastAsia" w:ascii="宋体" w:hAnsi="宋体" w:eastAsia="宋体" w:cs="Times New Roman"/>
                <w:szCs w:val="21"/>
                <w:highlight w:val="none"/>
              </w:rPr>
              <w:t>9</w:t>
            </w:r>
          </w:p>
          <w:p w14:paraId="78AE844A">
            <w:pPr>
              <w:jc w:val="center"/>
              <w:rPr>
                <w:rFonts w:ascii="宋体" w:hAnsi="宋体" w:eastAsia="宋体" w:cs="Times New Roman"/>
                <w:szCs w:val="21"/>
                <w:highlight w:val="none"/>
              </w:rPr>
            </w:pPr>
            <w:r>
              <w:rPr>
                <w:rFonts w:ascii="宋体" w:hAnsi="宋体" w:eastAsia="宋体" w:cs="Times New Roman"/>
                <w:szCs w:val="21"/>
                <w:highlight w:val="none"/>
              </w:rPr>
              <w:t>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4DBBFAB">
            <w:pPr>
              <w:jc w:val="center"/>
              <w:rPr>
                <w:rFonts w:ascii="宋体" w:hAnsi="宋体" w:eastAsia="宋体" w:cs="Times New Roman"/>
                <w:szCs w:val="21"/>
                <w:highlight w:val="none"/>
              </w:rPr>
            </w:pPr>
            <w:r>
              <w:rPr>
                <w:rFonts w:hint="eastAsia" w:ascii="宋体" w:hAnsi="宋体" w:eastAsia="宋体" w:cs="Times New Roman"/>
                <w:spacing w:val="1"/>
                <w:szCs w:val="21"/>
                <w:highlight w:val="none"/>
              </w:rPr>
              <w:t>11.5</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0E2A3024">
            <w:pPr>
              <w:tabs>
                <w:tab w:val="left" w:pos="2440"/>
              </w:tabs>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逾期交工违约金：</w:t>
            </w:r>
            <w:r>
              <w:rPr>
                <w:rFonts w:hint="eastAsia" w:ascii="宋体" w:hAnsi="宋体" w:eastAsia="宋体" w:cs="Microsoft JhengHei Light"/>
                <w:position w:val="-2"/>
                <w:szCs w:val="21"/>
                <w:highlight w:val="none"/>
                <w:u w:val="single"/>
              </w:rPr>
              <w:t>1</w:t>
            </w:r>
            <w:r>
              <w:rPr>
                <w:rFonts w:ascii="宋体" w:hAnsi="宋体" w:eastAsia="宋体" w:cs="Microsoft JhengHei Light"/>
                <w:position w:val="-2"/>
                <w:szCs w:val="21"/>
                <w:highlight w:val="none"/>
                <w:u w:val="single"/>
              </w:rPr>
              <w:t>000</w:t>
            </w:r>
            <w:r>
              <w:rPr>
                <w:rFonts w:ascii="宋体" w:hAnsi="宋体" w:eastAsia="宋体" w:cs="Microsoft JhengHei Light"/>
                <w:position w:val="-2"/>
                <w:szCs w:val="21"/>
                <w:highlight w:val="none"/>
              </w:rPr>
              <w:t>元</w:t>
            </w:r>
            <w:r>
              <w:rPr>
                <w:rFonts w:ascii="宋体" w:hAnsi="宋体" w:eastAsia="宋体" w:cs="Times New Roman"/>
                <w:position w:val="-2"/>
                <w:szCs w:val="21"/>
                <w:highlight w:val="none"/>
              </w:rPr>
              <w:t>/</w:t>
            </w:r>
            <w:r>
              <w:rPr>
                <w:rFonts w:ascii="宋体" w:hAnsi="宋体" w:eastAsia="宋体" w:cs="Microsoft JhengHei Light"/>
                <w:position w:val="-2"/>
                <w:szCs w:val="21"/>
                <w:highlight w:val="none"/>
              </w:rPr>
              <w:t>天</w:t>
            </w:r>
          </w:p>
        </w:tc>
      </w:tr>
      <w:tr w14:paraId="5A5D7E0F">
        <w:tblPrEx>
          <w:tblCellMar>
            <w:top w:w="0" w:type="dxa"/>
            <w:left w:w="0" w:type="dxa"/>
            <w:bottom w:w="0" w:type="dxa"/>
            <w:right w:w="0" w:type="dxa"/>
          </w:tblCellMar>
        </w:tblPrEx>
        <w:trPr>
          <w:trHeight w:val="327"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0C9C0F44">
            <w:pPr>
              <w:jc w:val="center"/>
              <w:rPr>
                <w:rFonts w:ascii="宋体" w:hAnsi="宋体" w:eastAsia="宋体" w:cs="Times New Roman"/>
                <w:szCs w:val="21"/>
                <w:highlight w:val="none"/>
              </w:rPr>
            </w:pPr>
            <w:r>
              <w:rPr>
                <w:rFonts w:hint="eastAsia" w:ascii="宋体" w:hAnsi="宋体" w:eastAsia="宋体" w:cs="Times New Roman"/>
                <w:szCs w:val="21"/>
                <w:highlight w:val="none"/>
              </w:rPr>
              <w:t>10</w:t>
            </w:r>
          </w:p>
          <w:p w14:paraId="5C457D0D">
            <w:pPr>
              <w:jc w:val="center"/>
              <w:rPr>
                <w:rFonts w:ascii="宋体" w:hAnsi="宋体" w:eastAsia="宋体" w:cs="Times New Roman"/>
                <w:szCs w:val="21"/>
                <w:highlight w:val="none"/>
              </w:rPr>
            </w:pPr>
            <w:r>
              <w:rPr>
                <w:rFonts w:ascii="宋体" w:hAnsi="宋体" w:eastAsia="宋体" w:cs="Times New Roman"/>
                <w:szCs w:val="21"/>
                <w:highlight w:val="none"/>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477054B">
            <w:pPr>
              <w:jc w:val="center"/>
              <w:rPr>
                <w:rFonts w:ascii="宋体" w:hAnsi="宋体" w:eastAsia="宋体" w:cs="Times New Roman"/>
                <w:szCs w:val="21"/>
                <w:highlight w:val="none"/>
              </w:rPr>
            </w:pPr>
            <w:r>
              <w:rPr>
                <w:rFonts w:hint="eastAsia" w:ascii="宋体" w:hAnsi="宋体" w:eastAsia="宋体" w:cs="Times New Roman"/>
                <w:szCs w:val="21"/>
                <w:highlight w:val="none"/>
              </w:rPr>
              <w:t>11.5</w:t>
            </w:r>
          </w:p>
          <w:p w14:paraId="6B77E7E9">
            <w:pPr>
              <w:jc w:val="center"/>
              <w:rPr>
                <w:rFonts w:ascii="宋体" w:hAnsi="宋体" w:eastAsia="宋体" w:cs="Times New Roman"/>
                <w:szCs w:val="21"/>
                <w:highlight w:val="none"/>
              </w:rPr>
            </w:pPr>
            <w:r>
              <w:rPr>
                <w:rFonts w:ascii="宋体" w:hAnsi="宋体" w:eastAsia="宋体" w:cs="Times New Roman"/>
                <w:spacing w:val="-8"/>
                <w:szCs w:val="21"/>
                <w:highlight w:val="none"/>
              </w:rPr>
              <w:t>1</w:t>
            </w:r>
            <w:r>
              <w:rPr>
                <w:rFonts w:ascii="宋体" w:hAnsi="宋体" w:eastAsia="宋体" w:cs="Times New Roman"/>
                <w:spacing w:val="1"/>
                <w:szCs w:val="21"/>
                <w:highlight w:val="none"/>
              </w:rPr>
              <w:t>1</w:t>
            </w:r>
            <w:r>
              <w:rPr>
                <w:rFonts w:ascii="宋体" w:hAnsi="宋体" w:eastAsia="宋体" w:cs="Times New Roman"/>
                <w:szCs w:val="21"/>
                <w:highlight w:val="none"/>
              </w:rPr>
              <w:t>.5</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29256350">
            <w:pPr>
              <w:tabs>
                <w:tab w:val="left" w:pos="2860"/>
              </w:tabs>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逾期交工违约金限额：</w:t>
            </w:r>
            <w:r>
              <w:rPr>
                <w:rFonts w:ascii="宋体" w:hAnsi="宋体" w:eastAsia="宋体" w:cs="Times New Roman"/>
                <w:position w:val="-2"/>
                <w:szCs w:val="21"/>
                <w:highlight w:val="none"/>
                <w:u w:val="single"/>
              </w:rPr>
              <w:t xml:space="preserve"> </w:t>
            </w:r>
            <w:r>
              <w:rPr>
                <w:rFonts w:hint="eastAsia" w:ascii="宋体" w:hAnsi="宋体" w:eastAsia="宋体" w:cs="Times New Roman"/>
                <w:position w:val="-2"/>
                <w:szCs w:val="21"/>
                <w:highlight w:val="none"/>
                <w:u w:val="single"/>
              </w:rPr>
              <w:t>5</w:t>
            </w:r>
            <w:r>
              <w:rPr>
                <w:rFonts w:ascii="宋体" w:hAnsi="宋体" w:eastAsia="宋体" w:cs="Times New Roman"/>
                <w:position w:val="-2"/>
                <w:szCs w:val="21"/>
                <w:highlight w:val="none"/>
                <w:u w:val="single"/>
              </w:rPr>
              <w:t>%</w:t>
            </w:r>
            <w:r>
              <w:rPr>
                <w:rFonts w:ascii="宋体" w:hAnsi="宋体" w:eastAsia="宋体" w:cs="Microsoft JhengHei Light"/>
                <w:position w:val="-2"/>
                <w:szCs w:val="21"/>
                <w:highlight w:val="none"/>
                <w:u w:val="single"/>
              </w:rPr>
              <w:t>签约</w:t>
            </w:r>
            <w:r>
              <w:rPr>
                <w:rFonts w:ascii="宋体" w:hAnsi="宋体" w:eastAsia="宋体" w:cs="Microsoft JhengHei Light"/>
                <w:spacing w:val="-1"/>
                <w:position w:val="-2"/>
                <w:szCs w:val="21"/>
                <w:highlight w:val="none"/>
                <w:u w:val="single"/>
              </w:rPr>
              <w:t>合</w:t>
            </w:r>
            <w:r>
              <w:rPr>
                <w:rFonts w:ascii="宋体" w:hAnsi="宋体" w:eastAsia="宋体" w:cs="Microsoft JhengHei Light"/>
                <w:position w:val="-2"/>
                <w:szCs w:val="21"/>
                <w:highlight w:val="none"/>
                <w:u w:val="single"/>
              </w:rPr>
              <w:t>同价</w:t>
            </w:r>
          </w:p>
        </w:tc>
      </w:tr>
      <w:tr w14:paraId="7210A9B8">
        <w:tblPrEx>
          <w:tblCellMar>
            <w:top w:w="0" w:type="dxa"/>
            <w:left w:w="0" w:type="dxa"/>
            <w:bottom w:w="0" w:type="dxa"/>
            <w:right w:w="0" w:type="dxa"/>
          </w:tblCellMar>
        </w:tblPrEx>
        <w:trPr>
          <w:trHeight w:val="376"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198AE1BD">
            <w:pPr>
              <w:jc w:val="center"/>
              <w:rPr>
                <w:rFonts w:ascii="宋体" w:hAnsi="宋体" w:eastAsia="宋体" w:cs="Times New Roman"/>
                <w:szCs w:val="21"/>
                <w:highlight w:val="none"/>
              </w:rPr>
            </w:pPr>
            <w:r>
              <w:rPr>
                <w:rFonts w:hint="eastAsia" w:ascii="宋体" w:hAnsi="宋体" w:eastAsia="宋体" w:cs="Times New Roman"/>
                <w:szCs w:val="21"/>
                <w:highlight w:val="none"/>
              </w:rPr>
              <w:t>11</w:t>
            </w:r>
          </w:p>
          <w:p w14:paraId="5BF36231">
            <w:pPr>
              <w:jc w:val="center"/>
              <w:rPr>
                <w:rFonts w:ascii="宋体" w:hAnsi="宋体" w:eastAsia="宋体" w:cs="Times New Roman"/>
                <w:szCs w:val="21"/>
                <w:highlight w:val="none"/>
              </w:rPr>
            </w:pPr>
            <w:r>
              <w:rPr>
                <w:rFonts w:ascii="宋体" w:hAnsi="宋体" w:eastAsia="宋体" w:cs="Times New Roman"/>
                <w:spacing w:val="-8"/>
                <w:szCs w:val="21"/>
                <w:highlight w:val="none"/>
              </w:rPr>
              <w:t>11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FE9EA27">
            <w:pPr>
              <w:jc w:val="center"/>
              <w:rPr>
                <w:rFonts w:ascii="宋体" w:hAnsi="宋体" w:eastAsia="宋体" w:cs="Times New Roman"/>
                <w:szCs w:val="21"/>
                <w:highlight w:val="none"/>
              </w:rPr>
            </w:pPr>
            <w:r>
              <w:rPr>
                <w:rFonts w:hint="eastAsia" w:ascii="宋体" w:hAnsi="宋体" w:eastAsia="宋体" w:cs="Times New Roman"/>
                <w:szCs w:val="21"/>
                <w:highlight w:val="none"/>
              </w:rPr>
              <w:t>11.6</w:t>
            </w:r>
          </w:p>
          <w:p w14:paraId="3DFA09C6">
            <w:pPr>
              <w:jc w:val="center"/>
              <w:rPr>
                <w:rFonts w:ascii="宋体" w:hAnsi="宋体" w:eastAsia="宋体" w:cs="Times New Roman"/>
                <w:szCs w:val="21"/>
                <w:highlight w:val="none"/>
              </w:rPr>
            </w:pPr>
            <w:r>
              <w:rPr>
                <w:rFonts w:ascii="宋体" w:hAnsi="宋体" w:eastAsia="宋体" w:cs="Times New Roman"/>
                <w:spacing w:val="-8"/>
                <w:szCs w:val="21"/>
                <w:highlight w:val="none"/>
              </w:rPr>
              <w:t>1</w:t>
            </w:r>
            <w:r>
              <w:rPr>
                <w:rFonts w:ascii="宋体" w:hAnsi="宋体" w:eastAsia="宋体" w:cs="Times New Roman"/>
                <w:spacing w:val="1"/>
                <w:szCs w:val="21"/>
                <w:highlight w:val="none"/>
              </w:rPr>
              <w:t>1</w:t>
            </w:r>
            <w:r>
              <w:rPr>
                <w:rFonts w:ascii="宋体" w:hAnsi="宋体" w:eastAsia="宋体" w:cs="Times New Roman"/>
                <w:szCs w:val="21"/>
                <w:highlight w:val="none"/>
              </w:rPr>
              <w:t>.6</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073DB3B5">
            <w:pPr>
              <w:tabs>
                <w:tab w:val="left" w:pos="2440"/>
              </w:tabs>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提前交工的奖金：</w:t>
            </w:r>
            <w:r>
              <w:rPr>
                <w:rFonts w:ascii="宋体" w:hAnsi="宋体" w:eastAsia="宋体" w:cs="Microsoft JhengHei Light"/>
                <w:spacing w:val="42"/>
                <w:position w:val="-2"/>
                <w:szCs w:val="21"/>
                <w:highlight w:val="none"/>
                <w:u w:val="single"/>
              </w:rPr>
              <w:t xml:space="preserve"> </w:t>
            </w:r>
            <w:r>
              <w:rPr>
                <w:rFonts w:hint="eastAsia" w:ascii="宋体" w:hAnsi="宋体" w:eastAsia="宋体" w:cs="Microsoft JhengHei Light"/>
                <w:spacing w:val="42"/>
                <w:position w:val="-2"/>
                <w:szCs w:val="21"/>
                <w:highlight w:val="none"/>
                <w:u w:val="single"/>
              </w:rPr>
              <w:t>/</w:t>
            </w:r>
            <w:r>
              <w:rPr>
                <w:rFonts w:ascii="宋体" w:hAnsi="宋体" w:eastAsia="宋体" w:cs="Microsoft JhengHei Light"/>
                <w:position w:val="-2"/>
                <w:szCs w:val="21"/>
                <w:highlight w:val="none"/>
                <w:u w:val="single"/>
              </w:rPr>
              <w:tab/>
            </w:r>
            <w:r>
              <w:rPr>
                <w:rFonts w:ascii="宋体" w:hAnsi="宋体" w:eastAsia="宋体" w:cs="Microsoft JhengHei Light"/>
                <w:position w:val="-2"/>
                <w:szCs w:val="21"/>
                <w:highlight w:val="none"/>
              </w:rPr>
              <w:t>元</w:t>
            </w:r>
            <w:r>
              <w:rPr>
                <w:rFonts w:ascii="宋体" w:hAnsi="宋体" w:eastAsia="宋体" w:cs="Times New Roman"/>
                <w:position w:val="-2"/>
                <w:szCs w:val="21"/>
                <w:highlight w:val="none"/>
              </w:rPr>
              <w:t>/</w:t>
            </w:r>
            <w:r>
              <w:rPr>
                <w:rFonts w:ascii="宋体" w:hAnsi="宋体" w:eastAsia="宋体" w:cs="Microsoft JhengHei Light"/>
                <w:position w:val="-2"/>
                <w:szCs w:val="21"/>
                <w:highlight w:val="none"/>
              </w:rPr>
              <w:t>天</w:t>
            </w:r>
          </w:p>
        </w:tc>
      </w:tr>
      <w:tr w14:paraId="510CF18A">
        <w:tblPrEx>
          <w:tblCellMar>
            <w:top w:w="0" w:type="dxa"/>
            <w:left w:w="0" w:type="dxa"/>
            <w:bottom w:w="0" w:type="dxa"/>
            <w:right w:w="0" w:type="dxa"/>
          </w:tblCellMar>
        </w:tblPrEx>
        <w:trPr>
          <w:trHeight w:val="416"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3A35E674">
            <w:pPr>
              <w:jc w:val="center"/>
              <w:rPr>
                <w:rFonts w:ascii="宋体" w:hAnsi="宋体" w:eastAsia="宋体" w:cs="Times New Roman"/>
                <w:szCs w:val="21"/>
                <w:highlight w:val="none"/>
              </w:rPr>
            </w:pPr>
            <w:r>
              <w:rPr>
                <w:rFonts w:hint="eastAsia" w:ascii="宋体" w:hAnsi="宋体" w:eastAsia="宋体" w:cs="Times New Roman"/>
                <w:szCs w:val="21"/>
                <w:highlight w:val="none"/>
              </w:rPr>
              <w:t>12</w:t>
            </w:r>
          </w:p>
          <w:p w14:paraId="7442038C">
            <w:pPr>
              <w:jc w:val="center"/>
              <w:rPr>
                <w:rFonts w:ascii="宋体" w:hAnsi="宋体" w:eastAsia="宋体" w:cs="Times New Roman"/>
                <w:szCs w:val="21"/>
                <w:highlight w:val="none"/>
              </w:rPr>
            </w:pPr>
            <w:r>
              <w:rPr>
                <w:rFonts w:ascii="宋体" w:hAnsi="宋体" w:eastAsia="宋体" w:cs="Times New Roman"/>
                <w:szCs w:val="21"/>
                <w:highlight w:val="none"/>
              </w:rPr>
              <w:t>12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4A2EE6D">
            <w:pPr>
              <w:jc w:val="center"/>
              <w:rPr>
                <w:rFonts w:ascii="宋体" w:hAnsi="宋体" w:eastAsia="宋体" w:cs="Times New Roman"/>
                <w:szCs w:val="21"/>
                <w:highlight w:val="none"/>
              </w:rPr>
            </w:pPr>
            <w:r>
              <w:rPr>
                <w:rFonts w:hint="eastAsia" w:ascii="宋体" w:hAnsi="宋体" w:eastAsia="宋体" w:cs="Times New Roman"/>
                <w:szCs w:val="21"/>
                <w:highlight w:val="none"/>
              </w:rPr>
              <w:t>11.6</w:t>
            </w:r>
          </w:p>
          <w:p w14:paraId="626D7788">
            <w:pPr>
              <w:jc w:val="center"/>
              <w:rPr>
                <w:rFonts w:ascii="宋体" w:hAnsi="宋体" w:eastAsia="宋体" w:cs="Times New Roman"/>
                <w:szCs w:val="21"/>
                <w:highlight w:val="none"/>
              </w:rPr>
            </w:pPr>
            <w:r>
              <w:rPr>
                <w:rFonts w:ascii="宋体" w:hAnsi="宋体" w:eastAsia="宋体" w:cs="Times New Roman"/>
                <w:spacing w:val="-8"/>
                <w:szCs w:val="21"/>
                <w:highlight w:val="none"/>
              </w:rPr>
              <w:t>1</w:t>
            </w:r>
            <w:r>
              <w:rPr>
                <w:rFonts w:ascii="宋体" w:hAnsi="宋体" w:eastAsia="宋体" w:cs="Times New Roman"/>
                <w:spacing w:val="1"/>
                <w:szCs w:val="21"/>
                <w:highlight w:val="none"/>
              </w:rPr>
              <w:t>1</w:t>
            </w:r>
            <w:r>
              <w:rPr>
                <w:rFonts w:ascii="宋体" w:hAnsi="宋体" w:eastAsia="宋体" w:cs="Times New Roman"/>
                <w:szCs w:val="21"/>
                <w:highlight w:val="none"/>
              </w:rPr>
              <w:t>.6</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566B083F">
            <w:pPr>
              <w:tabs>
                <w:tab w:val="left" w:pos="2860"/>
              </w:tabs>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提前交工的奖金限额：</w:t>
            </w:r>
            <w:r>
              <w:rPr>
                <w:rFonts w:ascii="宋体" w:hAnsi="宋体" w:eastAsia="宋体" w:cs="Microsoft JhengHei Light"/>
                <w:spacing w:val="42"/>
                <w:position w:val="-2"/>
                <w:szCs w:val="21"/>
                <w:highlight w:val="none"/>
                <w:u w:val="single"/>
              </w:rPr>
              <w:t xml:space="preserve"> </w:t>
            </w:r>
            <w:r>
              <w:rPr>
                <w:rFonts w:hint="eastAsia" w:ascii="宋体" w:hAnsi="宋体" w:eastAsia="宋体" w:cs="Microsoft JhengHei Light"/>
                <w:spacing w:val="42"/>
                <w:position w:val="-2"/>
                <w:szCs w:val="21"/>
                <w:highlight w:val="none"/>
                <w:u w:val="single"/>
              </w:rPr>
              <w:t>/</w:t>
            </w:r>
            <w:r>
              <w:rPr>
                <w:rFonts w:ascii="宋体" w:hAnsi="宋体" w:eastAsia="宋体" w:cs="Microsoft JhengHei Light"/>
                <w:position w:val="-2"/>
                <w:szCs w:val="21"/>
                <w:highlight w:val="none"/>
                <w:u w:val="single"/>
              </w:rPr>
              <w:tab/>
            </w:r>
            <w:r>
              <w:rPr>
                <w:rFonts w:ascii="宋体" w:hAnsi="宋体" w:eastAsia="宋体" w:cs="Times New Roman"/>
                <w:position w:val="-2"/>
                <w:szCs w:val="21"/>
                <w:highlight w:val="none"/>
              </w:rPr>
              <w:t>%</w:t>
            </w:r>
            <w:r>
              <w:rPr>
                <w:rFonts w:ascii="宋体" w:hAnsi="宋体" w:eastAsia="宋体" w:cs="Microsoft JhengHei Light"/>
                <w:position w:val="-2"/>
                <w:szCs w:val="21"/>
                <w:highlight w:val="none"/>
              </w:rPr>
              <w:t>签约</w:t>
            </w:r>
            <w:r>
              <w:rPr>
                <w:rFonts w:ascii="宋体" w:hAnsi="宋体" w:eastAsia="宋体" w:cs="Microsoft JhengHei Light"/>
                <w:spacing w:val="-1"/>
                <w:position w:val="-2"/>
                <w:szCs w:val="21"/>
                <w:highlight w:val="none"/>
              </w:rPr>
              <w:t>合</w:t>
            </w:r>
            <w:r>
              <w:rPr>
                <w:rFonts w:ascii="宋体" w:hAnsi="宋体" w:eastAsia="宋体" w:cs="Microsoft JhengHei Light"/>
                <w:position w:val="-2"/>
                <w:szCs w:val="21"/>
                <w:highlight w:val="none"/>
              </w:rPr>
              <w:t>同价</w:t>
            </w:r>
          </w:p>
        </w:tc>
      </w:tr>
      <w:tr w14:paraId="68509948">
        <w:tblPrEx>
          <w:tblCellMar>
            <w:top w:w="0" w:type="dxa"/>
            <w:left w:w="0" w:type="dxa"/>
            <w:bottom w:w="0" w:type="dxa"/>
            <w:right w:w="0" w:type="dxa"/>
          </w:tblCellMar>
        </w:tblPrEx>
        <w:trPr>
          <w:trHeight w:val="618"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09E7F360">
            <w:pPr>
              <w:jc w:val="center"/>
              <w:rPr>
                <w:rFonts w:ascii="宋体" w:hAnsi="宋体" w:eastAsia="宋体" w:cs="Times New Roman"/>
                <w:szCs w:val="21"/>
                <w:highlight w:val="none"/>
              </w:rPr>
            </w:pPr>
            <w:r>
              <w:rPr>
                <w:rFonts w:ascii="宋体" w:hAnsi="宋体" w:eastAsia="宋体" w:cs="Times New Roman"/>
                <w:spacing w:val="1"/>
                <w:szCs w:val="21"/>
                <w:highlight w:val="none"/>
              </w:rPr>
              <w:t>13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A3A2C64">
            <w:pPr>
              <w:jc w:val="center"/>
              <w:rPr>
                <w:rFonts w:ascii="宋体" w:hAnsi="宋体" w:eastAsia="宋体" w:cs="Times New Roman"/>
                <w:szCs w:val="21"/>
                <w:highlight w:val="none"/>
              </w:rPr>
            </w:pPr>
            <w:r>
              <w:rPr>
                <w:rFonts w:ascii="宋体" w:hAnsi="宋体" w:eastAsia="宋体" w:cs="Times New Roman"/>
                <w:spacing w:val="1"/>
                <w:szCs w:val="21"/>
                <w:highlight w:val="none"/>
              </w:rPr>
              <w:t>15</w:t>
            </w:r>
            <w:r>
              <w:rPr>
                <w:rFonts w:ascii="宋体" w:hAnsi="宋体" w:eastAsia="宋体" w:cs="Times New Roman"/>
                <w:spacing w:val="-1"/>
                <w:szCs w:val="21"/>
                <w:highlight w:val="none"/>
              </w:rPr>
              <w:t>.</w:t>
            </w:r>
            <w:r>
              <w:rPr>
                <w:rFonts w:ascii="宋体" w:hAnsi="宋体" w:eastAsia="宋体" w:cs="Times New Roman"/>
                <w:spacing w:val="1"/>
                <w:szCs w:val="21"/>
                <w:highlight w:val="none"/>
              </w:rPr>
              <w:t>5</w:t>
            </w:r>
            <w:r>
              <w:rPr>
                <w:rFonts w:ascii="宋体" w:hAnsi="宋体" w:eastAsia="宋体" w:cs="Times New Roman"/>
                <w:spacing w:val="-1"/>
                <w:szCs w:val="21"/>
                <w:highlight w:val="none"/>
              </w:rPr>
              <w:t>.</w:t>
            </w:r>
            <w:r>
              <w:rPr>
                <w:rFonts w:ascii="宋体" w:hAnsi="宋体" w:eastAsia="宋体" w:cs="Times New Roman"/>
                <w:szCs w:val="21"/>
                <w:highlight w:val="none"/>
              </w:rPr>
              <w:t>2</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0411B56B">
            <w:pPr>
              <w:tabs>
                <w:tab w:val="left" w:pos="2200"/>
                <w:tab w:val="left" w:pos="4040"/>
              </w:tabs>
              <w:ind w:left="102" w:right="29" w:firstLine="239"/>
              <w:rPr>
                <w:rFonts w:ascii="宋体" w:hAnsi="宋体" w:eastAsia="宋体" w:cs="Microsoft JhengHei Light"/>
                <w:szCs w:val="21"/>
                <w:highlight w:val="none"/>
              </w:rPr>
            </w:pPr>
            <w:r>
              <w:rPr>
                <w:rFonts w:ascii="宋体" w:hAnsi="宋体" w:eastAsia="宋体" w:cs="Microsoft JhengHei Light"/>
                <w:szCs w:val="21"/>
                <w:highlight w:val="none"/>
              </w:rPr>
              <w:t>承包人提出的合理化建议降低了合同价格或者提高了工程经济效益的</w:t>
            </w:r>
            <w:r>
              <w:rPr>
                <w:rFonts w:ascii="宋体" w:hAnsi="宋体" w:eastAsia="宋体" w:cs="Microsoft JhengHei Light"/>
                <w:spacing w:val="-82"/>
                <w:szCs w:val="21"/>
                <w:highlight w:val="none"/>
              </w:rPr>
              <w:t>，</w:t>
            </w:r>
            <w:r>
              <w:rPr>
                <w:rFonts w:ascii="宋体" w:hAnsi="宋体" w:eastAsia="宋体" w:cs="Microsoft JhengHei Light"/>
                <w:szCs w:val="21"/>
                <w:highlight w:val="none"/>
              </w:rPr>
              <w:t>发包 人按所节约成本的</w:t>
            </w:r>
            <w:r>
              <w:rPr>
                <w:rFonts w:ascii="宋体" w:hAnsi="宋体" w:eastAsia="宋体" w:cs="Microsoft JhengHei Light"/>
                <w:spacing w:val="42"/>
                <w:szCs w:val="21"/>
                <w:highlight w:val="none"/>
                <w:u w:val="single"/>
              </w:rPr>
              <w:t xml:space="preserve"> </w:t>
            </w:r>
            <w:r>
              <w:rPr>
                <w:rFonts w:hint="eastAsia" w:ascii="宋体" w:hAnsi="宋体" w:eastAsia="宋体" w:cs="Microsoft JhengHei Light"/>
                <w:spacing w:val="42"/>
                <w:szCs w:val="21"/>
                <w:highlight w:val="none"/>
                <w:u w:val="single"/>
              </w:rPr>
              <w:t>/</w:t>
            </w:r>
            <w:r>
              <w:rPr>
                <w:rFonts w:ascii="宋体" w:hAnsi="宋体" w:eastAsia="宋体" w:cs="Microsoft JhengHei Light"/>
                <w:szCs w:val="21"/>
                <w:highlight w:val="none"/>
                <w:u w:val="single"/>
              </w:rPr>
              <w:tab/>
            </w:r>
            <w:r>
              <w:rPr>
                <w:rFonts w:ascii="宋体" w:hAnsi="宋体" w:eastAsia="宋体" w:cs="Times New Roman"/>
                <w:spacing w:val="-1"/>
                <w:szCs w:val="21"/>
                <w:highlight w:val="none"/>
              </w:rPr>
              <w:t>%</w:t>
            </w:r>
            <w:r>
              <w:rPr>
                <w:rFonts w:ascii="宋体" w:hAnsi="宋体" w:eastAsia="宋体" w:cs="Microsoft JhengHei Light"/>
                <w:szCs w:val="21"/>
                <w:highlight w:val="none"/>
              </w:rPr>
              <w:t>或增加收益的</w:t>
            </w:r>
            <w:r>
              <w:rPr>
                <w:rFonts w:ascii="宋体" w:hAnsi="宋体" w:eastAsia="宋体" w:cs="Microsoft JhengHei Light"/>
                <w:spacing w:val="42"/>
                <w:szCs w:val="21"/>
                <w:highlight w:val="none"/>
                <w:u w:val="single"/>
              </w:rPr>
              <w:t xml:space="preserve"> </w:t>
            </w:r>
            <w:r>
              <w:rPr>
                <w:rFonts w:hint="eastAsia" w:ascii="宋体" w:hAnsi="宋体" w:eastAsia="宋体" w:cs="Microsoft JhengHei Light"/>
                <w:spacing w:val="42"/>
                <w:szCs w:val="21"/>
                <w:highlight w:val="none"/>
                <w:u w:val="single"/>
              </w:rPr>
              <w:t>/</w:t>
            </w:r>
            <w:r>
              <w:rPr>
                <w:rFonts w:ascii="宋体" w:hAnsi="宋体" w:eastAsia="宋体" w:cs="Microsoft JhengHei Light"/>
                <w:szCs w:val="21"/>
                <w:highlight w:val="none"/>
                <w:u w:val="single"/>
              </w:rPr>
              <w:tab/>
            </w:r>
            <w:r>
              <w:rPr>
                <w:rFonts w:ascii="宋体" w:hAnsi="宋体" w:eastAsia="宋体" w:cs="Times New Roman"/>
                <w:szCs w:val="21"/>
                <w:highlight w:val="none"/>
              </w:rPr>
              <w:t>%</w:t>
            </w:r>
            <w:r>
              <w:rPr>
                <w:rFonts w:ascii="宋体" w:hAnsi="宋体" w:eastAsia="宋体" w:cs="Microsoft JhengHei Light"/>
                <w:szCs w:val="21"/>
                <w:highlight w:val="none"/>
              </w:rPr>
              <w:t>给</w:t>
            </w:r>
            <w:r>
              <w:rPr>
                <w:rFonts w:ascii="宋体" w:hAnsi="宋体" w:eastAsia="宋体" w:cs="Microsoft JhengHei Light"/>
                <w:spacing w:val="-1"/>
                <w:szCs w:val="21"/>
                <w:highlight w:val="none"/>
              </w:rPr>
              <w:t>予</w:t>
            </w:r>
            <w:r>
              <w:rPr>
                <w:rFonts w:ascii="宋体" w:hAnsi="宋体" w:eastAsia="宋体" w:cs="Microsoft JhengHei Light"/>
                <w:szCs w:val="21"/>
                <w:highlight w:val="none"/>
              </w:rPr>
              <w:t>奖励</w:t>
            </w:r>
          </w:p>
        </w:tc>
      </w:tr>
      <w:tr w14:paraId="1E271F76">
        <w:tblPrEx>
          <w:tblCellMar>
            <w:top w:w="0" w:type="dxa"/>
            <w:left w:w="0" w:type="dxa"/>
            <w:bottom w:w="0" w:type="dxa"/>
            <w:right w:w="0" w:type="dxa"/>
          </w:tblCellMar>
        </w:tblPrEx>
        <w:trPr>
          <w:trHeight w:val="1031" w:hRule="exact"/>
        </w:trPr>
        <w:tc>
          <w:tcPr>
            <w:tcW w:w="538" w:type="dxa"/>
            <w:vMerge w:val="restart"/>
            <w:tcBorders>
              <w:top w:val="single" w:color="000000" w:sz="4" w:space="0"/>
              <w:left w:val="single" w:color="000000" w:sz="4" w:space="0"/>
              <w:right w:val="single" w:color="000000" w:sz="4" w:space="0"/>
            </w:tcBorders>
            <w:noWrap w:val="0"/>
            <w:vAlign w:val="center"/>
          </w:tcPr>
          <w:p w14:paraId="555A07A5">
            <w:pPr>
              <w:jc w:val="center"/>
              <w:rPr>
                <w:rFonts w:ascii="宋体" w:hAnsi="宋体" w:eastAsia="宋体" w:cs="Times New Roman"/>
                <w:szCs w:val="21"/>
                <w:highlight w:val="none"/>
              </w:rPr>
            </w:pPr>
            <w:r>
              <w:rPr>
                <w:rFonts w:ascii="宋体" w:hAnsi="宋体" w:eastAsia="宋体" w:cs="Times New Roman"/>
                <w:spacing w:val="1"/>
                <w:szCs w:val="21"/>
                <w:highlight w:val="none"/>
              </w:rPr>
              <w:t>14</w:t>
            </w:r>
          </w:p>
        </w:tc>
        <w:tc>
          <w:tcPr>
            <w:tcW w:w="935" w:type="dxa"/>
            <w:vMerge w:val="restart"/>
            <w:tcBorders>
              <w:top w:val="single" w:color="000000" w:sz="4" w:space="0"/>
              <w:left w:val="single" w:color="000000" w:sz="4" w:space="0"/>
              <w:right w:val="single" w:color="000000" w:sz="4" w:space="0"/>
            </w:tcBorders>
            <w:noWrap w:val="0"/>
            <w:vAlign w:val="center"/>
          </w:tcPr>
          <w:p w14:paraId="5AAC4500">
            <w:pPr>
              <w:jc w:val="center"/>
              <w:rPr>
                <w:rFonts w:ascii="宋体" w:hAnsi="宋体" w:eastAsia="宋体" w:cs="Times New Roman"/>
                <w:szCs w:val="21"/>
                <w:highlight w:val="none"/>
              </w:rPr>
            </w:pPr>
            <w:r>
              <w:rPr>
                <w:rFonts w:ascii="宋体" w:hAnsi="宋体" w:eastAsia="宋体" w:cs="Times New Roman"/>
                <w:spacing w:val="1"/>
                <w:szCs w:val="21"/>
                <w:highlight w:val="none"/>
              </w:rPr>
              <w:t>16</w:t>
            </w:r>
            <w:r>
              <w:rPr>
                <w:rFonts w:ascii="宋体" w:hAnsi="宋体" w:eastAsia="宋体" w:cs="Times New Roman"/>
                <w:spacing w:val="-1"/>
                <w:szCs w:val="21"/>
                <w:highlight w:val="none"/>
              </w:rPr>
              <w:t>.</w:t>
            </w:r>
            <w:r>
              <w:rPr>
                <w:rFonts w:ascii="宋体" w:hAnsi="宋体" w:eastAsia="宋体" w:cs="Times New Roman"/>
                <w:szCs w:val="21"/>
                <w:highlight w:val="none"/>
              </w:rPr>
              <w:t>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5559EE9B">
            <w:pPr>
              <w:ind w:right="29" w:firstLine="420"/>
              <w:rPr>
                <w:rFonts w:ascii="宋体" w:hAnsi="宋体" w:eastAsia="宋体" w:cs="Microsoft JhengHei Light"/>
                <w:szCs w:val="21"/>
                <w:highlight w:val="none"/>
              </w:rPr>
            </w:pPr>
            <w:r>
              <w:rPr>
                <w:rFonts w:hint="eastAsia" w:ascii="宋体" w:hAnsi="宋体" w:eastAsia="宋体" w:cs="宋体"/>
                <w:position w:val="-2"/>
                <w:szCs w:val="21"/>
                <w:highlight w:val="none"/>
              </w:rPr>
              <w:t>□</w:t>
            </w:r>
            <w:r>
              <w:rPr>
                <w:rFonts w:ascii="宋体" w:hAnsi="宋体" w:eastAsia="宋体" w:cs="Microsoft JhengHei Light"/>
                <w:szCs w:val="21"/>
                <w:highlight w:val="none"/>
              </w:rPr>
              <w:t>因物价</w:t>
            </w:r>
            <w:r>
              <w:rPr>
                <w:rFonts w:ascii="宋体" w:hAnsi="宋体" w:eastAsia="宋体" w:cs="Microsoft JhengHei Light"/>
                <w:spacing w:val="-1"/>
                <w:szCs w:val="21"/>
                <w:highlight w:val="none"/>
              </w:rPr>
              <w:t>波</w:t>
            </w:r>
            <w:r>
              <w:rPr>
                <w:rFonts w:ascii="宋体" w:hAnsi="宋体" w:eastAsia="宋体" w:cs="Microsoft JhengHei Light"/>
                <w:szCs w:val="21"/>
                <w:highlight w:val="none"/>
              </w:rPr>
              <w:t>动引起的价格调整按照</w:t>
            </w:r>
            <w:r>
              <w:rPr>
                <w:rFonts w:ascii="宋体" w:hAnsi="宋体" w:eastAsia="宋体" w:cs="Microsoft JhengHei Light"/>
                <w:szCs w:val="21"/>
                <w:highlight w:val="none"/>
                <w:u w:val="single"/>
              </w:rPr>
              <w:t>第</w:t>
            </w:r>
            <w:r>
              <w:rPr>
                <w:rFonts w:ascii="宋体" w:hAnsi="宋体" w:eastAsia="宋体" w:cs="Times New Roman"/>
                <w:spacing w:val="1"/>
                <w:szCs w:val="21"/>
                <w:highlight w:val="none"/>
                <w:u w:val="single"/>
              </w:rPr>
              <w:t>16</w:t>
            </w:r>
            <w:r>
              <w:rPr>
                <w:rFonts w:ascii="宋体" w:hAnsi="宋体" w:eastAsia="宋体" w:cs="Times New Roman"/>
                <w:spacing w:val="-1"/>
                <w:szCs w:val="21"/>
                <w:highlight w:val="none"/>
                <w:u w:val="single"/>
              </w:rPr>
              <w:t>.</w:t>
            </w:r>
            <w:r>
              <w:rPr>
                <w:rFonts w:ascii="宋体" w:hAnsi="宋体" w:eastAsia="宋体" w:cs="Times New Roman"/>
                <w:spacing w:val="1"/>
                <w:szCs w:val="21"/>
                <w:highlight w:val="none"/>
                <w:u w:val="single"/>
              </w:rPr>
              <w:t>1</w:t>
            </w:r>
            <w:r>
              <w:rPr>
                <w:rFonts w:ascii="宋体" w:hAnsi="宋体" w:eastAsia="宋体" w:cs="Times New Roman"/>
                <w:spacing w:val="-1"/>
                <w:szCs w:val="21"/>
                <w:highlight w:val="none"/>
                <w:u w:val="single"/>
              </w:rPr>
              <w:t>.</w:t>
            </w:r>
            <w:r>
              <w:rPr>
                <w:rFonts w:ascii="宋体" w:hAnsi="宋体" w:eastAsia="宋体" w:cs="Times New Roman"/>
                <w:szCs w:val="21"/>
                <w:highlight w:val="none"/>
                <w:u w:val="single"/>
              </w:rPr>
              <w:t>1</w:t>
            </w:r>
            <w:r>
              <w:rPr>
                <w:rFonts w:ascii="宋体" w:hAnsi="宋体" w:eastAsia="宋体" w:cs="Microsoft JhengHei Light"/>
                <w:spacing w:val="-1"/>
                <w:szCs w:val="21"/>
                <w:highlight w:val="none"/>
                <w:u w:val="single"/>
              </w:rPr>
              <w:t>或第</w:t>
            </w:r>
            <w:r>
              <w:rPr>
                <w:rFonts w:ascii="宋体" w:hAnsi="宋体" w:eastAsia="宋体" w:cs="Times New Roman"/>
                <w:spacing w:val="1"/>
                <w:szCs w:val="21"/>
                <w:highlight w:val="none"/>
                <w:u w:val="single"/>
              </w:rPr>
              <w:t>16</w:t>
            </w:r>
            <w:r>
              <w:rPr>
                <w:rFonts w:ascii="宋体" w:hAnsi="宋体" w:eastAsia="宋体" w:cs="Times New Roman"/>
                <w:spacing w:val="-1"/>
                <w:szCs w:val="21"/>
                <w:highlight w:val="none"/>
                <w:u w:val="single"/>
              </w:rPr>
              <w:t>.</w:t>
            </w:r>
            <w:r>
              <w:rPr>
                <w:rFonts w:ascii="宋体" w:hAnsi="宋体" w:eastAsia="宋体" w:cs="Times New Roman"/>
                <w:spacing w:val="1"/>
                <w:szCs w:val="21"/>
                <w:highlight w:val="none"/>
                <w:u w:val="single"/>
              </w:rPr>
              <w:t>1</w:t>
            </w:r>
            <w:r>
              <w:rPr>
                <w:rFonts w:ascii="宋体" w:hAnsi="宋体" w:eastAsia="宋体" w:cs="Times New Roman"/>
                <w:spacing w:val="-1"/>
                <w:szCs w:val="21"/>
                <w:highlight w:val="none"/>
                <w:u w:val="single"/>
              </w:rPr>
              <w:t>.</w:t>
            </w:r>
            <w:r>
              <w:rPr>
                <w:rFonts w:ascii="宋体" w:hAnsi="宋体" w:eastAsia="宋体" w:cs="Times New Roman"/>
                <w:szCs w:val="21"/>
                <w:highlight w:val="none"/>
                <w:u w:val="single"/>
              </w:rPr>
              <w:t>2</w:t>
            </w:r>
            <w:r>
              <w:rPr>
                <w:rFonts w:ascii="宋体" w:hAnsi="宋体" w:eastAsia="宋体" w:cs="Microsoft JhengHei Light"/>
                <w:szCs w:val="21"/>
                <w:highlight w:val="none"/>
                <w:u w:val="single"/>
              </w:rPr>
              <w:t>项</w:t>
            </w:r>
            <w:r>
              <w:rPr>
                <w:rFonts w:ascii="宋体" w:hAnsi="宋体" w:eastAsia="宋体" w:cs="Microsoft JhengHei Light"/>
                <w:szCs w:val="21"/>
                <w:highlight w:val="none"/>
              </w:rPr>
              <w:t>约定的原则处理</w:t>
            </w:r>
          </w:p>
          <w:p w14:paraId="531CD7F1">
            <w:pPr>
              <w:ind w:left="102" w:right="29" w:firstLine="239"/>
              <w:rPr>
                <w:rFonts w:ascii="宋体" w:hAnsi="宋体" w:eastAsia="宋体" w:cs="Microsoft JhengHei Light"/>
                <w:szCs w:val="21"/>
                <w:highlight w:val="none"/>
              </w:rPr>
            </w:pPr>
            <w:r>
              <w:rPr>
                <w:rFonts w:ascii="宋体" w:hAnsi="宋体" w:eastAsia="宋体" w:cs="Microsoft JhengHei Light"/>
                <w:szCs w:val="21"/>
                <w:highlight w:val="none"/>
              </w:rPr>
              <w:t>若按第</w:t>
            </w:r>
            <w:r>
              <w:rPr>
                <w:rFonts w:ascii="宋体" w:hAnsi="宋体" w:eastAsia="宋体" w:cs="Times New Roman"/>
                <w:spacing w:val="1"/>
                <w:szCs w:val="21"/>
                <w:highlight w:val="none"/>
              </w:rPr>
              <w:t>1</w:t>
            </w:r>
            <w:r>
              <w:rPr>
                <w:rFonts w:ascii="宋体" w:hAnsi="宋体" w:eastAsia="宋体" w:cs="Times New Roman"/>
                <w:spacing w:val="-1"/>
                <w:szCs w:val="21"/>
                <w:highlight w:val="none"/>
              </w:rPr>
              <w:t>6</w:t>
            </w:r>
            <w:r>
              <w:rPr>
                <w:rFonts w:ascii="宋体" w:hAnsi="宋体" w:eastAsia="宋体" w:cs="Times New Roman"/>
                <w:spacing w:val="1"/>
                <w:szCs w:val="21"/>
                <w:highlight w:val="none"/>
              </w:rPr>
              <w:t>.1</w:t>
            </w:r>
            <w:r>
              <w:rPr>
                <w:rFonts w:ascii="宋体" w:hAnsi="宋体" w:eastAsia="宋体" w:cs="Times New Roman"/>
                <w:spacing w:val="-1"/>
                <w:szCs w:val="21"/>
                <w:highlight w:val="none"/>
              </w:rPr>
              <w:t>.</w:t>
            </w:r>
            <w:r>
              <w:rPr>
                <w:rFonts w:ascii="宋体" w:hAnsi="宋体" w:eastAsia="宋体" w:cs="Times New Roman"/>
                <w:szCs w:val="21"/>
                <w:highlight w:val="none"/>
              </w:rPr>
              <w:t>1</w:t>
            </w:r>
            <w:r>
              <w:rPr>
                <w:rFonts w:ascii="宋体" w:hAnsi="宋体" w:eastAsia="宋体" w:cs="Microsoft JhengHei Light"/>
                <w:szCs w:val="21"/>
                <w:highlight w:val="none"/>
              </w:rPr>
              <w:t>项的约定</w:t>
            </w:r>
            <w:r>
              <w:rPr>
                <w:rFonts w:ascii="宋体" w:hAnsi="宋体" w:eastAsia="宋体" w:cs="Microsoft JhengHei Light"/>
                <w:spacing w:val="-1"/>
                <w:szCs w:val="21"/>
                <w:highlight w:val="none"/>
              </w:rPr>
              <w:t>采</w:t>
            </w:r>
            <w:r>
              <w:rPr>
                <w:rFonts w:ascii="宋体" w:hAnsi="宋体" w:eastAsia="宋体" w:cs="Microsoft JhengHei Light"/>
                <w:szCs w:val="21"/>
                <w:highlight w:val="none"/>
              </w:rPr>
              <w:t>用价格调整公式进行调价</w:t>
            </w:r>
            <w:r>
              <w:rPr>
                <w:rFonts w:hint="eastAsia" w:ascii="宋体" w:hAnsi="宋体" w:eastAsia="宋体" w:cs="Microsoft JhengHei Light"/>
                <w:szCs w:val="21"/>
                <w:highlight w:val="none"/>
              </w:rPr>
              <w:t>，</w:t>
            </w:r>
            <w:r>
              <w:rPr>
                <w:rFonts w:ascii="宋体" w:hAnsi="宋体" w:eastAsia="宋体" w:cs="Microsoft JhengHei Light"/>
                <w:szCs w:val="21"/>
                <w:highlight w:val="none"/>
                <w:u w:val="single"/>
              </w:rPr>
              <w:t>每半年</w:t>
            </w:r>
            <w:r>
              <w:rPr>
                <w:rFonts w:ascii="宋体" w:hAnsi="宋体" w:eastAsia="宋体" w:cs="Microsoft JhengHei Light"/>
                <w:spacing w:val="-1"/>
                <w:szCs w:val="21"/>
                <w:highlight w:val="none"/>
                <w:u w:val="single"/>
              </w:rPr>
              <w:t>或</w:t>
            </w:r>
            <w:r>
              <w:rPr>
                <w:rFonts w:ascii="宋体" w:hAnsi="宋体" w:eastAsia="宋体" w:cs="Microsoft JhengHei Light"/>
                <w:szCs w:val="21"/>
                <w:highlight w:val="none"/>
                <w:u w:val="single"/>
              </w:rPr>
              <w:t>一年按</w:t>
            </w:r>
            <w:r>
              <w:rPr>
                <w:rFonts w:ascii="宋体" w:hAnsi="宋体" w:eastAsia="宋体" w:cs="Microsoft JhengHei Light"/>
                <w:szCs w:val="21"/>
                <w:highlight w:val="none"/>
              </w:rPr>
              <w:t>价格调整公式进行一次调整</w:t>
            </w:r>
          </w:p>
        </w:tc>
      </w:tr>
      <w:tr w14:paraId="511E517C">
        <w:tblPrEx>
          <w:tblCellMar>
            <w:top w:w="0" w:type="dxa"/>
            <w:left w:w="0" w:type="dxa"/>
            <w:bottom w:w="0" w:type="dxa"/>
            <w:right w:w="0" w:type="dxa"/>
          </w:tblCellMar>
        </w:tblPrEx>
        <w:trPr>
          <w:trHeight w:val="283" w:hRule="exact"/>
        </w:trPr>
        <w:tc>
          <w:tcPr>
            <w:tcW w:w="538" w:type="dxa"/>
            <w:vMerge w:val="continue"/>
            <w:tcBorders>
              <w:left w:val="single" w:color="000000" w:sz="4" w:space="0"/>
              <w:bottom w:val="single" w:color="000000" w:sz="4" w:space="0"/>
              <w:right w:val="single" w:color="000000" w:sz="4" w:space="0"/>
            </w:tcBorders>
            <w:noWrap w:val="0"/>
            <w:vAlign w:val="center"/>
          </w:tcPr>
          <w:p w14:paraId="2F69CE6B">
            <w:pPr>
              <w:jc w:val="center"/>
              <w:rPr>
                <w:rFonts w:ascii="宋体" w:hAnsi="宋体" w:eastAsia="宋体" w:cs="Times New Roman"/>
                <w:spacing w:val="1"/>
                <w:szCs w:val="21"/>
                <w:highlight w:val="none"/>
              </w:rPr>
            </w:pPr>
          </w:p>
        </w:tc>
        <w:tc>
          <w:tcPr>
            <w:tcW w:w="935" w:type="dxa"/>
            <w:vMerge w:val="continue"/>
            <w:tcBorders>
              <w:left w:val="single" w:color="000000" w:sz="4" w:space="0"/>
              <w:bottom w:val="single" w:color="000000" w:sz="4" w:space="0"/>
              <w:right w:val="single" w:color="000000" w:sz="4" w:space="0"/>
            </w:tcBorders>
            <w:noWrap w:val="0"/>
            <w:vAlign w:val="center"/>
          </w:tcPr>
          <w:p w14:paraId="3D0CB2F4">
            <w:pPr>
              <w:jc w:val="center"/>
              <w:rPr>
                <w:rFonts w:ascii="宋体" w:hAnsi="宋体" w:eastAsia="宋体" w:cs="Times New Roman"/>
                <w:spacing w:val="1"/>
                <w:szCs w:val="21"/>
                <w:highlight w:val="none"/>
              </w:rPr>
            </w:pP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10C14E90">
            <w:pPr>
              <w:ind w:right="-20" w:firstLine="420"/>
              <w:rPr>
                <w:rFonts w:ascii="宋体" w:hAnsi="宋体" w:eastAsia="宋体" w:cs="宋体"/>
                <w:position w:val="-2"/>
                <w:szCs w:val="21"/>
                <w:highlight w:val="none"/>
              </w:rPr>
            </w:pPr>
            <w:r>
              <w:rPr>
                <w:rFonts w:hint="eastAsia" w:ascii="宋体" w:hAnsi="宋体" w:eastAsia="宋体" w:cs="宋体"/>
                <w:position w:val="-2"/>
                <w:szCs w:val="21"/>
                <w:highlight w:val="none"/>
              </w:rPr>
              <w:t>☑合同期内不调价</w:t>
            </w:r>
          </w:p>
        </w:tc>
      </w:tr>
      <w:tr w14:paraId="45AECE30">
        <w:tblPrEx>
          <w:tblCellMar>
            <w:top w:w="0" w:type="dxa"/>
            <w:left w:w="0" w:type="dxa"/>
            <w:bottom w:w="0" w:type="dxa"/>
            <w:right w:w="0" w:type="dxa"/>
          </w:tblCellMar>
        </w:tblPrEx>
        <w:trPr>
          <w:trHeight w:val="481"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69167E2D">
            <w:pPr>
              <w:jc w:val="center"/>
              <w:rPr>
                <w:rFonts w:ascii="宋体" w:hAnsi="宋体" w:eastAsia="宋体" w:cs="Times New Roman"/>
                <w:szCs w:val="21"/>
                <w:highlight w:val="none"/>
              </w:rPr>
            </w:pPr>
            <w:r>
              <w:rPr>
                <w:rFonts w:hint="eastAsia" w:ascii="宋体" w:hAnsi="宋体" w:eastAsia="宋体" w:cs="Times New Roman"/>
                <w:szCs w:val="21"/>
                <w:highlight w:val="none"/>
              </w:rPr>
              <w:t>1</w:t>
            </w:r>
            <w:r>
              <w:rPr>
                <w:rFonts w:ascii="宋体" w:hAnsi="宋体" w:eastAsia="宋体" w:cs="Times New Roman"/>
                <w:szCs w:val="21"/>
                <w:highlight w:val="none"/>
              </w:rPr>
              <w:t>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009EFA4">
            <w:pPr>
              <w:jc w:val="center"/>
              <w:rPr>
                <w:rFonts w:ascii="宋体" w:hAnsi="宋体" w:eastAsia="宋体" w:cs="Times New Roman"/>
                <w:szCs w:val="21"/>
                <w:highlight w:val="none"/>
              </w:rPr>
            </w:pPr>
            <w:r>
              <w:rPr>
                <w:rFonts w:ascii="宋体" w:hAnsi="宋体" w:eastAsia="宋体" w:cs="Times New Roman"/>
                <w:spacing w:val="1"/>
                <w:szCs w:val="21"/>
                <w:highlight w:val="none"/>
              </w:rPr>
              <w:t>17</w:t>
            </w:r>
            <w:r>
              <w:rPr>
                <w:rFonts w:ascii="宋体" w:hAnsi="宋体" w:eastAsia="宋体" w:cs="Times New Roman"/>
                <w:spacing w:val="-1"/>
                <w:szCs w:val="21"/>
                <w:highlight w:val="none"/>
              </w:rPr>
              <w:t>.</w:t>
            </w:r>
            <w:r>
              <w:rPr>
                <w:rFonts w:ascii="宋体" w:hAnsi="宋体" w:eastAsia="宋体" w:cs="Times New Roman"/>
                <w:spacing w:val="1"/>
                <w:szCs w:val="21"/>
                <w:highlight w:val="none"/>
              </w:rPr>
              <w:t>2</w:t>
            </w:r>
            <w:r>
              <w:rPr>
                <w:rFonts w:ascii="宋体" w:hAnsi="宋体" w:eastAsia="宋体" w:cs="Times New Roman"/>
                <w:spacing w:val="-1"/>
                <w:szCs w:val="21"/>
                <w:highlight w:val="none"/>
              </w:rPr>
              <w:t>.</w:t>
            </w:r>
            <w:r>
              <w:rPr>
                <w:rFonts w:ascii="宋体" w:hAnsi="宋体" w:eastAsia="宋体" w:cs="Times New Roman"/>
                <w:szCs w:val="21"/>
                <w:highlight w:val="none"/>
              </w:rPr>
              <w:t>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3931AC25">
            <w:pPr>
              <w:ind w:right="-20" w:firstLine="420"/>
              <w:rPr>
                <w:rFonts w:ascii="宋体" w:hAnsi="宋体" w:eastAsia="宋体" w:cs="Microsoft JhengHei Light"/>
                <w:szCs w:val="21"/>
                <w:highlight w:val="none"/>
              </w:rPr>
            </w:pPr>
            <w:r>
              <w:rPr>
                <w:rFonts w:ascii="宋体" w:hAnsi="宋体" w:eastAsia="宋体" w:cs="Microsoft JhengHei Light"/>
                <w:position w:val="-2"/>
                <w:szCs w:val="21"/>
                <w:highlight w:val="none"/>
              </w:rPr>
              <w:t>开工预付款金额：</w:t>
            </w:r>
            <w:r>
              <w:rPr>
                <w:rFonts w:ascii="宋体" w:hAnsi="宋体" w:eastAsia="宋体" w:cs="Microsoft JhengHei Light"/>
                <w:position w:val="-2"/>
                <w:szCs w:val="21"/>
                <w:highlight w:val="none"/>
                <w:u w:val="single"/>
              </w:rPr>
              <w:t xml:space="preserve">  </w:t>
            </w:r>
            <w:r>
              <w:rPr>
                <w:rFonts w:hint="eastAsia" w:ascii="宋体" w:hAnsi="宋体" w:eastAsia="宋体" w:cs="Microsoft JhengHei Light"/>
                <w:position w:val="-2"/>
                <w:szCs w:val="21"/>
                <w:highlight w:val="none"/>
                <w:u w:val="single"/>
              </w:rPr>
              <w:t>/</w:t>
            </w:r>
            <w:r>
              <w:rPr>
                <w:rFonts w:ascii="宋体" w:hAnsi="宋体" w:eastAsia="宋体" w:cs="Microsoft JhengHei Light"/>
                <w:spacing w:val="42"/>
                <w:position w:val="-2"/>
                <w:szCs w:val="21"/>
                <w:highlight w:val="none"/>
                <w:u w:val="single"/>
              </w:rPr>
              <w:t xml:space="preserve"> </w:t>
            </w:r>
            <w:r>
              <w:rPr>
                <w:rFonts w:ascii="宋体" w:hAnsi="宋体" w:eastAsia="宋体" w:cs="Times New Roman"/>
                <w:position w:val="-2"/>
                <w:szCs w:val="21"/>
                <w:highlight w:val="none"/>
              </w:rPr>
              <w:t>%</w:t>
            </w:r>
            <w:r>
              <w:rPr>
                <w:rFonts w:ascii="宋体" w:hAnsi="宋体" w:eastAsia="宋体" w:cs="Microsoft JhengHei Light"/>
                <w:spacing w:val="-1"/>
                <w:position w:val="-2"/>
                <w:szCs w:val="21"/>
                <w:highlight w:val="none"/>
              </w:rPr>
              <w:t>签</w:t>
            </w:r>
            <w:r>
              <w:rPr>
                <w:rFonts w:ascii="宋体" w:hAnsi="宋体" w:eastAsia="宋体" w:cs="Microsoft JhengHei Light"/>
                <w:position w:val="-2"/>
                <w:szCs w:val="21"/>
                <w:highlight w:val="none"/>
              </w:rPr>
              <w:t>约合同价</w:t>
            </w:r>
          </w:p>
        </w:tc>
      </w:tr>
      <w:tr w14:paraId="7D35F77F">
        <w:tblPrEx>
          <w:tblCellMar>
            <w:top w:w="0" w:type="dxa"/>
            <w:left w:w="0" w:type="dxa"/>
            <w:bottom w:w="0" w:type="dxa"/>
            <w:right w:w="0" w:type="dxa"/>
          </w:tblCellMar>
        </w:tblPrEx>
        <w:trPr>
          <w:trHeight w:val="376"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08DF0AFE">
            <w:pPr>
              <w:jc w:val="center"/>
              <w:rPr>
                <w:rFonts w:ascii="宋体" w:hAnsi="宋体" w:eastAsia="宋体" w:cs="Times New Roman"/>
                <w:szCs w:val="21"/>
                <w:highlight w:val="none"/>
              </w:rPr>
            </w:pPr>
            <w:r>
              <w:rPr>
                <w:rFonts w:ascii="宋体" w:hAnsi="宋体" w:eastAsia="宋体" w:cs="Times New Roman"/>
                <w:spacing w:val="1"/>
                <w:szCs w:val="21"/>
                <w:highlight w:val="none"/>
              </w:rPr>
              <w:t>16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3A108C2">
            <w:pPr>
              <w:jc w:val="center"/>
              <w:rPr>
                <w:rFonts w:ascii="宋体" w:hAnsi="宋体" w:eastAsia="宋体" w:cs="Times New Roman"/>
                <w:szCs w:val="21"/>
                <w:highlight w:val="none"/>
              </w:rPr>
            </w:pPr>
            <w:r>
              <w:rPr>
                <w:rFonts w:ascii="宋体" w:hAnsi="宋体" w:eastAsia="宋体" w:cs="Times New Roman"/>
                <w:spacing w:val="1"/>
                <w:szCs w:val="21"/>
                <w:highlight w:val="none"/>
              </w:rPr>
              <w:t>17</w:t>
            </w:r>
            <w:r>
              <w:rPr>
                <w:rFonts w:ascii="宋体" w:hAnsi="宋体" w:eastAsia="宋体" w:cs="Times New Roman"/>
                <w:spacing w:val="-1"/>
                <w:szCs w:val="21"/>
                <w:highlight w:val="none"/>
              </w:rPr>
              <w:t>.</w:t>
            </w:r>
            <w:r>
              <w:rPr>
                <w:rFonts w:ascii="宋体" w:hAnsi="宋体" w:eastAsia="宋体" w:cs="Times New Roman"/>
                <w:spacing w:val="1"/>
                <w:szCs w:val="21"/>
                <w:highlight w:val="none"/>
              </w:rPr>
              <w:t>2</w:t>
            </w:r>
            <w:r>
              <w:rPr>
                <w:rFonts w:ascii="宋体" w:hAnsi="宋体" w:eastAsia="宋体" w:cs="Times New Roman"/>
                <w:spacing w:val="-1"/>
                <w:szCs w:val="21"/>
                <w:highlight w:val="none"/>
              </w:rPr>
              <w:t>.</w:t>
            </w:r>
            <w:r>
              <w:rPr>
                <w:rFonts w:ascii="宋体" w:hAnsi="宋体" w:eastAsia="宋体" w:cs="Times New Roman"/>
                <w:szCs w:val="21"/>
                <w:highlight w:val="none"/>
              </w:rPr>
              <w:t>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233DB8F1">
            <w:pPr>
              <w:tabs>
                <w:tab w:val="left" w:pos="2960"/>
              </w:tabs>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材料、设备预付款比例：</w:t>
            </w:r>
            <w:r>
              <w:rPr>
                <w:rFonts w:hint="eastAsia" w:ascii="宋体" w:hAnsi="宋体" w:eastAsia="宋体" w:cs="Microsoft JhengHei Light"/>
                <w:position w:val="-2"/>
                <w:szCs w:val="21"/>
                <w:highlight w:val="none"/>
              </w:rPr>
              <w:t>/</w:t>
            </w:r>
            <w:r>
              <w:rPr>
                <w:rFonts w:ascii="宋体" w:hAnsi="宋体" w:eastAsia="宋体" w:cs="Microsoft JhengHei Light"/>
                <w:spacing w:val="42"/>
                <w:position w:val="-2"/>
                <w:szCs w:val="21"/>
                <w:highlight w:val="none"/>
                <w:u w:val="single"/>
              </w:rPr>
              <w:t xml:space="preserve"> </w:t>
            </w:r>
            <w:r>
              <w:rPr>
                <w:rFonts w:ascii="宋体" w:hAnsi="宋体" w:eastAsia="宋体" w:cs="Microsoft JhengHei Light"/>
                <w:position w:val="-2"/>
                <w:szCs w:val="21"/>
                <w:highlight w:val="none"/>
                <w:u w:val="single"/>
              </w:rPr>
              <w:tab/>
            </w:r>
            <w:r>
              <w:rPr>
                <w:rFonts w:ascii="宋体" w:hAnsi="宋体" w:eastAsia="宋体" w:cs="Microsoft JhengHei Light"/>
                <w:position w:val="-2"/>
                <w:szCs w:val="21"/>
                <w:highlight w:val="none"/>
              </w:rPr>
              <w:t>等主</w:t>
            </w:r>
            <w:r>
              <w:rPr>
                <w:rFonts w:ascii="宋体" w:hAnsi="宋体" w:eastAsia="宋体" w:cs="Microsoft JhengHei Light"/>
                <w:spacing w:val="-1"/>
                <w:position w:val="-2"/>
                <w:szCs w:val="21"/>
                <w:highlight w:val="none"/>
              </w:rPr>
              <w:t>要</w:t>
            </w:r>
            <w:r>
              <w:rPr>
                <w:rFonts w:ascii="宋体" w:hAnsi="宋体" w:eastAsia="宋体" w:cs="Microsoft JhengHei Light"/>
                <w:position w:val="-2"/>
                <w:szCs w:val="21"/>
                <w:highlight w:val="none"/>
              </w:rPr>
              <w:t>材料、设备单据所列费用的</w:t>
            </w:r>
            <w:r>
              <w:rPr>
                <w:rFonts w:ascii="宋体" w:hAnsi="宋体" w:eastAsia="宋体" w:cs="Microsoft JhengHei Light"/>
                <w:position w:val="-2"/>
                <w:szCs w:val="21"/>
                <w:highlight w:val="none"/>
                <w:u w:val="single"/>
              </w:rPr>
              <w:t xml:space="preserve"> </w:t>
            </w:r>
            <w:r>
              <w:rPr>
                <w:rFonts w:hint="eastAsia" w:ascii="宋体" w:hAnsi="宋体" w:eastAsia="宋体" w:cs="Microsoft JhengHei Light"/>
                <w:position w:val="-2"/>
                <w:szCs w:val="21"/>
                <w:highlight w:val="none"/>
                <w:u w:val="single"/>
              </w:rPr>
              <w:t>/</w:t>
            </w:r>
            <w:r>
              <w:rPr>
                <w:rFonts w:ascii="宋体" w:hAnsi="宋体" w:eastAsia="宋体" w:cs="Microsoft JhengHei Light"/>
                <w:position w:val="-2"/>
                <w:szCs w:val="21"/>
                <w:highlight w:val="none"/>
                <w:u w:val="single"/>
              </w:rPr>
              <w:t xml:space="preserve"> </w:t>
            </w:r>
            <w:r>
              <w:rPr>
                <w:rFonts w:ascii="宋体" w:hAnsi="宋体" w:eastAsia="宋体" w:cs="Microsoft JhengHei Light"/>
                <w:spacing w:val="42"/>
                <w:position w:val="-2"/>
                <w:szCs w:val="21"/>
                <w:highlight w:val="none"/>
                <w:u w:val="single"/>
              </w:rPr>
              <w:t xml:space="preserve"> </w:t>
            </w:r>
            <w:r>
              <w:rPr>
                <w:rFonts w:ascii="宋体" w:hAnsi="宋体" w:eastAsia="宋体" w:cs="Times New Roman"/>
                <w:position w:val="-2"/>
                <w:szCs w:val="21"/>
                <w:highlight w:val="none"/>
              </w:rPr>
              <w:t>%</w:t>
            </w:r>
            <w:r>
              <w:rPr>
                <w:rFonts w:ascii="宋体" w:hAnsi="宋体" w:eastAsia="宋体" w:cs="Times New Roman"/>
                <w:spacing w:val="16"/>
                <w:position w:val="-2"/>
                <w:szCs w:val="21"/>
                <w:highlight w:val="none"/>
              </w:rPr>
              <w:t xml:space="preserve"> </w:t>
            </w:r>
          </w:p>
        </w:tc>
      </w:tr>
      <w:tr w14:paraId="585BF5AA">
        <w:tblPrEx>
          <w:tblCellMar>
            <w:top w:w="0" w:type="dxa"/>
            <w:left w:w="0" w:type="dxa"/>
            <w:bottom w:w="0" w:type="dxa"/>
            <w:right w:w="0" w:type="dxa"/>
          </w:tblCellMar>
        </w:tblPrEx>
        <w:trPr>
          <w:trHeight w:val="389"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4C6BDBFC">
            <w:pPr>
              <w:jc w:val="center"/>
              <w:rPr>
                <w:rFonts w:ascii="宋体" w:hAnsi="宋体" w:eastAsia="宋体" w:cs="Times New Roman"/>
                <w:szCs w:val="21"/>
                <w:highlight w:val="none"/>
              </w:rPr>
            </w:pPr>
            <w:r>
              <w:rPr>
                <w:rFonts w:ascii="宋体" w:hAnsi="宋体" w:eastAsia="宋体" w:cs="Times New Roman"/>
                <w:spacing w:val="1"/>
                <w:szCs w:val="21"/>
                <w:highlight w:val="none"/>
              </w:rPr>
              <w:t>17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C813CA0">
            <w:pPr>
              <w:jc w:val="center"/>
              <w:rPr>
                <w:rFonts w:ascii="宋体" w:hAnsi="宋体" w:eastAsia="宋体" w:cs="Times New Roman"/>
                <w:szCs w:val="21"/>
                <w:highlight w:val="none"/>
              </w:rPr>
            </w:pPr>
            <w:r>
              <w:rPr>
                <w:rFonts w:ascii="宋体" w:hAnsi="宋体" w:eastAsia="宋体" w:cs="Times New Roman"/>
                <w:spacing w:val="1"/>
                <w:szCs w:val="21"/>
                <w:highlight w:val="none"/>
              </w:rPr>
              <w:t>17</w:t>
            </w:r>
            <w:r>
              <w:rPr>
                <w:rFonts w:ascii="宋体" w:hAnsi="宋体" w:eastAsia="宋体" w:cs="Times New Roman"/>
                <w:spacing w:val="-1"/>
                <w:szCs w:val="21"/>
                <w:highlight w:val="none"/>
              </w:rPr>
              <w:t>.</w:t>
            </w:r>
            <w:r>
              <w:rPr>
                <w:rFonts w:ascii="宋体" w:hAnsi="宋体" w:eastAsia="宋体" w:cs="Times New Roman"/>
                <w:spacing w:val="1"/>
                <w:szCs w:val="21"/>
                <w:highlight w:val="none"/>
              </w:rPr>
              <w:t>3</w:t>
            </w:r>
            <w:r>
              <w:rPr>
                <w:rFonts w:ascii="宋体" w:hAnsi="宋体" w:eastAsia="宋体" w:cs="Times New Roman"/>
                <w:spacing w:val="-1"/>
                <w:szCs w:val="21"/>
                <w:highlight w:val="none"/>
              </w:rPr>
              <w:t>.</w:t>
            </w:r>
            <w:r>
              <w:rPr>
                <w:rFonts w:ascii="宋体" w:hAnsi="宋体" w:eastAsia="宋体" w:cs="Times New Roman"/>
                <w:szCs w:val="21"/>
                <w:highlight w:val="none"/>
              </w:rPr>
              <w:t>2</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68D73F46">
            <w:pPr>
              <w:ind w:left="337" w:right="-20"/>
              <w:rPr>
                <w:rFonts w:ascii="宋体" w:hAnsi="宋体" w:eastAsia="宋体" w:cs="Microsoft JhengHei Light"/>
                <w:szCs w:val="21"/>
                <w:highlight w:val="none"/>
              </w:rPr>
            </w:pPr>
            <w:r>
              <w:rPr>
                <w:rFonts w:ascii="宋体" w:hAnsi="宋体" w:eastAsia="宋体" w:cs="Microsoft JhengHei Light"/>
                <w:spacing w:val="-5"/>
                <w:position w:val="-2"/>
                <w:szCs w:val="21"/>
                <w:highlight w:val="none"/>
              </w:rPr>
              <w:t>承</w:t>
            </w:r>
            <w:r>
              <w:rPr>
                <w:rFonts w:ascii="宋体" w:hAnsi="宋体" w:eastAsia="宋体" w:cs="Microsoft JhengHei Light"/>
                <w:spacing w:val="-4"/>
                <w:position w:val="-2"/>
                <w:szCs w:val="21"/>
                <w:highlight w:val="none"/>
              </w:rPr>
              <w:t>包人</w:t>
            </w:r>
            <w:r>
              <w:rPr>
                <w:rFonts w:ascii="宋体" w:hAnsi="宋体" w:eastAsia="宋体" w:cs="Microsoft JhengHei Light"/>
                <w:spacing w:val="-5"/>
                <w:position w:val="-2"/>
                <w:szCs w:val="21"/>
                <w:highlight w:val="none"/>
              </w:rPr>
              <w:t>在</w:t>
            </w:r>
            <w:r>
              <w:rPr>
                <w:rFonts w:ascii="宋体" w:hAnsi="宋体" w:eastAsia="宋体" w:cs="Microsoft JhengHei Light"/>
                <w:spacing w:val="-4"/>
                <w:position w:val="-2"/>
                <w:szCs w:val="21"/>
                <w:highlight w:val="none"/>
              </w:rPr>
              <w:t>每</w:t>
            </w:r>
            <w:r>
              <w:rPr>
                <w:rFonts w:ascii="宋体" w:hAnsi="宋体" w:eastAsia="宋体" w:cs="Microsoft JhengHei Light"/>
                <w:spacing w:val="-5"/>
                <w:position w:val="-2"/>
                <w:szCs w:val="21"/>
                <w:highlight w:val="none"/>
              </w:rPr>
              <w:t>个</w:t>
            </w:r>
            <w:r>
              <w:rPr>
                <w:rFonts w:ascii="宋体" w:hAnsi="宋体" w:eastAsia="宋体" w:cs="Microsoft JhengHei Light"/>
                <w:spacing w:val="-4"/>
                <w:position w:val="-2"/>
                <w:szCs w:val="21"/>
                <w:highlight w:val="none"/>
              </w:rPr>
              <w:t>付款</w:t>
            </w:r>
            <w:r>
              <w:rPr>
                <w:rFonts w:ascii="宋体" w:hAnsi="宋体" w:eastAsia="宋体" w:cs="Microsoft JhengHei Light"/>
                <w:spacing w:val="-5"/>
                <w:position w:val="-2"/>
                <w:szCs w:val="21"/>
                <w:highlight w:val="none"/>
              </w:rPr>
              <w:t>周</w:t>
            </w:r>
            <w:r>
              <w:rPr>
                <w:rFonts w:ascii="宋体" w:hAnsi="宋体" w:eastAsia="宋体" w:cs="Microsoft JhengHei Light"/>
                <w:spacing w:val="-4"/>
                <w:position w:val="-2"/>
                <w:szCs w:val="21"/>
                <w:highlight w:val="none"/>
              </w:rPr>
              <w:t>期</w:t>
            </w:r>
            <w:r>
              <w:rPr>
                <w:rFonts w:ascii="宋体" w:hAnsi="宋体" w:eastAsia="宋体" w:cs="Microsoft JhengHei Light"/>
                <w:spacing w:val="-5"/>
                <w:position w:val="-2"/>
                <w:szCs w:val="21"/>
                <w:highlight w:val="none"/>
              </w:rPr>
              <w:t>末</w:t>
            </w:r>
            <w:r>
              <w:rPr>
                <w:rFonts w:ascii="宋体" w:hAnsi="宋体" w:eastAsia="宋体" w:cs="Microsoft JhengHei Light"/>
                <w:spacing w:val="-4"/>
                <w:position w:val="-2"/>
                <w:szCs w:val="21"/>
                <w:highlight w:val="none"/>
              </w:rPr>
              <w:t>向监</w:t>
            </w:r>
            <w:r>
              <w:rPr>
                <w:rFonts w:ascii="宋体" w:hAnsi="宋体" w:eastAsia="宋体" w:cs="Microsoft JhengHei Light"/>
                <w:spacing w:val="-5"/>
                <w:position w:val="-2"/>
                <w:szCs w:val="21"/>
                <w:highlight w:val="none"/>
              </w:rPr>
              <w:t>理</w:t>
            </w:r>
            <w:r>
              <w:rPr>
                <w:rFonts w:ascii="宋体" w:hAnsi="宋体" w:eastAsia="宋体" w:cs="Microsoft JhengHei Light"/>
                <w:spacing w:val="-4"/>
                <w:position w:val="-2"/>
                <w:szCs w:val="21"/>
                <w:highlight w:val="none"/>
              </w:rPr>
              <w:t>人</w:t>
            </w:r>
            <w:r>
              <w:rPr>
                <w:rFonts w:ascii="宋体" w:hAnsi="宋体" w:eastAsia="宋体" w:cs="Microsoft JhengHei Light"/>
                <w:spacing w:val="-5"/>
                <w:position w:val="-2"/>
                <w:szCs w:val="21"/>
                <w:highlight w:val="none"/>
              </w:rPr>
              <w:t>提</w:t>
            </w:r>
            <w:r>
              <w:rPr>
                <w:rFonts w:ascii="宋体" w:hAnsi="宋体" w:eastAsia="宋体" w:cs="Microsoft JhengHei Light"/>
                <w:spacing w:val="-4"/>
                <w:position w:val="-2"/>
                <w:szCs w:val="21"/>
                <w:highlight w:val="none"/>
              </w:rPr>
              <w:t>交进</w:t>
            </w:r>
            <w:r>
              <w:rPr>
                <w:rFonts w:ascii="宋体" w:hAnsi="宋体" w:eastAsia="宋体" w:cs="Microsoft JhengHei Light"/>
                <w:spacing w:val="-5"/>
                <w:position w:val="-2"/>
                <w:szCs w:val="21"/>
                <w:highlight w:val="none"/>
              </w:rPr>
              <w:t>度</w:t>
            </w:r>
            <w:r>
              <w:rPr>
                <w:rFonts w:ascii="宋体" w:hAnsi="宋体" w:eastAsia="宋体" w:cs="Microsoft JhengHei Light"/>
                <w:spacing w:val="-4"/>
                <w:position w:val="-2"/>
                <w:szCs w:val="21"/>
                <w:highlight w:val="none"/>
              </w:rPr>
              <w:t>付</w:t>
            </w:r>
            <w:r>
              <w:rPr>
                <w:rFonts w:ascii="宋体" w:hAnsi="宋体" w:eastAsia="宋体" w:cs="Microsoft JhengHei Light"/>
                <w:spacing w:val="-5"/>
                <w:position w:val="-2"/>
                <w:szCs w:val="21"/>
                <w:highlight w:val="none"/>
              </w:rPr>
              <w:t>款</w:t>
            </w:r>
            <w:r>
              <w:rPr>
                <w:rFonts w:ascii="宋体" w:hAnsi="宋体" w:eastAsia="宋体" w:cs="Microsoft JhengHei Light"/>
                <w:spacing w:val="-4"/>
                <w:position w:val="-2"/>
                <w:szCs w:val="21"/>
                <w:highlight w:val="none"/>
              </w:rPr>
              <w:t>申请</w:t>
            </w:r>
            <w:r>
              <w:rPr>
                <w:rFonts w:ascii="宋体" w:hAnsi="宋体" w:eastAsia="宋体" w:cs="Microsoft JhengHei Light"/>
                <w:spacing w:val="-5"/>
                <w:position w:val="-2"/>
                <w:szCs w:val="21"/>
                <w:highlight w:val="none"/>
              </w:rPr>
              <w:t>单</w:t>
            </w:r>
            <w:r>
              <w:rPr>
                <w:rFonts w:ascii="宋体" w:hAnsi="宋体" w:eastAsia="宋体" w:cs="Microsoft JhengHei Light"/>
                <w:spacing w:val="-4"/>
                <w:position w:val="-2"/>
                <w:szCs w:val="21"/>
                <w:highlight w:val="none"/>
              </w:rPr>
              <w:t>的</w:t>
            </w:r>
            <w:r>
              <w:rPr>
                <w:rFonts w:ascii="宋体" w:hAnsi="宋体" w:eastAsia="宋体" w:cs="Microsoft JhengHei Light"/>
                <w:spacing w:val="-5"/>
                <w:position w:val="-2"/>
                <w:szCs w:val="21"/>
                <w:highlight w:val="none"/>
              </w:rPr>
              <w:t>份</w:t>
            </w:r>
            <w:r>
              <w:rPr>
                <w:rFonts w:ascii="宋体" w:hAnsi="宋体" w:eastAsia="宋体" w:cs="Microsoft JhengHei Light"/>
                <w:spacing w:val="-4"/>
                <w:position w:val="-2"/>
                <w:szCs w:val="21"/>
                <w:highlight w:val="none"/>
              </w:rPr>
              <w:t>数</w:t>
            </w:r>
            <w:r>
              <w:rPr>
                <w:rFonts w:ascii="宋体" w:hAnsi="宋体" w:eastAsia="宋体" w:cs="Microsoft JhengHei Light"/>
                <w:spacing w:val="-5"/>
                <w:position w:val="-2"/>
                <w:szCs w:val="21"/>
                <w:highlight w:val="none"/>
              </w:rPr>
              <w:t>：</w:t>
            </w:r>
            <w:r>
              <w:rPr>
                <w:rFonts w:hint="eastAsia" w:ascii="宋体" w:hAnsi="宋体" w:eastAsia="宋体" w:cs="Microsoft JhengHei Light"/>
                <w:spacing w:val="-5"/>
                <w:position w:val="-2"/>
                <w:szCs w:val="21"/>
                <w:highlight w:val="none"/>
                <w:u w:val="single"/>
              </w:rPr>
              <w:t xml:space="preserve"> </w:t>
            </w:r>
            <w:r>
              <w:rPr>
                <w:rFonts w:ascii="宋体" w:hAnsi="宋体" w:eastAsia="宋体" w:cs="Microsoft JhengHei Light"/>
                <w:spacing w:val="42"/>
                <w:position w:val="-2"/>
                <w:szCs w:val="21"/>
                <w:highlight w:val="none"/>
                <w:u w:val="single"/>
              </w:rPr>
              <w:t>5</w:t>
            </w:r>
            <w:r>
              <w:rPr>
                <w:rFonts w:ascii="宋体" w:hAnsi="宋体" w:eastAsia="宋体" w:cs="Microsoft JhengHei Light"/>
                <w:position w:val="-2"/>
                <w:szCs w:val="21"/>
                <w:highlight w:val="none"/>
              </w:rPr>
              <w:t>份</w:t>
            </w:r>
          </w:p>
        </w:tc>
      </w:tr>
      <w:tr w14:paraId="2477A8EF">
        <w:tblPrEx>
          <w:tblCellMar>
            <w:top w:w="0" w:type="dxa"/>
            <w:left w:w="0" w:type="dxa"/>
            <w:bottom w:w="0" w:type="dxa"/>
            <w:right w:w="0" w:type="dxa"/>
          </w:tblCellMar>
        </w:tblPrEx>
        <w:trPr>
          <w:trHeight w:val="422"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3CEF907A">
            <w:pPr>
              <w:jc w:val="center"/>
              <w:rPr>
                <w:rFonts w:ascii="宋体" w:hAnsi="宋体" w:eastAsia="宋体" w:cs="Times New Roman"/>
                <w:szCs w:val="21"/>
                <w:highlight w:val="none"/>
              </w:rPr>
            </w:pPr>
            <w:r>
              <w:rPr>
                <w:rFonts w:ascii="宋体" w:hAnsi="宋体" w:eastAsia="宋体" w:cs="Times New Roman"/>
                <w:szCs w:val="21"/>
                <w:highlight w:val="none"/>
              </w:rPr>
              <w:t>18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F4F1E10">
            <w:pPr>
              <w:jc w:val="center"/>
              <w:rPr>
                <w:rFonts w:ascii="宋体" w:hAnsi="宋体" w:eastAsia="宋体" w:cs="Times New Roman"/>
                <w:szCs w:val="21"/>
                <w:highlight w:val="none"/>
              </w:rPr>
            </w:pPr>
            <w:r>
              <w:rPr>
                <w:rFonts w:ascii="宋体" w:hAnsi="宋体" w:eastAsia="宋体" w:cs="Times New Roman"/>
                <w:szCs w:val="21"/>
                <w:highlight w:val="none"/>
              </w:rPr>
              <w:t>17</w:t>
            </w:r>
            <w:r>
              <w:rPr>
                <w:rFonts w:ascii="宋体" w:hAnsi="宋体" w:eastAsia="宋体" w:cs="Times New Roman"/>
                <w:spacing w:val="-1"/>
                <w:szCs w:val="21"/>
                <w:highlight w:val="none"/>
              </w:rPr>
              <w:t>.</w:t>
            </w:r>
            <w:r>
              <w:rPr>
                <w:rFonts w:ascii="宋体" w:hAnsi="宋体" w:eastAsia="宋体" w:cs="Times New Roman"/>
                <w:szCs w:val="21"/>
                <w:highlight w:val="none"/>
              </w:rPr>
              <w:t>3</w:t>
            </w:r>
            <w:r>
              <w:rPr>
                <w:rFonts w:ascii="宋体" w:hAnsi="宋体" w:eastAsia="宋体" w:cs="Times New Roman"/>
                <w:spacing w:val="-1"/>
                <w:szCs w:val="21"/>
                <w:highlight w:val="none"/>
              </w:rPr>
              <w:t>.</w:t>
            </w:r>
            <w:r>
              <w:rPr>
                <w:rFonts w:ascii="宋体" w:hAnsi="宋体" w:eastAsia="宋体" w:cs="Times New Roman"/>
                <w:szCs w:val="21"/>
                <w:highlight w:val="none"/>
              </w:rPr>
              <w:t>3(1)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479AE2CB">
            <w:pPr>
              <w:tabs>
                <w:tab w:val="left" w:pos="3060"/>
                <w:tab w:val="left" w:pos="5020"/>
              </w:tabs>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进度付款证书最低限额：</w:t>
            </w:r>
            <w:r>
              <w:rPr>
                <w:rFonts w:ascii="宋体" w:hAnsi="宋体" w:eastAsia="宋体" w:cs="Microsoft JhengHei Light"/>
                <w:spacing w:val="42"/>
                <w:position w:val="-2"/>
                <w:szCs w:val="21"/>
                <w:highlight w:val="none"/>
                <w:u w:val="single"/>
              </w:rPr>
              <w:t xml:space="preserve"> </w:t>
            </w:r>
            <w:r>
              <w:rPr>
                <w:rFonts w:hint="eastAsia" w:ascii="宋体" w:hAnsi="宋体" w:eastAsia="宋体" w:cs="Microsoft JhengHei Light"/>
                <w:spacing w:val="42"/>
                <w:position w:val="-2"/>
                <w:szCs w:val="21"/>
                <w:highlight w:val="none"/>
                <w:u w:val="single"/>
              </w:rPr>
              <w:t>/</w:t>
            </w:r>
            <w:r>
              <w:rPr>
                <w:rFonts w:ascii="宋体" w:hAnsi="宋体" w:eastAsia="宋体" w:cs="Microsoft JhengHei Light"/>
                <w:position w:val="-2"/>
                <w:szCs w:val="21"/>
                <w:highlight w:val="none"/>
                <w:u w:val="single"/>
              </w:rPr>
              <w:t xml:space="preserve"> </w:t>
            </w:r>
            <w:r>
              <w:rPr>
                <w:rFonts w:ascii="宋体" w:hAnsi="宋体" w:eastAsia="宋体" w:cs="Times New Roman"/>
                <w:position w:val="-2"/>
                <w:szCs w:val="21"/>
                <w:highlight w:val="none"/>
              </w:rPr>
              <w:t>%</w:t>
            </w:r>
            <w:r>
              <w:rPr>
                <w:rFonts w:ascii="宋体" w:hAnsi="宋体" w:eastAsia="宋体" w:cs="Microsoft JhengHei Light"/>
                <w:position w:val="-2"/>
                <w:szCs w:val="21"/>
                <w:highlight w:val="none"/>
              </w:rPr>
              <w:t>签</w:t>
            </w:r>
            <w:r>
              <w:rPr>
                <w:rFonts w:ascii="宋体" w:hAnsi="宋体" w:eastAsia="宋体" w:cs="Microsoft JhengHei Light"/>
                <w:spacing w:val="-1"/>
                <w:position w:val="-2"/>
                <w:szCs w:val="21"/>
                <w:highlight w:val="none"/>
              </w:rPr>
              <w:t>约</w:t>
            </w:r>
            <w:r>
              <w:rPr>
                <w:rFonts w:ascii="宋体" w:hAnsi="宋体" w:eastAsia="宋体" w:cs="Microsoft JhengHei Light"/>
                <w:position w:val="-2"/>
                <w:szCs w:val="21"/>
                <w:highlight w:val="none"/>
              </w:rPr>
              <w:t>合同价或</w:t>
            </w:r>
            <w:r>
              <w:rPr>
                <w:rFonts w:hint="eastAsia" w:ascii="宋体" w:hAnsi="宋体" w:eastAsia="宋体" w:cs="Microsoft JhengHei Light"/>
                <w:position w:val="-2"/>
                <w:szCs w:val="21"/>
                <w:highlight w:val="none"/>
                <w:u w:val="single"/>
              </w:rPr>
              <w:t>/</w:t>
            </w:r>
            <w:r>
              <w:rPr>
                <w:rFonts w:ascii="宋体" w:hAnsi="宋体" w:eastAsia="宋体" w:cs="Microsoft JhengHei Light"/>
                <w:position w:val="-2"/>
                <w:szCs w:val="21"/>
                <w:highlight w:val="none"/>
              </w:rPr>
              <w:t>万元</w:t>
            </w:r>
          </w:p>
        </w:tc>
      </w:tr>
      <w:tr w14:paraId="1FD43845">
        <w:tblPrEx>
          <w:tblCellMar>
            <w:top w:w="0" w:type="dxa"/>
            <w:left w:w="0" w:type="dxa"/>
            <w:bottom w:w="0" w:type="dxa"/>
            <w:right w:w="0" w:type="dxa"/>
          </w:tblCellMar>
        </w:tblPrEx>
        <w:trPr>
          <w:trHeight w:val="403"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43990911">
            <w:pPr>
              <w:jc w:val="center"/>
              <w:rPr>
                <w:rFonts w:ascii="宋体" w:hAnsi="宋体" w:eastAsia="宋体" w:cs="Times New Roman"/>
                <w:szCs w:val="21"/>
                <w:highlight w:val="none"/>
              </w:rPr>
            </w:pPr>
            <w:r>
              <w:rPr>
                <w:rFonts w:ascii="宋体" w:hAnsi="宋体" w:eastAsia="宋体" w:cs="Times New Roman"/>
                <w:szCs w:val="21"/>
                <w:highlight w:val="none"/>
              </w:rPr>
              <w:t>19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0C1754D">
            <w:pPr>
              <w:jc w:val="center"/>
              <w:rPr>
                <w:rFonts w:ascii="宋体" w:hAnsi="宋体" w:eastAsia="宋体" w:cs="Times New Roman"/>
                <w:szCs w:val="21"/>
                <w:highlight w:val="none"/>
              </w:rPr>
            </w:pPr>
            <w:r>
              <w:rPr>
                <w:rFonts w:ascii="宋体" w:hAnsi="宋体" w:eastAsia="宋体" w:cs="Times New Roman"/>
                <w:szCs w:val="21"/>
                <w:highlight w:val="none"/>
              </w:rPr>
              <w:t>17</w:t>
            </w:r>
            <w:r>
              <w:rPr>
                <w:rFonts w:ascii="宋体" w:hAnsi="宋体" w:eastAsia="宋体" w:cs="Times New Roman"/>
                <w:spacing w:val="-1"/>
                <w:szCs w:val="21"/>
                <w:highlight w:val="none"/>
              </w:rPr>
              <w:t>.</w:t>
            </w:r>
            <w:r>
              <w:rPr>
                <w:rFonts w:ascii="宋体" w:hAnsi="宋体" w:eastAsia="宋体" w:cs="Times New Roman"/>
                <w:szCs w:val="21"/>
                <w:highlight w:val="none"/>
              </w:rPr>
              <w:t>3</w:t>
            </w:r>
            <w:r>
              <w:rPr>
                <w:rFonts w:ascii="宋体" w:hAnsi="宋体" w:eastAsia="宋体" w:cs="Times New Roman"/>
                <w:spacing w:val="-1"/>
                <w:szCs w:val="21"/>
                <w:highlight w:val="none"/>
              </w:rPr>
              <w:t>.</w:t>
            </w:r>
            <w:r>
              <w:rPr>
                <w:rFonts w:ascii="宋体" w:hAnsi="宋体" w:eastAsia="宋体" w:cs="Times New Roman"/>
                <w:szCs w:val="21"/>
                <w:highlight w:val="none"/>
              </w:rPr>
              <w:t>3(2)</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51784ED8">
            <w:pPr>
              <w:tabs>
                <w:tab w:val="left" w:pos="3160"/>
              </w:tabs>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逾期付款违约金的利率：</w:t>
            </w:r>
            <w:r>
              <w:rPr>
                <w:rFonts w:hint="eastAsia" w:ascii="宋体" w:hAnsi="宋体" w:eastAsia="宋体" w:cs="Microsoft JhengHei Light"/>
                <w:position w:val="-2"/>
                <w:szCs w:val="21"/>
                <w:highlight w:val="none"/>
              </w:rPr>
              <w:t>/</w:t>
            </w:r>
            <w:r>
              <w:rPr>
                <w:rFonts w:ascii="宋体" w:hAnsi="宋体" w:eastAsia="宋体" w:cs="Microsoft JhengHei Light"/>
                <w:spacing w:val="42"/>
                <w:position w:val="-2"/>
                <w:szCs w:val="21"/>
                <w:highlight w:val="none"/>
                <w:u w:val="single"/>
              </w:rPr>
              <w:t xml:space="preserve"> </w:t>
            </w:r>
            <w:r>
              <w:rPr>
                <w:rFonts w:ascii="宋体" w:hAnsi="宋体" w:eastAsia="宋体" w:cs="Times New Roman"/>
                <w:position w:val="-2"/>
                <w:szCs w:val="21"/>
                <w:highlight w:val="none"/>
              </w:rPr>
              <w:t>‰/</w:t>
            </w:r>
            <w:r>
              <w:rPr>
                <w:rFonts w:ascii="宋体" w:hAnsi="宋体" w:eastAsia="宋体" w:cs="Microsoft JhengHei Light"/>
                <w:spacing w:val="-1"/>
                <w:position w:val="-2"/>
                <w:szCs w:val="21"/>
                <w:highlight w:val="none"/>
              </w:rPr>
              <w:t>天</w:t>
            </w:r>
          </w:p>
        </w:tc>
      </w:tr>
      <w:tr w14:paraId="1DE02D24">
        <w:tblPrEx>
          <w:tblCellMar>
            <w:top w:w="0" w:type="dxa"/>
            <w:left w:w="0" w:type="dxa"/>
            <w:bottom w:w="0" w:type="dxa"/>
            <w:right w:w="0" w:type="dxa"/>
          </w:tblCellMar>
        </w:tblPrEx>
        <w:trPr>
          <w:trHeight w:val="1393"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5A17FCDD">
            <w:pPr>
              <w:jc w:val="center"/>
              <w:rPr>
                <w:rFonts w:ascii="宋体" w:hAnsi="宋体" w:eastAsia="宋体" w:cs="Times New Roman"/>
                <w:szCs w:val="21"/>
                <w:highlight w:val="none"/>
              </w:rPr>
            </w:pPr>
            <w:r>
              <w:rPr>
                <w:rFonts w:ascii="宋体" w:hAnsi="宋体" w:eastAsia="宋体" w:cs="Times New Roman"/>
                <w:spacing w:val="1"/>
                <w:szCs w:val="21"/>
                <w:highlight w:val="none"/>
              </w:rPr>
              <w:t>20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F6E5A21">
            <w:pPr>
              <w:jc w:val="center"/>
              <w:rPr>
                <w:rFonts w:ascii="宋体" w:hAnsi="宋体" w:eastAsia="宋体" w:cs="Times New Roman"/>
                <w:szCs w:val="21"/>
                <w:highlight w:val="none"/>
              </w:rPr>
            </w:pPr>
            <w:r>
              <w:rPr>
                <w:rFonts w:ascii="宋体" w:hAnsi="宋体" w:eastAsia="宋体" w:cs="Times New Roman"/>
                <w:spacing w:val="1"/>
                <w:szCs w:val="21"/>
                <w:highlight w:val="none"/>
              </w:rPr>
              <w:t>17</w:t>
            </w:r>
            <w:r>
              <w:rPr>
                <w:rFonts w:ascii="宋体" w:hAnsi="宋体" w:eastAsia="宋体" w:cs="Times New Roman"/>
                <w:spacing w:val="-1"/>
                <w:szCs w:val="21"/>
                <w:highlight w:val="none"/>
              </w:rPr>
              <w:t>.</w:t>
            </w:r>
            <w:r>
              <w:rPr>
                <w:rFonts w:ascii="宋体" w:hAnsi="宋体" w:eastAsia="宋体" w:cs="Times New Roman"/>
                <w:spacing w:val="1"/>
                <w:szCs w:val="21"/>
                <w:highlight w:val="none"/>
              </w:rPr>
              <w:t>4</w:t>
            </w:r>
            <w:r>
              <w:rPr>
                <w:rFonts w:ascii="宋体" w:hAnsi="宋体" w:eastAsia="宋体" w:cs="Times New Roman"/>
                <w:spacing w:val="-1"/>
                <w:szCs w:val="21"/>
                <w:highlight w:val="none"/>
              </w:rPr>
              <w:t>.</w:t>
            </w:r>
            <w:r>
              <w:rPr>
                <w:rFonts w:ascii="宋体" w:hAnsi="宋体" w:eastAsia="宋体" w:cs="Times New Roman"/>
                <w:szCs w:val="21"/>
                <w:highlight w:val="none"/>
              </w:rPr>
              <w:t>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05284F4F">
            <w:pPr>
              <w:ind w:left="102" w:right="26" w:firstLine="239"/>
              <w:rPr>
                <w:rFonts w:ascii="宋体" w:hAnsi="宋体" w:eastAsia="宋体" w:cs="Microsoft JhengHei Light"/>
                <w:szCs w:val="21"/>
                <w:highlight w:val="none"/>
              </w:rPr>
            </w:pPr>
            <w:r>
              <w:rPr>
                <w:rFonts w:ascii="宋体" w:hAnsi="宋体" w:eastAsia="宋体" w:cs="Microsoft JhengHei Light"/>
                <w:szCs w:val="21"/>
                <w:highlight w:val="none"/>
              </w:rPr>
              <w:t>质量保证金金额</w:t>
            </w:r>
            <w:r>
              <w:rPr>
                <w:rFonts w:ascii="宋体" w:hAnsi="宋体" w:eastAsia="宋体" w:cs="Microsoft JhengHei Light"/>
                <w:spacing w:val="-25"/>
                <w:szCs w:val="21"/>
                <w:highlight w:val="none"/>
              </w:rPr>
              <w:t>：</w:t>
            </w:r>
            <w:r>
              <w:rPr>
                <w:rFonts w:hint="eastAsia" w:ascii="宋体" w:hAnsi="宋体" w:eastAsia="宋体" w:cs="Microsoft JhengHei Light"/>
                <w:szCs w:val="21"/>
                <w:highlight w:val="none"/>
                <w:u w:val="single"/>
              </w:rPr>
              <w:t>3</w:t>
            </w:r>
            <w:r>
              <w:rPr>
                <w:rFonts w:ascii="宋体" w:hAnsi="宋体" w:eastAsia="宋体" w:cs="Microsoft JhengHei Light"/>
                <w:szCs w:val="21"/>
                <w:highlight w:val="none"/>
                <w:u w:val="single"/>
              </w:rPr>
              <w:t xml:space="preserve"> </w:t>
            </w:r>
            <w:r>
              <w:rPr>
                <w:rFonts w:ascii="宋体" w:hAnsi="宋体" w:eastAsia="宋体" w:cs="Times New Roman"/>
                <w:szCs w:val="21"/>
                <w:highlight w:val="none"/>
              </w:rPr>
              <w:t>%</w:t>
            </w:r>
            <w:r>
              <w:rPr>
                <w:rFonts w:hint="eastAsia" w:ascii="宋体" w:hAnsi="宋体" w:eastAsia="宋体" w:cs="Microsoft JhengHei Light"/>
                <w:szCs w:val="21"/>
                <w:highlight w:val="none"/>
              </w:rPr>
              <w:t>工程结算审核价格</w:t>
            </w:r>
            <w:r>
              <w:rPr>
                <w:rFonts w:ascii="宋体" w:hAnsi="宋体" w:eastAsia="宋体" w:cs="Microsoft JhengHei Light"/>
                <w:spacing w:val="-25"/>
                <w:szCs w:val="21"/>
                <w:highlight w:val="none"/>
              </w:rPr>
              <w:t>，</w:t>
            </w:r>
            <w:r>
              <w:rPr>
                <w:rFonts w:ascii="宋体" w:hAnsi="宋体" w:eastAsia="宋体" w:cs="Microsoft JhengHei Light"/>
                <w:szCs w:val="21"/>
                <w:highlight w:val="none"/>
              </w:rPr>
              <w:t>若交工验收时承包人具备被招标项目</w:t>
            </w:r>
            <w:r>
              <w:rPr>
                <w:rFonts w:ascii="宋体" w:hAnsi="宋体" w:eastAsia="宋体" w:cs="Microsoft JhengHei Light"/>
                <w:spacing w:val="2"/>
                <w:szCs w:val="21"/>
                <w:highlight w:val="none"/>
              </w:rPr>
              <w:t>所在地省</w:t>
            </w:r>
            <w:r>
              <w:rPr>
                <w:rFonts w:ascii="宋体" w:hAnsi="宋体" w:eastAsia="宋体" w:cs="Microsoft JhengHei Light"/>
                <w:spacing w:val="4"/>
                <w:szCs w:val="21"/>
                <w:highlight w:val="none"/>
              </w:rPr>
              <w:t>级</w:t>
            </w:r>
            <w:r>
              <w:rPr>
                <w:rFonts w:ascii="宋体" w:hAnsi="宋体" w:eastAsia="宋体" w:cs="Microsoft JhengHei Light"/>
                <w:spacing w:val="2"/>
                <w:szCs w:val="21"/>
                <w:highlight w:val="none"/>
              </w:rPr>
              <w:t>交通运输</w:t>
            </w:r>
            <w:r>
              <w:rPr>
                <w:rFonts w:ascii="宋体" w:hAnsi="宋体" w:eastAsia="宋体" w:cs="Microsoft JhengHei Light"/>
                <w:spacing w:val="4"/>
                <w:szCs w:val="21"/>
                <w:highlight w:val="none"/>
              </w:rPr>
              <w:t>主</w:t>
            </w:r>
            <w:r>
              <w:rPr>
                <w:rFonts w:ascii="宋体" w:hAnsi="宋体" w:eastAsia="宋体" w:cs="Microsoft JhengHei Light"/>
                <w:spacing w:val="2"/>
                <w:szCs w:val="21"/>
                <w:highlight w:val="none"/>
              </w:rPr>
              <w:t>管部门评</w:t>
            </w:r>
            <w:r>
              <w:rPr>
                <w:rFonts w:ascii="宋体" w:hAnsi="宋体" w:eastAsia="宋体" w:cs="Microsoft JhengHei Light"/>
                <w:spacing w:val="4"/>
                <w:szCs w:val="21"/>
                <w:highlight w:val="none"/>
              </w:rPr>
              <w:t>定</w:t>
            </w:r>
            <w:r>
              <w:rPr>
                <w:rFonts w:ascii="宋体" w:hAnsi="宋体" w:eastAsia="宋体" w:cs="Microsoft JhengHei Light"/>
                <w:spacing w:val="2"/>
                <w:szCs w:val="21"/>
                <w:highlight w:val="none"/>
              </w:rPr>
              <w:t>的最高信</w:t>
            </w:r>
            <w:r>
              <w:rPr>
                <w:rFonts w:ascii="宋体" w:hAnsi="宋体" w:eastAsia="宋体" w:cs="Microsoft JhengHei Light"/>
                <w:spacing w:val="4"/>
                <w:szCs w:val="21"/>
                <w:highlight w:val="none"/>
              </w:rPr>
              <w:t>用</w:t>
            </w:r>
            <w:r>
              <w:rPr>
                <w:rFonts w:ascii="宋体" w:hAnsi="宋体" w:eastAsia="宋体" w:cs="Microsoft JhengHei Light"/>
                <w:spacing w:val="2"/>
                <w:szCs w:val="21"/>
                <w:highlight w:val="none"/>
              </w:rPr>
              <w:t>等级，发</w:t>
            </w:r>
            <w:r>
              <w:rPr>
                <w:rFonts w:ascii="宋体" w:hAnsi="宋体" w:eastAsia="宋体" w:cs="Microsoft JhengHei Light"/>
                <w:spacing w:val="4"/>
                <w:szCs w:val="21"/>
                <w:highlight w:val="none"/>
              </w:rPr>
              <w:t>包</w:t>
            </w:r>
            <w:r>
              <w:rPr>
                <w:rFonts w:ascii="宋体" w:hAnsi="宋体" w:eastAsia="宋体" w:cs="Microsoft JhengHei Light"/>
                <w:spacing w:val="2"/>
                <w:szCs w:val="21"/>
                <w:highlight w:val="none"/>
              </w:rPr>
              <w:t>人给</w:t>
            </w:r>
            <w:r>
              <w:rPr>
                <w:rFonts w:ascii="宋体" w:hAnsi="宋体" w:eastAsia="宋体" w:cs="Microsoft JhengHei Light"/>
                <w:spacing w:val="3"/>
                <w:szCs w:val="21"/>
                <w:highlight w:val="none"/>
              </w:rPr>
              <w:t>予</w:t>
            </w:r>
            <w:r>
              <w:rPr>
                <w:rFonts w:hint="eastAsia" w:ascii="宋体" w:hAnsi="宋体" w:eastAsia="宋体" w:cs="Microsoft JhengHei Light"/>
                <w:szCs w:val="21"/>
                <w:highlight w:val="none"/>
                <w:u w:val="single"/>
              </w:rPr>
              <w:t>/</w:t>
            </w:r>
            <w:r>
              <w:rPr>
                <w:rFonts w:ascii="宋体" w:hAnsi="宋体" w:eastAsia="宋体" w:cs="Times New Roman"/>
                <w:spacing w:val="1"/>
                <w:szCs w:val="21"/>
                <w:highlight w:val="none"/>
              </w:rPr>
              <w:t>%</w:t>
            </w:r>
            <w:r>
              <w:rPr>
                <w:rFonts w:ascii="宋体" w:hAnsi="宋体" w:eastAsia="宋体" w:cs="Microsoft JhengHei Light"/>
                <w:spacing w:val="2"/>
                <w:szCs w:val="21"/>
                <w:highlight w:val="none"/>
              </w:rPr>
              <w:t>合同价</w:t>
            </w:r>
            <w:r>
              <w:rPr>
                <w:rFonts w:ascii="宋体" w:hAnsi="宋体" w:eastAsia="宋体" w:cs="Microsoft JhengHei Light"/>
                <w:szCs w:val="21"/>
                <w:highlight w:val="none"/>
              </w:rPr>
              <w:t>格质量保证金的优惠。</w:t>
            </w:r>
          </w:p>
          <w:p w14:paraId="3953B127">
            <w:pPr>
              <w:ind w:left="102" w:right="26" w:firstLine="239"/>
              <w:rPr>
                <w:rFonts w:ascii="宋体" w:hAnsi="宋体" w:eastAsia="宋体" w:cs="宋体"/>
                <w:position w:val="-2"/>
                <w:szCs w:val="21"/>
                <w:highlight w:val="none"/>
              </w:rPr>
            </w:pPr>
            <w:r>
              <w:rPr>
                <w:rFonts w:hint="eastAsia" w:ascii="宋体" w:hAnsi="宋体" w:eastAsia="宋体" w:cs="宋体"/>
                <w:position w:val="-2"/>
                <w:szCs w:val="21"/>
                <w:highlight w:val="none"/>
              </w:rPr>
              <w:t>质量保证金是否计付利息:</w:t>
            </w:r>
          </w:p>
          <w:p w14:paraId="3CC788C0">
            <w:pPr>
              <w:ind w:left="102" w:right="26" w:firstLine="239"/>
              <w:rPr>
                <w:rFonts w:ascii="宋体" w:hAnsi="宋体" w:eastAsia="宋体" w:cs="宋体"/>
                <w:position w:val="-2"/>
                <w:szCs w:val="21"/>
                <w:highlight w:val="none"/>
                <w:u w:val="single"/>
              </w:rPr>
            </w:pPr>
            <w:r>
              <w:rPr>
                <w:rFonts w:hint="eastAsia" w:ascii="宋体" w:hAnsi="宋体" w:eastAsia="宋体" w:cs="宋体"/>
                <w:position w:val="-2"/>
                <w:szCs w:val="21"/>
                <w:highlight w:val="none"/>
              </w:rPr>
              <w:t>□是,利息的计算方式:</w:t>
            </w:r>
            <w:r>
              <w:rPr>
                <w:rFonts w:hint="eastAsia" w:ascii="宋体" w:hAnsi="宋体" w:eastAsia="宋体" w:cs="宋体"/>
                <w:position w:val="-2"/>
                <w:szCs w:val="21"/>
                <w:highlight w:val="none"/>
                <w:u w:val="single"/>
              </w:rPr>
              <w:t xml:space="preserve">       </w:t>
            </w:r>
          </w:p>
          <w:p w14:paraId="2272496D">
            <w:pPr>
              <w:ind w:left="102" w:right="26" w:firstLine="239"/>
              <w:rPr>
                <w:rFonts w:ascii="宋体" w:hAnsi="宋体" w:eastAsia="宋体" w:cs="Microsoft JhengHei Light"/>
                <w:szCs w:val="21"/>
                <w:highlight w:val="none"/>
              </w:rPr>
            </w:pPr>
            <w:r>
              <w:rPr>
                <w:rFonts w:hint="eastAsia" w:ascii="宋体" w:hAnsi="宋体" w:eastAsia="宋体" w:cs="宋体"/>
                <w:position w:val="-2"/>
                <w:szCs w:val="21"/>
                <w:highlight w:val="none"/>
              </w:rPr>
              <w:t>☑ 否</w:t>
            </w:r>
          </w:p>
        </w:tc>
      </w:tr>
      <w:tr w14:paraId="25E29E2C">
        <w:tblPrEx>
          <w:tblCellMar>
            <w:top w:w="0" w:type="dxa"/>
            <w:left w:w="0" w:type="dxa"/>
            <w:bottom w:w="0" w:type="dxa"/>
            <w:right w:w="0" w:type="dxa"/>
          </w:tblCellMar>
        </w:tblPrEx>
        <w:trPr>
          <w:trHeight w:val="411"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425517D1">
            <w:pPr>
              <w:jc w:val="center"/>
              <w:rPr>
                <w:rFonts w:ascii="宋体" w:hAnsi="宋体" w:eastAsia="宋体" w:cs="Times New Roman"/>
                <w:szCs w:val="21"/>
                <w:highlight w:val="none"/>
              </w:rPr>
            </w:pPr>
            <w:r>
              <w:rPr>
                <w:rFonts w:ascii="宋体" w:hAnsi="宋体" w:eastAsia="宋体" w:cs="Times New Roman"/>
                <w:spacing w:val="1"/>
                <w:szCs w:val="21"/>
                <w:highlight w:val="none"/>
              </w:rPr>
              <w:t>21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C29D088">
            <w:pPr>
              <w:jc w:val="center"/>
              <w:rPr>
                <w:rFonts w:ascii="宋体" w:hAnsi="宋体" w:eastAsia="宋体" w:cs="Times New Roman"/>
                <w:szCs w:val="21"/>
                <w:highlight w:val="none"/>
              </w:rPr>
            </w:pPr>
            <w:r>
              <w:rPr>
                <w:rFonts w:ascii="宋体" w:hAnsi="宋体" w:eastAsia="宋体" w:cs="Times New Roman"/>
                <w:spacing w:val="1"/>
                <w:szCs w:val="21"/>
                <w:highlight w:val="none"/>
              </w:rPr>
              <w:t>17</w:t>
            </w:r>
            <w:r>
              <w:rPr>
                <w:rFonts w:ascii="宋体" w:hAnsi="宋体" w:eastAsia="宋体" w:cs="Times New Roman"/>
                <w:spacing w:val="-1"/>
                <w:szCs w:val="21"/>
                <w:highlight w:val="none"/>
              </w:rPr>
              <w:t>.</w:t>
            </w:r>
            <w:r>
              <w:rPr>
                <w:rFonts w:ascii="宋体" w:hAnsi="宋体" w:eastAsia="宋体" w:cs="Times New Roman"/>
                <w:spacing w:val="1"/>
                <w:szCs w:val="21"/>
                <w:highlight w:val="none"/>
              </w:rPr>
              <w:t>5</w:t>
            </w:r>
            <w:r>
              <w:rPr>
                <w:rFonts w:ascii="宋体" w:hAnsi="宋体" w:eastAsia="宋体" w:cs="Times New Roman"/>
                <w:spacing w:val="-1"/>
                <w:szCs w:val="21"/>
                <w:highlight w:val="none"/>
              </w:rPr>
              <w:t>.</w:t>
            </w:r>
            <w:r>
              <w:rPr>
                <w:rFonts w:ascii="宋体" w:hAnsi="宋体" w:eastAsia="宋体" w:cs="Times New Roman"/>
                <w:szCs w:val="21"/>
                <w:highlight w:val="none"/>
              </w:rPr>
              <w:t>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258D25DD">
            <w:pPr>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承包人向监理人提交交工付款申请单</w:t>
            </w:r>
            <w:r>
              <w:rPr>
                <w:rFonts w:ascii="宋体" w:hAnsi="宋体" w:eastAsia="宋体" w:cs="Times New Roman"/>
                <w:position w:val="-2"/>
                <w:szCs w:val="21"/>
                <w:highlight w:val="none"/>
              </w:rPr>
              <w:t>(</w:t>
            </w:r>
            <w:r>
              <w:rPr>
                <w:rFonts w:ascii="宋体" w:hAnsi="宋体" w:eastAsia="宋体" w:cs="Microsoft JhengHei Light"/>
                <w:position w:val="-2"/>
                <w:szCs w:val="21"/>
                <w:highlight w:val="none"/>
              </w:rPr>
              <w:t>包括相关证明材料</w:t>
            </w:r>
            <w:r>
              <w:rPr>
                <w:rFonts w:ascii="宋体" w:hAnsi="宋体" w:eastAsia="宋体" w:cs="Times New Roman"/>
                <w:position w:val="-2"/>
                <w:szCs w:val="21"/>
                <w:highlight w:val="none"/>
              </w:rPr>
              <w:t>)</w:t>
            </w:r>
            <w:r>
              <w:rPr>
                <w:rFonts w:ascii="宋体" w:hAnsi="宋体" w:eastAsia="宋体" w:cs="Microsoft JhengHei Light"/>
                <w:position w:val="-2"/>
                <w:szCs w:val="21"/>
                <w:highlight w:val="none"/>
              </w:rPr>
              <w:t>的份数：</w:t>
            </w:r>
            <w:r>
              <w:rPr>
                <w:rFonts w:ascii="宋体" w:hAnsi="宋体" w:eastAsia="宋体" w:cs="Microsoft JhengHei Light"/>
                <w:spacing w:val="42"/>
                <w:position w:val="-2"/>
                <w:szCs w:val="21"/>
                <w:highlight w:val="none"/>
                <w:u w:val="single"/>
              </w:rPr>
              <w:t>5份</w:t>
            </w:r>
          </w:p>
        </w:tc>
      </w:tr>
      <w:tr w14:paraId="768C7A28">
        <w:tblPrEx>
          <w:tblCellMar>
            <w:top w:w="0" w:type="dxa"/>
            <w:left w:w="0" w:type="dxa"/>
            <w:bottom w:w="0" w:type="dxa"/>
            <w:right w:w="0" w:type="dxa"/>
          </w:tblCellMar>
        </w:tblPrEx>
        <w:trPr>
          <w:trHeight w:val="396"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32FA8D22">
            <w:pPr>
              <w:jc w:val="center"/>
              <w:rPr>
                <w:rFonts w:ascii="宋体" w:hAnsi="宋体" w:eastAsia="宋体" w:cs="Times New Roman"/>
                <w:szCs w:val="21"/>
                <w:highlight w:val="none"/>
              </w:rPr>
            </w:pPr>
            <w:r>
              <w:rPr>
                <w:rFonts w:ascii="宋体" w:hAnsi="宋体" w:eastAsia="宋体" w:cs="Times New Roman"/>
                <w:spacing w:val="1"/>
                <w:szCs w:val="21"/>
                <w:highlight w:val="none"/>
              </w:rPr>
              <w:t>22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E925EE6">
            <w:pPr>
              <w:jc w:val="center"/>
              <w:rPr>
                <w:rFonts w:ascii="宋体" w:hAnsi="宋体" w:eastAsia="宋体" w:cs="Times New Roman"/>
                <w:szCs w:val="21"/>
                <w:highlight w:val="none"/>
              </w:rPr>
            </w:pPr>
            <w:r>
              <w:rPr>
                <w:rFonts w:ascii="宋体" w:hAnsi="宋体" w:eastAsia="宋体" w:cs="Times New Roman"/>
                <w:spacing w:val="1"/>
                <w:szCs w:val="21"/>
                <w:highlight w:val="none"/>
              </w:rPr>
              <w:t>17</w:t>
            </w:r>
            <w:r>
              <w:rPr>
                <w:rFonts w:ascii="宋体" w:hAnsi="宋体" w:eastAsia="宋体" w:cs="Times New Roman"/>
                <w:spacing w:val="-1"/>
                <w:szCs w:val="21"/>
                <w:highlight w:val="none"/>
              </w:rPr>
              <w:t>.</w:t>
            </w:r>
            <w:r>
              <w:rPr>
                <w:rFonts w:ascii="宋体" w:hAnsi="宋体" w:eastAsia="宋体" w:cs="Times New Roman"/>
                <w:spacing w:val="1"/>
                <w:szCs w:val="21"/>
                <w:highlight w:val="none"/>
              </w:rPr>
              <w:t>6</w:t>
            </w:r>
            <w:r>
              <w:rPr>
                <w:rFonts w:ascii="宋体" w:hAnsi="宋体" w:eastAsia="宋体" w:cs="Times New Roman"/>
                <w:spacing w:val="-1"/>
                <w:szCs w:val="21"/>
                <w:highlight w:val="none"/>
              </w:rPr>
              <w:t>.</w:t>
            </w:r>
            <w:r>
              <w:rPr>
                <w:rFonts w:ascii="宋体" w:hAnsi="宋体" w:eastAsia="宋体" w:cs="Times New Roman"/>
                <w:szCs w:val="21"/>
                <w:highlight w:val="none"/>
              </w:rPr>
              <w:t>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2279BADF">
            <w:pPr>
              <w:ind w:left="341" w:right="-20"/>
              <w:rPr>
                <w:rFonts w:ascii="宋体" w:hAnsi="宋体" w:eastAsia="宋体" w:cs="Microsoft JhengHei Light"/>
                <w:szCs w:val="21"/>
                <w:highlight w:val="none"/>
              </w:rPr>
            </w:pPr>
            <w:r>
              <w:rPr>
                <w:rFonts w:ascii="宋体" w:hAnsi="宋体" w:eastAsia="宋体" w:cs="Microsoft JhengHei Light"/>
                <w:position w:val="-2"/>
                <w:szCs w:val="21"/>
                <w:highlight w:val="none"/>
              </w:rPr>
              <w:t>承包人向监理人提交最终结清申请单</w:t>
            </w:r>
            <w:r>
              <w:rPr>
                <w:rFonts w:ascii="宋体" w:hAnsi="宋体" w:eastAsia="宋体" w:cs="Times New Roman"/>
                <w:position w:val="-2"/>
                <w:szCs w:val="21"/>
                <w:highlight w:val="none"/>
              </w:rPr>
              <w:t>(</w:t>
            </w:r>
            <w:r>
              <w:rPr>
                <w:rFonts w:ascii="宋体" w:hAnsi="宋体" w:eastAsia="宋体" w:cs="Microsoft JhengHei Light"/>
                <w:position w:val="-2"/>
                <w:szCs w:val="21"/>
                <w:highlight w:val="none"/>
              </w:rPr>
              <w:t>包括相关证明材料</w:t>
            </w:r>
            <w:r>
              <w:rPr>
                <w:rFonts w:ascii="宋体" w:hAnsi="宋体" w:eastAsia="宋体" w:cs="Times New Roman"/>
                <w:position w:val="-2"/>
                <w:szCs w:val="21"/>
                <w:highlight w:val="none"/>
              </w:rPr>
              <w:t>)</w:t>
            </w:r>
            <w:r>
              <w:rPr>
                <w:rFonts w:ascii="宋体" w:hAnsi="宋体" w:eastAsia="宋体" w:cs="Microsoft JhengHei Light"/>
                <w:position w:val="-2"/>
                <w:szCs w:val="21"/>
                <w:highlight w:val="none"/>
              </w:rPr>
              <w:t>的份数：</w:t>
            </w:r>
            <w:r>
              <w:rPr>
                <w:rFonts w:ascii="宋体" w:hAnsi="宋体" w:eastAsia="宋体" w:cs="Microsoft JhengHei Light"/>
                <w:spacing w:val="42"/>
                <w:position w:val="-2"/>
                <w:szCs w:val="21"/>
                <w:highlight w:val="none"/>
                <w:u w:val="single"/>
              </w:rPr>
              <w:t>5份</w:t>
            </w:r>
          </w:p>
        </w:tc>
      </w:tr>
      <w:tr w14:paraId="029F12D8">
        <w:tblPrEx>
          <w:tblCellMar>
            <w:top w:w="0" w:type="dxa"/>
            <w:left w:w="0" w:type="dxa"/>
            <w:bottom w:w="0" w:type="dxa"/>
            <w:right w:w="0" w:type="dxa"/>
          </w:tblCellMar>
        </w:tblPrEx>
        <w:trPr>
          <w:trHeight w:val="353"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3EE9D212">
            <w:pPr>
              <w:jc w:val="center"/>
              <w:rPr>
                <w:rFonts w:ascii="宋体" w:hAnsi="宋体" w:eastAsia="宋体" w:cs="Times New Roman"/>
                <w:szCs w:val="21"/>
                <w:highlight w:val="none"/>
              </w:rPr>
            </w:pPr>
            <w:r>
              <w:rPr>
                <w:rFonts w:ascii="宋体" w:hAnsi="宋体" w:eastAsia="宋体" w:cs="Times New Roman"/>
                <w:spacing w:val="1"/>
                <w:szCs w:val="21"/>
                <w:highlight w:val="none"/>
              </w:rPr>
              <w:t>23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8BDC69B">
            <w:pPr>
              <w:jc w:val="center"/>
              <w:rPr>
                <w:rFonts w:ascii="宋体" w:hAnsi="宋体" w:eastAsia="宋体" w:cs="Times New Roman"/>
                <w:szCs w:val="21"/>
                <w:highlight w:val="none"/>
              </w:rPr>
            </w:pPr>
            <w:r>
              <w:rPr>
                <w:rFonts w:ascii="宋体" w:hAnsi="宋体" w:eastAsia="宋体" w:cs="Times New Roman"/>
                <w:spacing w:val="1"/>
                <w:szCs w:val="21"/>
                <w:highlight w:val="none"/>
              </w:rPr>
              <w:t>18</w:t>
            </w:r>
            <w:r>
              <w:rPr>
                <w:rFonts w:ascii="宋体" w:hAnsi="宋体" w:eastAsia="宋体" w:cs="Times New Roman"/>
                <w:spacing w:val="-1"/>
                <w:szCs w:val="21"/>
                <w:highlight w:val="none"/>
              </w:rPr>
              <w:t>.</w:t>
            </w:r>
            <w:r>
              <w:rPr>
                <w:rFonts w:ascii="宋体" w:hAnsi="宋体" w:eastAsia="宋体" w:cs="Times New Roman"/>
                <w:szCs w:val="21"/>
                <w:highlight w:val="none"/>
              </w:rPr>
              <w:t>2</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4EB9F28B">
            <w:pPr>
              <w:tabs>
                <w:tab w:val="left" w:pos="2640"/>
              </w:tabs>
              <w:ind w:left="341" w:right="-20"/>
              <w:rPr>
                <w:rFonts w:ascii="宋体" w:hAnsi="宋体" w:eastAsia="宋体" w:cs="Microsoft JhengHei Light"/>
                <w:szCs w:val="21"/>
                <w:highlight w:val="none"/>
              </w:rPr>
            </w:pPr>
            <w:r>
              <w:rPr>
                <w:rFonts w:hint="eastAsia" w:ascii="宋体" w:hAnsi="宋体" w:eastAsia="宋体" w:cs="Microsoft JhengHei Light"/>
                <w:position w:val="-2"/>
                <w:szCs w:val="21"/>
                <w:highlight w:val="none"/>
              </w:rPr>
              <w:t>交工</w:t>
            </w:r>
            <w:r>
              <w:rPr>
                <w:rFonts w:ascii="宋体" w:hAnsi="宋体" w:eastAsia="宋体" w:cs="Microsoft JhengHei Light"/>
                <w:position w:val="-2"/>
                <w:szCs w:val="21"/>
                <w:highlight w:val="none"/>
              </w:rPr>
              <w:t>资料的份数：</w:t>
            </w:r>
            <w:r>
              <w:rPr>
                <w:rFonts w:ascii="宋体" w:hAnsi="宋体" w:eastAsia="宋体" w:cs="Microsoft JhengHei Light"/>
                <w:spacing w:val="42"/>
                <w:position w:val="-2"/>
                <w:szCs w:val="21"/>
                <w:highlight w:val="none"/>
                <w:u w:val="single"/>
              </w:rPr>
              <w:t>5</w:t>
            </w:r>
            <w:r>
              <w:rPr>
                <w:rFonts w:ascii="宋体" w:hAnsi="宋体" w:eastAsia="宋体" w:cs="Microsoft JhengHei Light"/>
                <w:position w:val="-2"/>
                <w:szCs w:val="21"/>
                <w:highlight w:val="none"/>
              </w:rPr>
              <w:t>份</w:t>
            </w:r>
          </w:p>
        </w:tc>
      </w:tr>
      <w:tr w14:paraId="54A6BDC8">
        <w:tblPrEx>
          <w:tblCellMar>
            <w:top w:w="0" w:type="dxa"/>
            <w:left w:w="0" w:type="dxa"/>
            <w:bottom w:w="0" w:type="dxa"/>
            <w:right w:w="0" w:type="dxa"/>
          </w:tblCellMar>
        </w:tblPrEx>
        <w:trPr>
          <w:trHeight w:val="715"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77C38F25">
            <w:pPr>
              <w:jc w:val="center"/>
              <w:rPr>
                <w:rFonts w:ascii="宋体" w:hAnsi="宋体" w:eastAsia="宋体" w:cs="Times New Roman"/>
                <w:szCs w:val="21"/>
                <w:highlight w:val="none"/>
              </w:rPr>
            </w:pPr>
            <w:r>
              <w:rPr>
                <w:rFonts w:ascii="宋体" w:hAnsi="宋体" w:eastAsia="宋体" w:cs="Times New Roman"/>
                <w:spacing w:val="1"/>
                <w:szCs w:val="21"/>
                <w:highlight w:val="none"/>
              </w:rPr>
              <w:t>24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C36A361">
            <w:pPr>
              <w:jc w:val="center"/>
              <w:rPr>
                <w:rFonts w:ascii="宋体" w:hAnsi="宋体" w:eastAsia="宋体" w:cs="Times New Roman"/>
                <w:szCs w:val="21"/>
                <w:highlight w:val="none"/>
              </w:rPr>
            </w:pPr>
            <w:r>
              <w:rPr>
                <w:rFonts w:ascii="宋体" w:hAnsi="宋体" w:eastAsia="宋体" w:cs="Times New Roman"/>
                <w:spacing w:val="1"/>
                <w:szCs w:val="21"/>
                <w:highlight w:val="none"/>
              </w:rPr>
              <w:t>18</w:t>
            </w:r>
            <w:r>
              <w:rPr>
                <w:rFonts w:ascii="宋体" w:hAnsi="宋体" w:eastAsia="宋体" w:cs="Times New Roman"/>
                <w:spacing w:val="-1"/>
                <w:szCs w:val="21"/>
                <w:highlight w:val="none"/>
              </w:rPr>
              <w:t>.</w:t>
            </w:r>
            <w:r>
              <w:rPr>
                <w:rFonts w:ascii="宋体" w:hAnsi="宋体" w:eastAsia="宋体" w:cs="Times New Roman"/>
                <w:spacing w:val="1"/>
                <w:szCs w:val="21"/>
                <w:highlight w:val="none"/>
              </w:rPr>
              <w:t>5</w:t>
            </w:r>
            <w:r>
              <w:rPr>
                <w:rFonts w:ascii="宋体" w:hAnsi="宋体" w:eastAsia="宋体" w:cs="Times New Roman"/>
                <w:spacing w:val="-1"/>
                <w:szCs w:val="21"/>
                <w:highlight w:val="none"/>
              </w:rPr>
              <w:t>.</w:t>
            </w:r>
            <w:r>
              <w:rPr>
                <w:rFonts w:ascii="宋体" w:hAnsi="宋体" w:eastAsia="宋体" w:cs="Times New Roman"/>
                <w:szCs w:val="21"/>
                <w:highlight w:val="none"/>
              </w:rPr>
              <w:t>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37AFCA59">
            <w:pPr>
              <w:ind w:left="341" w:right="29"/>
              <w:rPr>
                <w:rFonts w:ascii="宋体" w:hAnsi="宋体" w:eastAsia="宋体" w:cs="Microsoft JhengHei Light"/>
                <w:szCs w:val="21"/>
                <w:highlight w:val="none"/>
              </w:rPr>
            </w:pPr>
            <w:r>
              <w:rPr>
                <w:rFonts w:ascii="宋体" w:hAnsi="宋体" w:eastAsia="宋体" w:cs="Microsoft JhengHei Light"/>
                <w:szCs w:val="21"/>
                <w:highlight w:val="none"/>
              </w:rPr>
              <w:t>单位工程或工程设备是否需投入施工期运行：</w:t>
            </w:r>
            <w:r>
              <w:rPr>
                <w:rFonts w:ascii="宋体" w:hAnsi="宋体" w:eastAsia="宋体" w:cs="Microsoft JhengHei Light"/>
                <w:szCs w:val="21"/>
                <w:highlight w:val="none"/>
                <w:u w:val="single"/>
              </w:rPr>
              <w:t>否</w:t>
            </w:r>
            <w:r>
              <w:rPr>
                <w:rFonts w:hint="eastAsia" w:ascii="宋体" w:hAnsi="宋体" w:eastAsia="宋体" w:cs="Microsoft JhengHei Light"/>
                <w:szCs w:val="21"/>
                <w:highlight w:val="none"/>
              </w:rPr>
              <w:t xml:space="preserve"> </w:t>
            </w:r>
            <w:r>
              <w:rPr>
                <w:rFonts w:ascii="宋体" w:hAnsi="宋体" w:eastAsia="宋体" w:cs="Microsoft JhengHei Light"/>
                <w:szCs w:val="21"/>
                <w:highlight w:val="none"/>
              </w:rPr>
              <w:t>如单位工程或工程设备需要进行施工期运行</w:t>
            </w:r>
            <w:r>
              <w:rPr>
                <w:rFonts w:ascii="宋体" w:hAnsi="宋体" w:eastAsia="宋体" w:cs="Microsoft JhengHei Light"/>
                <w:spacing w:val="-80"/>
                <w:szCs w:val="21"/>
                <w:highlight w:val="none"/>
              </w:rPr>
              <w:t>，</w:t>
            </w:r>
            <w:r>
              <w:rPr>
                <w:rFonts w:ascii="宋体" w:hAnsi="宋体" w:eastAsia="宋体" w:cs="Microsoft JhengHei Light"/>
                <w:spacing w:val="-1"/>
                <w:szCs w:val="21"/>
                <w:highlight w:val="none"/>
              </w:rPr>
              <w:t>需</w:t>
            </w:r>
            <w:r>
              <w:rPr>
                <w:rFonts w:ascii="宋体" w:hAnsi="宋体" w:eastAsia="宋体" w:cs="Microsoft JhengHei Light"/>
                <w:szCs w:val="21"/>
                <w:highlight w:val="none"/>
              </w:rPr>
              <w:t>要施工期运行的单位工程或</w:t>
            </w:r>
            <w:r>
              <w:rPr>
                <w:rFonts w:ascii="宋体" w:hAnsi="宋体" w:eastAsia="宋体" w:cs="Microsoft JhengHei Light"/>
                <w:position w:val="-1"/>
                <w:szCs w:val="21"/>
                <w:highlight w:val="none"/>
              </w:rPr>
              <w:t>工程设备规定如下：</w:t>
            </w:r>
            <w:r>
              <w:rPr>
                <w:rFonts w:hint="eastAsia" w:ascii="宋体" w:hAnsi="宋体" w:eastAsia="宋体" w:cs="Microsoft JhengHei Light"/>
                <w:position w:val="-1"/>
                <w:szCs w:val="21"/>
                <w:highlight w:val="none"/>
                <w:u w:val="single"/>
              </w:rPr>
              <w:t>/</w:t>
            </w:r>
          </w:p>
        </w:tc>
      </w:tr>
      <w:tr w14:paraId="37CE2940">
        <w:tblPrEx>
          <w:tblCellMar>
            <w:top w:w="0" w:type="dxa"/>
            <w:left w:w="0" w:type="dxa"/>
            <w:bottom w:w="0" w:type="dxa"/>
            <w:right w:w="0" w:type="dxa"/>
          </w:tblCellMar>
        </w:tblPrEx>
        <w:trPr>
          <w:trHeight w:val="619"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4D8D2F81">
            <w:pPr>
              <w:jc w:val="center"/>
              <w:rPr>
                <w:rFonts w:ascii="宋体" w:hAnsi="宋体" w:eastAsia="宋体" w:cs="Times New Roman"/>
                <w:szCs w:val="21"/>
                <w:highlight w:val="none"/>
              </w:rPr>
            </w:pPr>
            <w:r>
              <w:rPr>
                <w:rFonts w:ascii="宋体" w:hAnsi="宋体" w:eastAsia="宋体" w:cs="Times New Roman"/>
                <w:spacing w:val="1"/>
                <w:szCs w:val="21"/>
                <w:highlight w:val="none"/>
              </w:rPr>
              <w:t>25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E71B50A">
            <w:pPr>
              <w:jc w:val="center"/>
              <w:rPr>
                <w:rFonts w:ascii="宋体" w:hAnsi="宋体" w:eastAsia="宋体" w:cs="Times New Roman"/>
                <w:szCs w:val="21"/>
                <w:highlight w:val="none"/>
              </w:rPr>
            </w:pPr>
            <w:r>
              <w:rPr>
                <w:rFonts w:ascii="宋体" w:hAnsi="宋体" w:eastAsia="宋体" w:cs="Times New Roman"/>
                <w:spacing w:val="1"/>
                <w:szCs w:val="21"/>
                <w:highlight w:val="none"/>
              </w:rPr>
              <w:t>18</w:t>
            </w:r>
            <w:r>
              <w:rPr>
                <w:rFonts w:ascii="宋体" w:hAnsi="宋体" w:eastAsia="宋体" w:cs="Times New Roman"/>
                <w:spacing w:val="-1"/>
                <w:szCs w:val="21"/>
                <w:highlight w:val="none"/>
              </w:rPr>
              <w:t>.</w:t>
            </w:r>
            <w:r>
              <w:rPr>
                <w:rFonts w:ascii="宋体" w:hAnsi="宋体" w:eastAsia="宋体" w:cs="Times New Roman"/>
                <w:spacing w:val="1"/>
                <w:szCs w:val="21"/>
                <w:highlight w:val="none"/>
              </w:rPr>
              <w:t>6</w:t>
            </w:r>
            <w:r>
              <w:rPr>
                <w:rFonts w:ascii="宋体" w:hAnsi="宋体" w:eastAsia="宋体" w:cs="Times New Roman"/>
                <w:spacing w:val="-1"/>
                <w:szCs w:val="21"/>
                <w:highlight w:val="none"/>
              </w:rPr>
              <w:t>.</w:t>
            </w:r>
            <w:r>
              <w:rPr>
                <w:rFonts w:ascii="宋体" w:hAnsi="宋体" w:eastAsia="宋体" w:cs="Times New Roman"/>
                <w:szCs w:val="21"/>
                <w:highlight w:val="none"/>
              </w:rPr>
              <w:t>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52144DC5">
            <w:pPr>
              <w:tabs>
                <w:tab w:val="left" w:pos="7180"/>
              </w:tabs>
              <w:ind w:left="341" w:right="28"/>
              <w:rPr>
                <w:rFonts w:ascii="宋体" w:hAnsi="宋体" w:eastAsia="宋体" w:cs="Microsoft JhengHei Light"/>
                <w:szCs w:val="21"/>
                <w:highlight w:val="none"/>
              </w:rPr>
            </w:pPr>
            <w:r>
              <w:rPr>
                <w:rFonts w:ascii="宋体" w:hAnsi="宋体" w:eastAsia="宋体" w:cs="Microsoft JhengHei Light"/>
                <w:szCs w:val="21"/>
                <w:highlight w:val="none"/>
              </w:rPr>
              <w:t>本工程及工程设备是否进行试运行：</w:t>
            </w:r>
            <w:r>
              <w:rPr>
                <w:rFonts w:ascii="宋体" w:hAnsi="宋体" w:eastAsia="宋体" w:cs="Microsoft JhengHei Light"/>
                <w:szCs w:val="21"/>
                <w:highlight w:val="none"/>
                <w:u w:val="single"/>
              </w:rPr>
              <w:t xml:space="preserve">否 </w:t>
            </w:r>
            <w:r>
              <w:rPr>
                <w:rFonts w:ascii="宋体" w:hAnsi="宋体" w:eastAsia="宋体" w:cs="Microsoft JhengHei Light"/>
                <w:szCs w:val="21"/>
                <w:highlight w:val="none"/>
              </w:rPr>
              <w:t>如本工程及工程设备需要进行试运行，试运行的具体规定如下：</w:t>
            </w:r>
            <w:r>
              <w:rPr>
                <w:rFonts w:hint="eastAsia" w:ascii="宋体" w:hAnsi="宋体" w:eastAsia="宋体" w:cs="Microsoft JhengHei Light"/>
                <w:szCs w:val="21"/>
                <w:highlight w:val="none"/>
                <w:u w:val="single"/>
              </w:rPr>
              <w:t>/</w:t>
            </w:r>
          </w:p>
        </w:tc>
      </w:tr>
      <w:tr w14:paraId="30CEFA86">
        <w:tblPrEx>
          <w:tblCellMar>
            <w:top w:w="0" w:type="dxa"/>
            <w:left w:w="0" w:type="dxa"/>
            <w:bottom w:w="0" w:type="dxa"/>
            <w:right w:w="0" w:type="dxa"/>
          </w:tblCellMar>
        </w:tblPrEx>
        <w:trPr>
          <w:trHeight w:val="430"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1D4F3442">
            <w:pPr>
              <w:jc w:val="center"/>
              <w:rPr>
                <w:rFonts w:ascii="宋体" w:hAnsi="宋体" w:eastAsia="宋体" w:cs="Times New Roman"/>
                <w:szCs w:val="21"/>
                <w:highlight w:val="none"/>
              </w:rPr>
            </w:pPr>
            <w:r>
              <w:rPr>
                <w:rFonts w:ascii="宋体" w:hAnsi="宋体" w:eastAsia="宋体" w:cs="Times New Roman"/>
                <w:spacing w:val="1"/>
                <w:szCs w:val="21"/>
                <w:highlight w:val="none"/>
              </w:rPr>
              <w:t>2</w:t>
            </w:r>
            <w:r>
              <w:rPr>
                <w:rFonts w:hint="eastAsia" w:ascii="宋体" w:hAnsi="宋体" w:eastAsia="宋体" w:cs="Times New Roman"/>
                <w:spacing w:val="1"/>
                <w:szCs w:val="21"/>
                <w:highlight w:val="none"/>
              </w:rPr>
              <w:t>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3709452">
            <w:pPr>
              <w:jc w:val="center"/>
              <w:rPr>
                <w:rFonts w:ascii="宋体" w:hAnsi="宋体" w:eastAsia="宋体" w:cs="Times New Roman"/>
                <w:szCs w:val="21"/>
                <w:highlight w:val="none"/>
              </w:rPr>
            </w:pPr>
            <w:r>
              <w:rPr>
                <w:rFonts w:ascii="宋体" w:hAnsi="宋体" w:eastAsia="宋体" w:cs="Times New Roman"/>
                <w:spacing w:val="1"/>
                <w:szCs w:val="21"/>
                <w:highlight w:val="none"/>
              </w:rPr>
              <w:t>20</w:t>
            </w:r>
            <w:r>
              <w:rPr>
                <w:rFonts w:ascii="宋体" w:hAnsi="宋体" w:eastAsia="宋体" w:cs="Times New Roman"/>
                <w:spacing w:val="-1"/>
                <w:szCs w:val="21"/>
                <w:highlight w:val="none"/>
              </w:rPr>
              <w:t>.</w:t>
            </w:r>
            <w:r>
              <w:rPr>
                <w:rFonts w:ascii="宋体" w:hAnsi="宋体" w:eastAsia="宋体" w:cs="Times New Roman"/>
                <w:szCs w:val="21"/>
                <w:highlight w:val="none"/>
              </w:rPr>
              <w:t>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53536186">
            <w:pPr>
              <w:tabs>
                <w:tab w:val="left" w:pos="3480"/>
              </w:tabs>
              <w:ind w:left="341" w:right="-20"/>
              <w:rPr>
                <w:rFonts w:ascii="宋体" w:hAnsi="宋体" w:eastAsia="宋体" w:cs="Times New Roman"/>
                <w:szCs w:val="21"/>
                <w:highlight w:val="none"/>
              </w:rPr>
            </w:pPr>
            <w:r>
              <w:rPr>
                <w:rFonts w:ascii="宋体" w:hAnsi="宋体" w:eastAsia="宋体" w:cs="Microsoft JhengHei Light"/>
                <w:position w:val="-2"/>
                <w:szCs w:val="21"/>
                <w:highlight w:val="none"/>
              </w:rPr>
              <w:t>建筑工程一切险的保险费率：</w:t>
            </w:r>
            <w:r>
              <w:rPr>
                <w:rFonts w:hint="eastAsia" w:ascii="宋体" w:hAnsi="宋体" w:eastAsia="宋体" w:cs="Microsoft JhengHei Light"/>
                <w:spacing w:val="42"/>
                <w:position w:val="-2"/>
                <w:szCs w:val="21"/>
                <w:highlight w:val="none"/>
                <w:u w:val="single"/>
              </w:rPr>
              <w:t>根据实际确定</w:t>
            </w:r>
            <w:r>
              <w:rPr>
                <w:rFonts w:ascii="宋体" w:hAnsi="宋体" w:eastAsia="宋体" w:cs="Times New Roman"/>
                <w:position w:val="-2"/>
                <w:szCs w:val="21"/>
                <w:highlight w:val="none"/>
              </w:rPr>
              <w:t>‰</w:t>
            </w:r>
          </w:p>
        </w:tc>
      </w:tr>
      <w:tr w14:paraId="5DBC235F">
        <w:tblPrEx>
          <w:tblCellMar>
            <w:top w:w="0" w:type="dxa"/>
            <w:left w:w="0" w:type="dxa"/>
            <w:bottom w:w="0" w:type="dxa"/>
            <w:right w:w="0" w:type="dxa"/>
          </w:tblCellMar>
        </w:tblPrEx>
        <w:trPr>
          <w:trHeight w:val="595"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087911E1">
            <w:pPr>
              <w:jc w:val="center"/>
              <w:rPr>
                <w:rFonts w:ascii="宋体" w:hAnsi="宋体" w:eastAsia="宋体" w:cs="Times New Roman"/>
                <w:szCs w:val="21"/>
                <w:highlight w:val="none"/>
              </w:rPr>
            </w:pPr>
            <w:r>
              <w:rPr>
                <w:rFonts w:hint="eastAsia" w:ascii="宋体" w:hAnsi="宋体" w:eastAsia="宋体" w:cs="Times New Roman"/>
                <w:spacing w:val="1"/>
                <w:szCs w:val="21"/>
                <w:highlight w:val="none"/>
              </w:rPr>
              <w:t>27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34FB09C">
            <w:pPr>
              <w:jc w:val="center"/>
              <w:rPr>
                <w:rFonts w:ascii="宋体" w:hAnsi="宋体" w:eastAsia="宋体" w:cs="Times New Roman"/>
                <w:szCs w:val="21"/>
                <w:highlight w:val="none"/>
              </w:rPr>
            </w:pPr>
            <w:r>
              <w:rPr>
                <w:rFonts w:ascii="宋体" w:hAnsi="宋体" w:eastAsia="宋体" w:cs="Times New Roman"/>
                <w:spacing w:val="1"/>
                <w:szCs w:val="21"/>
                <w:highlight w:val="none"/>
              </w:rPr>
              <w:t>20</w:t>
            </w:r>
            <w:r>
              <w:rPr>
                <w:rFonts w:ascii="宋体" w:hAnsi="宋体" w:eastAsia="宋体" w:cs="Times New Roman"/>
                <w:spacing w:val="-1"/>
                <w:szCs w:val="21"/>
                <w:highlight w:val="none"/>
              </w:rPr>
              <w:t>.</w:t>
            </w:r>
            <w:r>
              <w:rPr>
                <w:rFonts w:ascii="宋体" w:hAnsi="宋体" w:eastAsia="宋体" w:cs="Times New Roman"/>
                <w:spacing w:val="1"/>
                <w:szCs w:val="21"/>
                <w:highlight w:val="none"/>
              </w:rPr>
              <w:t>4</w:t>
            </w:r>
            <w:r>
              <w:rPr>
                <w:rFonts w:ascii="宋体" w:hAnsi="宋体" w:eastAsia="宋体" w:cs="Times New Roman"/>
                <w:spacing w:val="-1"/>
                <w:szCs w:val="21"/>
                <w:highlight w:val="none"/>
              </w:rPr>
              <w:t>.</w:t>
            </w:r>
            <w:r>
              <w:rPr>
                <w:rFonts w:ascii="宋体" w:hAnsi="宋体" w:eastAsia="宋体" w:cs="Times New Roman"/>
                <w:szCs w:val="21"/>
                <w:highlight w:val="none"/>
              </w:rPr>
              <w:t>2</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625326EF">
            <w:pPr>
              <w:tabs>
                <w:tab w:val="left" w:pos="3800"/>
              </w:tabs>
              <w:ind w:left="340" w:right="-20"/>
              <w:rPr>
                <w:rFonts w:ascii="宋体" w:hAnsi="宋体" w:eastAsia="宋体" w:cs="Times New Roman"/>
                <w:szCs w:val="21"/>
                <w:highlight w:val="none"/>
              </w:rPr>
            </w:pPr>
            <w:r>
              <w:rPr>
                <w:rFonts w:ascii="宋体" w:hAnsi="宋体" w:eastAsia="宋体" w:cs="Microsoft JhengHei Light"/>
                <w:position w:val="-2"/>
                <w:szCs w:val="21"/>
                <w:highlight w:val="none"/>
              </w:rPr>
              <w:t>第三者责任险的最低投保金额：</w:t>
            </w:r>
            <w:r>
              <w:rPr>
                <w:rFonts w:ascii="宋体" w:hAnsi="宋体" w:eastAsia="宋体" w:cs="Microsoft JhengHei Light"/>
                <w:spacing w:val="42"/>
                <w:position w:val="-2"/>
                <w:szCs w:val="21"/>
                <w:highlight w:val="none"/>
                <w:u w:val="single"/>
              </w:rPr>
              <w:t>100</w:t>
            </w:r>
            <w:r>
              <w:rPr>
                <w:rFonts w:ascii="宋体" w:hAnsi="宋体" w:eastAsia="宋体" w:cs="Microsoft JhengHei Light"/>
                <w:position w:val="-2"/>
                <w:szCs w:val="21"/>
                <w:highlight w:val="none"/>
              </w:rPr>
              <w:t>万元，</w:t>
            </w:r>
            <w:r>
              <w:rPr>
                <w:rFonts w:ascii="宋体" w:hAnsi="宋体" w:eastAsia="宋体" w:cs="Microsoft JhengHei Light"/>
                <w:spacing w:val="-1"/>
                <w:position w:val="-2"/>
                <w:szCs w:val="21"/>
                <w:highlight w:val="none"/>
              </w:rPr>
              <w:t>事</w:t>
            </w:r>
            <w:r>
              <w:rPr>
                <w:rFonts w:ascii="宋体" w:hAnsi="宋体" w:eastAsia="宋体" w:cs="Microsoft JhengHei Light"/>
                <w:position w:val="-2"/>
                <w:szCs w:val="21"/>
                <w:highlight w:val="none"/>
              </w:rPr>
              <w:t>故次数不限</w:t>
            </w:r>
            <w:r>
              <w:rPr>
                <w:rFonts w:ascii="宋体" w:hAnsi="宋体" w:eastAsia="宋体" w:cs="Times New Roman"/>
                <w:position w:val="-2"/>
                <w:szCs w:val="21"/>
                <w:highlight w:val="none"/>
              </w:rPr>
              <w:t>(</w:t>
            </w:r>
            <w:r>
              <w:rPr>
                <w:rFonts w:ascii="宋体" w:hAnsi="宋体" w:eastAsia="宋体" w:cs="Microsoft JhengHei Light"/>
                <w:position w:val="-2"/>
                <w:szCs w:val="21"/>
                <w:highlight w:val="none"/>
              </w:rPr>
              <w:t>不计免赔额</w:t>
            </w:r>
            <w:r>
              <w:rPr>
                <w:rFonts w:ascii="宋体" w:hAnsi="宋体" w:eastAsia="宋体" w:cs="Times New Roman"/>
                <w:position w:val="-2"/>
                <w:szCs w:val="21"/>
                <w:highlight w:val="none"/>
              </w:rPr>
              <w:t>)</w:t>
            </w:r>
          </w:p>
          <w:p w14:paraId="2803C1EE">
            <w:pPr>
              <w:tabs>
                <w:tab w:val="left" w:pos="1800"/>
              </w:tabs>
              <w:ind w:left="340" w:right="-20"/>
              <w:rPr>
                <w:rFonts w:ascii="宋体" w:hAnsi="宋体" w:eastAsia="宋体" w:cs="Times New Roman"/>
                <w:szCs w:val="21"/>
                <w:highlight w:val="none"/>
              </w:rPr>
            </w:pPr>
            <w:r>
              <w:rPr>
                <w:rFonts w:ascii="宋体" w:hAnsi="宋体" w:eastAsia="宋体" w:cs="Microsoft JhengHei Light"/>
                <w:position w:val="-2"/>
                <w:szCs w:val="21"/>
                <w:highlight w:val="none"/>
              </w:rPr>
              <w:t>保险费率：</w:t>
            </w:r>
            <w:r>
              <w:rPr>
                <w:rFonts w:hint="eastAsia" w:ascii="宋体" w:hAnsi="宋体" w:eastAsia="宋体" w:cs="Microsoft JhengHei Light"/>
                <w:spacing w:val="42"/>
                <w:position w:val="-2"/>
                <w:szCs w:val="21"/>
                <w:highlight w:val="none"/>
                <w:u w:val="single"/>
              </w:rPr>
              <w:t>根据实际确定</w:t>
            </w:r>
            <w:r>
              <w:rPr>
                <w:rFonts w:ascii="宋体" w:hAnsi="宋体" w:eastAsia="宋体" w:cs="Times New Roman"/>
                <w:position w:val="-2"/>
                <w:szCs w:val="21"/>
                <w:highlight w:val="none"/>
              </w:rPr>
              <w:t>‰</w:t>
            </w:r>
          </w:p>
        </w:tc>
      </w:tr>
      <w:tr w14:paraId="7E3C8C1F">
        <w:tblPrEx>
          <w:tblCellMar>
            <w:top w:w="0" w:type="dxa"/>
            <w:left w:w="0" w:type="dxa"/>
            <w:bottom w:w="0" w:type="dxa"/>
            <w:right w:w="0" w:type="dxa"/>
          </w:tblCellMar>
        </w:tblPrEx>
        <w:trPr>
          <w:trHeight w:val="652" w:hRule="exact"/>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6A3E91E7">
            <w:pPr>
              <w:jc w:val="center"/>
              <w:rPr>
                <w:rFonts w:ascii="宋体" w:hAnsi="宋体" w:eastAsia="宋体" w:cs="Times New Roman"/>
                <w:szCs w:val="21"/>
                <w:highlight w:val="none"/>
              </w:rPr>
            </w:pPr>
            <w:r>
              <w:rPr>
                <w:rFonts w:ascii="宋体" w:hAnsi="宋体" w:eastAsia="宋体" w:cs="Times New Roman"/>
                <w:spacing w:val="1"/>
                <w:szCs w:val="21"/>
                <w:highlight w:val="none"/>
              </w:rPr>
              <w:t>2</w:t>
            </w:r>
            <w:r>
              <w:rPr>
                <w:rFonts w:hint="eastAsia" w:ascii="宋体" w:hAnsi="宋体" w:eastAsia="宋体" w:cs="Times New Roman"/>
                <w:spacing w:val="1"/>
                <w:szCs w:val="21"/>
                <w:highlight w:val="none"/>
              </w:rPr>
              <w:t>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B2167C8">
            <w:pPr>
              <w:jc w:val="center"/>
              <w:rPr>
                <w:rFonts w:ascii="宋体" w:hAnsi="宋体" w:eastAsia="宋体" w:cs="Times New Roman"/>
                <w:szCs w:val="21"/>
                <w:highlight w:val="none"/>
              </w:rPr>
            </w:pPr>
            <w:r>
              <w:rPr>
                <w:rFonts w:ascii="宋体" w:hAnsi="宋体" w:eastAsia="宋体" w:cs="Times New Roman"/>
                <w:spacing w:val="1"/>
                <w:szCs w:val="21"/>
                <w:highlight w:val="none"/>
              </w:rPr>
              <w:t>24</w:t>
            </w:r>
            <w:r>
              <w:rPr>
                <w:rFonts w:ascii="宋体" w:hAnsi="宋体" w:eastAsia="宋体" w:cs="Times New Roman"/>
                <w:spacing w:val="-1"/>
                <w:szCs w:val="21"/>
                <w:highlight w:val="none"/>
              </w:rPr>
              <w:t>.</w:t>
            </w:r>
            <w:r>
              <w:rPr>
                <w:rFonts w:ascii="宋体" w:hAnsi="宋体" w:eastAsia="宋体" w:cs="Times New Roman"/>
                <w:szCs w:val="21"/>
                <w:highlight w:val="none"/>
              </w:rPr>
              <w:t>1</w:t>
            </w:r>
          </w:p>
        </w:tc>
        <w:tc>
          <w:tcPr>
            <w:tcW w:w="8267" w:type="dxa"/>
            <w:tcBorders>
              <w:top w:val="single" w:color="000000" w:sz="4" w:space="0"/>
              <w:left w:val="single" w:color="000000" w:sz="4" w:space="0"/>
              <w:bottom w:val="single" w:color="000000" w:sz="4" w:space="0"/>
              <w:right w:val="single" w:color="000000" w:sz="4" w:space="0"/>
            </w:tcBorders>
            <w:noWrap w:val="0"/>
            <w:vAlign w:val="center"/>
          </w:tcPr>
          <w:p w14:paraId="0159C241">
            <w:pPr>
              <w:tabs>
                <w:tab w:val="left" w:pos="2620"/>
                <w:tab w:val="left" w:pos="6100"/>
              </w:tabs>
              <w:ind w:left="340" w:right="1106" w:hanging="18"/>
              <w:rPr>
                <w:rFonts w:ascii="宋体" w:hAnsi="宋体" w:eastAsia="宋体" w:cs="Microsoft JhengHei Light"/>
                <w:szCs w:val="21"/>
                <w:highlight w:val="none"/>
              </w:rPr>
            </w:pPr>
            <w:r>
              <w:rPr>
                <w:rFonts w:ascii="宋体" w:hAnsi="宋体" w:eastAsia="宋体" w:cs="Microsoft JhengHei Light"/>
                <w:szCs w:val="21"/>
                <w:highlight w:val="none"/>
              </w:rPr>
              <w:t>争议的最终解决方式：</w:t>
            </w:r>
            <w:r>
              <w:rPr>
                <w:rFonts w:hint="eastAsia" w:ascii="宋体" w:hAnsi="宋体" w:eastAsia="宋体" w:cs="Microsoft JhengHei Light"/>
                <w:szCs w:val="21"/>
                <w:highlight w:val="none"/>
                <w:u w:val="single"/>
              </w:rPr>
              <w:t>诉讼</w:t>
            </w:r>
          </w:p>
          <w:p w14:paraId="2EDEA315">
            <w:pPr>
              <w:tabs>
                <w:tab w:val="left" w:pos="2620"/>
                <w:tab w:val="left" w:pos="6100"/>
              </w:tabs>
              <w:ind w:left="340" w:right="1106" w:hanging="18"/>
              <w:rPr>
                <w:rFonts w:ascii="宋体" w:hAnsi="宋体" w:eastAsia="宋体" w:cs="Microsoft JhengHei Light"/>
                <w:szCs w:val="21"/>
                <w:highlight w:val="none"/>
              </w:rPr>
            </w:pPr>
            <w:r>
              <w:rPr>
                <w:rFonts w:ascii="宋体" w:hAnsi="宋体" w:eastAsia="宋体" w:cs="Microsoft JhengHei Light"/>
                <w:szCs w:val="21"/>
                <w:highlight w:val="none"/>
              </w:rPr>
              <w:t>如采用仲裁，仲裁委员会名称：</w:t>
            </w:r>
            <w:r>
              <w:rPr>
                <w:rFonts w:hint="eastAsia" w:ascii="宋体" w:hAnsi="宋体" w:eastAsia="宋体" w:cs="Microsoft JhengHei Light"/>
                <w:szCs w:val="21"/>
                <w:highlight w:val="none"/>
                <w:u w:val="single"/>
              </w:rPr>
              <w:t>/</w:t>
            </w:r>
          </w:p>
        </w:tc>
      </w:tr>
    </w:tbl>
    <w:p w14:paraId="1543DDB2">
      <w:pPr>
        <w:spacing w:line="360" w:lineRule="auto"/>
        <w:ind w:left="3158" w:right="2439"/>
        <w:jc w:val="center"/>
        <w:rPr>
          <w:rFonts w:ascii="宋体" w:hAnsi="宋体" w:eastAsia="宋体" w:cs="Times New Roman"/>
          <w:sz w:val="36"/>
          <w:szCs w:val="36"/>
          <w:highlight w:val="none"/>
        </w:rPr>
      </w:pPr>
      <w:r>
        <w:rPr>
          <w:rFonts w:hint="eastAsia" w:ascii="宋体" w:hAnsi="宋体" w:eastAsia="宋体" w:cs="Microsoft JhengHei"/>
          <w:sz w:val="36"/>
          <w:szCs w:val="36"/>
          <w:highlight w:val="none"/>
        </w:rPr>
        <w:t>B</w:t>
      </w:r>
      <w:r>
        <w:rPr>
          <w:rFonts w:ascii="宋体" w:hAnsi="宋体" w:eastAsia="宋体" w:cs="Microsoft JhengHei"/>
          <w:sz w:val="36"/>
          <w:szCs w:val="36"/>
          <w:highlight w:val="none"/>
        </w:rPr>
        <w:t>项目专用合同条款</w:t>
      </w:r>
    </w:p>
    <w:p w14:paraId="7291976F">
      <w:pPr>
        <w:spacing w:line="300" w:lineRule="exact"/>
        <w:ind w:firstLine="424"/>
        <w:rPr>
          <w:rFonts w:ascii="宋体" w:hAnsi="宋体" w:eastAsia="宋体" w:cs="宋体"/>
          <w:szCs w:val="21"/>
          <w:highlight w:val="none"/>
        </w:rPr>
      </w:pPr>
      <w:r>
        <w:rPr>
          <w:rFonts w:hint="eastAsia" w:ascii="宋体" w:hAnsi="宋体" w:eastAsia="宋体" w:cs="宋体"/>
          <w:spacing w:val="1"/>
          <w:szCs w:val="21"/>
          <w:highlight w:val="none"/>
        </w:rPr>
        <w:t>说明：本部分所列的项目专用合同条款是对</w:t>
      </w:r>
      <w:r>
        <w:rPr>
          <w:rFonts w:hint="eastAsia" w:ascii="宋体" w:hAnsi="宋体" w:eastAsia="宋体" w:cs="宋体"/>
          <w:szCs w:val="21"/>
          <w:highlight w:val="none"/>
        </w:rPr>
        <w:t>“</w:t>
      </w:r>
      <w:r>
        <w:rPr>
          <w:rFonts w:hint="eastAsia" w:ascii="宋体" w:hAnsi="宋体" w:eastAsia="宋体" w:cs="宋体"/>
          <w:spacing w:val="1"/>
          <w:szCs w:val="21"/>
          <w:highlight w:val="none"/>
        </w:rPr>
        <w:t xml:space="preserve">公路工程专用合同条款”中规定必须 </w:t>
      </w:r>
      <w:r>
        <w:rPr>
          <w:rFonts w:hint="eastAsia" w:ascii="宋体" w:hAnsi="宋体" w:eastAsia="宋体" w:cs="宋体"/>
          <w:spacing w:val="3"/>
          <w:szCs w:val="21"/>
          <w:highlight w:val="none"/>
        </w:rPr>
        <w:t>在项目专用合同条款中明确的内容的集</w:t>
      </w:r>
      <w:r>
        <w:rPr>
          <w:rFonts w:hint="eastAsia" w:ascii="宋体" w:hAnsi="宋体" w:eastAsia="宋体" w:cs="宋体"/>
          <w:spacing w:val="4"/>
          <w:szCs w:val="21"/>
          <w:highlight w:val="none"/>
        </w:rPr>
        <w:t>中</w:t>
      </w:r>
      <w:r>
        <w:rPr>
          <w:rFonts w:hint="eastAsia" w:ascii="宋体" w:hAnsi="宋体" w:eastAsia="宋体" w:cs="宋体"/>
          <w:spacing w:val="3"/>
          <w:szCs w:val="21"/>
          <w:highlight w:val="none"/>
        </w:rPr>
        <w:t xml:space="preserve">，招标人编制的“项目专用合同条 </w:t>
      </w:r>
      <w:r>
        <w:rPr>
          <w:rFonts w:hint="eastAsia" w:ascii="宋体" w:hAnsi="宋体" w:eastAsia="宋体" w:cs="宋体"/>
          <w:szCs w:val="21"/>
          <w:highlight w:val="none"/>
        </w:rPr>
        <w:t>款”不限于本部分所列内容。</w:t>
      </w:r>
    </w:p>
    <w:p w14:paraId="2949349B">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1.一般约定</w:t>
      </w:r>
    </w:p>
    <w:p w14:paraId="5E7308A1">
      <w:pPr>
        <w:spacing w:line="300" w:lineRule="exact"/>
        <w:ind w:firstLine="422"/>
        <w:rPr>
          <w:rFonts w:ascii="宋体" w:hAnsi="宋体" w:eastAsia="宋体" w:cs="宋体"/>
          <w:b/>
          <w:szCs w:val="21"/>
          <w:highlight w:val="none"/>
        </w:rPr>
      </w:pPr>
      <w:r>
        <w:rPr>
          <w:rFonts w:hint="eastAsia" w:ascii="宋体" w:hAnsi="宋体" w:eastAsia="宋体" w:cs="宋体"/>
          <w:b/>
          <w:szCs w:val="21"/>
          <w:highlight w:val="none"/>
        </w:rPr>
        <w:t>1.1.3工程和设备</w:t>
      </w:r>
    </w:p>
    <w:p w14:paraId="252C4B71">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 xml:space="preserve">第1.1.3.10目细化为： </w:t>
      </w:r>
    </w:p>
    <w:p w14:paraId="0BC46D1B">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永久占地:指为实施本合同工程所需的一切永久占用的土地，包括公路两侧路权范围内的用地。除发包人同意外，承包人不可将施工现场用于本工程施工以外的目的，不得将永久占地范围内的用地作为预制场地。</w:t>
      </w:r>
    </w:p>
    <w:p w14:paraId="2B42A226">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第1.1.3.11目细化为：</w:t>
      </w:r>
    </w:p>
    <w:p w14:paraId="4C29772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临时占地：指为实施本合同工程而需要的一切临时占用的土地，包括施工所用的临时支线、便道、便桥、借土场地和现场的临时出入通道，以及生产（办公）、生活等临时设施用地。承包人应根据施工组织计划确定本工程施工所必需的临时用地数量。此费用不单独计量，应含在其投标报价中。</w:t>
      </w:r>
    </w:p>
    <w:p w14:paraId="37198FD6">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4.1 承包人的一般义务</w:t>
      </w:r>
    </w:p>
    <w:p w14:paraId="652BCB3D">
      <w:pPr>
        <w:spacing w:line="300" w:lineRule="exact"/>
        <w:ind w:firstLine="422"/>
        <w:rPr>
          <w:rFonts w:ascii="宋体" w:hAnsi="宋体" w:eastAsia="宋体" w:cs="宋体"/>
          <w:b/>
          <w:szCs w:val="21"/>
          <w:highlight w:val="none"/>
        </w:rPr>
      </w:pPr>
      <w:r>
        <w:rPr>
          <w:rFonts w:hint="eastAsia" w:ascii="宋体" w:hAnsi="宋体" w:eastAsia="宋体" w:cs="宋体"/>
          <w:b/>
          <w:szCs w:val="21"/>
          <w:highlight w:val="none"/>
        </w:rPr>
        <w:t>4.1.2 依法纳税</w:t>
      </w:r>
    </w:p>
    <w:p w14:paraId="3474ED69">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本项补充：</w:t>
      </w:r>
    </w:p>
    <w:p w14:paraId="762DD2D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中国政府(泰州市)根据现行税法和有关部门现行规定就本合同项下向承包人征收的所有税金及其他应交纳的所有费用均由承包人摊入各工程子目的单价中。</w:t>
      </w:r>
    </w:p>
    <w:p w14:paraId="51904095">
      <w:pPr>
        <w:spacing w:line="300" w:lineRule="exact"/>
        <w:ind w:firstLine="422"/>
        <w:rPr>
          <w:rFonts w:ascii="宋体" w:hAnsi="宋体" w:eastAsia="宋体" w:cs="宋体"/>
          <w:b/>
          <w:szCs w:val="21"/>
          <w:highlight w:val="none"/>
        </w:rPr>
      </w:pPr>
      <w:r>
        <w:rPr>
          <w:rFonts w:hint="eastAsia" w:ascii="宋体" w:hAnsi="宋体" w:eastAsia="宋体" w:cs="宋体"/>
          <w:b/>
          <w:szCs w:val="21"/>
          <w:highlight w:val="none"/>
        </w:rPr>
        <w:t>4.1.8  为他人提供方便</w:t>
      </w:r>
    </w:p>
    <w:p w14:paraId="0FC769B9">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本款细化为：</w:t>
      </w:r>
    </w:p>
    <w:p w14:paraId="41E36CE6">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1）承包人应无偿提供由其建设和维护的临时道路等给发包人、监理人员或发包人许可的其他承包人使用，为其他承包人提供现场通道、施工场地和空间，并提供稳定的电源、水源接口等必要的施工条件和服务。</w:t>
      </w:r>
    </w:p>
    <w:p w14:paraId="53FD6866">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2）几个承包人在同一区域施工时，监理人有权协调工程的实施并对工程的衔接提出指示，承包人应在监理人的统一协调下工作。承包人由此增加的费用应认为已含入工程量清单各细目的单价或总额价中，发包人不单独计列。</w:t>
      </w:r>
    </w:p>
    <w:p w14:paraId="7E085B9A">
      <w:pPr>
        <w:spacing w:line="300" w:lineRule="exact"/>
        <w:ind w:firstLine="422"/>
        <w:rPr>
          <w:rFonts w:ascii="宋体" w:hAnsi="宋体" w:eastAsia="宋体" w:cs="宋体"/>
          <w:b/>
          <w:szCs w:val="21"/>
          <w:highlight w:val="none"/>
        </w:rPr>
      </w:pPr>
      <w:r>
        <w:rPr>
          <w:rFonts w:hint="eastAsia" w:ascii="宋体" w:hAnsi="宋体" w:eastAsia="宋体" w:cs="宋体"/>
          <w:b/>
          <w:szCs w:val="21"/>
          <w:highlight w:val="none"/>
        </w:rPr>
        <w:t>4.1.10 其他义务</w:t>
      </w:r>
    </w:p>
    <w:p w14:paraId="3B7F3DDF">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4.1.10（1）款约定为：</w:t>
      </w:r>
    </w:p>
    <w:p w14:paraId="13663655">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（1）临时占地的费用含入工程量清单各细目的单价或总额价中，发包人不单独计列。</w:t>
      </w:r>
    </w:p>
    <w:p w14:paraId="41E578CE">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4.1.10（4）款约定为：</w:t>
      </w:r>
    </w:p>
    <w:p w14:paraId="6AE8CBA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（4）承包人应履行的其他义务：</w:t>
      </w:r>
    </w:p>
    <w:p w14:paraId="4DC5681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a、承包人应仔细研究施工方案和技术要求，了解施工地点的水文、地质、气象情况，制定周密的安全、质量保证、信息管理措施及施工计划(包括人员、设备、材料、后勤保障及紧急处理措施等)，并报监理人批准后严格执行，以保证合同工程的顺利施工。为执行本款要求而发生的费用均应认为已含入承包人的报价之中，发包人将不另行支付。凡因承包人采取措施不力而造成本合同工程的一切损失、工期拖延及施工费用的增加等均由承包人自行负责。</w:t>
      </w:r>
    </w:p>
    <w:p w14:paraId="029E817A">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考虑到减少项目施工对地方的协干扰和影响，发包人要求承包人应在施工前期完成标段施工范围内的改路、改河、改渠（沟）工程，承包人应严格执行发包人或监理人提出的阶段性工期要求。</w:t>
      </w:r>
    </w:p>
    <w:p w14:paraId="41D255B1">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b、承包人应按照图纸、招标文件（竞争性</w:t>
      </w:r>
      <w:r>
        <w:rPr>
          <w:rFonts w:hint="eastAsia" w:ascii="宋体" w:hAnsi="宋体" w:cs="宋体"/>
          <w:szCs w:val="21"/>
          <w:highlight w:val="none"/>
          <w:lang w:eastAsia="zh-CN"/>
        </w:rPr>
        <w:t>谈判</w:t>
      </w:r>
      <w:r>
        <w:rPr>
          <w:rFonts w:hint="eastAsia" w:ascii="宋体" w:hAnsi="宋体" w:eastAsia="宋体" w:cs="宋体"/>
          <w:szCs w:val="21"/>
          <w:highlight w:val="none"/>
        </w:rPr>
        <w:t>文件）和技术规范的要求，编制施工组织设计，明确确保工程质量的施工技术方案和施工工艺要求，特别是关键工程、重点部位、关键工序的施工技术方案和施工工艺。</w:t>
      </w:r>
    </w:p>
    <w:p w14:paraId="112C2C9D">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考虑到工程建设的实际情况，发包人可能提出一些高于招标文件（竞争性</w:t>
      </w:r>
      <w:r>
        <w:rPr>
          <w:rFonts w:hint="eastAsia" w:ascii="宋体" w:hAnsi="宋体" w:cs="宋体"/>
          <w:szCs w:val="21"/>
          <w:highlight w:val="none"/>
          <w:lang w:eastAsia="zh-CN"/>
        </w:rPr>
        <w:t>谈判</w:t>
      </w:r>
      <w:r>
        <w:rPr>
          <w:rFonts w:hint="eastAsia" w:ascii="宋体" w:hAnsi="宋体" w:eastAsia="宋体" w:cs="宋体"/>
          <w:szCs w:val="21"/>
          <w:highlight w:val="none"/>
        </w:rPr>
        <w:t>文件）要求的技术指标，承包人必须按新的技术指标执行。在工程质量要求未发生改变的情况下，即使发包人或监理人对施工工艺指标提出了特别要求，承包人也不得就此要求发包人给予额外费用补贴，由此发生的一切费用视为已计入工程量清单各细目所报单价或总额价中。</w:t>
      </w:r>
    </w:p>
    <w:p w14:paraId="32388EE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c、承包人应接受质监机构对其工程施工质量的监督与检查，凡工程质量不合格的工程不验收、不支付，并应自费拆除重建。</w:t>
      </w:r>
    </w:p>
    <w:p w14:paraId="74BE1C16">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d、承包人必须建立针对本合同工程的施工质量保证体系，做到“横向到边，纵向到底、控制有效”，加强施工过程中的自检、互检和交接检工作。</w:t>
      </w:r>
    </w:p>
    <w:p w14:paraId="1D86C02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e、根据合同的各项规定，承包人应精心组织施工，按时完成本合同工程及其缺陷的修复。为此，承包人应提供所需的全部监督管理、劳务、材料、设备、施工装备和其他物品。</w:t>
      </w:r>
    </w:p>
    <w:p w14:paraId="2F2E674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f、承包人应对本合同段的雇用劳务、运输、供料等委托单位的经济往来全权负责。在工程结束后撤出现场前均应结算清楚。否则，承包人与委托单位之间发生的经济纠纷，应由承包人承担一切经济和法律责任。</w:t>
      </w:r>
    </w:p>
    <w:p w14:paraId="6CBA964D">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g、承包人应在监理人的指示下，为本项目其他工程提供必要的便利条件。承包人因此发生的一切费用均应含入所报的单价或总额价内，发包人不再单独计列。</w:t>
      </w:r>
    </w:p>
    <w:p w14:paraId="1B9486E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h、对于标段中与既有道路有交叉、干扰的地段，施工时应保证施工和交通的安全。因此发生的一切费用不单独计量和支付，包含在投标报价内。</w:t>
      </w:r>
    </w:p>
    <w:p w14:paraId="38A9A8B2">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i、承包人为满足本项目施工需要而开展的科研和试验课题研究，应将其详细成果资料报发包人备案。</w:t>
      </w:r>
    </w:p>
    <w:p w14:paraId="5410DEC7">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j、施工期间承包人必须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6B7DD59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k、结合本项目的实际情况，一个有经验的承包人应考虑到施工过程中可能会发生的由于施工及各种原因造成的地方矛盾和阻工问题，承包人自行负责解决，并支付所发生的一切费用。发包人协助做好协调工作。发包人的协调不免除承包人自行解决矛盾的任何责任。</w:t>
      </w:r>
    </w:p>
    <w:p w14:paraId="340E8D63">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4.2 履约担保</w:t>
      </w:r>
    </w:p>
    <w:p w14:paraId="3AB97BC6">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本款补充：</w:t>
      </w:r>
    </w:p>
    <w:p w14:paraId="06A21F87">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承包人在收到中标通知书后14天之内并在签订合同协议书之前，应按“供应商须知”中规定的金额向发包人提交履约担保，同时通知监理人。</w:t>
      </w:r>
    </w:p>
    <w:p w14:paraId="747223A2">
      <w:pPr>
        <w:tabs>
          <w:tab w:val="left" w:pos="1440"/>
        </w:tabs>
        <w:spacing w:line="300" w:lineRule="exact"/>
        <w:ind w:firstLine="422"/>
        <w:jc w:val="left"/>
        <w:outlineLvl w:val="5"/>
        <w:rPr>
          <w:rFonts w:ascii="宋体" w:hAnsi="宋体" w:eastAsia="宋体" w:cs="宋体"/>
          <w:szCs w:val="21"/>
          <w:highlight w:val="none"/>
        </w:rPr>
      </w:pPr>
      <w:r>
        <w:rPr>
          <w:rFonts w:hint="eastAsia" w:ascii="宋体" w:hAnsi="宋体" w:eastAsia="宋体" w:cs="宋体"/>
          <w:b/>
          <w:bCs/>
          <w:szCs w:val="21"/>
          <w:highlight w:val="none"/>
        </w:rPr>
        <w:t>4.8 保障承包人人员的合法权益</w:t>
      </w:r>
    </w:p>
    <w:p w14:paraId="49A2344F">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4.11 不利物质条件</w:t>
      </w:r>
    </w:p>
    <w:p w14:paraId="0177FAA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第4.11.1项  不利物质条件的范围包括：</w:t>
      </w:r>
      <w:r>
        <w:rPr>
          <w:rFonts w:hint="eastAsia" w:ascii="宋体" w:hAnsi="宋体" w:eastAsia="宋体" w:cs="宋体"/>
          <w:szCs w:val="21"/>
          <w:highlight w:val="none"/>
          <w:u w:val="single"/>
        </w:rPr>
        <w:t>图纸中已明确指出的不利的地下和水文条件</w:t>
      </w:r>
      <w:r>
        <w:rPr>
          <w:rFonts w:hint="eastAsia" w:ascii="宋体" w:hAnsi="宋体" w:eastAsia="宋体" w:cs="宋体"/>
          <w:szCs w:val="21"/>
          <w:highlight w:val="none"/>
        </w:rPr>
        <w:t xml:space="preserve"> 。</w:t>
      </w:r>
    </w:p>
    <w:p w14:paraId="3363E606">
      <w:pPr>
        <w:spacing w:line="300" w:lineRule="exact"/>
        <w:ind w:firstLine="422"/>
        <w:rPr>
          <w:rFonts w:ascii="宋体" w:hAnsi="宋体" w:eastAsia="宋体" w:cs="宋体"/>
          <w:b/>
          <w:bCs/>
          <w:szCs w:val="21"/>
          <w:highlight w:val="none"/>
        </w:rPr>
      </w:pPr>
      <w:r>
        <w:rPr>
          <w:rFonts w:hint="eastAsia" w:ascii="宋体" w:hAnsi="宋体" w:eastAsia="宋体" w:cs="宋体"/>
          <w:b/>
          <w:bCs/>
          <w:szCs w:val="21"/>
          <w:highlight w:val="none"/>
        </w:rPr>
        <w:t>5.材料和工程设备</w:t>
      </w:r>
    </w:p>
    <w:p w14:paraId="1825710E">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5.2 发包人提供的材料和工程设备</w:t>
      </w:r>
    </w:p>
    <w:p w14:paraId="6434C1C4">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本项目发包人不提供任何材料和工程设备。</w:t>
      </w:r>
    </w:p>
    <w:p w14:paraId="074D821E">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6. 施工设备和临时设施</w:t>
      </w:r>
    </w:p>
    <w:p w14:paraId="313EB7E5">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第6.3款细化为：</w:t>
      </w:r>
    </w:p>
    <w:p w14:paraId="0D54CE3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为实施和完成本合同工程及其缺陷的修复，承包人应按投标文件承诺的型号、规格、数量和时间向现场调遣或租用主要施工机械及材料试验、测量、质检仪器设备，不得拖延、短缺或任意更换，否则将按第22.1款视为承包人违约。</w:t>
      </w:r>
    </w:p>
    <w:p w14:paraId="1437392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尽管承包人已按承诺提供了上述机械、设备和仪器，但若承包人使用的施工机械、设备和仪器不能满足合同进度计划和(或)质量要求时，监理人有权要求承包人增加或更换施工机械、设备和仪器，承包人应及时增加或更换，由此增加的费用和(或)工期延误由承包人承担。承包人在接到监理人指令后应立即执行，否则将按第22.1款视为承包人违约。</w:t>
      </w:r>
    </w:p>
    <w:p w14:paraId="647142A8">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承包人的施工机械、设备应在工程所在地办理机械、设备的安全施工相关手续，接受监督与管理，完成相关手续后方可投入使用。</w:t>
      </w:r>
    </w:p>
    <w:p w14:paraId="4A2AE2A3">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7.交通运输</w:t>
      </w:r>
    </w:p>
    <w:p w14:paraId="46DAD6C6">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补充第7.2.3款为：</w:t>
      </w:r>
    </w:p>
    <w:p w14:paraId="78ADC4CA">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除合同另有规定外，承包人为实施和完成本合同工程及缺陷修复工作中一切施工作业所需的临时出入现场和施工运输，应对所使用的按需要由承包人自建的或借用、占用、利用当地的所有出入现场的临时道路和桥梁进行养护和维修，直到工程竣工，并应保证发包人免于承担因上述临时道路的使用所引起的补偿费、诉讼费、损害赔偿、指控费及其它开支。</w:t>
      </w:r>
    </w:p>
    <w:p w14:paraId="3FEEA2B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第7.5细化为：</w:t>
      </w:r>
    </w:p>
    <w:p w14:paraId="779CCB4A">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承包人出入现场、施工运输，使用地方道路或航道时，应认为承包人已接受原有地方道路、桥涵、排水沟、航道等是完好的，承包人应负责自费与地方协调、改善、加固并养护，因承包人出入或施工运输使用造成的损坏，承包人应负责自行处理。承包人在实施和完成本合同工程及缺陷修复工作中的一切施工作业应保证发包人免于承担因承包人借用、占用或使用当地道路或其他交通设施所引起的补偿费、诉讼费、损害赔偿、指控费及其他开支。</w:t>
      </w:r>
    </w:p>
    <w:p w14:paraId="36ADDC5A">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为保证道路交通安全及运输畅通,承包人应采取以下措施:</w:t>
      </w:r>
    </w:p>
    <w:p w14:paraId="137D66F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(a) 当施工期间，承包人必须在与交通和公安部门协商下，采取足够的引导交通措施；</w:t>
      </w:r>
    </w:p>
    <w:p w14:paraId="3D9DF17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(b) 承包人制定运输计划时，应避开现有道路上在高峰时的运输。</w:t>
      </w:r>
    </w:p>
    <w:p w14:paraId="6DF75F55">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8.2 施工测量</w:t>
      </w:r>
    </w:p>
    <w:p w14:paraId="5780B34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补充8.2.3、8.2.4款：</w:t>
      </w:r>
    </w:p>
    <w:p w14:paraId="74C26298">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8.2.3  承包人负责提供与放样工作有关的劳务、机具及仪器设备。应经常对使用的测量仪器进行定期检查与校正，填写检查证书报监理人核查。在本合同工程施工过程中，如果工程任何部分的位置、标高、尺寸或线形出现超出合同规定的误差，一经发现，承包人应自费纠正，直到监理人认为符合合同规定为止。</w:t>
      </w:r>
    </w:p>
    <w:p w14:paraId="16E6D571">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8.2.4 承包人应当将每次施工测量资料报监理人审核，对于重要的主体工程的施工测量资料，应至少在48小时前通知监理人进行复测。</w:t>
      </w:r>
    </w:p>
    <w:p w14:paraId="218E5D1C">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8.3 基准资料错误的责任</w:t>
      </w:r>
    </w:p>
    <w:p w14:paraId="18CCC1FB">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本款补充：</w:t>
      </w:r>
    </w:p>
    <w:p w14:paraId="0A61664B">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承包人应对发包人提供的基准资料进行核实，发现错误，应及时通知监理人和发包人，否则应承担相应责任。</w:t>
      </w:r>
    </w:p>
    <w:p w14:paraId="1B8E0BAF">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9.2 承包人的施工安全责任</w:t>
      </w:r>
    </w:p>
    <w:p w14:paraId="5E0A5AD9">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第9.2.5项约定为：</w:t>
      </w:r>
    </w:p>
    <w:p w14:paraId="05FD9C7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项目承包人“安全生产费用”按固定费率的1.5%计取，并列在固化工程量清单表中。安全生产费用应由发包人根据监理工程师对承包人在本项目安全生产必须投入情况的签字确认，计量支付，超出部分由承包人自行承担，发包人不再另行支付。</w:t>
      </w:r>
    </w:p>
    <w:p w14:paraId="0C2CCA03">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9.3 治安保卫</w:t>
      </w:r>
    </w:p>
    <w:p w14:paraId="0F6F05CF">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补充9.3.4项：</w:t>
      </w:r>
    </w:p>
    <w:p w14:paraId="130A70D1">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在符合合同要求的范围内，进行为工程的施工和交工以及对任何缺陷做必要的补救，均应以不使下述各方面遭受不必要的和不恰当的干扰为条件：</w:t>
      </w:r>
    </w:p>
    <w:p w14:paraId="54B8DC74">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(1) 公众的便利；</w:t>
      </w:r>
    </w:p>
    <w:p w14:paraId="698F4C0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(2) 公用道路或私人道路以及通往属于发包人或他人财产的人行小道的进入使用和占用；</w:t>
      </w:r>
    </w:p>
    <w:p w14:paraId="234C1DDD">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(3) 河流、航道、铁路、城镇道路和其他公共交通运输线路等；</w:t>
      </w:r>
    </w:p>
    <w:p w14:paraId="4972D51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(4) 区中或地下的属于公共、团体或他人的管线和设施。</w:t>
      </w:r>
    </w:p>
    <w:p w14:paraId="16B6360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如果发生上述情况，并由此导致索赔、赔偿、诉讼费用及其它开支时，应由承包人承担一切责任及费用，但由于发包人或监理人对本工程提供的设计所引起的必然影响除外。</w:t>
      </w:r>
    </w:p>
    <w:p w14:paraId="287DC9BE">
      <w:pPr>
        <w:tabs>
          <w:tab w:val="left" w:pos="1440"/>
        </w:tabs>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10.1 合同进度计划</w:t>
      </w:r>
    </w:p>
    <w:p w14:paraId="17FA8F2F">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承包人编制施工方案的内容：承包人应在签订合同协议书后3天之内按发包人和监理人的要求将其编制的施工方案应报送监理人审批。</w:t>
      </w:r>
    </w:p>
    <w:p w14:paraId="2CFC4824">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11.4 异常恶劣的气候条件</w:t>
      </w:r>
    </w:p>
    <w:p w14:paraId="3F220A0D">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异常恶劣的气候条件的范围：指项目所在地30年以上一遇的罕见气候现象【包括发生烈度七度(含七度)以上地震、龙卷风、工地受淹超过桥梁设计洪水水位以及不利的降水等引起的延误的情况】。</w:t>
      </w:r>
    </w:p>
    <w:p w14:paraId="2B22682A">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上述不利降水的衡量标准如下：</w:t>
      </w:r>
    </w:p>
    <w:p w14:paraId="1C2C0BDF">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a. 按本省气象部门统计的降水资料，取最近二十年的平均降水天数为标准；</w:t>
      </w:r>
    </w:p>
    <w:p w14:paraId="0A2E85E8">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b. 按实际统计的年降水天数与(a)所指的年降水天数之差，每年计算一次；监理人将根据承包人的申请予以评定，监理人评定恶劣气候对工程的影响还将考虑用施工期限内其它月份的异常良好的气候的时间予以补偿。异常气候在每一个月对工程进度影响的评定应在整个合同期内予以累计。</w:t>
      </w:r>
    </w:p>
    <w:p w14:paraId="4FB725F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c. 不考虑每一降水过程后所影响的施工时间。</w:t>
      </w:r>
    </w:p>
    <w:p w14:paraId="29E78517">
      <w:pPr>
        <w:spacing w:line="300" w:lineRule="exact"/>
        <w:ind w:firstLine="422"/>
        <w:jc w:val="left"/>
        <w:outlineLvl w:val="5"/>
        <w:rPr>
          <w:rFonts w:ascii="宋体" w:hAnsi="宋体" w:eastAsia="宋体" w:cs="宋体"/>
          <w:b/>
          <w:bCs/>
          <w:szCs w:val="21"/>
          <w:highlight w:val="none"/>
        </w:rPr>
      </w:pPr>
      <w:r>
        <w:rPr>
          <w:rFonts w:ascii="宋体" w:hAnsi="宋体" w:eastAsia="宋体" w:cs="宋体"/>
          <w:b/>
          <w:bCs/>
          <w:szCs w:val="21"/>
          <w:highlight w:val="none"/>
        </w:rPr>
        <w:t xml:space="preserve">13. </w:t>
      </w:r>
      <w:r>
        <w:rPr>
          <w:rFonts w:hint="eastAsia" w:ascii="宋体" w:hAnsi="宋体" w:eastAsia="宋体" w:cs="宋体"/>
          <w:b/>
          <w:bCs/>
          <w:szCs w:val="21"/>
          <w:highlight w:val="none"/>
        </w:rPr>
        <w:t>工程质量</w:t>
      </w:r>
    </w:p>
    <w:p w14:paraId="7D650A53">
      <w:pPr>
        <w:spacing w:line="300" w:lineRule="exact"/>
        <w:ind w:firstLine="422"/>
        <w:jc w:val="left"/>
        <w:outlineLvl w:val="5"/>
        <w:rPr>
          <w:rFonts w:ascii="宋体" w:hAnsi="宋体" w:eastAsia="宋体" w:cs="宋体"/>
          <w:b/>
          <w:bCs/>
          <w:szCs w:val="21"/>
          <w:highlight w:val="none"/>
        </w:rPr>
      </w:pPr>
      <w:r>
        <w:rPr>
          <w:rFonts w:ascii="宋体" w:hAnsi="宋体" w:eastAsia="宋体" w:cs="宋体"/>
          <w:b/>
          <w:bCs/>
          <w:szCs w:val="21"/>
          <w:highlight w:val="none"/>
        </w:rPr>
        <w:t xml:space="preserve">13.1 </w:t>
      </w:r>
      <w:r>
        <w:rPr>
          <w:rFonts w:hint="eastAsia" w:ascii="宋体" w:hAnsi="宋体" w:eastAsia="宋体" w:cs="宋体"/>
          <w:b/>
          <w:bCs/>
          <w:szCs w:val="21"/>
          <w:highlight w:val="none"/>
        </w:rPr>
        <w:t>工程质量要求</w:t>
      </w:r>
    </w:p>
    <w:p w14:paraId="0AE58D4A">
      <w:pPr>
        <w:spacing w:line="300" w:lineRule="exact"/>
        <w:ind w:firstLine="422"/>
        <w:jc w:val="left"/>
        <w:outlineLvl w:val="5"/>
        <w:rPr>
          <w:rFonts w:ascii="宋体" w:hAnsi="宋体" w:eastAsia="宋体" w:cs="宋体"/>
          <w:b/>
          <w:bCs/>
          <w:szCs w:val="21"/>
          <w:highlight w:val="none"/>
        </w:rPr>
      </w:pPr>
      <w:r>
        <w:rPr>
          <w:rFonts w:ascii="宋体" w:hAnsi="宋体" w:eastAsia="宋体" w:cs="宋体"/>
          <w:b/>
          <w:bCs/>
          <w:szCs w:val="21"/>
          <w:highlight w:val="none"/>
        </w:rPr>
        <w:t>13.1.6</w:t>
      </w:r>
    </w:p>
    <w:p w14:paraId="7709BD45">
      <w:pPr>
        <w:spacing w:line="300" w:lineRule="exact"/>
        <w:ind w:firstLine="420"/>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、以发包人或其代表以书面形式批准的变更通知或施工指导意见、国家颁发的施工技术或验收规范和质量检验标准及有关规定为依据。</w:t>
      </w:r>
    </w:p>
    <w:p w14:paraId="22D1E35D">
      <w:pPr>
        <w:spacing w:line="300" w:lineRule="exact"/>
        <w:ind w:firstLine="420"/>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、发包人要求承包人确保工程合格率达到</w:t>
      </w:r>
      <w:r>
        <w:rPr>
          <w:rFonts w:ascii="宋体" w:hAnsi="宋体" w:eastAsia="宋体" w:cs="宋体"/>
          <w:szCs w:val="21"/>
          <w:highlight w:val="none"/>
        </w:rPr>
        <w:t>100</w:t>
      </w:r>
      <w:r>
        <w:rPr>
          <w:rFonts w:hint="eastAsia" w:ascii="宋体" w:hAnsi="宋体" w:eastAsia="宋体" w:cs="宋体"/>
          <w:szCs w:val="21"/>
          <w:highlight w:val="none"/>
        </w:rPr>
        <w:t>％。验收不合格的工程造成的一切损失由承包人负责。</w:t>
      </w:r>
    </w:p>
    <w:p w14:paraId="458AF245">
      <w:pPr>
        <w:spacing w:line="300" w:lineRule="exact"/>
        <w:ind w:firstLine="420"/>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、在养护维修过程中，不允许采用废料施工。在维保过程中，若发包人对相关施工材料有疑义，发包人有权要求进行抽检，检测费用由承包人承担。</w:t>
      </w:r>
    </w:p>
    <w:p w14:paraId="3061FBF9">
      <w:pPr>
        <w:spacing w:line="300" w:lineRule="exact"/>
        <w:ind w:firstLine="422"/>
        <w:jc w:val="left"/>
        <w:outlineLvl w:val="5"/>
        <w:rPr>
          <w:rFonts w:ascii="宋体" w:hAnsi="宋体" w:eastAsia="宋体" w:cs="宋体"/>
          <w:b/>
          <w:bCs/>
          <w:szCs w:val="21"/>
          <w:highlight w:val="none"/>
        </w:rPr>
      </w:pPr>
      <w:r>
        <w:rPr>
          <w:rFonts w:ascii="宋体" w:hAnsi="宋体" w:eastAsia="宋体" w:cs="宋体"/>
          <w:b/>
          <w:bCs/>
          <w:szCs w:val="21"/>
          <w:highlight w:val="none"/>
        </w:rPr>
        <w:t xml:space="preserve">13.2 </w:t>
      </w:r>
      <w:r>
        <w:rPr>
          <w:rFonts w:hint="eastAsia" w:ascii="宋体" w:hAnsi="宋体" w:eastAsia="宋体" w:cs="宋体"/>
          <w:b/>
          <w:bCs/>
          <w:szCs w:val="21"/>
          <w:highlight w:val="none"/>
        </w:rPr>
        <w:t>承包人的质量管理</w:t>
      </w:r>
    </w:p>
    <w:p w14:paraId="7697652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本款补充第</w:t>
      </w:r>
      <w:r>
        <w:rPr>
          <w:rFonts w:ascii="宋体" w:hAnsi="宋体" w:eastAsia="宋体" w:cs="宋体"/>
          <w:szCs w:val="21"/>
          <w:highlight w:val="none"/>
        </w:rPr>
        <w:t xml:space="preserve">13.2.11 </w:t>
      </w:r>
      <w:r>
        <w:rPr>
          <w:rFonts w:hint="eastAsia" w:ascii="宋体" w:hAnsi="宋体" w:eastAsia="宋体" w:cs="宋体"/>
          <w:szCs w:val="21"/>
          <w:highlight w:val="none"/>
        </w:rPr>
        <w:t>项、</w:t>
      </w:r>
      <w:r>
        <w:rPr>
          <w:rFonts w:ascii="宋体" w:hAnsi="宋体" w:eastAsia="宋体" w:cs="宋体"/>
          <w:szCs w:val="21"/>
          <w:highlight w:val="none"/>
        </w:rPr>
        <w:t xml:space="preserve">13.2.12 </w:t>
      </w:r>
      <w:r>
        <w:rPr>
          <w:rFonts w:hint="eastAsia" w:ascii="宋体" w:hAnsi="宋体" w:eastAsia="宋体" w:cs="宋体"/>
          <w:szCs w:val="21"/>
          <w:highlight w:val="none"/>
        </w:rPr>
        <w:t>项</w:t>
      </w:r>
    </w:p>
    <w:p w14:paraId="2FE982F1">
      <w:pPr>
        <w:spacing w:line="300" w:lineRule="exact"/>
        <w:ind w:firstLine="420"/>
        <w:rPr>
          <w:rFonts w:ascii="宋体" w:hAnsi="宋体" w:eastAsia="宋体" w:cs="宋体"/>
          <w:szCs w:val="21"/>
          <w:highlight w:val="none"/>
        </w:rPr>
      </w:pPr>
      <w:r>
        <w:rPr>
          <w:rFonts w:ascii="宋体" w:hAnsi="宋体" w:eastAsia="宋体" w:cs="宋体"/>
          <w:szCs w:val="21"/>
          <w:highlight w:val="none"/>
        </w:rPr>
        <w:t xml:space="preserve">13.2.11 </w:t>
      </w:r>
      <w:r>
        <w:rPr>
          <w:rFonts w:hint="eastAsia" w:ascii="宋体" w:hAnsi="宋体" w:eastAsia="宋体" w:cs="宋体"/>
          <w:szCs w:val="21"/>
          <w:highlight w:val="none"/>
        </w:rPr>
        <w:t>承包人应接受交通质监机构对其工程施工质量的监督与检查，凡工程质量不合格的将不验收、不支付。并应自费拆除重建。</w:t>
      </w:r>
    </w:p>
    <w:p w14:paraId="63981F4C">
      <w:pPr>
        <w:spacing w:line="300" w:lineRule="exact"/>
        <w:ind w:firstLine="420"/>
        <w:rPr>
          <w:rFonts w:ascii="宋体" w:hAnsi="宋体" w:eastAsia="宋体" w:cs="宋体"/>
          <w:szCs w:val="21"/>
          <w:highlight w:val="none"/>
        </w:rPr>
      </w:pPr>
      <w:r>
        <w:rPr>
          <w:rFonts w:ascii="宋体" w:hAnsi="宋体" w:eastAsia="宋体" w:cs="宋体"/>
          <w:szCs w:val="21"/>
          <w:highlight w:val="none"/>
        </w:rPr>
        <w:t xml:space="preserve">13.2.12 </w:t>
      </w:r>
      <w:r>
        <w:rPr>
          <w:rFonts w:hint="eastAsia" w:ascii="宋体" w:hAnsi="宋体" w:eastAsia="宋体" w:cs="宋体"/>
          <w:szCs w:val="21"/>
          <w:highlight w:val="none"/>
        </w:rPr>
        <w:t>承包人必须建立针对本合同的施工质量保证系，做到“横向到边、纵向到底、控制有效”，加强施工过程中的自检、互检和交接检工作。</w:t>
      </w:r>
    </w:p>
    <w:p w14:paraId="702AF0B0">
      <w:pPr>
        <w:spacing w:line="300" w:lineRule="exact"/>
        <w:ind w:firstLine="422"/>
        <w:jc w:val="left"/>
        <w:outlineLvl w:val="5"/>
        <w:rPr>
          <w:rFonts w:ascii="宋体" w:hAnsi="宋体" w:eastAsia="宋体" w:cs="宋体"/>
          <w:b/>
          <w:bCs/>
          <w:szCs w:val="21"/>
          <w:highlight w:val="none"/>
        </w:rPr>
      </w:pPr>
      <w:r>
        <w:rPr>
          <w:rFonts w:ascii="宋体" w:hAnsi="宋体" w:eastAsia="宋体" w:cs="宋体"/>
          <w:b/>
          <w:bCs/>
          <w:szCs w:val="21"/>
          <w:highlight w:val="none"/>
        </w:rPr>
        <w:t xml:space="preserve">13.5 </w:t>
      </w:r>
      <w:r>
        <w:rPr>
          <w:rFonts w:hint="eastAsia" w:ascii="宋体" w:hAnsi="宋体" w:eastAsia="宋体" w:cs="宋体"/>
          <w:b/>
          <w:bCs/>
          <w:szCs w:val="21"/>
          <w:highlight w:val="none"/>
        </w:rPr>
        <w:t>工程隐蔽部位覆盖前的检查</w:t>
      </w:r>
    </w:p>
    <w:p w14:paraId="01C0EA89">
      <w:pPr>
        <w:spacing w:line="300" w:lineRule="exact"/>
        <w:ind w:firstLine="420"/>
        <w:rPr>
          <w:rFonts w:ascii="宋体" w:hAnsi="宋体" w:eastAsia="宋体" w:cs="宋体"/>
          <w:szCs w:val="21"/>
          <w:highlight w:val="none"/>
        </w:rPr>
      </w:pPr>
      <w:r>
        <w:rPr>
          <w:rFonts w:ascii="宋体" w:hAnsi="宋体" w:eastAsia="宋体" w:cs="宋体"/>
          <w:szCs w:val="21"/>
          <w:highlight w:val="none"/>
        </w:rPr>
        <w:t xml:space="preserve">13.5.1 </w:t>
      </w:r>
      <w:r>
        <w:rPr>
          <w:rFonts w:hint="eastAsia" w:ascii="宋体" w:hAnsi="宋体" w:eastAsia="宋体" w:cs="宋体"/>
          <w:szCs w:val="21"/>
          <w:highlight w:val="none"/>
        </w:rPr>
        <w:t>通知监理人检查</w:t>
      </w:r>
    </w:p>
    <w:p w14:paraId="2F2B11F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第</w:t>
      </w:r>
      <w:r>
        <w:rPr>
          <w:rFonts w:ascii="宋体" w:hAnsi="宋体" w:eastAsia="宋体" w:cs="宋体"/>
          <w:szCs w:val="21"/>
          <w:highlight w:val="none"/>
        </w:rPr>
        <w:t xml:space="preserve">13.5.1 </w:t>
      </w:r>
      <w:r>
        <w:rPr>
          <w:rFonts w:hint="eastAsia" w:ascii="宋体" w:hAnsi="宋体" w:eastAsia="宋体" w:cs="宋体"/>
          <w:szCs w:val="21"/>
          <w:highlight w:val="none"/>
        </w:rPr>
        <w:t>条细化为：</w:t>
      </w:r>
    </w:p>
    <w:p w14:paraId="1DF66FCE">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经承包人自检确认的工程隐蔽部位具备覆盖条件后，承包人应通知监理人在约定的期限内检查；对重要的隐蔽工程，承包人在事先通知监理人的同时，还应通知发包人派员参加。承包人的通知应附有自检记录和必要的检查资料。</w:t>
      </w:r>
    </w:p>
    <w:p w14:paraId="75560827">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监理人应按时到场检查。经监理人检查确认质量符合隐蔽要求，并在检查记录上签字后，承包人才能进行覆盖。监理人检查确认质量不合格的，承包人应在监理人指示的时间内修整返工后，由监理人重新检查。</w:t>
      </w:r>
    </w:p>
    <w:p w14:paraId="6284D6E5">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当监理人有指示时，承包人应对重要隐蔽工程进行拍摄或照相并应保证监理人有充分的机会对将要覆盖或隐蔽的工程进行检查或量测，特别是在基础以上的任一部分工程修筑之前，对该基础进行检查。</w:t>
      </w:r>
    </w:p>
    <w:p w14:paraId="127ED0E1">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14.试验和检验</w:t>
      </w:r>
    </w:p>
    <w:p w14:paraId="1EF7887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补充第14.5款：</w:t>
      </w:r>
    </w:p>
    <w:p w14:paraId="5471940A">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当承包人与监理人就材料或设备的检验结果发生争端时，监理人可以将材料或设备的检查和检验委托给一家独立的检验单位。该检验单位必须具有国家技术监督局和专业机构的认证资格。当该独立检验单位对材料或设备的检验结果证明监理人检验的结果是正确的，则承包人应接受监理人的指令，并承担委托检验费，否则，委托费应由发包人承担。</w:t>
      </w:r>
    </w:p>
    <w:p w14:paraId="1511ECA2">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补充第14.7款：</w:t>
      </w:r>
    </w:p>
    <w:p w14:paraId="02093F34">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在合同实施期间，根据工程需要，发包人可能在本工程工地进行有关试验，承包人应积极配合并承担相应的工作，但不得对因此可能发生的人工、机械闲置损失向发包人提出补偿要求。</w:t>
      </w:r>
    </w:p>
    <w:p w14:paraId="27B8B82A">
      <w:pPr>
        <w:spacing w:line="300" w:lineRule="exact"/>
        <w:ind w:firstLine="422"/>
        <w:jc w:val="left"/>
        <w:outlineLvl w:val="5"/>
        <w:rPr>
          <w:rFonts w:ascii="宋体" w:hAnsi="宋体" w:eastAsia="宋体" w:cs="宋体"/>
          <w:b/>
          <w:bCs/>
          <w:szCs w:val="21"/>
          <w:highlight w:val="none"/>
        </w:rPr>
      </w:pPr>
      <w:r>
        <w:rPr>
          <w:rFonts w:ascii="宋体" w:hAnsi="宋体" w:eastAsia="宋体" w:cs="宋体"/>
          <w:b/>
          <w:bCs/>
          <w:szCs w:val="21"/>
          <w:highlight w:val="none"/>
        </w:rPr>
        <w:t xml:space="preserve">15. </w:t>
      </w:r>
      <w:r>
        <w:rPr>
          <w:rFonts w:hint="eastAsia" w:ascii="宋体" w:hAnsi="宋体" w:eastAsia="宋体" w:cs="宋体"/>
          <w:b/>
          <w:bCs/>
          <w:szCs w:val="21"/>
          <w:highlight w:val="none"/>
        </w:rPr>
        <w:t>变更</w:t>
      </w:r>
    </w:p>
    <w:p w14:paraId="5E934E9A">
      <w:pPr>
        <w:spacing w:line="300" w:lineRule="exact"/>
        <w:ind w:firstLine="422"/>
        <w:jc w:val="left"/>
        <w:outlineLvl w:val="5"/>
        <w:rPr>
          <w:rFonts w:ascii="宋体" w:hAnsi="宋体" w:eastAsia="宋体" w:cs="宋体"/>
          <w:b/>
          <w:bCs/>
          <w:szCs w:val="21"/>
          <w:highlight w:val="none"/>
        </w:rPr>
      </w:pPr>
      <w:r>
        <w:rPr>
          <w:rFonts w:ascii="宋体" w:hAnsi="宋体" w:eastAsia="宋体" w:cs="宋体"/>
          <w:b/>
          <w:bCs/>
          <w:szCs w:val="21"/>
          <w:highlight w:val="none"/>
        </w:rPr>
        <w:t xml:space="preserve">15.4 </w:t>
      </w:r>
      <w:r>
        <w:rPr>
          <w:rFonts w:hint="eastAsia" w:ascii="宋体" w:hAnsi="宋体" w:eastAsia="宋体" w:cs="宋体"/>
          <w:b/>
          <w:bCs/>
          <w:szCs w:val="21"/>
          <w:highlight w:val="none"/>
        </w:rPr>
        <w:t>变更的估价原则</w:t>
      </w:r>
    </w:p>
    <w:p w14:paraId="5A2EB401">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本条修改为：</w:t>
      </w:r>
    </w:p>
    <w:p w14:paraId="41AF5F73">
      <w:pPr>
        <w:spacing w:line="300" w:lineRule="exact"/>
        <w:ind w:firstLine="420"/>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、发包人如认为有必要时，可对本合同工程或其任何部分的结构形式、质量、等级或数量作出变更，为此，发包人有权指令承包人进行下述变更、增加或取消：</w:t>
      </w:r>
    </w:p>
    <w:p w14:paraId="03954A96">
      <w:pPr>
        <w:spacing w:line="300" w:lineRule="exact"/>
        <w:ind w:firstLine="420"/>
        <w:rPr>
          <w:rFonts w:ascii="宋体" w:hAnsi="宋体" w:eastAsia="宋体" w:cs="宋体"/>
          <w:szCs w:val="21"/>
          <w:highlight w:val="none"/>
        </w:rPr>
      </w:pPr>
      <w:r>
        <w:rPr>
          <w:rFonts w:ascii="宋体" w:hAnsi="宋体" w:eastAsia="宋体" w:cs="宋体"/>
          <w:szCs w:val="21"/>
          <w:highlight w:val="none"/>
        </w:rPr>
        <w:t>(a)</w:t>
      </w:r>
      <w:r>
        <w:rPr>
          <w:rFonts w:hint="eastAsia" w:ascii="宋体" w:hAnsi="宋体" w:eastAsia="宋体" w:cs="宋体"/>
          <w:szCs w:val="21"/>
          <w:highlight w:val="none"/>
        </w:rPr>
        <w:t>增加或减少本合同中的任何工程的数量；</w:t>
      </w:r>
    </w:p>
    <w:p w14:paraId="1ADED24D">
      <w:pPr>
        <w:spacing w:line="300" w:lineRule="exact"/>
        <w:ind w:firstLine="420"/>
        <w:rPr>
          <w:rFonts w:ascii="宋体" w:hAnsi="宋体" w:eastAsia="宋体" w:cs="宋体"/>
          <w:szCs w:val="21"/>
          <w:highlight w:val="none"/>
        </w:rPr>
      </w:pPr>
      <w:r>
        <w:rPr>
          <w:rFonts w:ascii="宋体" w:hAnsi="宋体" w:eastAsia="宋体" w:cs="宋体"/>
          <w:szCs w:val="21"/>
          <w:highlight w:val="none"/>
        </w:rPr>
        <w:t>(b)</w:t>
      </w:r>
      <w:r>
        <w:rPr>
          <w:rFonts w:hint="eastAsia" w:ascii="宋体" w:hAnsi="宋体" w:eastAsia="宋体" w:cs="宋体"/>
          <w:szCs w:val="21"/>
          <w:highlight w:val="none"/>
        </w:rPr>
        <w:t>取消合同中的任何单项工程；</w:t>
      </w:r>
    </w:p>
    <w:p w14:paraId="5E70BF47">
      <w:pPr>
        <w:spacing w:line="300" w:lineRule="exact"/>
        <w:ind w:firstLine="420"/>
        <w:rPr>
          <w:rFonts w:ascii="宋体" w:hAnsi="宋体" w:eastAsia="宋体" w:cs="宋体"/>
          <w:szCs w:val="21"/>
          <w:highlight w:val="none"/>
        </w:rPr>
      </w:pPr>
      <w:r>
        <w:rPr>
          <w:rFonts w:ascii="宋体" w:hAnsi="宋体" w:eastAsia="宋体" w:cs="宋体"/>
          <w:szCs w:val="21"/>
          <w:highlight w:val="none"/>
        </w:rPr>
        <w:t>(c)</w:t>
      </w:r>
      <w:r>
        <w:rPr>
          <w:rFonts w:hint="eastAsia" w:ascii="宋体" w:hAnsi="宋体" w:eastAsia="宋体" w:cs="宋体"/>
          <w:szCs w:val="21"/>
          <w:highlight w:val="none"/>
        </w:rPr>
        <w:t>改变合同中的任何工作的性质、质量或种类；</w:t>
      </w:r>
    </w:p>
    <w:p w14:paraId="3A84E99D">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上述变更均不应使本合同作废或无效。如果发出本工程的变更指令（简称变更令）是因承包人过错、承包人违反合同或承包人责任造成的，则这种违约引起的任何额外费用应由承包人承担。</w:t>
      </w:r>
    </w:p>
    <w:p w14:paraId="5187B37F">
      <w:pPr>
        <w:spacing w:line="300" w:lineRule="exact"/>
        <w:ind w:firstLine="420"/>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、没有发包人的指令，承包人不能进行任何工程变更。但如果工程量的增减是由于其实际工程量超过或少于工程量清单中估算的数量而并非发包人指令的结果，则这类增减不需变更指令。</w:t>
      </w:r>
    </w:p>
    <w:p w14:paraId="614FEEF9">
      <w:pPr>
        <w:spacing w:line="300" w:lineRule="exact"/>
        <w:ind w:firstLine="420"/>
        <w:rPr>
          <w:rFonts w:ascii="宋体" w:hAnsi="宋体" w:eastAsia="宋体" w:cs="宋体"/>
          <w:b/>
          <w:bCs/>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、承包人在投标期间填报的单价分析构成表将作为确定变更项目单价的重要依据，若单价分析不足够详细，将以监理人作出发包人认可的构成分析为准。</w:t>
      </w:r>
    </w:p>
    <w:p w14:paraId="55C27A71">
      <w:pPr>
        <w:spacing w:line="300" w:lineRule="exact"/>
        <w:ind w:firstLine="422"/>
        <w:rPr>
          <w:rFonts w:ascii="宋体" w:hAnsi="宋体" w:eastAsia="宋体" w:cs="宋体"/>
          <w:b/>
          <w:bCs/>
          <w:szCs w:val="21"/>
          <w:highlight w:val="none"/>
        </w:rPr>
      </w:pPr>
      <w:r>
        <w:rPr>
          <w:rFonts w:hint="eastAsia" w:ascii="宋体" w:hAnsi="宋体" w:eastAsia="宋体" w:cs="宋体"/>
          <w:b/>
          <w:bCs/>
          <w:szCs w:val="21"/>
          <w:highlight w:val="none"/>
        </w:rPr>
        <w:t>16.1 物价波动引起的价格调整</w:t>
      </w:r>
    </w:p>
    <w:p w14:paraId="5512C6D1">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物价波动引起的价格调整：不调整。</w:t>
      </w:r>
    </w:p>
    <w:p w14:paraId="6C7146A9">
      <w:pPr>
        <w:spacing w:line="300" w:lineRule="exact"/>
        <w:ind w:firstLine="422"/>
        <w:rPr>
          <w:rFonts w:ascii="宋体" w:hAnsi="宋体" w:eastAsia="宋体" w:cs="宋体"/>
          <w:b/>
          <w:bCs/>
          <w:szCs w:val="21"/>
          <w:highlight w:val="none"/>
        </w:rPr>
      </w:pPr>
      <w:r>
        <w:rPr>
          <w:rFonts w:ascii="宋体" w:hAnsi="宋体" w:eastAsia="宋体" w:cs="宋体"/>
          <w:b/>
          <w:bCs/>
          <w:szCs w:val="21"/>
          <w:highlight w:val="none"/>
        </w:rPr>
        <w:t xml:space="preserve">17. </w:t>
      </w:r>
      <w:r>
        <w:rPr>
          <w:rFonts w:hint="eastAsia" w:ascii="宋体" w:hAnsi="宋体" w:eastAsia="宋体" w:cs="宋体"/>
          <w:b/>
          <w:bCs/>
          <w:szCs w:val="21"/>
          <w:highlight w:val="none"/>
        </w:rPr>
        <w:t>计量与支付</w:t>
      </w:r>
    </w:p>
    <w:p w14:paraId="39FD403C">
      <w:pPr>
        <w:spacing w:line="300" w:lineRule="exact"/>
        <w:ind w:firstLine="422"/>
        <w:rPr>
          <w:rFonts w:ascii="宋体" w:hAnsi="宋体" w:eastAsia="宋体" w:cs="宋体"/>
          <w:b/>
          <w:bCs/>
          <w:szCs w:val="21"/>
          <w:highlight w:val="none"/>
        </w:rPr>
      </w:pPr>
      <w:r>
        <w:rPr>
          <w:rFonts w:ascii="宋体" w:hAnsi="宋体" w:eastAsia="宋体" w:cs="宋体"/>
          <w:b/>
          <w:bCs/>
          <w:szCs w:val="21"/>
          <w:highlight w:val="none"/>
        </w:rPr>
        <w:t xml:space="preserve">17.1.2 </w:t>
      </w:r>
      <w:r>
        <w:rPr>
          <w:rFonts w:hint="eastAsia" w:ascii="宋体" w:hAnsi="宋体" w:eastAsia="宋体" w:cs="宋体"/>
          <w:b/>
          <w:bCs/>
          <w:szCs w:val="21"/>
          <w:highlight w:val="none"/>
        </w:rPr>
        <w:t>计量方法</w:t>
      </w:r>
    </w:p>
    <w:p w14:paraId="3E694116">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本款约定为：</w:t>
      </w:r>
    </w:p>
    <w:p w14:paraId="29E22D51">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合同单价在合同实施过程中固定不变，承包人不得借口任何理由要求调整中标合同单价。</w:t>
      </w:r>
    </w:p>
    <w:p w14:paraId="1D3BF11B">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除另有规定外，项目发包人应该根据合同规定，对承包人提出的已完工程量通过计量来核实工程量和确定其价值，并据此价值按照规定向承包人支付。承包人应派代表参加计量工作，并应提供计量所需的一切详细资料和必要的人员、设备及有关工程的记录与图纸。</w:t>
      </w:r>
    </w:p>
    <w:p w14:paraId="40FF0985">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如果承包人未派人参加上述计量，则由发包人所作的计量应认为是对工程的正确计量。如果承包人对发包人计量核实结果不予同意，应在</w:t>
      </w:r>
      <w:r>
        <w:rPr>
          <w:rFonts w:ascii="宋体" w:hAnsi="宋体" w:eastAsia="宋体" w:cs="宋体"/>
          <w:szCs w:val="21"/>
          <w:highlight w:val="none"/>
        </w:rPr>
        <w:t xml:space="preserve">7 </w:t>
      </w:r>
      <w:r>
        <w:rPr>
          <w:rFonts w:hint="eastAsia" w:ascii="宋体" w:hAnsi="宋体" w:eastAsia="宋体" w:cs="宋体"/>
          <w:szCs w:val="21"/>
          <w:highlight w:val="none"/>
        </w:rPr>
        <w:t>天之内向发包人提出申辩，发包人收到此申辩后，应会同承包人复查对记录和图纸的计量审核，或予确认，或予修改。如果承包人不参加此复查，则应认为发包人复查核实结果是正确的。</w:t>
      </w:r>
    </w:p>
    <w:p w14:paraId="59E0F41D">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17.4 质量保证金</w:t>
      </w:r>
    </w:p>
    <w:p w14:paraId="6F3F90AA">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本款约定为：</w:t>
      </w:r>
    </w:p>
    <w:p w14:paraId="6E60000E">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17.4.1质量保证金扣留总额为项目专用合同条款数据表规定的限额。</w:t>
      </w:r>
    </w:p>
    <w:p w14:paraId="5FF1363B">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17.4.2 在第1.1.4.5 目约定的缺陷责任期满时，承包人向发包人申请到期应返还承包人剩余的质量保证金金额，发包人应在14 天内会同承包人按照合同约定的内容核实承包人是否完成缺陷责任。如无异议，发包人应当在核实后，在支付最后一笔工程款时将剩余保证金一并返还承包人。</w:t>
      </w:r>
    </w:p>
    <w:p w14:paraId="394F635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14:paraId="48BF69F0">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18.7  交工验收</w:t>
      </w:r>
    </w:p>
    <w:p w14:paraId="14E495BF">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补充18.7.3款：</w:t>
      </w:r>
    </w:p>
    <w:p w14:paraId="64150A8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为完成合同工程而由承包人实施的临时工程，工程交工之后经监理人批准不须拆除的，其所有权归属发包人。</w:t>
      </w:r>
    </w:p>
    <w:p w14:paraId="1B051D11">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20.1  工程保险</w:t>
      </w:r>
    </w:p>
    <w:p w14:paraId="29554AA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本款约定为：</w:t>
      </w:r>
    </w:p>
    <w:p w14:paraId="3430B1D1">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建筑工程一切险由承包人投保，投保条件与保险费率由承包人根据江苏省保险行业协会有关公路工程保险的相关规定办理。</w:t>
      </w:r>
    </w:p>
    <w:p w14:paraId="58286CCD">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20.4 第三方责任险</w:t>
      </w:r>
    </w:p>
    <w:p w14:paraId="21B1987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本款约定为：</w:t>
      </w:r>
    </w:p>
    <w:p w14:paraId="4F54177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第三者责任险由承包人投保，投保条件与保险费率由承包人根据江苏省保险行业协会有关公路工程保险的相关规定办理。</w:t>
      </w:r>
    </w:p>
    <w:p w14:paraId="10AA332E">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20.6.4 保险金不足的补偿</w:t>
      </w:r>
    </w:p>
    <w:p w14:paraId="24800E22">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本款细化为：</w:t>
      </w:r>
    </w:p>
    <w:p w14:paraId="1CC5EE7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保险金不足以补偿损失的（包括免赔偿和超过赔偿限额的部分），应按下列对发包人或承包人责任的规定，由发包人或承包人承担：</w:t>
      </w:r>
    </w:p>
    <w:p w14:paraId="123C4845">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1、在承包人负责照管与维护期间，如果本合同工程或其组成部分，或将用于或安装在本合同工程中的材料、设备等发生损失或损害，不论出于什么原因（属于发包人的风险除外），承包人均应自费弥补，并达到合同要求。承包人还应对按“19 缺陷责任和保修责任”规定而实施作业的过程中由承包人造成的对工程的任何损失或损害负责。</w:t>
      </w:r>
    </w:p>
    <w:p w14:paraId="71FAE39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2、由于发包人风险所造成的损失或损害：</w:t>
      </w:r>
    </w:p>
    <w:p w14:paraId="70AC9AC5">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a、由于本款规定的发包人风险中的任何一种已投保的发包人风险造成的上述损失或损害，承包人应在事故发生后及时报告监理人和保险公司并向保险公司提出索赔。不能从保险公司收回的免赔额部分由承包人自己承担，而超过保险公司最高赔偿限额的损失部分由发包人和承包人平均分担。</w:t>
      </w:r>
    </w:p>
    <w:p w14:paraId="6D2599AE">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b、由于承包人责任引起的事故损失或损害，已投保的保险无法赔偿的部分由承包人承担。</w:t>
      </w:r>
    </w:p>
    <w:p w14:paraId="63484901">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c、由于本款规定的发包人风险中的任何一种无法投保的发包人风险造成的上述损失或损害，承包人应在监理人要求的范围内弥补损失或损害。同时，监理人应按照合同规定在与承包人协商并报发包人批准后，确定合同价格的增加额，通知承包人，并抄送发包人。发包人和承包人均应采取措施尽量避免和减少损失的扩大，任何一方没有采取有效措施导致损失扩大的，应对扩大的损失承担责任。</w:t>
      </w:r>
    </w:p>
    <w:p w14:paraId="6CEB9317">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d、由于发包人风险和若干其他风险结合而造成的上述损失和损害，在按照本款(a)或(c)(视情况而定)进行处理时，应考虑承包人和发包人双方按比例承担的责任。</w:t>
      </w:r>
    </w:p>
    <w:p w14:paraId="39FFCD2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3、属于发包人的风险包括：</w:t>
      </w:r>
    </w:p>
    <w:p w14:paraId="587731A4">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a、地震、海啸、龙卷风及其他自然灾害，但承包人从发包人提供的参考资料中能合理预见或能合理采取防范措施的自然灾害除外；</w:t>
      </w:r>
    </w:p>
    <w:p w14:paraId="0918252D">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b、雷电、火灾、爆炸，但因承包人责任造成的火灾和爆炸除外；</w:t>
      </w:r>
    </w:p>
    <w:p w14:paraId="168CAB2E">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c、飞机坠毁，飞机部件或飞行物体坠落；</w:t>
      </w:r>
    </w:p>
    <w:p w14:paraId="1B85AA19">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d、战争、政变、征用、罢工、暴乱、骚乱，但纯系承包人由本合同工程施工引起的骚乱除外；</w:t>
      </w:r>
    </w:p>
    <w:p w14:paraId="2FB844B5">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e、核反应、辐射或放射性污染；</w:t>
      </w:r>
    </w:p>
    <w:p w14:paraId="03C2A987">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f、除合同规定者外，永久工程的任何区段或单位工程被发包人使用或占用所造成的损失或损害；</w:t>
      </w:r>
    </w:p>
    <w:p w14:paraId="14539A2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g、属于本工程设计引起的损失或损害(由承包人负责的设计除外)；</w:t>
      </w:r>
    </w:p>
    <w:p w14:paraId="64E33092">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上述a～c项风险应按照第20条的规定办理保险，以便在风险发生时，能保护发包人和承包人的利益不受到损害。</w:t>
      </w:r>
    </w:p>
    <w:p w14:paraId="4D3CC052">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4、但是，由于下列情况本应却未能从承保人处收回偿额，应由承包人全部负责：</w:t>
      </w:r>
    </w:p>
    <w:p w14:paraId="1CA53AC1">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a、承包人未按保险单规定的条件和期限及时向承保人报告事故情况；</w:t>
      </w:r>
    </w:p>
    <w:p w14:paraId="75CED39E">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b、承包人未履行保险单中规定的被保险人的义务。</w:t>
      </w:r>
    </w:p>
    <w:p w14:paraId="36AC1C96">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21. 不可抗力</w:t>
      </w:r>
    </w:p>
    <w:p w14:paraId="6AC628B2">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21.1 不可抗力的确认</w:t>
      </w:r>
    </w:p>
    <w:p w14:paraId="66F9234A">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21.1.1项补充：</w:t>
      </w:r>
    </w:p>
    <w:p w14:paraId="56B156D9">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本项所述(1)、(4)目风险应按照合同条款第20条的规定办理保险，以便在风险发生时，能保护发包人和承包人的利益不受到损害。</w:t>
      </w:r>
    </w:p>
    <w:p w14:paraId="26EDB06D">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21.3 不可抗力后果及其处理</w:t>
      </w:r>
    </w:p>
    <w:p w14:paraId="6DD0362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21.3.1项(1)款补充：</w:t>
      </w:r>
    </w:p>
    <w:p w14:paraId="1B320315">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a、由于合同条款第21.1.1项中的任何一种已投保的不可抗力风险造成的上述损失或损害，承包人应在事故发生后及时报告监理人和保险人并向保险人提出索赔。不能从保险人收回的免赔额部分由承包人自己承担，而超过保险人最高赔偿限额的损失部分由发包人和承包人平均分担。</w:t>
      </w:r>
    </w:p>
    <w:p w14:paraId="002D2A19">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b、由于合同条款第21.1.1项中的任何一种无法投保的不可抗力风险造成的上述损失或损害，承包人应在监理人要求的范围内弥补损失或损害。同时，监理人应按照合同规定在与承包人协商并报发包人批准后，确定合同价格的增加额，通知承包人，并抄送发包人。发包人和承包人均应采取措施尽量避免和减少损失的扩大，任何一方没有采取有效措施导致损失扩大的，应对扩大的损失承担责任。</w:t>
      </w:r>
    </w:p>
    <w:p w14:paraId="16D59122">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c、由于不可抗力风险和若干其他风险结合而造成的上述损失和损害，在按照本目(a)或(b)(视情况而定)进行处理时，应考虑承包人和发包人双方按比例承担的责任。</w:t>
      </w:r>
    </w:p>
    <w:p w14:paraId="32D1BE1C">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22.1  承包人违约</w:t>
      </w:r>
    </w:p>
    <w:p w14:paraId="632AD0F7">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22.1.2 当承包人发生第22.1.1项约定的违约情况时，发包人有权向承包人课以违约金，具体约定如下：</w:t>
      </w:r>
    </w:p>
    <w:p w14:paraId="3BDBF320">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如果发生22.1.1款承包人违约的情况，发包人可视承包人违约的严重程度采取下列措施之一：</w:t>
      </w:r>
    </w:p>
    <w:p w14:paraId="0741CFB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(1)发包人可按签约时签约合同价的1%—10%的金额扣缴承包人违约金，该违约金或通知履约保函开具银行支付或在期中支付证书中扣除。即使交纳了违约金，承包人仍应按合同规定继续实施和完成本合同工程及其缺陷修复；若承包人未经批准擅自撤离工地，发包人除扣除承包人的全部履约担保（含现金担保）和剩余工程款项之外，并不承担承包人与其它承包人、供货商等的经济纠纷和法律责任，也不赔偿任何费用。</w:t>
      </w:r>
    </w:p>
    <w:p w14:paraId="21B50B64">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(2)发包人可雇用其他承包人完成部分工程。承包人无权对此提出反对意见并应按合同规定完成合同工程其余部分的施工和缺陷修复。在这种情况下，发包人向承包人支付的合同价格中不应包括由其他承包人完成的那部分工程的价格。监理人应确定由于承包人违约而给发包人造成的费用增加和其他损失，报发包人批准后从应付或到期应付给承包人的款项中扣除，监理人应将上述决定通知承包人，并抄送发包人；</w:t>
      </w:r>
    </w:p>
    <w:p w14:paraId="13530277">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(3)发包人在向承包人发出书面通知的14天之后可以进驻现场和接管工程，终止承包人对本合同工程的承包，但不因此解除合同规定的承包人的任何义务和责任，或影响合同赋予发包人或监理人的各种权利和权限。发包人可自行完成该工程，或邀请其他承包人完成该工程。发包人或其他承包人为了完成本工程可以使用任何承包人设备、临时工程和材料。合同终止后的有关事宜应按照第22.1.4和22.1.5款的规定办理。</w:t>
      </w:r>
    </w:p>
    <w:p w14:paraId="5F4A58DD">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此外，当承包人发生了下述违约现象之后，发包人可依据下列具体情况扣除承包人的违约金：</w:t>
      </w:r>
    </w:p>
    <w:p w14:paraId="2CDD1A78">
      <w:pPr>
        <w:spacing w:line="300" w:lineRule="exact"/>
        <w:ind w:firstLine="422"/>
        <w:rPr>
          <w:rFonts w:ascii="宋体" w:hAnsi="宋体" w:eastAsia="宋体" w:cs="宋体"/>
          <w:b/>
          <w:szCs w:val="21"/>
          <w:highlight w:val="none"/>
        </w:rPr>
      </w:pPr>
      <w:r>
        <w:rPr>
          <w:rFonts w:hint="eastAsia" w:ascii="宋体" w:hAnsi="宋体" w:eastAsia="宋体" w:cs="宋体"/>
          <w:b/>
          <w:szCs w:val="21"/>
          <w:highlight w:val="none"/>
        </w:rPr>
        <w:t>(1)人员变更违约金标准：施工单位不得擅自更换投标文件确定的关键岗位人员，确需更换的，必须严格按照人员变更程序办理手续，更换人员的资格等级不得低于更换前的标准，并符合招标文件（竞争性</w:t>
      </w:r>
      <w:r>
        <w:rPr>
          <w:rFonts w:hint="eastAsia" w:ascii="宋体" w:hAnsi="宋体" w:cs="宋体"/>
          <w:b/>
          <w:szCs w:val="21"/>
          <w:highlight w:val="none"/>
          <w:lang w:eastAsia="zh-CN"/>
        </w:rPr>
        <w:t>谈判</w:t>
      </w:r>
      <w:r>
        <w:rPr>
          <w:rFonts w:hint="eastAsia" w:ascii="宋体" w:hAnsi="宋体" w:eastAsia="宋体" w:cs="宋体"/>
          <w:b/>
          <w:szCs w:val="21"/>
          <w:highlight w:val="none"/>
        </w:rPr>
        <w:t>文件）要求。同时交纳一定数额的违约金，其中，施工单位主要管理人员（项目负责人、项目总工或技术负责人）5万元/人，一般管理人员2万元/人。</w:t>
      </w:r>
    </w:p>
    <w:p w14:paraId="5B8FEE40">
      <w:pPr>
        <w:spacing w:line="300" w:lineRule="exact"/>
        <w:ind w:firstLine="422"/>
        <w:rPr>
          <w:rFonts w:ascii="宋体" w:hAnsi="宋体" w:eastAsia="宋体" w:cs="宋体"/>
          <w:b/>
          <w:szCs w:val="21"/>
          <w:highlight w:val="none"/>
        </w:rPr>
      </w:pPr>
      <w:r>
        <w:rPr>
          <w:rFonts w:hint="eastAsia" w:ascii="宋体" w:hAnsi="宋体" w:eastAsia="宋体" w:cs="宋体"/>
          <w:b/>
          <w:szCs w:val="21"/>
          <w:highlight w:val="none"/>
        </w:rPr>
        <w:t>缺岗违约金标准：施工人员每月在岗不少于25天，施工单位主要管理人员缺岗1天扣1000元/人，一般管理人员缺岗1天扣500元/人。</w:t>
      </w:r>
    </w:p>
    <w:p w14:paraId="0AFDB849">
      <w:pPr>
        <w:spacing w:line="300" w:lineRule="exact"/>
        <w:ind w:firstLine="422"/>
        <w:rPr>
          <w:rFonts w:ascii="宋体" w:hAnsi="宋体" w:eastAsia="宋体" w:cs="宋体"/>
          <w:b/>
          <w:szCs w:val="21"/>
          <w:highlight w:val="none"/>
        </w:rPr>
      </w:pPr>
      <w:r>
        <w:rPr>
          <w:rFonts w:hint="eastAsia" w:ascii="宋体" w:hAnsi="宋体" w:eastAsia="宋体" w:cs="宋体"/>
          <w:b/>
          <w:szCs w:val="21"/>
          <w:highlight w:val="none"/>
        </w:rPr>
        <w:t xml:space="preserve"> (2) 承包人在监理人规定的截止日前，主要机械及试验、检测设备不能按时进场，每迟到1天，发包人将按照该设备的台班费的三倍扣除违约金，直到设备进场为止。</w:t>
      </w:r>
    </w:p>
    <w:p w14:paraId="26AC35B7">
      <w:pPr>
        <w:spacing w:line="300" w:lineRule="exact"/>
        <w:ind w:firstLine="422"/>
        <w:rPr>
          <w:rFonts w:ascii="宋体" w:hAnsi="宋体" w:eastAsia="宋体" w:cs="宋体"/>
          <w:szCs w:val="21"/>
          <w:highlight w:val="none"/>
        </w:rPr>
      </w:pPr>
      <w:r>
        <w:rPr>
          <w:rFonts w:hint="eastAsia" w:ascii="宋体" w:hAnsi="宋体" w:eastAsia="宋体" w:cs="宋体"/>
          <w:b/>
          <w:szCs w:val="21"/>
          <w:highlight w:val="none"/>
        </w:rPr>
        <w:t>(3) 在工程实施期间，未经监理人批准，承包人进场的施工机械和材料试验、质检仪器设备撤离现场，发包人将按该设备的重置价值从工程中期支付款中扣除违约金</w:t>
      </w:r>
      <w:r>
        <w:rPr>
          <w:rFonts w:hint="eastAsia" w:ascii="宋体" w:hAnsi="宋体" w:eastAsia="宋体" w:cs="宋体"/>
          <w:szCs w:val="21"/>
          <w:highlight w:val="none"/>
        </w:rPr>
        <w:t>。</w:t>
      </w:r>
    </w:p>
    <w:p w14:paraId="3F20735C">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(4) 在工程实施期间，承包人应制定阶段性工期目标并提交监理人批准，并努力完成工期目标。若承包人不能完成工期目标，可按1000元/天标准扣除承包人的违约金。</w:t>
      </w:r>
    </w:p>
    <w:p w14:paraId="767044DE">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(5) 在施工期间，承包人若违反施工操作及管理程序，一经发包人发现，则按5000元/次标准扣除承包人的违约金。</w:t>
      </w:r>
    </w:p>
    <w:p w14:paraId="092A59AF">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(6) 承包人在施工期间如果在各种报表及检查试验记录中自己作假或诱导监理人作假，一经查实，发包人将按每次1万元的标准扣除承包人的违约金。</w:t>
      </w:r>
    </w:p>
    <w:p w14:paraId="4A31937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(7) 承包人应无条件接受上级交通主管部门、质量监督部门、发包人监理单位的质量检查或抽查，如发现承包人出现降低施工标准或偷工减料或出现较大质量问题，发包人将按每次</w:t>
      </w:r>
      <w:r>
        <w:rPr>
          <w:rFonts w:hint="eastAsia" w:ascii="宋体" w:hAnsi="宋体" w:eastAsia="宋体" w:cs="宋体"/>
          <w:b/>
          <w:szCs w:val="21"/>
          <w:highlight w:val="none"/>
        </w:rPr>
        <w:t>5</w:t>
      </w:r>
      <w:r>
        <w:rPr>
          <w:rFonts w:hint="eastAsia" w:ascii="宋体" w:hAnsi="宋体" w:eastAsia="宋体" w:cs="宋体"/>
          <w:szCs w:val="21"/>
          <w:highlight w:val="none"/>
        </w:rPr>
        <w:t>万元的标准扣除承包人的违约金。</w:t>
      </w:r>
    </w:p>
    <w:p w14:paraId="0344269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(8) 承包人在施工期间未能做好环境保护工作，使得周边环境遭到破坏或污染，经监理人认可后，每次按照1万元/次的标准扣除承包人的违约金。</w:t>
      </w:r>
    </w:p>
    <w:p w14:paraId="23A39B72">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补充25款为：/</w:t>
      </w:r>
    </w:p>
    <w:p w14:paraId="370C6E3E">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25 采用招标用图纸招标</w:t>
      </w:r>
    </w:p>
    <w:p w14:paraId="052F0CC4">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 xml:space="preserve"> (1)采用招标用图纸进行招标时，在施工单位中标后，施工图设计将作为合同文件的组成部分。 </w:t>
      </w:r>
    </w:p>
    <w:p w14:paraId="12016B0B">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(2)工程实施时，发包人将根据招标文件</w:t>
      </w:r>
      <w:bookmarkStart w:id="123" w:name="_Hlk71562360"/>
      <w:r>
        <w:rPr>
          <w:rFonts w:hint="eastAsia" w:ascii="宋体" w:hAnsi="宋体" w:eastAsia="宋体" w:cs="宋体"/>
          <w:szCs w:val="21"/>
          <w:highlight w:val="none"/>
        </w:rPr>
        <w:t>（竞争性</w:t>
      </w:r>
      <w:r>
        <w:rPr>
          <w:rFonts w:hint="eastAsia" w:ascii="宋体" w:hAnsi="宋体" w:cs="宋体"/>
          <w:szCs w:val="21"/>
          <w:highlight w:val="none"/>
          <w:lang w:eastAsia="zh-CN"/>
        </w:rPr>
        <w:t>谈判</w:t>
      </w:r>
      <w:r>
        <w:rPr>
          <w:rFonts w:hint="eastAsia" w:ascii="宋体" w:hAnsi="宋体" w:eastAsia="宋体" w:cs="宋体"/>
          <w:szCs w:val="21"/>
          <w:highlight w:val="none"/>
        </w:rPr>
        <w:t>文件）</w:t>
      </w:r>
      <w:bookmarkEnd w:id="123"/>
      <w:r>
        <w:rPr>
          <w:rFonts w:hint="eastAsia" w:ascii="宋体" w:hAnsi="宋体" w:eastAsia="宋体" w:cs="宋体"/>
          <w:szCs w:val="21"/>
          <w:highlight w:val="none"/>
        </w:rPr>
        <w:t>有关规定重新组织编制工程量清单，并按照承包人中标单价重新计算确定合同价格。在重新计算时，除非工程发生重大设计变更（如由以路为主标段变更为以桥为主标段）或涉及施工方案必须发生重大变化，且原中标单价或总额价不合理或不适用，或者发生已在4.11款中明确规定之外的“不可预见的外界障碍或自然条件”，承包人可就此提出调整单价或总额价的要求，否则承包人不得提出调整单价或总额价的要求。</w:t>
      </w:r>
    </w:p>
    <w:p w14:paraId="77E75D7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补充26款为：</w:t>
      </w:r>
    </w:p>
    <w:p w14:paraId="6B148865">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26</w:t>
      </w:r>
      <w:r>
        <w:rPr>
          <w:rFonts w:hint="eastAsia" w:ascii="宋体" w:hAnsi="宋体" w:eastAsia="宋体" w:cs="宋体"/>
          <w:b/>
          <w:bCs/>
          <w:szCs w:val="21"/>
          <w:highlight w:val="none"/>
        </w:rPr>
        <w:tab/>
      </w:r>
      <w:r>
        <w:rPr>
          <w:rFonts w:hint="eastAsia" w:ascii="宋体" w:hAnsi="宋体" w:eastAsia="宋体" w:cs="宋体"/>
          <w:b/>
          <w:bCs/>
          <w:szCs w:val="21"/>
          <w:highlight w:val="none"/>
        </w:rPr>
        <w:t>廉政建设</w:t>
      </w:r>
    </w:p>
    <w:p w14:paraId="774D70CB">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在合同实施期间，发包人和承包人应根据交通部《关于在交通基础设施建设中加强廉政建设的若干意见》、苏交监察〔2007〕13号发布的《江苏省交通厅关于限制违反廉政合同的投标人进入交通工程建设市场的若干规定》以及有关工程建设、廉政建设的规定为做好工程建设中的党风廉政建设，保证工程建设高效优质，保证建设资金的安全和有效使用以及投资效益。</w:t>
      </w:r>
    </w:p>
    <w:p w14:paraId="1A8A09A3">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补充27款为：</w:t>
      </w:r>
    </w:p>
    <w:p w14:paraId="394A9D98">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27 履约考核</w:t>
      </w:r>
    </w:p>
    <w:p w14:paraId="7EC84E49">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在工程实施期间，发包人将按照相关履约考核办法的规定对承包人进行履约考核，并将履约考核结果上报上级交通行政主管部门，由上级行政主管部门核实后计入承包人信用档案。</w:t>
      </w:r>
    </w:p>
    <w:p w14:paraId="56093F2B">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补充28款为：</w:t>
      </w:r>
    </w:p>
    <w:p w14:paraId="4194B979">
      <w:pPr>
        <w:spacing w:line="300" w:lineRule="exact"/>
        <w:ind w:firstLine="422"/>
        <w:jc w:val="left"/>
        <w:outlineLvl w:val="5"/>
        <w:rPr>
          <w:rFonts w:ascii="宋体" w:hAnsi="宋体" w:eastAsia="宋体" w:cs="宋体"/>
          <w:b/>
          <w:bCs/>
          <w:szCs w:val="21"/>
          <w:highlight w:val="none"/>
        </w:rPr>
      </w:pPr>
      <w:r>
        <w:rPr>
          <w:rFonts w:hint="eastAsia" w:ascii="宋体" w:hAnsi="宋体" w:eastAsia="宋体" w:cs="宋体"/>
          <w:b/>
          <w:bCs/>
          <w:szCs w:val="21"/>
          <w:highlight w:val="none"/>
        </w:rPr>
        <w:t>28 工程款支付</w:t>
      </w:r>
    </w:p>
    <w:p w14:paraId="628E9B59">
      <w:pPr>
        <w:spacing w:line="300" w:lineRule="exact"/>
        <w:ind w:firstLine="420"/>
        <w:rPr>
          <w:rFonts w:ascii="宋体" w:hAnsi="宋体" w:eastAsia="宋体" w:cs="宋体"/>
          <w:szCs w:val="21"/>
          <w:highlight w:val="none"/>
        </w:rPr>
      </w:pPr>
      <w:r>
        <w:rPr>
          <w:rFonts w:hint="eastAsia" w:ascii="宋体" w:hAnsi="宋体" w:eastAsia="宋体" w:cs="宋体"/>
          <w:szCs w:val="21"/>
          <w:highlight w:val="none"/>
        </w:rPr>
        <w:t>根据本项目资金筹措情况，本项目具体支付方式如下：</w:t>
      </w:r>
      <w:bookmarkStart w:id="124" w:name="_Toc12617"/>
      <w:bookmarkEnd w:id="124"/>
      <w:bookmarkStart w:id="125" w:name="_Toc28349"/>
      <w:bookmarkEnd w:id="125"/>
      <w:bookmarkStart w:id="126" w:name="_Toc17827"/>
      <w:bookmarkEnd w:id="126"/>
    </w:p>
    <w:p w14:paraId="5892B167">
      <w:pPr>
        <w:spacing w:line="300" w:lineRule="exact"/>
        <w:ind w:firstLine="420"/>
        <w:rPr>
          <w:rFonts w:hint="eastAsia" w:ascii="宋体" w:hAnsi="宋体" w:eastAsia="宋体" w:cs="宋体"/>
          <w:szCs w:val="21"/>
          <w:highlight w:val="none"/>
        </w:rPr>
        <w:sectPr>
          <w:headerReference r:id="rId5" w:type="default"/>
          <w:pgSz w:w="11922" w:h="16838"/>
          <w:pgMar w:top="1468" w:right="1361" w:bottom="1242" w:left="1446" w:header="720" w:footer="720" w:gutter="0"/>
          <w:cols w:space="720" w:num="1"/>
          <w:docGrid w:linePitch="360" w:charSpace="0"/>
        </w:sectPr>
      </w:pPr>
      <w:r>
        <w:rPr>
          <w:rFonts w:hint="eastAsia" w:ascii="宋体" w:hAnsi="宋体" w:eastAsia="宋体" w:cs="宋体"/>
          <w:szCs w:val="21"/>
          <w:highlight w:val="none"/>
        </w:rPr>
        <w:t>工程交工验收合格后支付至计量款的70%，剩余的工程款在工程交工验收合格后的两个年度内支付给承包人，第一个年度期满后支付至审定价的90%，缺陷责任期满后支付所有余款。（无息）</w:t>
      </w:r>
    </w:p>
    <w:p w14:paraId="6B8DE7DD">
      <w:pPr>
        <w:spacing w:line="360" w:lineRule="auto"/>
        <w:ind w:right="-20"/>
        <w:jc w:val="center"/>
        <w:rPr>
          <w:rFonts w:ascii="宋体" w:hAnsi="宋体" w:eastAsia="宋体" w:cs="Microsoft JhengHei"/>
          <w:b/>
          <w:bCs/>
          <w:spacing w:val="67"/>
          <w:position w:val="-5"/>
          <w:sz w:val="32"/>
          <w:szCs w:val="32"/>
          <w:highlight w:val="none"/>
        </w:rPr>
      </w:pPr>
      <w:r>
        <w:rPr>
          <w:rFonts w:hint="eastAsia" w:ascii="宋体" w:hAnsi="宋体" w:eastAsia="宋体" w:cs="Microsoft JhengHei"/>
          <w:b/>
          <w:bCs/>
          <w:spacing w:val="67"/>
          <w:position w:val="-5"/>
          <w:sz w:val="32"/>
          <w:szCs w:val="32"/>
          <w:highlight w:val="none"/>
        </w:rPr>
        <w:t>合同协议书（参考）</w:t>
      </w:r>
    </w:p>
    <w:p w14:paraId="43E0E6AD">
      <w:pPr>
        <w:tabs>
          <w:tab w:val="left" w:pos="1780"/>
          <w:tab w:val="left" w:pos="8200"/>
        </w:tabs>
        <w:spacing w:line="340" w:lineRule="exact"/>
        <w:ind w:firstLine="420"/>
        <w:jc w:val="left"/>
        <w:rPr>
          <w:rFonts w:ascii="宋体" w:hAnsi="宋体" w:eastAsia="宋体" w:cs="Microsoft JhengHei Light"/>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pacing w:val="2"/>
          <w:szCs w:val="21"/>
          <w:highlight w:val="none"/>
        </w:rPr>
        <w:t>(</w:t>
      </w:r>
      <w:r>
        <w:rPr>
          <w:rFonts w:ascii="宋体" w:hAnsi="宋体" w:eastAsia="宋体" w:cs="Microsoft JhengHei Light"/>
          <w:spacing w:val="2"/>
          <w:szCs w:val="21"/>
          <w:highlight w:val="none"/>
        </w:rPr>
        <w:t>发包人名称，以下简</w:t>
      </w:r>
      <w:r>
        <w:rPr>
          <w:rFonts w:ascii="宋体" w:hAnsi="宋体" w:eastAsia="宋体" w:cs="Microsoft JhengHei Light"/>
          <w:szCs w:val="21"/>
          <w:highlight w:val="none"/>
        </w:rPr>
        <w:t>称</w:t>
      </w:r>
      <w:r>
        <w:rPr>
          <w:rFonts w:ascii="宋体" w:hAnsi="宋体" w:eastAsia="宋体" w:cs="Times New Roman"/>
          <w:spacing w:val="1"/>
          <w:szCs w:val="21"/>
          <w:highlight w:val="none"/>
        </w:rPr>
        <w:t>“</w:t>
      </w:r>
      <w:r>
        <w:rPr>
          <w:rFonts w:ascii="宋体" w:hAnsi="宋体" w:eastAsia="宋体" w:cs="Microsoft JhengHei Light"/>
          <w:spacing w:val="1"/>
          <w:szCs w:val="21"/>
          <w:highlight w:val="none"/>
        </w:rPr>
        <w:t>发包人</w:t>
      </w:r>
      <w:r>
        <w:rPr>
          <w:rFonts w:ascii="宋体" w:hAnsi="宋体" w:eastAsia="宋体" w:cs="Times New Roman"/>
          <w:spacing w:val="1"/>
          <w:szCs w:val="21"/>
          <w:highlight w:val="none"/>
        </w:rPr>
        <w:t>”</w:t>
      </w:r>
      <w:r>
        <w:rPr>
          <w:rFonts w:ascii="宋体" w:hAnsi="宋体" w:eastAsia="宋体" w:cs="Times New Roman"/>
          <w:spacing w:val="2"/>
          <w:szCs w:val="21"/>
          <w:highlight w:val="none"/>
        </w:rPr>
        <w:t>)</w:t>
      </w:r>
      <w:r>
        <w:rPr>
          <w:rFonts w:ascii="宋体" w:hAnsi="宋体" w:eastAsia="宋体" w:cs="Microsoft JhengHei Light"/>
          <w:spacing w:val="1"/>
          <w:szCs w:val="21"/>
          <w:highlight w:val="none"/>
        </w:rPr>
        <w:t>为实施</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pacing w:val="2"/>
          <w:szCs w:val="21"/>
          <w:highlight w:val="none"/>
        </w:rPr>
        <w:t>(</w:t>
      </w:r>
      <w:r>
        <w:rPr>
          <w:rFonts w:ascii="宋体" w:hAnsi="宋体" w:eastAsia="宋体" w:cs="Microsoft JhengHei Light"/>
          <w:spacing w:val="1"/>
          <w:szCs w:val="21"/>
          <w:highlight w:val="none"/>
        </w:rPr>
        <w:t>项目名称</w:t>
      </w:r>
      <w:r>
        <w:rPr>
          <w:rFonts w:ascii="宋体" w:hAnsi="宋体" w:eastAsia="宋体" w:cs="Times New Roman"/>
          <w:spacing w:val="2"/>
          <w:szCs w:val="21"/>
          <w:highlight w:val="none"/>
        </w:rPr>
        <w:t>)</w:t>
      </w:r>
      <w:r>
        <w:rPr>
          <w:rFonts w:ascii="宋体" w:hAnsi="宋体" w:eastAsia="宋体" w:cs="Microsoft JhengHei Light"/>
          <w:spacing w:val="1"/>
          <w:szCs w:val="21"/>
          <w:highlight w:val="none"/>
        </w:rPr>
        <w:t>，已接受</w:t>
      </w:r>
      <w:r>
        <w:rPr>
          <w:rFonts w:hint="eastAsia" w:ascii="宋体" w:hAnsi="宋体" w:eastAsia="宋体" w:cs="Microsoft JhengHei Light"/>
          <w:spacing w:val="1"/>
          <w:szCs w:val="21"/>
          <w:highlight w:val="none"/>
          <w:u w:val="single"/>
        </w:rPr>
        <w:t xml:space="preserve">         </w:t>
      </w:r>
      <w:r>
        <w:rPr>
          <w:rFonts w:ascii="宋体" w:hAnsi="宋体" w:eastAsia="宋体" w:cs="Times New Roman"/>
          <w:spacing w:val="2"/>
          <w:szCs w:val="21"/>
          <w:highlight w:val="none"/>
        </w:rPr>
        <w:t>(</w:t>
      </w:r>
      <w:r>
        <w:rPr>
          <w:rFonts w:ascii="宋体" w:hAnsi="宋体" w:eastAsia="宋体" w:cs="Microsoft JhengHei Light"/>
          <w:spacing w:val="1"/>
          <w:szCs w:val="21"/>
          <w:highlight w:val="none"/>
        </w:rPr>
        <w:t>承包人名称，以下简称</w:t>
      </w:r>
      <w:r>
        <w:rPr>
          <w:rFonts w:ascii="宋体" w:hAnsi="宋体" w:eastAsia="宋体" w:cs="Times New Roman"/>
          <w:spacing w:val="1"/>
          <w:szCs w:val="21"/>
          <w:highlight w:val="none"/>
        </w:rPr>
        <w:t>“</w:t>
      </w:r>
      <w:r>
        <w:rPr>
          <w:rFonts w:ascii="宋体" w:hAnsi="宋体" w:eastAsia="宋体" w:cs="Microsoft JhengHei Light"/>
          <w:spacing w:val="1"/>
          <w:szCs w:val="21"/>
          <w:highlight w:val="none"/>
        </w:rPr>
        <w:t>承包人</w:t>
      </w:r>
      <w:r>
        <w:rPr>
          <w:rFonts w:ascii="宋体" w:hAnsi="宋体" w:eastAsia="宋体" w:cs="Times New Roman"/>
          <w:szCs w:val="21"/>
          <w:highlight w:val="none"/>
        </w:rPr>
        <w:t>”</w:t>
      </w:r>
      <w:r>
        <w:rPr>
          <w:rFonts w:ascii="宋体" w:hAnsi="宋体" w:eastAsia="宋体" w:cs="Times New Roman"/>
          <w:spacing w:val="2"/>
          <w:szCs w:val="21"/>
          <w:highlight w:val="none"/>
        </w:rPr>
        <w:t>)</w:t>
      </w:r>
      <w:r>
        <w:rPr>
          <w:rFonts w:ascii="宋体" w:hAnsi="宋体" w:eastAsia="宋体" w:cs="Microsoft JhengHei Light"/>
          <w:spacing w:val="1"/>
          <w:szCs w:val="21"/>
          <w:highlight w:val="none"/>
        </w:rPr>
        <w:t>对该项目</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pacing w:val="2"/>
          <w:szCs w:val="21"/>
          <w:highlight w:val="none"/>
        </w:rPr>
        <w:t xml:space="preserve">标段施 </w:t>
      </w:r>
      <w:r>
        <w:rPr>
          <w:rFonts w:ascii="宋体" w:hAnsi="宋体" w:eastAsia="宋体" w:cs="Microsoft JhengHei Light"/>
          <w:szCs w:val="21"/>
          <w:highlight w:val="none"/>
        </w:rPr>
        <w:t>工的投标。发包人和承包人共同达成如下协议。</w:t>
      </w:r>
    </w:p>
    <w:p w14:paraId="7B0EFC71">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1.</w:t>
      </w:r>
      <w:r>
        <w:rPr>
          <w:rFonts w:ascii="宋体" w:hAnsi="宋体" w:eastAsia="宋体" w:cs="Microsoft JhengHei Light"/>
          <w:szCs w:val="21"/>
          <w:highlight w:val="none"/>
        </w:rPr>
        <w:t>第</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pacing w:val="-44"/>
          <w:szCs w:val="21"/>
          <w:highlight w:val="none"/>
        </w:rPr>
        <w:t xml:space="preserve"> </w:t>
      </w:r>
      <w:r>
        <w:rPr>
          <w:rFonts w:ascii="宋体" w:hAnsi="宋体" w:eastAsia="宋体" w:cs="Microsoft JhengHei Light"/>
          <w:szCs w:val="21"/>
          <w:highlight w:val="none"/>
        </w:rPr>
        <w:t>标段由</w:t>
      </w:r>
      <w:r>
        <w:rPr>
          <w:rFonts w:ascii="宋体" w:hAnsi="宋体" w:eastAsia="宋体" w:cs="Microsoft JhengHei Light"/>
          <w:spacing w:val="1"/>
          <w:szCs w:val="21"/>
          <w:highlight w:val="none"/>
        </w:rPr>
        <w:t xml:space="preserve"> </w:t>
      </w:r>
      <w:r>
        <w:rPr>
          <w:rFonts w:ascii="宋体" w:hAnsi="宋体" w:eastAsia="宋体" w:cs="Times New Roman"/>
          <w:spacing w:val="-1"/>
          <w:szCs w:val="21"/>
          <w:highlight w:val="none"/>
        </w:rPr>
        <w:t>K</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pacing w:val="-43"/>
          <w:szCs w:val="21"/>
          <w:highlight w:val="none"/>
        </w:rPr>
        <w:t xml:space="preserve"> </w:t>
      </w:r>
      <w:r>
        <w:rPr>
          <w:rFonts w:ascii="宋体" w:hAnsi="宋体" w:eastAsia="宋体" w:cs="Microsoft JhengHei Light"/>
          <w:szCs w:val="21"/>
          <w:highlight w:val="none"/>
        </w:rPr>
        <w:t>＋</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pacing w:val="-44"/>
          <w:szCs w:val="21"/>
          <w:highlight w:val="none"/>
        </w:rPr>
        <w:t xml:space="preserve"> </w:t>
      </w:r>
      <w:r>
        <w:rPr>
          <w:rFonts w:ascii="宋体" w:hAnsi="宋体" w:eastAsia="宋体" w:cs="Microsoft JhengHei Light"/>
          <w:szCs w:val="21"/>
          <w:highlight w:val="none"/>
        </w:rPr>
        <w:t>至</w:t>
      </w:r>
      <w:r>
        <w:rPr>
          <w:rFonts w:ascii="宋体" w:hAnsi="宋体" w:eastAsia="宋体" w:cs="Microsoft JhengHei Light"/>
          <w:spacing w:val="1"/>
          <w:szCs w:val="21"/>
          <w:highlight w:val="none"/>
        </w:rPr>
        <w:t xml:space="preserve"> </w:t>
      </w:r>
      <w:r>
        <w:rPr>
          <w:rFonts w:ascii="宋体" w:hAnsi="宋体" w:eastAsia="宋体" w:cs="Times New Roman"/>
          <w:spacing w:val="-1"/>
          <w:szCs w:val="21"/>
          <w:highlight w:val="none"/>
        </w:rPr>
        <w:t>K</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pacing w:val="-43"/>
          <w:szCs w:val="21"/>
          <w:highlight w:val="none"/>
        </w:rPr>
        <w:t xml:space="preserve"> </w:t>
      </w:r>
      <w:r>
        <w:rPr>
          <w:rFonts w:ascii="宋体" w:hAnsi="宋体" w:eastAsia="宋体" w:cs="Microsoft JhengHei Light"/>
          <w:szCs w:val="21"/>
          <w:highlight w:val="none"/>
        </w:rPr>
        <w:t>＋</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pacing w:val="-44"/>
          <w:szCs w:val="21"/>
          <w:highlight w:val="none"/>
        </w:rPr>
        <w:t xml:space="preserve"> </w:t>
      </w:r>
      <w:r>
        <w:rPr>
          <w:rFonts w:ascii="宋体" w:hAnsi="宋体" w:eastAsia="宋体" w:cs="Microsoft JhengHei Light"/>
          <w:szCs w:val="21"/>
          <w:highlight w:val="none"/>
        </w:rPr>
        <w:t>，长约</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pacing w:val="-44"/>
          <w:szCs w:val="21"/>
          <w:highlight w:val="none"/>
        </w:rPr>
        <w:t xml:space="preserve"> </w:t>
      </w:r>
      <w:r>
        <w:rPr>
          <w:rFonts w:ascii="宋体" w:hAnsi="宋体" w:eastAsia="宋体" w:cs="Times New Roman"/>
          <w:spacing w:val="1"/>
          <w:szCs w:val="21"/>
          <w:highlight w:val="none"/>
        </w:rPr>
        <w:t>k</w:t>
      </w:r>
      <w:r>
        <w:rPr>
          <w:rFonts w:ascii="宋体" w:hAnsi="宋体" w:eastAsia="宋体" w:cs="Times New Roman"/>
          <w:spacing w:val="-1"/>
          <w:szCs w:val="21"/>
          <w:highlight w:val="none"/>
        </w:rPr>
        <w:t>m</w:t>
      </w:r>
      <w:r>
        <w:rPr>
          <w:rFonts w:ascii="宋体" w:hAnsi="宋体" w:eastAsia="宋体" w:cs="Microsoft JhengHei Light"/>
          <w:szCs w:val="21"/>
          <w:highlight w:val="none"/>
        </w:rPr>
        <w:t>，公路等级为</w:t>
      </w:r>
      <w:r>
        <w:rPr>
          <w:rFonts w:ascii="宋体" w:hAnsi="宋体" w:eastAsia="宋体" w:cs="Microsoft JhengHei Light"/>
          <w:szCs w:val="21"/>
          <w:highlight w:val="none"/>
          <w:u w:val="single"/>
        </w:rPr>
        <w:t xml:space="preserve">     </w:t>
      </w:r>
      <w:r>
        <w:rPr>
          <w:rFonts w:ascii="宋体" w:hAnsi="宋体" w:eastAsia="宋体" w:cs="Microsoft JhengHei Light"/>
          <w:spacing w:val="46"/>
          <w:szCs w:val="21"/>
          <w:highlight w:val="none"/>
          <w:u w:val="single"/>
        </w:rPr>
        <w:t xml:space="preserve"> </w:t>
      </w:r>
      <w:r>
        <w:rPr>
          <w:rFonts w:ascii="宋体" w:hAnsi="宋体" w:eastAsia="宋体" w:cs="Microsoft JhengHei Light"/>
          <w:spacing w:val="-66"/>
          <w:szCs w:val="21"/>
          <w:highlight w:val="none"/>
        </w:rPr>
        <w:t xml:space="preserve"> </w:t>
      </w:r>
      <w:r>
        <w:rPr>
          <w:rFonts w:ascii="宋体" w:hAnsi="宋体" w:eastAsia="宋体" w:cs="Microsoft JhengHei Light"/>
          <w:szCs w:val="21"/>
          <w:highlight w:val="none"/>
        </w:rPr>
        <w:t>，设计时速为</w:t>
      </w:r>
      <w:r>
        <w:rPr>
          <w:rFonts w:ascii="宋体" w:hAnsi="宋体" w:eastAsia="宋体" w:cs="Microsoft JhengHei Light"/>
          <w:szCs w:val="21"/>
          <w:highlight w:val="none"/>
          <w:u w:val="single"/>
        </w:rPr>
        <w:t xml:space="preserve">    </w:t>
      </w:r>
      <w:r>
        <w:rPr>
          <w:rFonts w:hint="eastAsia" w:ascii="宋体" w:hAnsi="宋体" w:eastAsia="宋体" w:cs="Microsoft JhengHei Light"/>
          <w:szCs w:val="21"/>
          <w:highlight w:val="none"/>
          <w:u w:val="single"/>
        </w:rPr>
        <w:t xml:space="preserve"> </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pacing w:val="-61"/>
          <w:szCs w:val="21"/>
          <w:highlight w:val="none"/>
        </w:rPr>
        <w:t xml:space="preserve"> </w:t>
      </w:r>
      <w:r>
        <w:rPr>
          <w:rFonts w:ascii="宋体" w:hAnsi="宋体" w:eastAsia="宋体" w:cs="Microsoft JhengHei Light"/>
          <w:spacing w:val="-6"/>
          <w:szCs w:val="21"/>
          <w:highlight w:val="none"/>
        </w:rPr>
        <w:t>，</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pacing w:val="-44"/>
          <w:szCs w:val="21"/>
          <w:highlight w:val="none"/>
        </w:rPr>
        <w:t xml:space="preserve"> </w:t>
      </w:r>
      <w:r>
        <w:rPr>
          <w:rFonts w:ascii="宋体" w:hAnsi="宋体" w:eastAsia="宋体" w:cs="Microsoft JhengHei Light"/>
          <w:szCs w:val="21"/>
          <w:highlight w:val="none"/>
        </w:rPr>
        <w:t>路面</w:t>
      </w:r>
      <w:r>
        <w:rPr>
          <w:rFonts w:ascii="宋体" w:hAnsi="宋体" w:eastAsia="宋体" w:cs="Microsoft JhengHei Light"/>
          <w:spacing w:val="-6"/>
          <w:szCs w:val="21"/>
          <w:highlight w:val="none"/>
        </w:rPr>
        <w:t>，</w:t>
      </w:r>
      <w:r>
        <w:rPr>
          <w:rFonts w:ascii="宋体" w:hAnsi="宋体" w:eastAsia="宋体" w:cs="Microsoft JhengHei Light"/>
          <w:szCs w:val="21"/>
          <w:highlight w:val="none"/>
        </w:rPr>
        <w:t>有</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hint="eastAsia" w:ascii="宋体" w:hAnsi="宋体" w:eastAsia="宋体" w:cs="Microsoft JhengHei Light"/>
          <w:spacing w:val="48"/>
          <w:szCs w:val="21"/>
          <w:highlight w:val="none"/>
          <w:u w:val="single"/>
        </w:rPr>
        <w:t xml:space="preserve"> </w:t>
      </w:r>
      <w:r>
        <w:rPr>
          <w:rFonts w:ascii="宋体" w:hAnsi="宋体" w:eastAsia="宋体" w:cs="Microsoft JhengHei Light"/>
          <w:spacing w:val="-44"/>
          <w:szCs w:val="21"/>
          <w:highlight w:val="none"/>
        </w:rPr>
        <w:t xml:space="preserve"> </w:t>
      </w:r>
      <w:r>
        <w:rPr>
          <w:rFonts w:ascii="宋体" w:hAnsi="宋体" w:eastAsia="宋体" w:cs="Microsoft JhengHei Light"/>
          <w:szCs w:val="21"/>
          <w:highlight w:val="none"/>
        </w:rPr>
        <w:t>立交</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pacing w:val="-44"/>
          <w:szCs w:val="21"/>
          <w:highlight w:val="none"/>
        </w:rPr>
        <w:t xml:space="preserve"> </w:t>
      </w:r>
      <w:r>
        <w:rPr>
          <w:rFonts w:ascii="宋体" w:hAnsi="宋体" w:eastAsia="宋体" w:cs="Microsoft JhengHei Light"/>
          <w:szCs w:val="21"/>
          <w:highlight w:val="none"/>
        </w:rPr>
        <w:t>处</w:t>
      </w:r>
      <w:r>
        <w:rPr>
          <w:rFonts w:ascii="宋体" w:hAnsi="宋体" w:eastAsia="宋体" w:cs="Microsoft JhengHei Light"/>
          <w:spacing w:val="-6"/>
          <w:szCs w:val="21"/>
          <w:highlight w:val="none"/>
        </w:rPr>
        <w:t>；</w:t>
      </w:r>
      <w:r>
        <w:rPr>
          <w:rFonts w:ascii="宋体" w:hAnsi="宋体" w:eastAsia="宋体" w:cs="Microsoft JhengHei Light"/>
          <w:szCs w:val="21"/>
          <w:highlight w:val="none"/>
        </w:rPr>
        <w:t>特大桥</w:t>
      </w:r>
      <w:r>
        <w:rPr>
          <w:rFonts w:ascii="宋体" w:hAnsi="宋体" w:eastAsia="宋体" w:cs="Microsoft JhengHei Light"/>
          <w:szCs w:val="21"/>
          <w:highlight w:val="none"/>
          <w:u w:val="single"/>
        </w:rPr>
        <w:t xml:space="preserve"> </w:t>
      </w:r>
      <w:r>
        <w:rPr>
          <w:rFonts w:hint="eastAsia" w:ascii="宋体" w:hAnsi="宋体" w:eastAsia="宋体" w:cs="Microsoft JhengHei Light"/>
          <w:szCs w:val="21"/>
          <w:highlight w:val="none"/>
          <w:u w:val="single"/>
        </w:rPr>
        <w:t xml:space="preserve">    </w:t>
      </w:r>
      <w:r>
        <w:rPr>
          <w:rFonts w:ascii="宋体" w:hAnsi="宋体" w:eastAsia="宋体" w:cs="Microsoft JhengHei Light"/>
          <w:szCs w:val="21"/>
          <w:highlight w:val="none"/>
        </w:rPr>
        <w:t>座</w:t>
      </w:r>
      <w:r>
        <w:rPr>
          <w:rFonts w:ascii="宋体" w:hAnsi="宋体" w:eastAsia="宋体" w:cs="Microsoft JhengHei Light"/>
          <w:spacing w:val="-6"/>
          <w:szCs w:val="21"/>
          <w:highlight w:val="none"/>
        </w:rPr>
        <w:t>，</w:t>
      </w:r>
      <w:r>
        <w:rPr>
          <w:rFonts w:ascii="宋体" w:hAnsi="宋体" w:eastAsia="宋体" w:cs="Microsoft JhengHei Light"/>
          <w:szCs w:val="21"/>
          <w:highlight w:val="none"/>
        </w:rPr>
        <w:t>计长</w:t>
      </w:r>
      <w:r>
        <w:rPr>
          <w:rFonts w:ascii="宋体" w:hAnsi="宋体" w:eastAsia="宋体" w:cs="Times New Roman"/>
          <w:szCs w:val="21"/>
          <w:highlight w:val="none"/>
          <w:u w:val="single"/>
        </w:rPr>
        <w:t xml:space="preserve">      </w:t>
      </w:r>
      <w:r>
        <w:rPr>
          <w:rFonts w:ascii="宋体" w:hAnsi="宋体" w:eastAsia="宋体" w:cs="Times New Roman"/>
          <w:spacing w:val="-59"/>
          <w:szCs w:val="21"/>
          <w:highlight w:val="none"/>
        </w:rPr>
        <w:t xml:space="preserve"> </w:t>
      </w:r>
      <w:r>
        <w:rPr>
          <w:rFonts w:ascii="宋体" w:hAnsi="宋体" w:eastAsia="宋体" w:cs="Times New Roman"/>
          <w:spacing w:val="-2"/>
          <w:szCs w:val="21"/>
          <w:highlight w:val="none"/>
        </w:rPr>
        <w:t>m</w:t>
      </w:r>
      <w:r>
        <w:rPr>
          <w:rFonts w:ascii="宋体" w:hAnsi="宋体" w:eastAsia="宋体" w:cs="Microsoft JhengHei Light"/>
          <w:spacing w:val="-6"/>
          <w:szCs w:val="21"/>
          <w:highlight w:val="none"/>
        </w:rPr>
        <w:t>；</w:t>
      </w:r>
      <w:r>
        <w:rPr>
          <w:rFonts w:ascii="宋体" w:hAnsi="宋体" w:eastAsia="宋体" w:cs="Microsoft JhengHei Light"/>
          <w:szCs w:val="21"/>
          <w:highlight w:val="none"/>
        </w:rPr>
        <w:t>大中桥 座，计长</w:t>
      </w:r>
      <w:r>
        <w:rPr>
          <w:rFonts w:ascii="宋体" w:hAnsi="宋体" w:eastAsia="宋体" w:cs="Times New Roman"/>
          <w:szCs w:val="21"/>
          <w:highlight w:val="none"/>
          <w:u w:val="single"/>
        </w:rPr>
        <w:t xml:space="preserve">      </w:t>
      </w:r>
      <w:r>
        <w:rPr>
          <w:rFonts w:ascii="宋体" w:hAnsi="宋体" w:eastAsia="宋体" w:cs="Times New Roman"/>
          <w:spacing w:val="-59"/>
          <w:szCs w:val="21"/>
          <w:highlight w:val="none"/>
        </w:rPr>
        <w:t xml:space="preserve"> </w:t>
      </w:r>
      <w:r>
        <w:rPr>
          <w:rFonts w:ascii="宋体" w:hAnsi="宋体" w:eastAsia="宋体" w:cs="Times New Roman"/>
          <w:spacing w:val="-2"/>
          <w:szCs w:val="21"/>
          <w:highlight w:val="none"/>
        </w:rPr>
        <w:t>m</w:t>
      </w:r>
      <w:r>
        <w:rPr>
          <w:rFonts w:ascii="宋体" w:hAnsi="宋体" w:eastAsia="宋体" w:cs="Microsoft JhengHei Light"/>
          <w:szCs w:val="21"/>
          <w:highlight w:val="none"/>
        </w:rPr>
        <w:t>；隧道</w:t>
      </w:r>
      <w:r>
        <w:rPr>
          <w:rFonts w:ascii="宋体" w:hAnsi="宋体" w:eastAsia="宋体" w:cs="Microsoft JhengHei Light"/>
          <w:szCs w:val="21"/>
          <w:highlight w:val="none"/>
          <w:u w:val="single"/>
        </w:rPr>
        <w:t xml:space="preserve">   </w:t>
      </w:r>
      <w:r>
        <w:rPr>
          <w:rFonts w:ascii="宋体" w:hAnsi="宋体" w:eastAsia="宋体" w:cs="Microsoft JhengHei Light"/>
          <w:spacing w:val="47"/>
          <w:szCs w:val="21"/>
          <w:highlight w:val="none"/>
          <w:u w:val="single"/>
        </w:rPr>
        <w:t xml:space="preserve"> </w:t>
      </w:r>
      <w:r>
        <w:rPr>
          <w:rFonts w:ascii="宋体" w:hAnsi="宋体" w:eastAsia="宋体" w:cs="Microsoft JhengHei Light"/>
          <w:spacing w:val="-43"/>
          <w:szCs w:val="21"/>
          <w:highlight w:val="none"/>
        </w:rPr>
        <w:t xml:space="preserve"> </w:t>
      </w:r>
      <w:r>
        <w:rPr>
          <w:rFonts w:ascii="宋体" w:hAnsi="宋体" w:eastAsia="宋体" w:cs="Microsoft JhengHei Light"/>
          <w:szCs w:val="21"/>
          <w:highlight w:val="none"/>
        </w:rPr>
        <w:t>座，计长</w:t>
      </w:r>
      <w:r>
        <w:rPr>
          <w:rFonts w:ascii="宋体" w:hAnsi="宋体" w:eastAsia="宋体" w:cs="Times New Roman"/>
          <w:szCs w:val="21"/>
          <w:highlight w:val="none"/>
          <w:u w:val="single"/>
        </w:rPr>
        <w:t xml:space="preserve">      </w:t>
      </w:r>
      <w:r>
        <w:rPr>
          <w:rFonts w:ascii="宋体" w:hAnsi="宋体" w:eastAsia="宋体" w:cs="Times New Roman"/>
          <w:spacing w:val="-59"/>
          <w:szCs w:val="21"/>
          <w:highlight w:val="none"/>
        </w:rPr>
        <w:t xml:space="preserve"> </w:t>
      </w:r>
      <w:r>
        <w:rPr>
          <w:rFonts w:ascii="宋体" w:hAnsi="宋体" w:eastAsia="宋体" w:cs="Times New Roman"/>
          <w:szCs w:val="21"/>
          <w:highlight w:val="none"/>
        </w:rPr>
        <w:t>m</w:t>
      </w:r>
      <w:r>
        <w:rPr>
          <w:rFonts w:ascii="宋体" w:hAnsi="宋体" w:eastAsia="宋体" w:cs="Times New Roman"/>
          <w:spacing w:val="-4"/>
          <w:szCs w:val="21"/>
          <w:highlight w:val="none"/>
        </w:rPr>
        <w:t xml:space="preserve"> </w:t>
      </w:r>
      <w:r>
        <w:rPr>
          <w:rFonts w:ascii="宋体" w:hAnsi="宋体" w:eastAsia="宋体" w:cs="Microsoft JhengHei Light"/>
          <w:szCs w:val="21"/>
          <w:highlight w:val="none"/>
        </w:rPr>
        <w:t>以及其他构造物工程等。</w:t>
      </w:r>
    </w:p>
    <w:p w14:paraId="30178D5E">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 xml:space="preserve">2.  </w:t>
      </w:r>
      <w:r>
        <w:rPr>
          <w:rFonts w:ascii="宋体" w:hAnsi="宋体" w:eastAsia="宋体" w:cs="Microsoft JhengHei Light"/>
          <w:szCs w:val="21"/>
          <w:highlight w:val="none"/>
        </w:rPr>
        <w:t>下列文件应视为构成合同文件的组成部分：</w:t>
      </w:r>
    </w:p>
    <w:p w14:paraId="45E89F35">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(1</w:t>
      </w:r>
      <w:r>
        <w:rPr>
          <w:rFonts w:ascii="宋体" w:hAnsi="宋体" w:eastAsia="宋体" w:cs="Times New Roman"/>
          <w:spacing w:val="8"/>
          <w:szCs w:val="21"/>
          <w:highlight w:val="none"/>
        </w:rPr>
        <w:t>)</w:t>
      </w:r>
      <w:r>
        <w:rPr>
          <w:rFonts w:ascii="宋体" w:hAnsi="宋体" w:eastAsia="宋体" w:cs="Microsoft JhengHei Light"/>
          <w:spacing w:val="7"/>
          <w:szCs w:val="21"/>
          <w:highlight w:val="none"/>
        </w:rPr>
        <w:t>本协议书及各种合同附件</w:t>
      </w:r>
      <w:r>
        <w:rPr>
          <w:rFonts w:ascii="宋体" w:hAnsi="宋体" w:eastAsia="宋体" w:cs="Times New Roman"/>
          <w:spacing w:val="6"/>
          <w:szCs w:val="21"/>
          <w:highlight w:val="none"/>
        </w:rPr>
        <w:t>(</w:t>
      </w:r>
      <w:r>
        <w:rPr>
          <w:rFonts w:ascii="宋体" w:hAnsi="宋体" w:eastAsia="宋体" w:cs="Microsoft JhengHei Light"/>
          <w:spacing w:val="7"/>
          <w:szCs w:val="21"/>
          <w:highlight w:val="none"/>
        </w:rPr>
        <w:t>含评标期间和合同谈判过程中的澄清文件和补</w:t>
      </w:r>
      <w:r>
        <w:rPr>
          <w:rFonts w:ascii="宋体" w:hAnsi="宋体" w:eastAsia="宋体" w:cs="Microsoft JhengHei Light"/>
          <w:szCs w:val="21"/>
          <w:highlight w:val="none"/>
        </w:rPr>
        <w:t>充资料</w:t>
      </w:r>
      <w:r>
        <w:rPr>
          <w:rFonts w:ascii="宋体" w:hAnsi="宋体" w:eastAsia="宋体" w:cs="Times New Roman"/>
          <w:szCs w:val="21"/>
          <w:highlight w:val="none"/>
        </w:rPr>
        <w:t>)</w:t>
      </w:r>
      <w:r>
        <w:rPr>
          <w:rFonts w:ascii="宋体" w:hAnsi="宋体" w:eastAsia="宋体" w:cs="Microsoft JhengHei Light"/>
          <w:szCs w:val="21"/>
          <w:highlight w:val="none"/>
        </w:rPr>
        <w:t>；</w:t>
      </w:r>
    </w:p>
    <w:p w14:paraId="02DA2D98">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(2)</w:t>
      </w:r>
      <w:r>
        <w:rPr>
          <w:rFonts w:ascii="宋体" w:hAnsi="宋体" w:eastAsia="宋体" w:cs="Microsoft JhengHei Light"/>
          <w:szCs w:val="21"/>
          <w:highlight w:val="none"/>
        </w:rPr>
        <w:t>中标</w:t>
      </w:r>
      <w:r>
        <w:rPr>
          <w:rFonts w:hint="eastAsia" w:ascii="宋体" w:hAnsi="宋体" w:eastAsia="宋体" w:cs="Microsoft JhengHei Light"/>
          <w:szCs w:val="21"/>
          <w:highlight w:val="none"/>
        </w:rPr>
        <w:t>（成交）</w:t>
      </w:r>
      <w:r>
        <w:rPr>
          <w:rFonts w:ascii="宋体" w:hAnsi="宋体" w:eastAsia="宋体" w:cs="Microsoft JhengHei Light"/>
          <w:szCs w:val="21"/>
          <w:highlight w:val="none"/>
        </w:rPr>
        <w:t>通知书；</w:t>
      </w:r>
    </w:p>
    <w:p w14:paraId="4466096B">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(3)</w:t>
      </w:r>
      <w:r>
        <w:rPr>
          <w:rFonts w:hint="eastAsia" w:ascii="宋体" w:hAnsi="宋体" w:cs="Microsoft JhengHei Light"/>
          <w:szCs w:val="21"/>
          <w:highlight w:val="none"/>
          <w:lang w:eastAsia="zh-CN"/>
        </w:rPr>
        <w:t>谈判</w:t>
      </w:r>
      <w:r>
        <w:rPr>
          <w:rFonts w:hint="eastAsia" w:ascii="宋体" w:hAnsi="宋体" w:eastAsia="宋体" w:cs="Microsoft JhengHei Light"/>
          <w:szCs w:val="21"/>
          <w:highlight w:val="none"/>
        </w:rPr>
        <w:t>响应函</w:t>
      </w:r>
      <w:r>
        <w:rPr>
          <w:rFonts w:ascii="宋体" w:hAnsi="宋体" w:eastAsia="宋体" w:cs="Microsoft JhengHei Light"/>
          <w:szCs w:val="21"/>
          <w:highlight w:val="none"/>
        </w:rPr>
        <w:t xml:space="preserve">； </w:t>
      </w:r>
    </w:p>
    <w:p w14:paraId="71C98E24">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(4)</w:t>
      </w:r>
      <w:r>
        <w:rPr>
          <w:rFonts w:ascii="宋体" w:hAnsi="宋体" w:eastAsia="宋体" w:cs="Microsoft JhengHei Light"/>
          <w:szCs w:val="21"/>
          <w:highlight w:val="none"/>
        </w:rPr>
        <w:t>项目专用合同条款；</w:t>
      </w:r>
    </w:p>
    <w:p w14:paraId="4E47E042">
      <w:pPr>
        <w:spacing w:line="340" w:lineRule="exact"/>
        <w:ind w:firstLine="420"/>
        <w:jc w:val="left"/>
        <w:rPr>
          <w:rFonts w:ascii="宋体" w:hAnsi="宋体" w:eastAsia="宋体" w:cs="Microsoft JhengHei Light"/>
          <w:szCs w:val="21"/>
          <w:highlight w:val="none"/>
        </w:rPr>
      </w:pPr>
      <w:r>
        <w:rPr>
          <w:rFonts w:ascii="宋体" w:hAnsi="宋体" w:eastAsia="宋体" w:cs="Times New Roman"/>
          <w:szCs w:val="21"/>
          <w:highlight w:val="none"/>
        </w:rPr>
        <w:t>(5)</w:t>
      </w:r>
      <w:r>
        <w:rPr>
          <w:rFonts w:ascii="宋体" w:hAnsi="宋体" w:eastAsia="宋体" w:cs="Microsoft JhengHei Light"/>
          <w:szCs w:val="21"/>
          <w:highlight w:val="none"/>
        </w:rPr>
        <w:t xml:space="preserve">公路工程专用合款； </w:t>
      </w:r>
    </w:p>
    <w:p w14:paraId="30090105">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(6)</w:t>
      </w:r>
      <w:r>
        <w:rPr>
          <w:rFonts w:ascii="宋体" w:hAnsi="宋体" w:eastAsia="宋体" w:cs="Microsoft JhengHei Light"/>
          <w:szCs w:val="21"/>
          <w:highlight w:val="none"/>
        </w:rPr>
        <w:t xml:space="preserve">通用合同条款； </w:t>
      </w:r>
    </w:p>
    <w:p w14:paraId="035C98F3">
      <w:pPr>
        <w:spacing w:line="340" w:lineRule="exact"/>
        <w:ind w:firstLine="420"/>
        <w:jc w:val="left"/>
        <w:rPr>
          <w:rFonts w:ascii="宋体" w:hAnsi="宋体" w:eastAsia="宋体" w:cs="Microsoft JhengHei Light"/>
          <w:szCs w:val="21"/>
          <w:highlight w:val="none"/>
        </w:rPr>
      </w:pPr>
      <w:r>
        <w:rPr>
          <w:rFonts w:ascii="宋体" w:hAnsi="宋体" w:eastAsia="宋体" w:cs="Times New Roman"/>
          <w:szCs w:val="21"/>
          <w:highlight w:val="none"/>
        </w:rPr>
        <w:t>(7)</w:t>
      </w:r>
      <w:r>
        <w:rPr>
          <w:rFonts w:ascii="宋体" w:hAnsi="宋体" w:eastAsia="宋体" w:cs="Microsoft JhengHei Light"/>
          <w:szCs w:val="21"/>
          <w:highlight w:val="none"/>
        </w:rPr>
        <w:t>工程量清单计量</w:t>
      </w:r>
      <w:r>
        <w:rPr>
          <w:rFonts w:hint="eastAsia" w:ascii="宋体" w:hAnsi="宋体" w:eastAsia="宋体" w:cs="Microsoft JhengHei Light"/>
          <w:szCs w:val="21"/>
          <w:highlight w:val="none"/>
        </w:rPr>
        <w:t>规</w:t>
      </w:r>
      <w:r>
        <w:rPr>
          <w:rFonts w:ascii="宋体" w:hAnsi="宋体" w:eastAsia="宋体" w:cs="Microsoft JhengHei Light"/>
          <w:szCs w:val="21"/>
          <w:highlight w:val="none"/>
        </w:rPr>
        <w:t xml:space="preserve">范； </w:t>
      </w:r>
    </w:p>
    <w:p w14:paraId="736E7785">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(8)</w:t>
      </w:r>
      <w:r>
        <w:rPr>
          <w:rFonts w:ascii="宋体" w:hAnsi="宋体" w:eastAsia="宋体" w:cs="Microsoft JhengHei Light"/>
          <w:szCs w:val="21"/>
          <w:highlight w:val="none"/>
        </w:rPr>
        <w:t>技术规范；</w:t>
      </w:r>
    </w:p>
    <w:p w14:paraId="27D8DC97">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(9)</w:t>
      </w:r>
      <w:r>
        <w:rPr>
          <w:rFonts w:ascii="宋体" w:hAnsi="宋体" w:eastAsia="宋体" w:cs="Microsoft JhengHei Light"/>
          <w:szCs w:val="21"/>
          <w:highlight w:val="none"/>
        </w:rPr>
        <w:t xml:space="preserve">图纸； </w:t>
      </w:r>
    </w:p>
    <w:p w14:paraId="14F65F49">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(10</w:t>
      </w:r>
      <w:r>
        <w:rPr>
          <w:rFonts w:ascii="宋体" w:hAnsi="宋体" w:eastAsia="宋体" w:cs="Times New Roman"/>
          <w:spacing w:val="1"/>
          <w:szCs w:val="21"/>
          <w:highlight w:val="none"/>
        </w:rPr>
        <w:t>)</w:t>
      </w:r>
      <w:r>
        <w:rPr>
          <w:rFonts w:ascii="宋体" w:hAnsi="宋体" w:eastAsia="宋体" w:cs="Microsoft JhengHei Light"/>
          <w:szCs w:val="21"/>
          <w:highlight w:val="none"/>
        </w:rPr>
        <w:t xml:space="preserve">已标价工程量清单； </w:t>
      </w:r>
    </w:p>
    <w:p w14:paraId="761C3E49">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w:t>
      </w:r>
      <w:r>
        <w:rPr>
          <w:rFonts w:ascii="宋体" w:hAnsi="宋体" w:eastAsia="宋体" w:cs="Times New Roman"/>
          <w:spacing w:val="-8"/>
          <w:szCs w:val="21"/>
          <w:highlight w:val="none"/>
        </w:rPr>
        <w:t>1</w:t>
      </w:r>
      <w:r>
        <w:rPr>
          <w:rFonts w:ascii="宋体" w:hAnsi="宋体" w:eastAsia="宋体" w:cs="Times New Roman"/>
          <w:szCs w:val="21"/>
          <w:highlight w:val="none"/>
        </w:rPr>
        <w:t>1)</w:t>
      </w:r>
      <w:r>
        <w:rPr>
          <w:rFonts w:ascii="宋体" w:hAnsi="宋体" w:eastAsia="宋体" w:cs="Microsoft JhengHei Light"/>
          <w:szCs w:val="21"/>
          <w:highlight w:val="none"/>
        </w:rPr>
        <w:t>承包人有关人员、设备投入的承诺及</w:t>
      </w:r>
      <w:r>
        <w:rPr>
          <w:rFonts w:hint="eastAsia" w:ascii="宋体" w:hAnsi="宋体" w:cs="Microsoft JhengHei Light"/>
          <w:szCs w:val="21"/>
          <w:highlight w:val="none"/>
          <w:lang w:eastAsia="zh-CN"/>
        </w:rPr>
        <w:t>谈判</w:t>
      </w:r>
      <w:r>
        <w:rPr>
          <w:rFonts w:hint="eastAsia" w:ascii="宋体" w:hAnsi="宋体" w:eastAsia="宋体" w:cs="Microsoft JhengHei Light"/>
          <w:szCs w:val="21"/>
          <w:highlight w:val="none"/>
        </w:rPr>
        <w:t>响应文件</w:t>
      </w:r>
      <w:r>
        <w:rPr>
          <w:rFonts w:ascii="宋体" w:hAnsi="宋体" w:eastAsia="宋体" w:cs="Microsoft JhengHei Light"/>
          <w:szCs w:val="21"/>
          <w:highlight w:val="none"/>
        </w:rPr>
        <w:t>中的</w:t>
      </w:r>
      <w:r>
        <w:rPr>
          <w:rFonts w:hint="eastAsia" w:ascii="宋体" w:hAnsi="宋体" w:eastAsia="宋体" w:cs="Microsoft JhengHei Light"/>
          <w:szCs w:val="21"/>
          <w:highlight w:val="none"/>
        </w:rPr>
        <w:t>投标方案</w:t>
      </w:r>
      <w:r>
        <w:rPr>
          <w:rFonts w:ascii="宋体" w:hAnsi="宋体" w:eastAsia="宋体" w:cs="Microsoft JhengHei Light"/>
          <w:szCs w:val="21"/>
          <w:highlight w:val="none"/>
        </w:rPr>
        <w:t xml:space="preserve">； </w:t>
      </w:r>
    </w:p>
    <w:p w14:paraId="51867624">
      <w:pPr>
        <w:spacing w:line="340" w:lineRule="exact"/>
        <w:ind w:firstLine="420"/>
        <w:rPr>
          <w:rFonts w:ascii="宋体" w:hAnsi="宋体" w:eastAsia="宋体" w:cs="Microsoft JhengHei Light"/>
          <w:szCs w:val="21"/>
          <w:highlight w:val="none"/>
        </w:rPr>
      </w:pPr>
      <w:r>
        <w:rPr>
          <w:rFonts w:ascii="宋体" w:hAnsi="宋体" w:eastAsia="宋体" w:cs="Times New Roman"/>
          <w:szCs w:val="21"/>
          <w:highlight w:val="none"/>
        </w:rPr>
        <w:t>(12</w:t>
      </w:r>
      <w:r>
        <w:rPr>
          <w:rFonts w:ascii="宋体" w:hAnsi="宋体" w:eastAsia="宋体" w:cs="Times New Roman"/>
          <w:spacing w:val="1"/>
          <w:szCs w:val="21"/>
          <w:highlight w:val="none"/>
        </w:rPr>
        <w:t>)</w:t>
      </w:r>
      <w:r>
        <w:rPr>
          <w:rFonts w:ascii="宋体" w:hAnsi="宋体" w:eastAsia="宋体" w:cs="Microsoft JhengHei Light"/>
          <w:szCs w:val="21"/>
          <w:highlight w:val="none"/>
        </w:rPr>
        <w:t>其他合同文件。</w:t>
      </w:r>
    </w:p>
    <w:p w14:paraId="36A09BD7">
      <w:pPr>
        <w:spacing w:line="340" w:lineRule="exact"/>
        <w:ind w:firstLine="420"/>
        <w:rPr>
          <w:rFonts w:ascii="宋体" w:hAnsi="宋体" w:eastAsia="宋体" w:cs="Times New Roman"/>
          <w:szCs w:val="21"/>
          <w:highlight w:val="none"/>
        </w:rPr>
      </w:pPr>
      <w:r>
        <w:rPr>
          <w:rFonts w:hint="eastAsia" w:ascii="宋体" w:hAnsi="宋体" w:eastAsia="宋体" w:cs="Times New Roman"/>
          <w:szCs w:val="21"/>
          <w:highlight w:val="none"/>
        </w:rPr>
        <w:t>上述合同文件互相补充和解释。如果合同文件之间存在矛盾或不一致之处，</w:t>
      </w:r>
    </w:p>
    <w:p w14:paraId="38EF10BB">
      <w:pPr>
        <w:spacing w:line="340" w:lineRule="exact"/>
        <w:ind w:firstLine="420"/>
        <w:rPr>
          <w:rFonts w:ascii="宋体" w:hAnsi="宋体" w:eastAsia="宋体" w:cs="Times New Roman"/>
          <w:szCs w:val="21"/>
          <w:highlight w:val="none"/>
        </w:rPr>
      </w:pPr>
      <w:r>
        <w:rPr>
          <w:rFonts w:hint="eastAsia" w:ascii="宋体" w:hAnsi="宋体" w:eastAsia="宋体" w:cs="Times New Roman"/>
          <w:szCs w:val="21"/>
          <w:highlight w:val="none"/>
        </w:rPr>
        <w:t>以上述文件的排列顺序在先者为准。</w:t>
      </w:r>
    </w:p>
    <w:p w14:paraId="238BD9C3">
      <w:pPr>
        <w:spacing w:line="340" w:lineRule="exact"/>
        <w:ind w:firstLine="420"/>
        <w:rPr>
          <w:rFonts w:ascii="宋体" w:hAnsi="宋体" w:eastAsia="宋体" w:cs="Microsoft JhengHei Light"/>
          <w:szCs w:val="21"/>
          <w:highlight w:val="none"/>
        </w:rPr>
      </w:pPr>
      <w:r>
        <w:rPr>
          <w:rFonts w:hint="eastAsia" w:ascii="宋体" w:hAnsi="宋体" w:eastAsia="宋体" w:cs="Times New Roman"/>
          <w:szCs w:val="21"/>
          <w:highlight w:val="none"/>
        </w:rPr>
        <w:t>3</w:t>
      </w:r>
      <w:r>
        <w:rPr>
          <w:rFonts w:ascii="宋体" w:hAnsi="宋体" w:eastAsia="宋体" w:cs="Times New Roman"/>
          <w:szCs w:val="21"/>
          <w:highlight w:val="none"/>
        </w:rPr>
        <w:t xml:space="preserve">. </w:t>
      </w:r>
      <w:r>
        <w:rPr>
          <w:rFonts w:ascii="宋体" w:hAnsi="宋体" w:eastAsia="宋体" w:cs="Microsoft JhengHei Light"/>
          <w:spacing w:val="1"/>
          <w:szCs w:val="21"/>
          <w:highlight w:val="none"/>
        </w:rPr>
        <w:t>根据工程量清单所列的预计数量和单价</w:t>
      </w:r>
      <w:r>
        <w:rPr>
          <w:rFonts w:ascii="宋体" w:hAnsi="宋体" w:eastAsia="宋体" w:cs="Microsoft JhengHei Light"/>
          <w:spacing w:val="3"/>
          <w:szCs w:val="21"/>
          <w:highlight w:val="none"/>
        </w:rPr>
        <w:t>或</w:t>
      </w:r>
      <w:r>
        <w:rPr>
          <w:rFonts w:ascii="宋体" w:hAnsi="宋体" w:eastAsia="宋体" w:cs="Microsoft JhengHei Light"/>
          <w:spacing w:val="1"/>
          <w:szCs w:val="21"/>
          <w:highlight w:val="none"/>
        </w:rPr>
        <w:t>总额价计算的签约合同价：人民</w:t>
      </w:r>
      <w:r>
        <w:rPr>
          <w:rFonts w:ascii="宋体" w:hAnsi="宋体" w:eastAsia="宋体" w:cs="Microsoft JhengHei Light"/>
          <w:szCs w:val="21"/>
          <w:highlight w:val="none"/>
        </w:rPr>
        <w:t>币</w:t>
      </w:r>
      <w:r>
        <w:rPr>
          <w:rFonts w:ascii="宋体" w:hAnsi="宋体" w:eastAsia="宋体" w:cs="Times New Roman"/>
          <w:szCs w:val="21"/>
          <w:highlight w:val="none"/>
        </w:rPr>
        <w:t>(</w:t>
      </w:r>
      <w:r>
        <w:rPr>
          <w:rFonts w:ascii="宋体" w:hAnsi="宋体" w:eastAsia="宋体" w:cs="Microsoft JhengHei Light"/>
          <w:szCs w:val="21"/>
          <w:highlight w:val="none"/>
        </w:rPr>
        <w:t>大写</w:t>
      </w:r>
      <w:r>
        <w:rPr>
          <w:rFonts w:ascii="宋体" w:hAnsi="宋体" w:eastAsia="宋体" w:cs="Times New Roman"/>
          <w:szCs w:val="21"/>
          <w:highlight w:val="none"/>
        </w:rPr>
        <w:t>)</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rPr>
        <w:t>元</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ascii="宋体" w:hAnsi="宋体" w:eastAsia="宋体" w:cs="Microsoft JhengHei Light"/>
          <w:szCs w:val="21"/>
          <w:highlight w:val="none"/>
        </w:rPr>
        <w:t>。</w:t>
      </w:r>
    </w:p>
    <w:p w14:paraId="3CC0F39C">
      <w:pPr>
        <w:tabs>
          <w:tab w:val="left" w:pos="4420"/>
          <w:tab w:val="left" w:pos="8500"/>
        </w:tabs>
        <w:spacing w:line="340" w:lineRule="exact"/>
        <w:ind w:firstLine="420"/>
        <w:rPr>
          <w:rFonts w:ascii="宋体" w:hAnsi="宋体" w:eastAsia="宋体" w:cs="Microsoft JhengHei Light"/>
          <w:szCs w:val="21"/>
          <w:highlight w:val="none"/>
        </w:rPr>
      </w:pPr>
      <w:r>
        <w:rPr>
          <w:rFonts w:hint="eastAsia" w:ascii="宋体" w:hAnsi="宋体" w:eastAsia="宋体" w:cs="Times New Roman"/>
          <w:szCs w:val="21"/>
          <w:highlight w:val="none"/>
        </w:rPr>
        <w:t>4</w:t>
      </w:r>
      <w:r>
        <w:rPr>
          <w:rFonts w:ascii="宋体" w:hAnsi="宋体" w:eastAsia="宋体" w:cs="Times New Roman"/>
          <w:szCs w:val="21"/>
          <w:highlight w:val="none"/>
        </w:rPr>
        <w:t xml:space="preserve">.  </w:t>
      </w:r>
      <w:r>
        <w:rPr>
          <w:rFonts w:ascii="宋体" w:hAnsi="宋体" w:eastAsia="宋体" w:cs="Microsoft JhengHei Light"/>
          <w:szCs w:val="21"/>
          <w:highlight w:val="none"/>
        </w:rPr>
        <w:t>承包人项目经理：</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zCs w:val="21"/>
          <w:highlight w:val="none"/>
        </w:rPr>
        <w:t>。承包人项目总工：</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zCs w:val="21"/>
          <w:highlight w:val="none"/>
        </w:rPr>
        <w:t>。</w:t>
      </w:r>
    </w:p>
    <w:p w14:paraId="548E3039">
      <w:pPr>
        <w:tabs>
          <w:tab w:val="left" w:pos="4060"/>
          <w:tab w:val="left" w:pos="8380"/>
        </w:tabs>
        <w:spacing w:line="340" w:lineRule="exact"/>
        <w:ind w:firstLine="420"/>
        <w:rPr>
          <w:rFonts w:ascii="宋体" w:hAnsi="宋体" w:eastAsia="宋体" w:cs="Microsoft JhengHei Light"/>
          <w:szCs w:val="21"/>
          <w:highlight w:val="none"/>
        </w:rPr>
      </w:pPr>
      <w:r>
        <w:rPr>
          <w:rFonts w:hint="eastAsia" w:ascii="宋体" w:hAnsi="宋体" w:eastAsia="宋体" w:cs="Times New Roman"/>
          <w:szCs w:val="21"/>
          <w:highlight w:val="none"/>
        </w:rPr>
        <w:t>5</w:t>
      </w:r>
      <w:r>
        <w:rPr>
          <w:rFonts w:ascii="宋体" w:hAnsi="宋体" w:eastAsia="宋体" w:cs="Times New Roman"/>
          <w:szCs w:val="21"/>
          <w:highlight w:val="none"/>
        </w:rPr>
        <w:t xml:space="preserve">.  </w:t>
      </w:r>
      <w:r>
        <w:rPr>
          <w:rFonts w:ascii="宋体" w:hAnsi="宋体" w:eastAsia="宋体" w:cs="Microsoft JhengHei Light"/>
          <w:szCs w:val="21"/>
          <w:highlight w:val="none"/>
        </w:rPr>
        <w:t>工程质量符合</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zCs w:val="21"/>
          <w:highlight w:val="none"/>
        </w:rPr>
        <w:t>标准。工程安全目标：</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zCs w:val="21"/>
          <w:highlight w:val="none"/>
        </w:rPr>
        <w:t>。</w:t>
      </w:r>
    </w:p>
    <w:p w14:paraId="500316EC">
      <w:pPr>
        <w:spacing w:line="340" w:lineRule="exact"/>
        <w:ind w:firstLine="420"/>
        <w:rPr>
          <w:rFonts w:ascii="宋体" w:hAnsi="宋体" w:eastAsia="宋体" w:cs="Microsoft JhengHei Light"/>
          <w:szCs w:val="21"/>
          <w:highlight w:val="none"/>
        </w:rPr>
      </w:pPr>
      <w:r>
        <w:rPr>
          <w:rFonts w:hint="eastAsia" w:ascii="宋体" w:hAnsi="宋体" w:eastAsia="宋体" w:cs="Times New Roman"/>
          <w:szCs w:val="21"/>
          <w:highlight w:val="none"/>
        </w:rPr>
        <w:t>6</w:t>
      </w:r>
      <w:r>
        <w:rPr>
          <w:rFonts w:ascii="宋体" w:hAnsi="宋体" w:eastAsia="宋体" w:cs="Times New Roman"/>
          <w:szCs w:val="21"/>
          <w:highlight w:val="none"/>
        </w:rPr>
        <w:t xml:space="preserve">.  </w:t>
      </w:r>
      <w:r>
        <w:rPr>
          <w:rFonts w:ascii="宋体" w:hAnsi="宋体" w:eastAsia="宋体" w:cs="Microsoft JhengHei Light"/>
          <w:szCs w:val="21"/>
          <w:highlight w:val="none"/>
        </w:rPr>
        <w:t>承包人承诺按合同约定承担工程的实施、完成及缺陷修复。</w:t>
      </w:r>
    </w:p>
    <w:p w14:paraId="6538FE95">
      <w:pPr>
        <w:spacing w:line="340" w:lineRule="exact"/>
        <w:ind w:firstLine="420"/>
        <w:rPr>
          <w:rFonts w:ascii="宋体" w:hAnsi="宋体" w:eastAsia="宋体" w:cs="Microsoft JhengHei Light"/>
          <w:szCs w:val="21"/>
          <w:highlight w:val="none"/>
        </w:rPr>
      </w:pPr>
      <w:r>
        <w:rPr>
          <w:rFonts w:hint="eastAsia" w:ascii="宋体" w:hAnsi="宋体" w:eastAsia="宋体" w:cs="Times New Roman"/>
          <w:szCs w:val="21"/>
          <w:highlight w:val="none"/>
        </w:rPr>
        <w:t>7</w:t>
      </w:r>
      <w:r>
        <w:rPr>
          <w:rFonts w:ascii="宋体" w:hAnsi="宋体" w:eastAsia="宋体" w:cs="Times New Roman"/>
          <w:szCs w:val="21"/>
          <w:highlight w:val="none"/>
        </w:rPr>
        <w:t xml:space="preserve">.  </w:t>
      </w:r>
      <w:r>
        <w:rPr>
          <w:rFonts w:ascii="宋体" w:hAnsi="宋体" w:eastAsia="宋体" w:cs="Microsoft JhengHei Light"/>
          <w:szCs w:val="21"/>
          <w:highlight w:val="none"/>
        </w:rPr>
        <w:t>发包人承诺按合同约定的条件、时间和方式向承包人支付合同价款。</w:t>
      </w:r>
    </w:p>
    <w:p w14:paraId="45B8F0DF">
      <w:pPr>
        <w:spacing w:line="340" w:lineRule="exact"/>
        <w:ind w:firstLine="420"/>
        <w:rPr>
          <w:rFonts w:ascii="宋体" w:hAnsi="宋体" w:eastAsia="宋体" w:cs="Microsoft JhengHei Light"/>
          <w:szCs w:val="21"/>
          <w:highlight w:val="none"/>
        </w:rPr>
      </w:pPr>
      <w:r>
        <w:rPr>
          <w:rFonts w:hint="eastAsia" w:ascii="宋体" w:hAnsi="宋体" w:eastAsia="宋体" w:cs="Times New Roman"/>
          <w:szCs w:val="21"/>
          <w:highlight w:val="none"/>
        </w:rPr>
        <w:t>8</w:t>
      </w:r>
      <w:r>
        <w:rPr>
          <w:rFonts w:ascii="宋体" w:hAnsi="宋体" w:eastAsia="宋体" w:cs="Times New Roman"/>
          <w:szCs w:val="21"/>
          <w:highlight w:val="none"/>
        </w:rPr>
        <w:t xml:space="preserve">.  </w:t>
      </w:r>
      <w:r>
        <w:rPr>
          <w:rFonts w:ascii="宋体" w:hAnsi="宋体" w:eastAsia="宋体" w:cs="Microsoft JhengHei Light"/>
          <w:szCs w:val="21"/>
          <w:highlight w:val="none"/>
        </w:rPr>
        <w:t>承包人应按照监理人指示开工，工期为</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zCs w:val="21"/>
          <w:highlight w:val="none"/>
        </w:rPr>
        <w:t>日历天。</w:t>
      </w:r>
    </w:p>
    <w:p w14:paraId="7798A745">
      <w:pPr>
        <w:spacing w:line="340" w:lineRule="exact"/>
        <w:ind w:firstLine="420"/>
        <w:rPr>
          <w:rFonts w:ascii="宋体" w:hAnsi="宋体" w:eastAsia="宋体" w:cs="Microsoft JhengHei Light"/>
          <w:szCs w:val="21"/>
          <w:highlight w:val="none"/>
        </w:rPr>
      </w:pPr>
      <w:r>
        <w:rPr>
          <w:rFonts w:hint="eastAsia" w:ascii="宋体" w:hAnsi="宋体" w:eastAsia="宋体" w:cs="Times New Roman"/>
          <w:szCs w:val="21"/>
          <w:highlight w:val="none"/>
        </w:rPr>
        <w:t>9</w:t>
      </w:r>
      <w:r>
        <w:rPr>
          <w:rFonts w:ascii="宋体" w:hAnsi="宋体" w:eastAsia="宋体" w:cs="Times New Roman"/>
          <w:szCs w:val="21"/>
          <w:highlight w:val="none"/>
        </w:rPr>
        <w:t xml:space="preserve">. </w:t>
      </w:r>
      <w:r>
        <w:rPr>
          <w:rFonts w:ascii="宋体" w:hAnsi="宋体" w:eastAsia="宋体" w:cs="Microsoft JhengHei Light"/>
          <w:szCs w:val="21"/>
          <w:highlight w:val="none"/>
        </w:rPr>
        <w:t>本协议书在承包人提供履约担保后</w:t>
      </w:r>
      <w:r>
        <w:rPr>
          <w:rFonts w:ascii="宋体" w:hAnsi="宋体" w:eastAsia="宋体" w:cs="Microsoft JhengHei Light"/>
          <w:spacing w:val="-42"/>
          <w:szCs w:val="21"/>
          <w:highlight w:val="none"/>
        </w:rPr>
        <w:t>，</w:t>
      </w:r>
      <w:r>
        <w:rPr>
          <w:rFonts w:ascii="宋体" w:hAnsi="宋体" w:eastAsia="宋体" w:cs="Microsoft JhengHei Light"/>
          <w:szCs w:val="21"/>
          <w:highlight w:val="none"/>
        </w:rPr>
        <w:t xml:space="preserve">由双方法定代表人或其委托代理人签 </w:t>
      </w:r>
      <w:r>
        <w:rPr>
          <w:rFonts w:ascii="宋体" w:hAnsi="宋体" w:eastAsia="宋体" w:cs="Microsoft JhengHei Light"/>
          <w:spacing w:val="1"/>
          <w:szCs w:val="21"/>
          <w:highlight w:val="none"/>
        </w:rPr>
        <w:t>署并加盖单位章后生效。全部工程完工后经</w:t>
      </w:r>
      <w:r>
        <w:rPr>
          <w:rFonts w:ascii="宋体" w:hAnsi="宋体" w:eastAsia="宋体" w:cs="Microsoft JhengHei Light"/>
          <w:szCs w:val="21"/>
          <w:highlight w:val="none"/>
        </w:rPr>
        <w:t>交</w:t>
      </w:r>
      <w:r>
        <w:rPr>
          <w:rFonts w:ascii="宋体" w:hAnsi="宋体" w:eastAsia="宋体" w:cs="Microsoft JhengHei Light"/>
          <w:spacing w:val="1"/>
          <w:szCs w:val="21"/>
          <w:highlight w:val="none"/>
        </w:rPr>
        <w:t xml:space="preserve">工验收合格、缺陷责任期满签发缺陷 </w:t>
      </w:r>
      <w:r>
        <w:rPr>
          <w:rFonts w:ascii="宋体" w:hAnsi="宋体" w:eastAsia="宋体" w:cs="Microsoft JhengHei Light"/>
          <w:szCs w:val="21"/>
          <w:highlight w:val="none"/>
        </w:rPr>
        <w:t>责任终止证书后失效。</w:t>
      </w:r>
    </w:p>
    <w:p w14:paraId="7291D073">
      <w:pPr>
        <w:spacing w:line="340" w:lineRule="exact"/>
        <w:ind w:firstLine="388"/>
        <w:rPr>
          <w:rFonts w:ascii="宋体" w:hAnsi="宋体" w:eastAsia="宋体" w:cs="Microsoft JhengHei Light"/>
          <w:szCs w:val="21"/>
          <w:highlight w:val="none"/>
        </w:rPr>
      </w:pPr>
      <w:r>
        <w:rPr>
          <w:rFonts w:hint="eastAsia" w:ascii="宋体" w:hAnsi="宋体" w:eastAsia="宋体" w:cs="Times New Roman"/>
          <w:spacing w:val="-8"/>
          <w:szCs w:val="21"/>
          <w:highlight w:val="none"/>
        </w:rPr>
        <w:t>10</w:t>
      </w:r>
      <w:r>
        <w:rPr>
          <w:rFonts w:ascii="宋体" w:hAnsi="宋体" w:eastAsia="宋体" w:cs="Times New Roman"/>
          <w:szCs w:val="21"/>
          <w:highlight w:val="none"/>
        </w:rPr>
        <w:t xml:space="preserve">.  </w:t>
      </w:r>
      <w:r>
        <w:rPr>
          <w:rFonts w:ascii="宋体" w:hAnsi="宋体" w:eastAsia="宋体" w:cs="Microsoft JhengHei Light"/>
          <w:szCs w:val="21"/>
          <w:highlight w:val="none"/>
        </w:rPr>
        <w:t>本协议书正本二份、副本</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pacing w:val="-66"/>
          <w:szCs w:val="21"/>
          <w:highlight w:val="none"/>
        </w:rPr>
        <w:t xml:space="preserve"> </w:t>
      </w:r>
      <w:r>
        <w:rPr>
          <w:rFonts w:ascii="宋体" w:hAnsi="宋体" w:eastAsia="宋体" w:cs="Microsoft JhengHei Light"/>
          <w:szCs w:val="21"/>
          <w:highlight w:val="none"/>
        </w:rPr>
        <w:t>份，合同双方各执正本一份，副本</w:t>
      </w:r>
      <w:r>
        <w:rPr>
          <w:rFonts w:ascii="宋体" w:hAnsi="宋体" w:eastAsia="宋体" w:cs="Microsoft JhengHei Light"/>
          <w:szCs w:val="21"/>
          <w:highlight w:val="none"/>
          <w:u w:val="single"/>
        </w:rPr>
        <w:t xml:space="preserve">     </w:t>
      </w:r>
      <w:r>
        <w:rPr>
          <w:rFonts w:ascii="宋体" w:hAnsi="宋体" w:eastAsia="宋体" w:cs="Microsoft JhengHei Light"/>
          <w:spacing w:val="48"/>
          <w:szCs w:val="21"/>
          <w:highlight w:val="none"/>
          <w:u w:val="single"/>
        </w:rPr>
        <w:t xml:space="preserve"> </w:t>
      </w:r>
      <w:r>
        <w:rPr>
          <w:rFonts w:ascii="宋体" w:hAnsi="宋体" w:eastAsia="宋体" w:cs="Microsoft JhengHei Light"/>
          <w:spacing w:val="-66"/>
          <w:szCs w:val="21"/>
          <w:highlight w:val="none"/>
        </w:rPr>
        <w:t xml:space="preserve"> </w:t>
      </w:r>
      <w:r>
        <w:rPr>
          <w:rFonts w:ascii="宋体" w:hAnsi="宋体" w:eastAsia="宋体" w:cs="Microsoft JhengHei Light"/>
          <w:szCs w:val="21"/>
          <w:highlight w:val="none"/>
        </w:rPr>
        <w:t>份， 当正本与副本的内容不一致时，以正本为准。</w:t>
      </w:r>
    </w:p>
    <w:p w14:paraId="0E80D2E8">
      <w:pPr>
        <w:spacing w:line="340" w:lineRule="exact"/>
        <w:ind w:firstLine="420"/>
        <w:rPr>
          <w:rFonts w:ascii="宋体" w:hAnsi="宋体" w:eastAsia="宋体" w:cs="Times New Roman"/>
          <w:szCs w:val="21"/>
          <w:highlight w:val="none"/>
        </w:rPr>
      </w:pPr>
      <w:r>
        <w:rPr>
          <w:rFonts w:hint="eastAsia" w:ascii="宋体" w:hAnsi="宋体" w:eastAsia="宋体" w:cs="Times New Roman"/>
          <w:szCs w:val="21"/>
          <w:highlight w:val="none"/>
        </w:rPr>
        <w:t>11</w:t>
      </w:r>
      <w:r>
        <w:rPr>
          <w:rFonts w:ascii="宋体" w:hAnsi="宋体" w:eastAsia="宋体" w:cs="Times New Roman"/>
          <w:szCs w:val="21"/>
          <w:highlight w:val="none"/>
        </w:rPr>
        <w:t xml:space="preserve">.  </w:t>
      </w:r>
      <w:r>
        <w:rPr>
          <w:rFonts w:ascii="宋体" w:hAnsi="宋体" w:eastAsia="宋体" w:cs="Microsoft JhengHei Light"/>
          <w:szCs w:val="21"/>
          <w:highlight w:val="none"/>
        </w:rPr>
        <w:t>合同未尽事宜，双方另行签订补充协议。补充协议是合同的组成部分。</w:t>
      </w:r>
    </w:p>
    <w:p w14:paraId="5F707711">
      <w:pPr>
        <w:spacing w:line="340" w:lineRule="exact"/>
        <w:ind w:firstLine="420"/>
        <w:rPr>
          <w:rFonts w:ascii="宋体" w:hAnsi="宋体" w:eastAsia="宋体" w:cs="Times New Roman"/>
          <w:szCs w:val="21"/>
          <w:highlight w:val="none"/>
        </w:rPr>
      </w:pPr>
    </w:p>
    <w:p w14:paraId="259C94CF">
      <w:pPr>
        <w:tabs>
          <w:tab w:val="left" w:pos="2900"/>
          <w:tab w:val="left" w:pos="4620"/>
          <w:tab w:val="left" w:pos="7260"/>
        </w:tabs>
        <w:spacing w:line="340" w:lineRule="exact"/>
        <w:ind w:firstLine="420"/>
        <w:rPr>
          <w:rFonts w:ascii="宋体" w:hAnsi="宋体" w:eastAsia="宋体" w:cs="Times New Roman"/>
          <w:szCs w:val="21"/>
          <w:highlight w:val="none"/>
        </w:rPr>
      </w:pPr>
      <w:r>
        <w:rPr>
          <w:rFonts w:ascii="宋体" w:hAnsi="宋体" w:eastAsia="宋体" w:cs="Microsoft JhengHei Light"/>
          <w:szCs w:val="21"/>
          <w:highlight w:val="none"/>
        </w:rPr>
        <w:t>发包人：</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Times New Roman"/>
          <w:szCs w:val="21"/>
          <w:highlight w:val="none"/>
        </w:rPr>
        <w:t>(</w:t>
      </w:r>
      <w:r>
        <w:rPr>
          <w:rFonts w:ascii="宋体" w:hAnsi="宋体" w:eastAsia="宋体" w:cs="Microsoft JhengHei Light"/>
          <w:szCs w:val="21"/>
          <w:highlight w:val="none"/>
        </w:rPr>
        <w:t>盖单位章</w:t>
      </w:r>
      <w:r>
        <w:rPr>
          <w:rFonts w:ascii="宋体" w:hAnsi="宋体" w:eastAsia="宋体" w:cs="Times New Roman"/>
          <w:szCs w:val="21"/>
          <w:highlight w:val="none"/>
        </w:rPr>
        <w:t>)</w:t>
      </w:r>
      <w:r>
        <w:rPr>
          <w:rFonts w:ascii="宋体" w:hAnsi="宋体" w:eastAsia="宋体" w:cs="Times New Roman"/>
          <w:szCs w:val="21"/>
          <w:highlight w:val="none"/>
        </w:rPr>
        <w:tab/>
      </w:r>
      <w:r>
        <w:rPr>
          <w:rFonts w:ascii="宋体" w:hAnsi="宋体" w:eastAsia="宋体" w:cs="Microsoft JhengHei Light"/>
          <w:szCs w:val="21"/>
          <w:highlight w:val="none"/>
        </w:rPr>
        <w:t>承包人：</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Times New Roman"/>
          <w:szCs w:val="21"/>
          <w:highlight w:val="none"/>
        </w:rPr>
        <w:t>(</w:t>
      </w:r>
      <w:r>
        <w:rPr>
          <w:rFonts w:ascii="宋体" w:hAnsi="宋体" w:eastAsia="宋体" w:cs="Microsoft JhengHei Light"/>
          <w:szCs w:val="21"/>
          <w:highlight w:val="none"/>
        </w:rPr>
        <w:t>盖单位章</w:t>
      </w:r>
      <w:r>
        <w:rPr>
          <w:rFonts w:ascii="宋体" w:hAnsi="宋体" w:eastAsia="宋体" w:cs="Times New Roman"/>
          <w:szCs w:val="21"/>
          <w:highlight w:val="none"/>
        </w:rPr>
        <w:t>)</w:t>
      </w:r>
    </w:p>
    <w:p w14:paraId="50533DBF">
      <w:pPr>
        <w:tabs>
          <w:tab w:val="left" w:pos="3720"/>
          <w:tab w:val="left" w:pos="4600"/>
          <w:tab w:val="left" w:pos="8160"/>
        </w:tabs>
        <w:spacing w:line="340" w:lineRule="exact"/>
        <w:ind w:firstLine="420"/>
        <w:rPr>
          <w:rFonts w:ascii="宋体" w:hAnsi="宋体" w:eastAsia="宋体" w:cs="Times New Roman"/>
          <w:szCs w:val="21"/>
          <w:highlight w:val="none"/>
        </w:rPr>
      </w:pPr>
      <w:r>
        <w:rPr>
          <w:rFonts w:ascii="宋体" w:hAnsi="宋体" w:eastAsia="宋体" w:cs="Microsoft JhengHei Light"/>
          <w:szCs w:val="21"/>
          <w:highlight w:val="none"/>
        </w:rPr>
        <w:t>法定代表人或其委托代理人</w:t>
      </w:r>
      <w:r>
        <w:rPr>
          <w:rFonts w:ascii="宋体" w:hAnsi="宋体" w:eastAsia="宋体" w:cs="Microsoft JhengHei Light"/>
          <w:spacing w:val="-23"/>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u w:val="single"/>
        </w:rPr>
        <w:t>(</w:t>
      </w:r>
      <w:r>
        <w:rPr>
          <w:rFonts w:ascii="宋体" w:hAnsi="宋体" w:eastAsia="宋体" w:cs="Microsoft JhengHei Light"/>
          <w:szCs w:val="21"/>
          <w:highlight w:val="none"/>
        </w:rPr>
        <w:t>签字</w:t>
      </w:r>
      <w:r>
        <w:rPr>
          <w:rFonts w:ascii="宋体" w:hAnsi="宋体" w:eastAsia="宋体" w:cs="Times New Roman"/>
          <w:szCs w:val="21"/>
          <w:highlight w:val="none"/>
        </w:rPr>
        <w:t>)</w:t>
      </w:r>
      <w:r>
        <w:rPr>
          <w:rFonts w:ascii="宋体" w:hAnsi="宋体" w:eastAsia="宋体" w:cs="Microsoft JhengHei Light"/>
          <w:szCs w:val="21"/>
          <w:highlight w:val="none"/>
        </w:rPr>
        <w:t>法定代表人或其委托代理人</w:t>
      </w:r>
      <w:r>
        <w:rPr>
          <w:rFonts w:ascii="宋体" w:hAnsi="宋体" w:eastAsia="宋体" w:cs="Microsoft JhengHei Light"/>
          <w:spacing w:val="-23"/>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u w:val="single"/>
        </w:rPr>
        <w:t>(</w:t>
      </w:r>
      <w:r>
        <w:rPr>
          <w:rFonts w:ascii="宋体" w:hAnsi="宋体" w:eastAsia="宋体" w:cs="Microsoft JhengHei Light"/>
          <w:szCs w:val="21"/>
          <w:highlight w:val="none"/>
        </w:rPr>
        <w:t>签字</w:t>
      </w:r>
      <w:r>
        <w:rPr>
          <w:rFonts w:ascii="宋体" w:hAnsi="宋体" w:eastAsia="宋体" w:cs="Times New Roman"/>
          <w:szCs w:val="21"/>
          <w:highlight w:val="none"/>
        </w:rPr>
        <w:t>)</w:t>
      </w:r>
    </w:p>
    <w:p w14:paraId="629772BD">
      <w:pPr>
        <w:tabs>
          <w:tab w:val="left" w:pos="1580"/>
          <w:tab w:val="left" w:pos="2660"/>
          <w:tab w:val="left" w:pos="3500"/>
          <w:tab w:val="left" w:pos="4940"/>
          <w:tab w:val="left" w:pos="6020"/>
          <w:tab w:val="left" w:pos="7100"/>
          <w:tab w:val="left" w:pos="8300"/>
        </w:tabs>
        <w:spacing w:line="340" w:lineRule="exact"/>
        <w:ind w:firstLine="705"/>
        <w:rPr>
          <w:rFonts w:ascii="宋体" w:hAnsi="宋体" w:eastAsia="宋体" w:cs="Microsoft JhengHei Light"/>
          <w:szCs w:val="21"/>
          <w:highlight w:val="none"/>
        </w:rPr>
        <w:sectPr>
          <w:headerReference r:id="rId6" w:type="default"/>
          <w:footerReference r:id="rId7" w:type="default"/>
          <w:pgSz w:w="11910" w:h="16840"/>
          <w:pgMar w:top="1440" w:right="1278" w:bottom="1135" w:left="1580" w:header="993" w:footer="899" w:gutter="0"/>
          <w:cols w:space="720" w:num="1"/>
          <w:docGrid w:linePitch="360" w:charSpace="0"/>
        </w:sectPr>
      </w:pPr>
      <w:r>
        <w:rPr>
          <w:rFonts w:ascii="宋体" w:hAnsi="宋体" w:eastAsia="宋体" w:cs="Microsoft JhengHei Light"/>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zCs w:val="21"/>
          <w:highlight w:val="none"/>
        </w:rPr>
        <w:t>年</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zCs w:val="21"/>
          <w:highlight w:val="none"/>
        </w:rPr>
        <w:t xml:space="preserve">月  </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zCs w:val="21"/>
          <w:highlight w:val="none"/>
        </w:rPr>
        <w:t xml:space="preserve"> 日</w:t>
      </w:r>
      <w:r>
        <w:rPr>
          <w:rFonts w:ascii="宋体" w:hAnsi="宋体" w:eastAsia="宋体" w:cs="Microsoft JhengHei Light"/>
          <w:szCs w:val="21"/>
          <w:highlight w:val="none"/>
        </w:rPr>
        <w:tab/>
      </w:r>
      <w:r>
        <w:rPr>
          <w:rFonts w:ascii="宋体" w:hAnsi="宋体" w:eastAsia="宋体" w:cs="Microsoft JhengHei Light"/>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zCs w:val="21"/>
          <w:highlight w:val="none"/>
        </w:rPr>
        <w:t>年</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zCs w:val="21"/>
          <w:highlight w:val="none"/>
        </w:rPr>
        <w:t xml:space="preserve">月  </w:t>
      </w:r>
      <w:r>
        <w:rPr>
          <w:rFonts w:ascii="宋体" w:hAnsi="宋体" w:eastAsia="宋体" w:cs="Microsoft JhengHei Light"/>
          <w:spacing w:val="48"/>
          <w:szCs w:val="21"/>
          <w:highlight w:val="none"/>
          <w:u w:val="single"/>
        </w:rPr>
        <w:t xml:space="preserve"> </w:t>
      </w:r>
      <w:r>
        <w:rPr>
          <w:rFonts w:ascii="宋体" w:hAnsi="宋体" w:eastAsia="宋体" w:cs="Microsoft JhengHei Light"/>
          <w:szCs w:val="21"/>
          <w:highlight w:val="none"/>
          <w:u w:val="single"/>
        </w:rPr>
        <w:tab/>
      </w:r>
      <w:r>
        <w:rPr>
          <w:rFonts w:ascii="宋体" w:hAnsi="宋体" w:eastAsia="宋体" w:cs="Microsoft JhengHei Light"/>
          <w:szCs w:val="21"/>
          <w:highlight w:val="none"/>
        </w:rPr>
        <w:t xml:space="preserve"> 日</w:t>
      </w:r>
    </w:p>
    <w:p w14:paraId="75B1D468">
      <w:pPr>
        <w:spacing w:line="360" w:lineRule="auto"/>
        <w:ind w:right="-20"/>
        <w:jc w:val="center"/>
        <w:rPr>
          <w:rFonts w:ascii="宋体" w:hAnsi="宋体" w:eastAsia="宋体" w:cs="Microsoft JhengHei"/>
          <w:b/>
          <w:bCs/>
          <w:spacing w:val="67"/>
          <w:position w:val="-5"/>
          <w:sz w:val="32"/>
          <w:szCs w:val="32"/>
          <w:lang w:val="en-US" w:eastAsia="zh-CN" w:bidi="ar-SA"/>
        </w:rPr>
      </w:pPr>
      <w:r>
        <w:rPr>
          <w:rFonts w:hint="eastAsia" w:ascii="宋体" w:hAnsi="宋体" w:eastAsia="宋体" w:cs="Microsoft JhengHei"/>
          <w:b/>
          <w:bCs/>
          <w:spacing w:val="67"/>
          <w:position w:val="-5"/>
          <w:sz w:val="32"/>
          <w:szCs w:val="32"/>
          <w:lang w:val="en-US" w:eastAsia="zh-CN" w:bidi="ar-SA"/>
        </w:rPr>
        <w:t>廉 政 合 同</w:t>
      </w:r>
    </w:p>
    <w:p w14:paraId="7D3B4CC6">
      <w:pPr>
        <w:spacing w:line="360" w:lineRule="auto"/>
        <w:ind w:firstLine="420"/>
        <w:jc w:val="left"/>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根</w:t>
      </w:r>
      <w:r>
        <w:rPr>
          <w:rFonts w:ascii="宋体" w:hAnsi="宋体" w:eastAsia="宋体" w:cs="Microsoft JhengHei Light"/>
          <w:spacing w:val="-50"/>
          <w:szCs w:val="21"/>
          <w:lang w:val="en-US" w:eastAsia="zh-CN" w:bidi="ar-SA"/>
        </w:rPr>
        <w:t>据</w:t>
      </w:r>
      <w:r>
        <w:rPr>
          <w:rFonts w:ascii="宋体" w:hAnsi="宋体" w:eastAsia="宋体" w:cs="Microsoft JhengHei Light"/>
          <w:szCs w:val="21"/>
          <w:lang w:val="en-US" w:eastAsia="zh-CN" w:bidi="ar-SA"/>
        </w:rPr>
        <w:t>《关于在交通基础设施建设中加强廉政建设的若干意见</w:t>
      </w:r>
      <w:r>
        <w:rPr>
          <w:rFonts w:ascii="宋体" w:hAnsi="宋体" w:eastAsia="宋体" w:cs="Microsoft JhengHei Light"/>
          <w:spacing w:val="-50"/>
          <w:szCs w:val="21"/>
          <w:lang w:val="en-US" w:eastAsia="zh-CN" w:bidi="ar-SA"/>
        </w:rPr>
        <w:t>》</w:t>
      </w:r>
      <w:r>
        <w:rPr>
          <w:rFonts w:ascii="宋体" w:hAnsi="宋体" w:eastAsia="宋体" w:cs="Microsoft JhengHei Light"/>
          <w:szCs w:val="21"/>
          <w:lang w:val="en-US" w:eastAsia="zh-CN" w:bidi="ar-SA"/>
        </w:rPr>
        <w:t>以及有关工程建设</w:t>
      </w:r>
      <w:r>
        <w:rPr>
          <w:rFonts w:ascii="宋体" w:hAnsi="宋体" w:eastAsia="宋体" w:cs="Microsoft JhengHei Light"/>
          <w:spacing w:val="-29"/>
          <w:szCs w:val="21"/>
          <w:lang w:val="en-US" w:eastAsia="zh-CN" w:bidi="ar-SA"/>
        </w:rPr>
        <w:t>、</w:t>
      </w:r>
      <w:r>
        <w:rPr>
          <w:rFonts w:ascii="宋体" w:hAnsi="宋体" w:eastAsia="宋体" w:cs="Microsoft JhengHei Light"/>
          <w:szCs w:val="21"/>
          <w:lang w:val="en-US" w:eastAsia="zh-CN" w:bidi="ar-SA"/>
        </w:rPr>
        <w:t>廉政建设的规定</w:t>
      </w:r>
      <w:r>
        <w:rPr>
          <w:rFonts w:ascii="宋体" w:hAnsi="宋体" w:eastAsia="宋体" w:cs="Microsoft JhengHei Light"/>
          <w:spacing w:val="-29"/>
          <w:szCs w:val="21"/>
          <w:lang w:val="en-US" w:eastAsia="zh-CN" w:bidi="ar-SA"/>
        </w:rPr>
        <w:t>，</w:t>
      </w:r>
      <w:r>
        <w:rPr>
          <w:rFonts w:ascii="宋体" w:hAnsi="宋体" w:eastAsia="宋体" w:cs="Microsoft JhengHei Light"/>
          <w:szCs w:val="21"/>
          <w:lang w:val="en-US" w:eastAsia="zh-CN" w:bidi="ar-SA"/>
        </w:rPr>
        <w:t>为做好工程建设中的党风廉政建设</w:t>
      </w:r>
      <w:r>
        <w:rPr>
          <w:rFonts w:hint="eastAsia" w:ascii="宋体" w:hAnsi="宋体" w:eastAsia="宋体" w:cs="Microsoft JhengHei Light"/>
          <w:szCs w:val="21"/>
          <w:lang w:val="en-US" w:eastAsia="zh-CN" w:bidi="ar-SA"/>
        </w:rPr>
        <w:t>,</w:t>
      </w:r>
      <w:r>
        <w:rPr>
          <w:rFonts w:ascii="宋体" w:hAnsi="宋体" w:eastAsia="宋体" w:cs="Microsoft JhengHei Light"/>
          <w:szCs w:val="21"/>
          <w:lang w:val="en-US" w:eastAsia="zh-CN" w:bidi="ar-SA"/>
        </w:rPr>
        <w:t xml:space="preserve">保证工程建设高效优质， </w:t>
      </w:r>
      <w:r>
        <w:rPr>
          <w:rFonts w:ascii="宋体" w:hAnsi="宋体" w:eastAsia="宋体" w:cs="Microsoft JhengHei Light"/>
          <w:spacing w:val="1"/>
          <w:szCs w:val="21"/>
          <w:lang w:val="en-US" w:eastAsia="zh-CN" w:bidi="ar-SA"/>
        </w:rPr>
        <w:t>保证建设资金的安全和有效使用以及投资效益</w:t>
      </w:r>
      <w:r>
        <w:rPr>
          <w:rFonts w:ascii="宋体" w:hAnsi="宋体" w:eastAsia="宋体" w:cs="Microsoft JhengHei Light"/>
          <w:spacing w:val="2"/>
          <w:szCs w:val="21"/>
          <w:lang w:val="en-US" w:eastAsia="zh-CN" w:bidi="ar-SA"/>
        </w:rPr>
        <w:t>，</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Microsoft JhengHei Light"/>
          <w:spacing w:val="1"/>
          <w:szCs w:val="21"/>
          <w:lang w:val="en-US" w:eastAsia="zh-CN" w:bidi="ar-SA"/>
        </w:rPr>
        <w:t>（项目名称）的项</w:t>
      </w:r>
      <w:r>
        <w:rPr>
          <w:rFonts w:ascii="宋体" w:hAnsi="宋体" w:eastAsia="宋体" w:cs="Microsoft JhengHei Light"/>
          <w:szCs w:val="21"/>
          <w:lang w:val="en-US" w:eastAsia="zh-CN" w:bidi="ar-SA"/>
        </w:rPr>
        <w:t>目法人</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Microsoft JhengHei Light"/>
          <w:szCs w:val="21"/>
          <w:u w:val="single"/>
          <w:lang w:val="en-US" w:eastAsia="zh-CN" w:bidi="ar-SA"/>
        </w:rPr>
        <w:t xml:space="preserve">  </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项目法人名称</w:t>
      </w:r>
      <w:r>
        <w:rPr>
          <w:rFonts w:ascii="宋体" w:hAnsi="宋体" w:eastAsia="宋体" w:cs="Microsoft JhengHei Light"/>
          <w:spacing w:val="-98"/>
          <w:szCs w:val="21"/>
          <w:lang w:val="en-US" w:eastAsia="zh-CN" w:bidi="ar-SA"/>
        </w:rPr>
        <w:t>，</w:t>
      </w:r>
      <w:r>
        <w:rPr>
          <w:rFonts w:ascii="宋体" w:hAnsi="宋体" w:eastAsia="宋体" w:cs="Microsoft JhengHei Light"/>
          <w:szCs w:val="21"/>
          <w:lang w:val="en-US" w:eastAsia="zh-CN" w:bidi="ar-SA"/>
        </w:rPr>
        <w:t>以下简称</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发包人</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与该项目</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Microsoft JhengHei Light"/>
          <w:szCs w:val="21"/>
          <w:lang w:val="en-US" w:eastAsia="zh-CN" w:bidi="ar-SA"/>
        </w:rPr>
        <w:t>标段的施工单位</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施工单位名称，以下简称</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承包人</w:t>
      </w:r>
      <w:r>
        <w:rPr>
          <w:rFonts w:ascii="宋体" w:hAnsi="宋体" w:eastAsia="宋体" w:cs="Times New Roman"/>
          <w:szCs w:val="21"/>
          <w:lang w:val="en-US" w:eastAsia="zh-CN" w:bidi="ar-SA"/>
        </w:rPr>
        <w:t>”</w:t>
      </w:r>
      <w:r>
        <w:rPr>
          <w:rFonts w:ascii="宋体" w:hAnsi="宋体" w:eastAsia="宋体" w:cs="Times New Roman"/>
          <w:spacing w:val="-1"/>
          <w:szCs w:val="21"/>
          <w:lang w:val="en-US" w:eastAsia="zh-CN" w:bidi="ar-SA"/>
        </w:rPr>
        <w:t>)</w:t>
      </w:r>
      <w:r>
        <w:rPr>
          <w:rFonts w:ascii="宋体" w:hAnsi="宋体" w:eastAsia="宋体" w:cs="Microsoft JhengHei Light"/>
          <w:szCs w:val="21"/>
          <w:lang w:val="en-US" w:eastAsia="zh-CN" w:bidi="ar-SA"/>
        </w:rPr>
        <w:t>，特订立如下合同。</w:t>
      </w:r>
    </w:p>
    <w:p w14:paraId="25B01C69">
      <w:pPr>
        <w:spacing w:line="360" w:lineRule="auto"/>
        <w:ind w:firstLine="420"/>
        <w:rPr>
          <w:rFonts w:ascii="宋体" w:hAnsi="宋体" w:eastAsia="宋体" w:cs="Microsoft JhengHei"/>
          <w:szCs w:val="21"/>
          <w:lang w:val="en-US" w:eastAsia="zh-CN" w:bidi="ar-SA"/>
        </w:rPr>
      </w:pPr>
      <w:r>
        <w:rPr>
          <w:rFonts w:ascii="宋体" w:hAnsi="宋体" w:eastAsia="宋体" w:cs="Times New Roman"/>
          <w:position w:val="-2"/>
          <w:szCs w:val="21"/>
          <w:lang w:val="en-US" w:eastAsia="zh-CN" w:bidi="ar-SA"/>
        </w:rPr>
        <w:t xml:space="preserve">1.  </w:t>
      </w:r>
      <w:r>
        <w:rPr>
          <w:rFonts w:ascii="宋体" w:hAnsi="宋体" w:eastAsia="宋体" w:cs="Microsoft JhengHei"/>
          <w:position w:val="-2"/>
          <w:szCs w:val="21"/>
          <w:lang w:val="en-US" w:eastAsia="zh-CN" w:bidi="ar-SA"/>
        </w:rPr>
        <w:t>发包人和承包人双方的权利和义务</w:t>
      </w:r>
    </w:p>
    <w:p w14:paraId="147C701A">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position w:val="-2"/>
          <w:szCs w:val="21"/>
          <w:lang w:val="en-US" w:eastAsia="zh-CN" w:bidi="ar-SA"/>
        </w:rPr>
        <w:t xml:space="preserve">(1)  </w:t>
      </w:r>
      <w:r>
        <w:rPr>
          <w:rFonts w:ascii="宋体" w:hAnsi="宋体" w:eastAsia="宋体" w:cs="Microsoft JhengHei Light"/>
          <w:position w:val="-2"/>
          <w:szCs w:val="21"/>
          <w:lang w:val="en-US" w:eastAsia="zh-CN" w:bidi="ar-SA"/>
        </w:rPr>
        <w:t>严格遵守党的政策规定和国家有关法律法规及交通运输部的有关规定。</w:t>
      </w:r>
    </w:p>
    <w:p w14:paraId="1057FD5F">
      <w:pPr>
        <w:tabs>
          <w:tab w:val="left" w:pos="3200"/>
          <w:tab w:val="left" w:pos="5220"/>
        </w:tabs>
        <w:spacing w:line="360" w:lineRule="auto"/>
        <w:ind w:firstLine="420"/>
        <w:rPr>
          <w:rFonts w:ascii="宋体" w:hAnsi="宋体" w:eastAsia="宋体" w:cs="Microsoft JhengHei Light"/>
          <w:szCs w:val="21"/>
          <w:lang w:val="en-US" w:eastAsia="zh-CN" w:bidi="ar-SA"/>
        </w:rPr>
      </w:pPr>
      <w:r>
        <w:rPr>
          <w:rFonts w:ascii="宋体" w:hAnsi="宋体" w:eastAsia="宋体" w:cs="Times New Roman"/>
          <w:position w:val="-3"/>
          <w:szCs w:val="21"/>
          <w:lang w:val="en-US" w:eastAsia="zh-CN" w:bidi="ar-SA"/>
        </w:rPr>
        <w:t xml:space="preserve">(2)  </w:t>
      </w:r>
      <w:r>
        <w:rPr>
          <w:rFonts w:ascii="宋体" w:hAnsi="宋体" w:eastAsia="宋体" w:cs="Microsoft JhengHei Light"/>
          <w:position w:val="-3"/>
          <w:szCs w:val="21"/>
          <w:lang w:val="en-US" w:eastAsia="zh-CN" w:bidi="ar-SA"/>
        </w:rPr>
        <w:t>严格执行</w:t>
      </w:r>
      <w:r>
        <w:rPr>
          <w:rFonts w:ascii="宋体" w:hAnsi="宋体" w:eastAsia="宋体" w:cs="Microsoft JhengHei Light"/>
          <w:spacing w:val="48"/>
          <w:position w:val="-3"/>
          <w:szCs w:val="21"/>
          <w:u w:val="single"/>
          <w:lang w:val="en-US" w:eastAsia="zh-CN" w:bidi="ar-SA"/>
        </w:rPr>
        <w:t xml:space="preserve"> </w:t>
      </w:r>
      <w:r>
        <w:rPr>
          <w:rFonts w:ascii="宋体" w:hAnsi="宋体" w:eastAsia="宋体" w:cs="Microsoft JhengHei Light"/>
          <w:position w:val="-3"/>
          <w:szCs w:val="21"/>
          <w:u w:val="single"/>
          <w:lang w:val="en-US" w:eastAsia="zh-CN" w:bidi="ar-SA"/>
        </w:rPr>
        <w:tab/>
      </w:r>
      <w:r>
        <w:rPr>
          <w:rFonts w:ascii="宋体" w:hAnsi="宋体" w:eastAsia="宋体" w:cs="Microsoft JhengHei Light"/>
          <w:position w:val="-3"/>
          <w:szCs w:val="21"/>
          <w:lang w:val="en-US" w:eastAsia="zh-CN" w:bidi="ar-SA"/>
        </w:rPr>
        <w:t>（项目名称</w:t>
      </w:r>
      <w:r>
        <w:rPr>
          <w:rFonts w:ascii="宋体" w:hAnsi="宋体" w:eastAsia="宋体" w:cs="Microsoft JhengHei Light"/>
          <w:spacing w:val="-7"/>
          <w:position w:val="-3"/>
          <w:szCs w:val="21"/>
          <w:lang w:val="en-US" w:eastAsia="zh-CN" w:bidi="ar-SA"/>
        </w:rPr>
        <w:t>）</w:t>
      </w:r>
      <w:r>
        <w:rPr>
          <w:rFonts w:ascii="宋体" w:hAnsi="宋体" w:eastAsia="宋体" w:cs="Microsoft JhengHei Light"/>
          <w:spacing w:val="48"/>
          <w:position w:val="-3"/>
          <w:szCs w:val="21"/>
          <w:u w:val="single"/>
          <w:lang w:val="en-US" w:eastAsia="zh-CN" w:bidi="ar-SA"/>
        </w:rPr>
        <w:t xml:space="preserve"> </w:t>
      </w:r>
      <w:r>
        <w:rPr>
          <w:rFonts w:ascii="宋体" w:hAnsi="宋体" w:eastAsia="宋体" w:cs="Microsoft JhengHei Light"/>
          <w:position w:val="-3"/>
          <w:szCs w:val="21"/>
          <w:u w:val="single"/>
          <w:lang w:val="en-US" w:eastAsia="zh-CN" w:bidi="ar-SA"/>
        </w:rPr>
        <w:tab/>
      </w:r>
      <w:r>
        <w:rPr>
          <w:rFonts w:ascii="宋体" w:hAnsi="宋体" w:eastAsia="宋体" w:cs="Microsoft JhengHei Light"/>
          <w:position w:val="-3"/>
          <w:szCs w:val="21"/>
          <w:lang w:val="en-US" w:eastAsia="zh-CN" w:bidi="ar-SA"/>
        </w:rPr>
        <w:t>标段施工合同文件</w:t>
      </w:r>
      <w:r>
        <w:rPr>
          <w:rFonts w:ascii="宋体" w:hAnsi="宋体" w:eastAsia="宋体" w:cs="Microsoft JhengHei Light"/>
          <w:spacing w:val="-7"/>
          <w:position w:val="-3"/>
          <w:szCs w:val="21"/>
          <w:lang w:val="en-US" w:eastAsia="zh-CN" w:bidi="ar-SA"/>
        </w:rPr>
        <w:t>，</w:t>
      </w:r>
      <w:r>
        <w:rPr>
          <w:rFonts w:ascii="宋体" w:hAnsi="宋体" w:eastAsia="宋体" w:cs="Microsoft JhengHei Light"/>
          <w:position w:val="-3"/>
          <w:szCs w:val="21"/>
          <w:lang w:val="en-US" w:eastAsia="zh-CN" w:bidi="ar-SA"/>
        </w:rPr>
        <w:t>自觉按合同办事。</w:t>
      </w:r>
    </w:p>
    <w:p w14:paraId="537DE1BB">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position w:val="-3"/>
          <w:szCs w:val="21"/>
          <w:lang w:val="en-US" w:eastAsia="zh-CN" w:bidi="ar-SA"/>
        </w:rPr>
        <w:t xml:space="preserve">(3)  </w:t>
      </w:r>
      <w:r>
        <w:rPr>
          <w:rFonts w:ascii="宋体" w:hAnsi="宋体" w:eastAsia="宋体" w:cs="Microsoft JhengHei Light"/>
          <w:position w:val="-3"/>
          <w:szCs w:val="21"/>
          <w:lang w:val="en-US" w:eastAsia="zh-CN" w:bidi="ar-SA"/>
        </w:rPr>
        <w:t>双方的业务活动坚持公开</w:t>
      </w:r>
      <w:r>
        <w:rPr>
          <w:rFonts w:ascii="宋体" w:hAnsi="宋体" w:eastAsia="宋体" w:cs="Microsoft JhengHei Light"/>
          <w:spacing w:val="-34"/>
          <w:position w:val="-3"/>
          <w:szCs w:val="21"/>
          <w:lang w:val="en-US" w:eastAsia="zh-CN" w:bidi="ar-SA"/>
        </w:rPr>
        <w:t>、</w:t>
      </w:r>
      <w:r>
        <w:rPr>
          <w:rFonts w:ascii="宋体" w:hAnsi="宋体" w:eastAsia="宋体" w:cs="Microsoft JhengHei Light"/>
          <w:position w:val="-3"/>
          <w:szCs w:val="21"/>
          <w:lang w:val="en-US" w:eastAsia="zh-CN" w:bidi="ar-SA"/>
        </w:rPr>
        <w:t>公正</w:t>
      </w:r>
      <w:r>
        <w:rPr>
          <w:rFonts w:ascii="宋体" w:hAnsi="宋体" w:eastAsia="宋体" w:cs="Microsoft JhengHei Light"/>
          <w:spacing w:val="-34"/>
          <w:position w:val="-3"/>
          <w:szCs w:val="21"/>
          <w:lang w:val="en-US" w:eastAsia="zh-CN" w:bidi="ar-SA"/>
        </w:rPr>
        <w:t>、</w:t>
      </w:r>
      <w:r>
        <w:rPr>
          <w:rFonts w:ascii="宋体" w:hAnsi="宋体" w:eastAsia="宋体" w:cs="Microsoft JhengHei Light"/>
          <w:position w:val="-3"/>
          <w:szCs w:val="21"/>
          <w:lang w:val="en-US" w:eastAsia="zh-CN" w:bidi="ar-SA"/>
        </w:rPr>
        <w:t>诚信</w:t>
      </w:r>
      <w:r>
        <w:rPr>
          <w:rFonts w:ascii="宋体" w:hAnsi="宋体" w:eastAsia="宋体" w:cs="Microsoft JhengHei Light"/>
          <w:spacing w:val="-35"/>
          <w:position w:val="-3"/>
          <w:szCs w:val="21"/>
          <w:lang w:val="en-US" w:eastAsia="zh-CN" w:bidi="ar-SA"/>
        </w:rPr>
        <w:t>、</w:t>
      </w:r>
      <w:r>
        <w:rPr>
          <w:rFonts w:ascii="宋体" w:hAnsi="宋体" w:eastAsia="宋体" w:cs="Microsoft JhengHei Light"/>
          <w:position w:val="-3"/>
          <w:szCs w:val="21"/>
          <w:lang w:val="en-US" w:eastAsia="zh-CN" w:bidi="ar-SA"/>
        </w:rPr>
        <w:t>透明的原则</w:t>
      </w:r>
      <w:r>
        <w:rPr>
          <w:rFonts w:ascii="宋体" w:hAnsi="宋体" w:eastAsia="宋体" w:cs="Times New Roman"/>
          <w:position w:val="-3"/>
          <w:szCs w:val="21"/>
          <w:lang w:val="en-US" w:eastAsia="zh-CN" w:bidi="ar-SA"/>
        </w:rPr>
        <w:t>(</w:t>
      </w:r>
      <w:r>
        <w:rPr>
          <w:rFonts w:ascii="宋体" w:hAnsi="宋体" w:eastAsia="宋体" w:cs="Microsoft JhengHei Light"/>
          <w:position w:val="-3"/>
          <w:szCs w:val="21"/>
          <w:lang w:val="en-US" w:eastAsia="zh-CN" w:bidi="ar-SA"/>
        </w:rPr>
        <w:t>法律认定的商业秘密和合同文件另有规定除外)，</w:t>
      </w:r>
      <w:r>
        <w:rPr>
          <w:rFonts w:ascii="宋体" w:hAnsi="宋体" w:eastAsia="宋体" w:cs="Microsoft JhengHei Light"/>
          <w:szCs w:val="21"/>
          <w:lang w:val="en-US" w:eastAsia="zh-CN" w:bidi="ar-SA"/>
        </w:rPr>
        <w:t>不得损害国家和集体利益</w:t>
      </w:r>
      <w:r>
        <w:rPr>
          <w:rFonts w:ascii="宋体" w:hAnsi="宋体" w:eastAsia="宋体" w:cs="Microsoft JhengHei Light"/>
          <w:spacing w:val="-23"/>
          <w:szCs w:val="21"/>
          <w:lang w:val="en-US" w:eastAsia="zh-CN" w:bidi="ar-SA"/>
        </w:rPr>
        <w:t>，</w:t>
      </w:r>
      <w:r>
        <w:rPr>
          <w:rFonts w:ascii="宋体" w:hAnsi="宋体" w:eastAsia="宋体" w:cs="Microsoft JhengHei Light"/>
          <w:szCs w:val="21"/>
          <w:lang w:val="en-US" w:eastAsia="zh-CN" w:bidi="ar-SA"/>
        </w:rPr>
        <w:t>不得违反工程建设管理规章 制度。</w:t>
      </w:r>
    </w:p>
    <w:p w14:paraId="38E33AFA">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(4)  </w:t>
      </w:r>
      <w:r>
        <w:rPr>
          <w:rFonts w:ascii="宋体" w:hAnsi="宋体" w:eastAsia="宋体" w:cs="Microsoft JhengHei Light"/>
          <w:szCs w:val="21"/>
          <w:lang w:val="en-US" w:eastAsia="zh-CN" w:bidi="ar-SA"/>
        </w:rPr>
        <w:t>建立健全廉政制度</w:t>
      </w:r>
      <w:r>
        <w:rPr>
          <w:rFonts w:ascii="宋体" w:hAnsi="宋体" w:eastAsia="宋体" w:cs="Microsoft JhengHei Light"/>
          <w:spacing w:val="-6"/>
          <w:szCs w:val="21"/>
          <w:lang w:val="en-US" w:eastAsia="zh-CN" w:bidi="ar-SA"/>
        </w:rPr>
        <w:t>，</w:t>
      </w:r>
      <w:r>
        <w:rPr>
          <w:rFonts w:ascii="宋体" w:hAnsi="宋体" w:eastAsia="宋体" w:cs="Microsoft JhengHei Light"/>
          <w:szCs w:val="21"/>
          <w:lang w:val="en-US" w:eastAsia="zh-CN" w:bidi="ar-SA"/>
        </w:rPr>
        <w:t>开展廉政教育</w:t>
      </w:r>
      <w:r>
        <w:rPr>
          <w:rFonts w:ascii="宋体" w:hAnsi="宋体" w:eastAsia="宋体" w:cs="Microsoft JhengHei Light"/>
          <w:spacing w:val="-6"/>
          <w:szCs w:val="21"/>
          <w:lang w:val="en-US" w:eastAsia="zh-CN" w:bidi="ar-SA"/>
        </w:rPr>
        <w:t>，</w:t>
      </w:r>
      <w:r>
        <w:rPr>
          <w:rFonts w:ascii="宋体" w:hAnsi="宋体" w:eastAsia="宋体" w:cs="Microsoft JhengHei Light"/>
          <w:szCs w:val="21"/>
          <w:lang w:val="en-US" w:eastAsia="zh-CN" w:bidi="ar-SA"/>
        </w:rPr>
        <w:t>设立廉政告示牌</w:t>
      </w:r>
      <w:r>
        <w:rPr>
          <w:rFonts w:ascii="宋体" w:hAnsi="宋体" w:eastAsia="宋体" w:cs="Microsoft JhengHei Light"/>
          <w:spacing w:val="-6"/>
          <w:szCs w:val="21"/>
          <w:lang w:val="en-US" w:eastAsia="zh-CN" w:bidi="ar-SA"/>
        </w:rPr>
        <w:t>，</w:t>
      </w:r>
      <w:r>
        <w:rPr>
          <w:rFonts w:ascii="宋体" w:hAnsi="宋体" w:eastAsia="宋体" w:cs="Microsoft JhengHei Light"/>
          <w:szCs w:val="21"/>
          <w:lang w:val="en-US" w:eastAsia="zh-CN" w:bidi="ar-SA"/>
        </w:rPr>
        <w:t>公布举报电话</w:t>
      </w:r>
      <w:r>
        <w:rPr>
          <w:rFonts w:ascii="宋体" w:hAnsi="宋体" w:eastAsia="宋体" w:cs="Microsoft JhengHei Light"/>
          <w:spacing w:val="-5"/>
          <w:szCs w:val="21"/>
          <w:lang w:val="en-US" w:eastAsia="zh-CN" w:bidi="ar-SA"/>
        </w:rPr>
        <w:t>，</w:t>
      </w:r>
      <w:r>
        <w:rPr>
          <w:rFonts w:ascii="宋体" w:hAnsi="宋体" w:eastAsia="宋体" w:cs="Microsoft JhengHei Light"/>
          <w:szCs w:val="21"/>
          <w:lang w:val="en-US" w:eastAsia="zh-CN" w:bidi="ar-SA"/>
        </w:rPr>
        <w:t>监督并认真查处违法违纪行为。</w:t>
      </w:r>
    </w:p>
    <w:p w14:paraId="3E482A9B">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(5)  </w:t>
      </w:r>
      <w:r>
        <w:rPr>
          <w:rFonts w:ascii="宋体" w:hAnsi="宋体" w:eastAsia="宋体" w:cs="Microsoft JhengHei Light"/>
          <w:szCs w:val="21"/>
          <w:lang w:val="en-US" w:eastAsia="zh-CN" w:bidi="ar-SA"/>
        </w:rPr>
        <w:t>发现对方在业务活动中有违反廉政规定的行为</w:t>
      </w:r>
      <w:r>
        <w:rPr>
          <w:rFonts w:ascii="宋体" w:hAnsi="宋体" w:eastAsia="宋体" w:cs="Microsoft JhengHei Light"/>
          <w:spacing w:val="-22"/>
          <w:szCs w:val="21"/>
          <w:lang w:val="en-US" w:eastAsia="zh-CN" w:bidi="ar-SA"/>
        </w:rPr>
        <w:t>，</w:t>
      </w:r>
      <w:r>
        <w:rPr>
          <w:rFonts w:ascii="宋体" w:hAnsi="宋体" w:eastAsia="宋体" w:cs="Microsoft JhengHei Light"/>
          <w:szCs w:val="21"/>
          <w:lang w:val="en-US" w:eastAsia="zh-CN" w:bidi="ar-SA"/>
        </w:rPr>
        <w:t>有及时提醒对方纠正的权利和义务。</w:t>
      </w:r>
    </w:p>
    <w:p w14:paraId="56CB1902">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position w:val="-2"/>
          <w:szCs w:val="21"/>
          <w:lang w:val="en-US" w:eastAsia="zh-CN" w:bidi="ar-SA"/>
        </w:rPr>
        <w:t xml:space="preserve">(6)  </w:t>
      </w:r>
      <w:r>
        <w:rPr>
          <w:rFonts w:ascii="宋体" w:hAnsi="宋体" w:eastAsia="宋体" w:cs="Microsoft JhengHei Light"/>
          <w:position w:val="-2"/>
          <w:szCs w:val="21"/>
          <w:lang w:val="en-US" w:eastAsia="zh-CN" w:bidi="ar-SA"/>
        </w:rPr>
        <w:t>发现对方严重违反本合同义务条款的行为</w:t>
      </w:r>
      <w:r>
        <w:rPr>
          <w:rFonts w:ascii="宋体" w:hAnsi="宋体" w:eastAsia="宋体" w:cs="Microsoft JhengHei Light"/>
          <w:spacing w:val="-11"/>
          <w:position w:val="-2"/>
          <w:szCs w:val="21"/>
          <w:lang w:val="en-US" w:eastAsia="zh-CN" w:bidi="ar-SA"/>
        </w:rPr>
        <w:t>，</w:t>
      </w:r>
      <w:r>
        <w:rPr>
          <w:rFonts w:ascii="宋体" w:hAnsi="宋体" w:eastAsia="宋体" w:cs="Microsoft JhengHei Light"/>
          <w:position w:val="-2"/>
          <w:szCs w:val="21"/>
          <w:lang w:val="en-US" w:eastAsia="zh-CN" w:bidi="ar-SA"/>
        </w:rPr>
        <w:t>有向其上级有关部门举报</w:t>
      </w:r>
      <w:r>
        <w:rPr>
          <w:rFonts w:ascii="宋体" w:hAnsi="宋体" w:eastAsia="宋体" w:cs="Microsoft JhengHei Light"/>
          <w:spacing w:val="-11"/>
          <w:position w:val="-2"/>
          <w:szCs w:val="21"/>
          <w:lang w:val="en-US" w:eastAsia="zh-CN" w:bidi="ar-SA"/>
        </w:rPr>
        <w:t>、</w:t>
      </w:r>
      <w:r>
        <w:rPr>
          <w:rFonts w:ascii="宋体" w:hAnsi="宋体" w:eastAsia="宋体" w:cs="Microsoft JhengHei Light"/>
          <w:position w:val="-2"/>
          <w:szCs w:val="21"/>
          <w:lang w:val="en-US" w:eastAsia="zh-CN" w:bidi="ar-SA"/>
        </w:rPr>
        <w:t>建议给予处理并要求告知处理结果的权利。</w:t>
      </w:r>
    </w:p>
    <w:p w14:paraId="0A394940">
      <w:pPr>
        <w:spacing w:line="360" w:lineRule="auto"/>
        <w:ind w:firstLine="420"/>
        <w:rPr>
          <w:rFonts w:ascii="宋体" w:hAnsi="宋体" w:eastAsia="宋体" w:cs="Microsoft JhengHei"/>
          <w:szCs w:val="21"/>
          <w:lang w:val="en-US" w:eastAsia="zh-CN" w:bidi="ar-SA"/>
        </w:rPr>
      </w:pPr>
      <w:r>
        <w:rPr>
          <w:rFonts w:ascii="宋体" w:hAnsi="宋体" w:eastAsia="宋体" w:cs="Times New Roman"/>
          <w:position w:val="-2"/>
          <w:szCs w:val="21"/>
          <w:lang w:val="en-US" w:eastAsia="zh-CN" w:bidi="ar-SA"/>
        </w:rPr>
        <w:t xml:space="preserve">2.  </w:t>
      </w:r>
      <w:r>
        <w:rPr>
          <w:rFonts w:ascii="宋体" w:hAnsi="宋体" w:eastAsia="宋体" w:cs="Microsoft JhengHei"/>
          <w:position w:val="-2"/>
          <w:szCs w:val="21"/>
          <w:lang w:val="en-US" w:eastAsia="zh-CN" w:bidi="ar-SA"/>
        </w:rPr>
        <w:t>发包人的义务</w:t>
      </w:r>
    </w:p>
    <w:p w14:paraId="40EE685E">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(1) </w:t>
      </w:r>
      <w:r>
        <w:rPr>
          <w:rFonts w:ascii="宋体" w:hAnsi="宋体" w:eastAsia="宋体" w:cs="Times New Roman"/>
          <w:spacing w:val="7"/>
          <w:szCs w:val="21"/>
          <w:lang w:val="en-US" w:eastAsia="zh-CN" w:bidi="ar-SA"/>
        </w:rPr>
        <w:t xml:space="preserve"> </w:t>
      </w:r>
      <w:r>
        <w:rPr>
          <w:rFonts w:ascii="宋体" w:hAnsi="宋体" w:eastAsia="宋体" w:cs="Microsoft JhengHei Light"/>
          <w:spacing w:val="7"/>
          <w:szCs w:val="21"/>
          <w:lang w:val="en-US" w:eastAsia="zh-CN" w:bidi="ar-SA"/>
        </w:rPr>
        <w:t>发包人及其工作人员不得索要或接受承包</w:t>
      </w:r>
      <w:r>
        <w:rPr>
          <w:rFonts w:ascii="宋体" w:hAnsi="宋体" w:eastAsia="宋体" w:cs="Microsoft JhengHei Light"/>
          <w:spacing w:val="6"/>
          <w:szCs w:val="21"/>
          <w:lang w:val="en-US" w:eastAsia="zh-CN" w:bidi="ar-SA"/>
        </w:rPr>
        <w:t>人</w:t>
      </w:r>
      <w:r>
        <w:rPr>
          <w:rFonts w:ascii="宋体" w:hAnsi="宋体" w:eastAsia="宋体" w:cs="Microsoft JhengHei Light"/>
          <w:spacing w:val="7"/>
          <w:szCs w:val="21"/>
          <w:lang w:val="en-US" w:eastAsia="zh-CN" w:bidi="ar-SA"/>
        </w:rPr>
        <w:t>的礼金、有价证券和贵重物</w:t>
      </w:r>
      <w:r>
        <w:rPr>
          <w:rFonts w:ascii="宋体" w:hAnsi="宋体" w:eastAsia="宋体" w:cs="Microsoft JhengHei Light"/>
          <w:szCs w:val="21"/>
          <w:lang w:val="en-US" w:eastAsia="zh-CN" w:bidi="ar-SA"/>
        </w:rPr>
        <w:t>品，不得让承包人报销任何应由发包人或发包人工作人员个人支付的费用等。</w:t>
      </w:r>
    </w:p>
    <w:p w14:paraId="1F865C11">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(2)  </w:t>
      </w:r>
      <w:r>
        <w:rPr>
          <w:rFonts w:ascii="宋体" w:hAnsi="宋体" w:eastAsia="宋体" w:cs="Microsoft JhengHei Light"/>
          <w:szCs w:val="21"/>
          <w:lang w:val="en-US" w:eastAsia="zh-CN" w:bidi="ar-SA"/>
        </w:rPr>
        <w:t>发包人工作人员不得参加承包人安排的超标准宴请和娱乐活动</w:t>
      </w:r>
      <w:r>
        <w:rPr>
          <w:rFonts w:ascii="宋体" w:hAnsi="宋体" w:eastAsia="宋体" w:cs="Microsoft JhengHei Light"/>
          <w:spacing w:val="-22"/>
          <w:szCs w:val="21"/>
          <w:lang w:val="en-US" w:eastAsia="zh-CN" w:bidi="ar-SA"/>
        </w:rPr>
        <w:t>；</w:t>
      </w:r>
      <w:r>
        <w:rPr>
          <w:rFonts w:ascii="宋体" w:hAnsi="宋体" w:eastAsia="宋体" w:cs="Microsoft JhengHei Light"/>
          <w:szCs w:val="21"/>
          <w:lang w:val="en-US" w:eastAsia="zh-CN" w:bidi="ar-SA"/>
        </w:rPr>
        <w:t>不得接受承包人提供的通讯工具、交通工具和高档办公用品等。</w:t>
      </w:r>
    </w:p>
    <w:p w14:paraId="33174842">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(3)  </w:t>
      </w:r>
      <w:r>
        <w:rPr>
          <w:rFonts w:ascii="宋体" w:hAnsi="宋体" w:eastAsia="宋体" w:cs="Microsoft JhengHei Light"/>
          <w:szCs w:val="21"/>
          <w:lang w:val="en-US" w:eastAsia="zh-CN" w:bidi="ar-SA"/>
        </w:rPr>
        <w:t>发包人及其工作人员不得要求或者接受承包人为其住房装修</w:t>
      </w:r>
      <w:r>
        <w:rPr>
          <w:rFonts w:ascii="宋体" w:hAnsi="宋体" w:eastAsia="宋体" w:cs="Microsoft JhengHei Light"/>
          <w:spacing w:val="-22"/>
          <w:szCs w:val="21"/>
          <w:lang w:val="en-US" w:eastAsia="zh-CN" w:bidi="ar-SA"/>
        </w:rPr>
        <w:t>、</w:t>
      </w:r>
      <w:r>
        <w:rPr>
          <w:rFonts w:ascii="宋体" w:hAnsi="宋体" w:eastAsia="宋体" w:cs="Microsoft JhengHei Light"/>
          <w:szCs w:val="21"/>
          <w:lang w:val="en-US" w:eastAsia="zh-CN" w:bidi="ar-SA"/>
        </w:rPr>
        <w:t>婚丧嫁娶活动、配偶子女的工作安排以及出国出境、旅游等提供方便等。</w:t>
      </w:r>
    </w:p>
    <w:p w14:paraId="25E9F37C">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position w:val="-2"/>
          <w:szCs w:val="21"/>
          <w:lang w:val="en-US" w:eastAsia="zh-CN" w:bidi="ar-SA"/>
        </w:rPr>
        <w:t xml:space="preserve">(4)  </w:t>
      </w:r>
      <w:r>
        <w:rPr>
          <w:rFonts w:ascii="宋体" w:hAnsi="宋体" w:eastAsia="宋体" w:cs="Microsoft JhengHei Light"/>
          <w:position w:val="-2"/>
          <w:szCs w:val="21"/>
          <w:lang w:val="en-US" w:eastAsia="zh-CN" w:bidi="ar-SA"/>
        </w:rPr>
        <w:t>发包人工作人员及其配偶</w:t>
      </w:r>
      <w:r>
        <w:rPr>
          <w:rFonts w:ascii="宋体" w:hAnsi="宋体" w:eastAsia="宋体" w:cs="Microsoft JhengHei Light"/>
          <w:spacing w:val="-22"/>
          <w:position w:val="-2"/>
          <w:szCs w:val="21"/>
          <w:lang w:val="en-US" w:eastAsia="zh-CN" w:bidi="ar-SA"/>
        </w:rPr>
        <w:t>、</w:t>
      </w:r>
      <w:r>
        <w:rPr>
          <w:rFonts w:ascii="宋体" w:hAnsi="宋体" w:eastAsia="宋体" w:cs="Microsoft JhengHei Light"/>
          <w:position w:val="-2"/>
          <w:szCs w:val="21"/>
          <w:lang w:val="en-US" w:eastAsia="zh-CN" w:bidi="ar-SA"/>
        </w:rPr>
        <w:t>子女不得从事与发包人工程有关的材料设备供应、工程分包、劳务等经济活动等。</w:t>
      </w:r>
    </w:p>
    <w:p w14:paraId="73E5A15D">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(5)  </w:t>
      </w:r>
      <w:r>
        <w:rPr>
          <w:rFonts w:ascii="宋体" w:hAnsi="宋体" w:eastAsia="宋体" w:cs="Microsoft JhengHei Light"/>
          <w:szCs w:val="21"/>
          <w:lang w:val="en-US" w:eastAsia="zh-CN" w:bidi="ar-SA"/>
        </w:rPr>
        <w:t>发包人及其工作人员不得以任何理由向承包人推荐分包单位或推销材料， 不得要求承包人购买合同规定外的材料和设备。</w:t>
      </w:r>
    </w:p>
    <w:p w14:paraId="79AF52A6">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(6)  </w:t>
      </w:r>
      <w:r>
        <w:rPr>
          <w:rFonts w:ascii="宋体" w:hAnsi="宋体" w:eastAsia="宋体" w:cs="Microsoft JhengHei Light"/>
          <w:szCs w:val="21"/>
          <w:lang w:val="en-US" w:eastAsia="zh-CN" w:bidi="ar-SA"/>
        </w:rPr>
        <w:t>发包人工作人员要秉公办事</w:t>
      </w:r>
      <w:r>
        <w:rPr>
          <w:rFonts w:ascii="宋体" w:hAnsi="宋体" w:eastAsia="宋体" w:cs="Microsoft JhengHei Light"/>
          <w:spacing w:val="-11"/>
          <w:szCs w:val="21"/>
          <w:lang w:val="en-US" w:eastAsia="zh-CN" w:bidi="ar-SA"/>
        </w:rPr>
        <w:t>，</w:t>
      </w:r>
      <w:r>
        <w:rPr>
          <w:rFonts w:ascii="宋体" w:hAnsi="宋体" w:eastAsia="宋体" w:cs="Microsoft JhengHei Light"/>
          <w:szCs w:val="21"/>
          <w:lang w:val="en-US" w:eastAsia="zh-CN" w:bidi="ar-SA"/>
        </w:rPr>
        <w:t>不准营私舞弊</w:t>
      </w:r>
      <w:r>
        <w:rPr>
          <w:rFonts w:ascii="宋体" w:hAnsi="宋体" w:eastAsia="宋体" w:cs="Microsoft JhengHei Light"/>
          <w:spacing w:val="-11"/>
          <w:szCs w:val="21"/>
          <w:lang w:val="en-US" w:eastAsia="zh-CN" w:bidi="ar-SA"/>
        </w:rPr>
        <w:t>，</w:t>
      </w:r>
      <w:r>
        <w:rPr>
          <w:rFonts w:ascii="宋体" w:hAnsi="宋体" w:eastAsia="宋体" w:cs="Microsoft JhengHei Light"/>
          <w:szCs w:val="21"/>
          <w:lang w:val="en-US" w:eastAsia="zh-CN" w:bidi="ar-SA"/>
        </w:rPr>
        <w:t>不准利用职权从事各种个人有偿中介活动和安排个人施工队伍</w:t>
      </w:r>
      <w:r>
        <w:rPr>
          <w:rFonts w:hint="eastAsia" w:ascii="宋体" w:hAnsi="宋体" w:eastAsia="宋体" w:cs="Microsoft JhengHei Light"/>
          <w:szCs w:val="21"/>
          <w:lang w:val="en-US" w:eastAsia="zh-CN" w:bidi="ar-SA"/>
        </w:rPr>
        <w:t>。</w:t>
      </w:r>
    </w:p>
    <w:p w14:paraId="3CAAE06A">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3. </w:t>
      </w:r>
      <w:r>
        <w:rPr>
          <w:rFonts w:ascii="宋体" w:hAnsi="宋体" w:eastAsia="宋体" w:cs="Microsoft JhengHei Light"/>
          <w:szCs w:val="21"/>
          <w:lang w:val="en-US" w:eastAsia="zh-CN" w:bidi="ar-SA"/>
        </w:rPr>
        <w:t xml:space="preserve"> 承包人的义务</w:t>
      </w:r>
    </w:p>
    <w:p w14:paraId="26C8DFCF">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(1) 承包人不得以任何理由向发包人及其工作人员行贿或馈赠礼金、有价证券、贵重礼品。</w:t>
      </w:r>
    </w:p>
    <w:p w14:paraId="7FF61035">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(2)  承包人不得以任何名义为发包人及其工作人员报销应由发包人单位或个人支付的任何费用。</w:t>
      </w:r>
    </w:p>
    <w:p w14:paraId="06AC6B07">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(3)  承包人不得以任何理由安排发包人工作人员参加超标准宴请及娱乐活动。</w:t>
      </w:r>
    </w:p>
    <w:p w14:paraId="7F3C042A">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(4) 承包人不得为发包人单位和个人购置或提供通信工具、交通工具和高档办公用品等。</w:t>
      </w:r>
    </w:p>
    <w:p w14:paraId="1E686ABE">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4.  违约责任</w:t>
      </w:r>
    </w:p>
    <w:p w14:paraId="477810F5">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(1) 发包人及其工作人员违反本合同第 1、2 条，按管理权限，依据有关规定给予党纪、政纪或组织处理；涉嫌犯罪的，移交司法机关追究刑事责任；给承包人单位造成经济损失的，应予以赔偿。</w:t>
      </w:r>
    </w:p>
    <w:p w14:paraId="3CC271E9">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(2) 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w:t>
      </w:r>
      <w:r>
        <w:rPr>
          <w:rFonts w:hint="eastAsia" w:ascii="宋体" w:hAnsi="宋体" w:eastAsia="宋体" w:cs="Microsoft JhengHei Light"/>
          <w:szCs w:val="21"/>
          <w:lang w:val="en-US" w:eastAsia="zh-CN" w:bidi="ar-SA"/>
        </w:rPr>
        <w:t>交通</w:t>
      </w:r>
      <w:r>
        <w:rPr>
          <w:rFonts w:ascii="宋体" w:hAnsi="宋体" w:eastAsia="宋体" w:cs="Microsoft JhengHei Light"/>
          <w:szCs w:val="21"/>
          <w:lang w:val="en-US" w:eastAsia="zh-CN" w:bidi="ar-SA"/>
        </w:rPr>
        <w:t>建设市场的处罚。</w:t>
      </w:r>
    </w:p>
    <w:p w14:paraId="34D458AB">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5. 双方约定：本合同由双方或双方上级单位的纪检监察部门负责监督执行。 由发包人或发包人上级单位的纪检监察部门约请承包人或承包人上级单位纪检监察 部门对本合同执行情况进行检查，提出在本合同规定范围内的裁定意见。</w:t>
      </w:r>
    </w:p>
    <w:p w14:paraId="46C5A376">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6.  本合同有效期为发包人和承包人签署之日起至该工程项目</w:t>
      </w:r>
      <w:r>
        <w:rPr>
          <w:rFonts w:hint="eastAsia" w:ascii="宋体" w:hAnsi="宋体" w:eastAsia="宋体" w:cs="Microsoft JhengHei Light"/>
          <w:szCs w:val="21"/>
          <w:lang w:val="en-US" w:eastAsia="zh-CN" w:bidi="ar-SA"/>
        </w:rPr>
        <w:t>交工</w:t>
      </w:r>
      <w:r>
        <w:rPr>
          <w:rFonts w:ascii="宋体" w:hAnsi="宋体" w:eastAsia="宋体" w:cs="Microsoft JhengHei Light"/>
          <w:szCs w:val="21"/>
          <w:lang w:val="en-US" w:eastAsia="zh-CN" w:bidi="ar-SA"/>
        </w:rPr>
        <w:t>验收后止。</w:t>
      </w:r>
    </w:p>
    <w:p w14:paraId="040F55A3">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 xml:space="preserve">7. 本合同作为 </w:t>
      </w:r>
      <w:r>
        <w:rPr>
          <w:rFonts w:ascii="宋体" w:hAnsi="宋体" w:eastAsia="宋体" w:cs="Microsoft JhengHei Light"/>
          <w:szCs w:val="21"/>
          <w:u w:val="single"/>
          <w:lang w:val="en-US" w:eastAsia="zh-CN" w:bidi="ar-SA"/>
        </w:rPr>
        <w:t xml:space="preserve">             （项目名称）      </w:t>
      </w:r>
      <w:r>
        <w:rPr>
          <w:rFonts w:ascii="宋体" w:hAnsi="宋体" w:eastAsia="宋体" w:cs="Microsoft JhengHei Light"/>
          <w:szCs w:val="21"/>
          <w:lang w:val="en-US" w:eastAsia="zh-CN" w:bidi="ar-SA"/>
        </w:rPr>
        <w:t xml:space="preserve"> 标段施工合同的附件，与工程施工合同具有同等的法律效力，经合同双方签署后立即生效。</w:t>
      </w:r>
    </w:p>
    <w:p w14:paraId="1D228E13">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8. 本合同一式四份，由发包人和承包人各执一份，送交发包人和承包人的监督单位各一份。</w:t>
      </w:r>
    </w:p>
    <w:p w14:paraId="090D3282">
      <w:pPr>
        <w:spacing w:line="360" w:lineRule="auto"/>
        <w:ind w:firstLine="420"/>
        <w:rPr>
          <w:rFonts w:ascii="宋体" w:hAnsi="宋体" w:eastAsia="宋体" w:cs="Times New Roman"/>
          <w:szCs w:val="21"/>
          <w:lang w:val="en-US" w:eastAsia="zh-CN" w:bidi="ar-SA"/>
        </w:rPr>
      </w:pPr>
    </w:p>
    <w:p w14:paraId="3506BFF1">
      <w:pPr>
        <w:tabs>
          <w:tab w:val="left" w:pos="2900"/>
          <w:tab w:val="left" w:pos="4620"/>
          <w:tab w:val="left" w:pos="7260"/>
        </w:tabs>
        <w:spacing w:line="360" w:lineRule="auto"/>
        <w:ind w:firstLine="420"/>
        <w:rPr>
          <w:rFonts w:ascii="宋体" w:hAnsi="宋体" w:eastAsia="宋体" w:cs="Times New Roman"/>
          <w:szCs w:val="21"/>
          <w:lang w:val="en-US" w:eastAsia="zh-CN" w:bidi="ar-SA"/>
        </w:rPr>
      </w:pPr>
      <w:r>
        <w:rPr>
          <w:rFonts w:ascii="宋体" w:hAnsi="宋体" w:eastAsia="宋体" w:cs="Microsoft JhengHei Light"/>
          <w:szCs w:val="21"/>
          <w:lang w:val="en-US" w:eastAsia="zh-CN" w:bidi="ar-SA"/>
        </w:rPr>
        <w:t>发包人：</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盖单位章</w:t>
      </w:r>
      <w:r>
        <w:rPr>
          <w:rFonts w:ascii="宋体" w:hAnsi="宋体" w:eastAsia="宋体" w:cs="Times New Roman"/>
          <w:szCs w:val="21"/>
          <w:lang w:val="en-US" w:eastAsia="zh-CN" w:bidi="ar-SA"/>
        </w:rPr>
        <w:t>)</w:t>
      </w:r>
      <w:r>
        <w:rPr>
          <w:rFonts w:ascii="宋体" w:hAnsi="宋体" w:eastAsia="宋体" w:cs="Times New Roman"/>
          <w:szCs w:val="21"/>
          <w:lang w:val="en-US" w:eastAsia="zh-CN" w:bidi="ar-SA"/>
        </w:rPr>
        <w:tab/>
      </w:r>
      <w:r>
        <w:rPr>
          <w:rFonts w:ascii="宋体" w:hAnsi="宋体" w:eastAsia="宋体" w:cs="Microsoft JhengHei Light"/>
          <w:szCs w:val="21"/>
          <w:lang w:val="en-US" w:eastAsia="zh-CN" w:bidi="ar-SA"/>
        </w:rPr>
        <w:t>承包人：</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盖单位章</w:t>
      </w:r>
      <w:r>
        <w:rPr>
          <w:rFonts w:ascii="宋体" w:hAnsi="宋体" w:eastAsia="宋体" w:cs="Times New Roman"/>
          <w:szCs w:val="21"/>
          <w:lang w:val="en-US" w:eastAsia="zh-CN" w:bidi="ar-SA"/>
        </w:rPr>
        <w:t>)</w:t>
      </w:r>
    </w:p>
    <w:p w14:paraId="6634EB87">
      <w:pPr>
        <w:tabs>
          <w:tab w:val="left" w:pos="3720"/>
          <w:tab w:val="left" w:pos="4600"/>
          <w:tab w:val="left" w:pos="8160"/>
        </w:tabs>
        <w:spacing w:line="360" w:lineRule="auto"/>
        <w:ind w:firstLine="420"/>
        <w:rPr>
          <w:rFonts w:ascii="宋体" w:hAnsi="宋体" w:eastAsia="宋体" w:cs="Times New Roman"/>
          <w:szCs w:val="21"/>
          <w:lang w:val="en-US" w:eastAsia="zh-CN" w:bidi="ar-SA"/>
        </w:rPr>
      </w:pPr>
      <w:r>
        <w:rPr>
          <w:rFonts w:ascii="宋体" w:hAnsi="宋体" w:eastAsia="宋体" w:cs="Microsoft JhengHei Light"/>
          <w:szCs w:val="21"/>
          <w:lang w:val="en-US" w:eastAsia="zh-CN" w:bidi="ar-SA"/>
        </w:rPr>
        <w:t>法定代表人或其委托代理人</w:t>
      </w:r>
      <w:r>
        <w:rPr>
          <w:rFonts w:ascii="宋体" w:hAnsi="宋体" w:eastAsia="宋体" w:cs="Microsoft JhengHei Light"/>
          <w:spacing w:val="-23"/>
          <w:szCs w:val="21"/>
          <w:lang w:val="en-US" w:eastAsia="zh-CN" w:bidi="ar-SA"/>
        </w:rPr>
        <w:t>：</w:t>
      </w:r>
      <w:r>
        <w:rPr>
          <w:rFonts w:ascii="宋体" w:hAnsi="宋体" w:eastAsia="宋体" w:cs="Times New Roman"/>
          <w:szCs w:val="21"/>
          <w:u w:val="single"/>
          <w:lang w:val="en-US" w:eastAsia="zh-CN" w:bidi="ar-SA"/>
        </w:rPr>
        <w:t xml:space="preserve"> </w:t>
      </w:r>
      <w:r>
        <w:rPr>
          <w:rFonts w:ascii="宋体" w:hAnsi="宋体" w:eastAsia="宋体" w:cs="Times New Roman"/>
          <w:szCs w:val="21"/>
          <w:u w:val="single"/>
          <w:lang w:val="en-US" w:eastAsia="zh-CN" w:bidi="ar-SA"/>
        </w:rPr>
        <w:tab/>
      </w:r>
      <w:r>
        <w:rPr>
          <w:rFonts w:ascii="宋体" w:hAnsi="宋体" w:eastAsia="宋体" w:cs="Times New Roman"/>
          <w:szCs w:val="21"/>
          <w:u w:val="single"/>
          <w:lang w:val="en-US" w:eastAsia="zh-CN" w:bidi="ar-SA"/>
        </w:rPr>
        <w:t>(</w:t>
      </w:r>
      <w:r>
        <w:rPr>
          <w:rFonts w:ascii="宋体" w:hAnsi="宋体" w:eastAsia="宋体" w:cs="Microsoft JhengHei Light"/>
          <w:szCs w:val="21"/>
          <w:lang w:val="en-US" w:eastAsia="zh-CN" w:bidi="ar-SA"/>
        </w:rPr>
        <w:t>签字</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法定代表人或其委托代理人</w:t>
      </w:r>
      <w:r>
        <w:rPr>
          <w:rFonts w:ascii="宋体" w:hAnsi="宋体" w:eastAsia="宋体" w:cs="Microsoft JhengHei Light"/>
          <w:spacing w:val="-23"/>
          <w:szCs w:val="21"/>
          <w:lang w:val="en-US" w:eastAsia="zh-CN" w:bidi="ar-SA"/>
        </w:rPr>
        <w:t>：</w:t>
      </w:r>
      <w:r>
        <w:rPr>
          <w:rFonts w:ascii="宋体" w:hAnsi="宋体" w:eastAsia="宋体" w:cs="Times New Roman"/>
          <w:szCs w:val="21"/>
          <w:u w:val="single"/>
          <w:lang w:val="en-US" w:eastAsia="zh-CN" w:bidi="ar-SA"/>
        </w:rPr>
        <w:t xml:space="preserve"> </w:t>
      </w:r>
      <w:r>
        <w:rPr>
          <w:rFonts w:ascii="宋体" w:hAnsi="宋体" w:eastAsia="宋体" w:cs="Times New Roman"/>
          <w:szCs w:val="21"/>
          <w:u w:val="single"/>
          <w:lang w:val="en-US" w:eastAsia="zh-CN" w:bidi="ar-SA"/>
        </w:rPr>
        <w:tab/>
      </w:r>
      <w:r>
        <w:rPr>
          <w:rFonts w:ascii="宋体" w:hAnsi="宋体" w:eastAsia="宋体" w:cs="Times New Roman"/>
          <w:szCs w:val="21"/>
          <w:u w:val="single"/>
          <w:lang w:val="en-US" w:eastAsia="zh-CN" w:bidi="ar-SA"/>
        </w:rPr>
        <w:t>(</w:t>
      </w:r>
      <w:r>
        <w:rPr>
          <w:rFonts w:ascii="宋体" w:hAnsi="宋体" w:eastAsia="宋体" w:cs="Microsoft JhengHei Light"/>
          <w:szCs w:val="21"/>
          <w:lang w:val="en-US" w:eastAsia="zh-CN" w:bidi="ar-SA"/>
        </w:rPr>
        <w:t>签字</w:t>
      </w:r>
      <w:r>
        <w:rPr>
          <w:rFonts w:ascii="宋体" w:hAnsi="宋体" w:eastAsia="宋体" w:cs="Times New Roman"/>
          <w:szCs w:val="21"/>
          <w:lang w:val="en-US" w:eastAsia="zh-CN" w:bidi="ar-SA"/>
        </w:rPr>
        <w:t>)</w:t>
      </w:r>
    </w:p>
    <w:p w14:paraId="207D519F">
      <w:pPr>
        <w:tabs>
          <w:tab w:val="left" w:pos="1580"/>
          <w:tab w:val="left" w:pos="2660"/>
          <w:tab w:val="left" w:pos="3500"/>
          <w:tab w:val="left" w:pos="4940"/>
          <w:tab w:val="left" w:pos="6020"/>
          <w:tab w:val="left" w:pos="7100"/>
          <w:tab w:val="left" w:pos="8300"/>
        </w:tabs>
        <w:spacing w:line="360" w:lineRule="auto"/>
        <w:ind w:firstLine="704"/>
        <w:rPr>
          <w:rFonts w:ascii="宋体" w:hAnsi="宋体" w:eastAsia="宋体" w:cs="Microsoft JhengHei Light"/>
          <w:szCs w:val="21"/>
          <w:lang w:val="en-US" w:eastAsia="zh-CN" w:bidi="ar-SA"/>
        </w:rPr>
      </w:pPr>
      <w:r>
        <w:rPr>
          <w:rFonts w:ascii="宋体" w:hAnsi="宋体" w:eastAsia="宋体" w:cs="Microsoft JhengHei Light"/>
          <w:position w:val="-4"/>
          <w:szCs w:val="21"/>
          <w:u w:val="single"/>
          <w:lang w:val="en-US" w:eastAsia="zh-CN" w:bidi="ar-SA"/>
        </w:rPr>
        <w:t xml:space="preserve"> </w:t>
      </w:r>
      <w:r>
        <w:rPr>
          <w:rFonts w:ascii="宋体" w:hAnsi="宋体" w:eastAsia="宋体" w:cs="Microsoft JhengHei Light"/>
          <w:position w:val="-4"/>
          <w:szCs w:val="21"/>
          <w:u w:val="single"/>
          <w:lang w:val="en-US" w:eastAsia="zh-CN" w:bidi="ar-SA"/>
        </w:rPr>
        <w:tab/>
      </w:r>
      <w:r>
        <w:rPr>
          <w:rFonts w:ascii="宋体" w:hAnsi="宋体" w:eastAsia="宋体" w:cs="Microsoft JhengHei Light"/>
          <w:position w:val="-4"/>
          <w:szCs w:val="21"/>
          <w:lang w:val="en-US" w:eastAsia="zh-CN" w:bidi="ar-SA"/>
        </w:rPr>
        <w:t>年</w:t>
      </w:r>
      <w:r>
        <w:rPr>
          <w:rFonts w:ascii="宋体" w:hAnsi="宋体" w:eastAsia="宋体" w:cs="Microsoft JhengHei Light"/>
          <w:spacing w:val="48"/>
          <w:position w:val="-4"/>
          <w:szCs w:val="21"/>
          <w:u w:val="single"/>
          <w:lang w:val="en-US" w:eastAsia="zh-CN" w:bidi="ar-SA"/>
        </w:rPr>
        <w:t xml:space="preserve"> </w:t>
      </w:r>
      <w:r>
        <w:rPr>
          <w:rFonts w:ascii="宋体" w:hAnsi="宋体" w:eastAsia="宋体" w:cs="Microsoft JhengHei Light"/>
          <w:position w:val="-4"/>
          <w:szCs w:val="21"/>
          <w:u w:val="single"/>
          <w:lang w:val="en-US" w:eastAsia="zh-CN" w:bidi="ar-SA"/>
        </w:rPr>
        <w:tab/>
      </w:r>
      <w:r>
        <w:rPr>
          <w:rFonts w:ascii="宋体" w:hAnsi="宋体" w:eastAsia="宋体" w:cs="Microsoft JhengHei Light"/>
          <w:position w:val="-4"/>
          <w:szCs w:val="21"/>
          <w:lang w:val="en-US" w:eastAsia="zh-CN" w:bidi="ar-SA"/>
        </w:rPr>
        <w:t xml:space="preserve">月  </w:t>
      </w:r>
      <w:r>
        <w:rPr>
          <w:rFonts w:ascii="宋体" w:hAnsi="宋体" w:eastAsia="宋体" w:cs="Microsoft JhengHei Light"/>
          <w:spacing w:val="48"/>
          <w:position w:val="-4"/>
          <w:szCs w:val="21"/>
          <w:u w:val="single"/>
          <w:lang w:val="en-US" w:eastAsia="zh-CN" w:bidi="ar-SA"/>
        </w:rPr>
        <w:t xml:space="preserve"> </w:t>
      </w:r>
      <w:r>
        <w:rPr>
          <w:rFonts w:ascii="宋体" w:hAnsi="宋体" w:eastAsia="宋体" w:cs="Microsoft JhengHei Light"/>
          <w:position w:val="-4"/>
          <w:szCs w:val="21"/>
          <w:u w:val="single"/>
          <w:lang w:val="en-US" w:eastAsia="zh-CN" w:bidi="ar-SA"/>
        </w:rPr>
        <w:tab/>
      </w:r>
      <w:r>
        <w:rPr>
          <w:rFonts w:ascii="宋体" w:hAnsi="宋体" w:eastAsia="宋体" w:cs="Microsoft JhengHei Light"/>
          <w:position w:val="-4"/>
          <w:szCs w:val="21"/>
          <w:lang w:val="en-US" w:eastAsia="zh-CN" w:bidi="ar-SA"/>
        </w:rPr>
        <w:t xml:space="preserve"> 日</w:t>
      </w:r>
      <w:r>
        <w:rPr>
          <w:rFonts w:ascii="宋体" w:hAnsi="宋体" w:eastAsia="宋体" w:cs="Microsoft JhengHei Light"/>
          <w:position w:val="-4"/>
          <w:szCs w:val="21"/>
          <w:lang w:val="en-US" w:eastAsia="zh-CN" w:bidi="ar-SA"/>
        </w:rPr>
        <w:tab/>
      </w:r>
      <w:r>
        <w:rPr>
          <w:rFonts w:ascii="宋体" w:hAnsi="宋体" w:eastAsia="宋体" w:cs="Microsoft JhengHei Light"/>
          <w:position w:val="-4"/>
          <w:szCs w:val="21"/>
          <w:u w:val="single"/>
          <w:lang w:val="en-US" w:eastAsia="zh-CN" w:bidi="ar-SA"/>
        </w:rPr>
        <w:t xml:space="preserve"> </w:t>
      </w:r>
      <w:r>
        <w:rPr>
          <w:rFonts w:ascii="宋体" w:hAnsi="宋体" w:eastAsia="宋体" w:cs="Microsoft JhengHei Light"/>
          <w:position w:val="-4"/>
          <w:szCs w:val="21"/>
          <w:u w:val="single"/>
          <w:lang w:val="en-US" w:eastAsia="zh-CN" w:bidi="ar-SA"/>
        </w:rPr>
        <w:tab/>
      </w:r>
      <w:r>
        <w:rPr>
          <w:rFonts w:ascii="宋体" w:hAnsi="宋体" w:eastAsia="宋体" w:cs="Microsoft JhengHei Light"/>
          <w:position w:val="-4"/>
          <w:szCs w:val="21"/>
          <w:lang w:val="en-US" w:eastAsia="zh-CN" w:bidi="ar-SA"/>
        </w:rPr>
        <w:t>年</w:t>
      </w:r>
      <w:r>
        <w:rPr>
          <w:rFonts w:ascii="宋体" w:hAnsi="宋体" w:eastAsia="宋体" w:cs="Microsoft JhengHei Light"/>
          <w:spacing w:val="48"/>
          <w:position w:val="-4"/>
          <w:szCs w:val="21"/>
          <w:u w:val="single"/>
          <w:lang w:val="en-US" w:eastAsia="zh-CN" w:bidi="ar-SA"/>
        </w:rPr>
        <w:t xml:space="preserve"> </w:t>
      </w:r>
      <w:r>
        <w:rPr>
          <w:rFonts w:ascii="宋体" w:hAnsi="宋体" w:eastAsia="宋体" w:cs="Microsoft JhengHei Light"/>
          <w:position w:val="-4"/>
          <w:szCs w:val="21"/>
          <w:u w:val="single"/>
          <w:lang w:val="en-US" w:eastAsia="zh-CN" w:bidi="ar-SA"/>
        </w:rPr>
        <w:tab/>
      </w:r>
      <w:r>
        <w:rPr>
          <w:rFonts w:ascii="宋体" w:hAnsi="宋体" w:eastAsia="宋体" w:cs="Microsoft JhengHei Light"/>
          <w:position w:val="-4"/>
          <w:szCs w:val="21"/>
          <w:lang w:val="en-US" w:eastAsia="zh-CN" w:bidi="ar-SA"/>
        </w:rPr>
        <w:t xml:space="preserve">月  </w:t>
      </w:r>
      <w:r>
        <w:rPr>
          <w:rFonts w:ascii="宋体" w:hAnsi="宋体" w:eastAsia="宋体" w:cs="Microsoft JhengHei Light"/>
          <w:spacing w:val="48"/>
          <w:position w:val="-4"/>
          <w:szCs w:val="21"/>
          <w:u w:val="single"/>
          <w:lang w:val="en-US" w:eastAsia="zh-CN" w:bidi="ar-SA"/>
        </w:rPr>
        <w:t xml:space="preserve"> </w:t>
      </w:r>
      <w:r>
        <w:rPr>
          <w:rFonts w:ascii="宋体" w:hAnsi="宋体" w:eastAsia="宋体" w:cs="Microsoft JhengHei Light"/>
          <w:position w:val="-4"/>
          <w:szCs w:val="21"/>
          <w:u w:val="single"/>
          <w:lang w:val="en-US" w:eastAsia="zh-CN" w:bidi="ar-SA"/>
        </w:rPr>
        <w:tab/>
      </w:r>
      <w:r>
        <w:rPr>
          <w:rFonts w:ascii="宋体" w:hAnsi="宋体" w:eastAsia="宋体" w:cs="Microsoft JhengHei Light"/>
          <w:position w:val="-4"/>
          <w:szCs w:val="21"/>
          <w:lang w:val="en-US" w:eastAsia="zh-CN" w:bidi="ar-SA"/>
        </w:rPr>
        <w:t xml:space="preserve"> 日</w:t>
      </w:r>
    </w:p>
    <w:p w14:paraId="22DBFA58">
      <w:pPr>
        <w:spacing w:line="360" w:lineRule="auto"/>
        <w:ind w:firstLine="420"/>
        <w:rPr>
          <w:rFonts w:ascii="宋体" w:hAnsi="宋体" w:eastAsia="宋体" w:cs="Times New Roman"/>
          <w:szCs w:val="21"/>
          <w:lang w:val="en-US" w:eastAsia="zh-CN" w:bidi="ar-SA"/>
        </w:rPr>
      </w:pPr>
    </w:p>
    <w:p w14:paraId="5EA99C40">
      <w:pPr>
        <w:tabs>
          <w:tab w:val="left" w:pos="4660"/>
        </w:tabs>
        <w:spacing w:line="360" w:lineRule="auto"/>
        <w:rPr>
          <w:rFonts w:ascii="宋体" w:hAnsi="宋体" w:eastAsia="宋体" w:cs="Times New Roman"/>
          <w:szCs w:val="21"/>
          <w:lang w:val="en-US" w:eastAsia="zh-CN" w:bidi="ar-SA"/>
        </w:rPr>
      </w:pPr>
      <w:r>
        <w:rPr>
          <w:rFonts w:ascii="宋体" w:hAnsi="宋体" w:eastAsia="宋体" w:cs="Microsoft JhengHei Light"/>
          <w:szCs w:val="21"/>
          <w:lang w:val="en-US" w:eastAsia="zh-CN" w:bidi="ar-SA"/>
        </w:rPr>
        <w:t>发包人监督单位：</w:t>
      </w:r>
      <w:r>
        <w:rPr>
          <w:rFonts w:ascii="宋体" w:hAnsi="宋体" w:eastAsia="宋体" w:cs="Times New Roman"/>
          <w:szCs w:val="21"/>
          <w:u w:val="single"/>
          <w:lang w:val="en-US" w:eastAsia="zh-CN" w:bidi="ar-SA"/>
        </w:rPr>
        <w:t>(</w:t>
      </w:r>
      <w:r>
        <w:rPr>
          <w:rFonts w:ascii="宋体" w:hAnsi="宋体" w:eastAsia="宋体" w:cs="Microsoft JhengHei Light"/>
          <w:szCs w:val="21"/>
          <w:u w:val="single"/>
          <w:lang w:val="en-US" w:eastAsia="zh-CN" w:bidi="ar-SA"/>
        </w:rPr>
        <w:t>全称</w:t>
      </w:r>
      <w:r>
        <w:rPr>
          <w:rFonts w:ascii="宋体" w:hAnsi="宋体" w:eastAsia="宋体" w:cs="Times New Roman"/>
          <w:szCs w:val="21"/>
          <w:u w:val="single"/>
          <w:lang w:val="en-US" w:eastAsia="zh-CN" w:bidi="ar-SA"/>
        </w:rPr>
        <w:t>)    (</w:t>
      </w:r>
      <w:r>
        <w:rPr>
          <w:rFonts w:ascii="宋体" w:hAnsi="宋体" w:eastAsia="宋体" w:cs="Microsoft JhengHei Light"/>
          <w:szCs w:val="21"/>
          <w:u w:val="single"/>
          <w:lang w:val="en-US" w:eastAsia="zh-CN" w:bidi="ar-SA"/>
        </w:rPr>
        <w:t>盖单位章</w:t>
      </w:r>
      <w:r>
        <w:rPr>
          <w:rFonts w:ascii="宋体" w:hAnsi="宋体" w:eastAsia="宋体" w:cs="Times New Roman"/>
          <w:szCs w:val="21"/>
          <w:u w:val="single"/>
          <w:lang w:val="en-US" w:eastAsia="zh-CN" w:bidi="ar-SA"/>
        </w:rPr>
        <w:t>)</w:t>
      </w:r>
      <w:r>
        <w:rPr>
          <w:rFonts w:ascii="宋体" w:hAnsi="宋体" w:eastAsia="宋体" w:cs="Times New Roman"/>
          <w:szCs w:val="21"/>
          <w:lang w:val="en-US" w:eastAsia="zh-CN" w:bidi="ar-SA"/>
        </w:rPr>
        <w:tab/>
      </w:r>
      <w:r>
        <w:rPr>
          <w:rFonts w:ascii="宋体" w:hAnsi="宋体" w:eastAsia="宋体" w:cs="Microsoft JhengHei Light"/>
          <w:szCs w:val="21"/>
          <w:lang w:val="en-US" w:eastAsia="zh-CN" w:bidi="ar-SA"/>
        </w:rPr>
        <w:t>承包人监督单位：</w:t>
      </w:r>
      <w:r>
        <w:rPr>
          <w:rFonts w:ascii="宋体" w:hAnsi="宋体" w:eastAsia="宋体" w:cs="Times New Roman"/>
          <w:szCs w:val="21"/>
          <w:u w:val="single"/>
          <w:lang w:val="en-US" w:eastAsia="zh-CN" w:bidi="ar-SA"/>
        </w:rPr>
        <w:t>(</w:t>
      </w:r>
      <w:r>
        <w:rPr>
          <w:rFonts w:ascii="宋体" w:hAnsi="宋体" w:eastAsia="宋体" w:cs="Microsoft JhengHei Light"/>
          <w:szCs w:val="21"/>
          <w:u w:val="single"/>
          <w:lang w:val="en-US" w:eastAsia="zh-CN" w:bidi="ar-SA"/>
        </w:rPr>
        <w:t>全称</w:t>
      </w:r>
      <w:r>
        <w:rPr>
          <w:rFonts w:ascii="宋体" w:hAnsi="宋体" w:eastAsia="宋体" w:cs="Times New Roman"/>
          <w:szCs w:val="21"/>
          <w:u w:val="single"/>
          <w:lang w:val="en-US" w:eastAsia="zh-CN" w:bidi="ar-SA"/>
        </w:rPr>
        <w:t>)    (</w:t>
      </w:r>
      <w:r>
        <w:rPr>
          <w:rFonts w:ascii="宋体" w:hAnsi="宋体" w:eastAsia="宋体" w:cs="Microsoft JhengHei Light"/>
          <w:szCs w:val="21"/>
          <w:u w:val="single"/>
          <w:lang w:val="en-US" w:eastAsia="zh-CN" w:bidi="ar-SA"/>
        </w:rPr>
        <w:t>盖单位章</w:t>
      </w:r>
      <w:r>
        <w:rPr>
          <w:rFonts w:ascii="宋体" w:hAnsi="宋体" w:eastAsia="宋体" w:cs="Times New Roman"/>
          <w:szCs w:val="21"/>
          <w:u w:val="single"/>
          <w:lang w:val="en-US" w:eastAsia="zh-CN" w:bidi="ar-SA"/>
        </w:rPr>
        <w:t>)</w:t>
      </w:r>
    </w:p>
    <w:p w14:paraId="1CF597DC">
      <w:pPr>
        <w:spacing w:before="1" w:line="400" w:lineRule="exact"/>
        <w:ind w:left="144" w:right="144" w:firstLine="617"/>
        <w:rPr>
          <w:rFonts w:ascii="宋体" w:hAnsi="宋体"/>
          <w:szCs w:val="21"/>
        </w:rPr>
        <w:sectPr>
          <w:pgSz w:w="11911" w:h="16838"/>
          <w:pgMar w:top="1417" w:right="1417" w:bottom="1417" w:left="1417" w:header="850" w:footer="686" w:gutter="0"/>
          <w:cols w:space="0" w:num="1"/>
          <w:docGrid w:linePitch="360" w:charSpace="0"/>
        </w:sectPr>
      </w:pPr>
    </w:p>
    <w:p w14:paraId="1670C73D">
      <w:pPr>
        <w:spacing w:line="360" w:lineRule="auto"/>
        <w:ind w:right="-20"/>
        <w:jc w:val="center"/>
        <w:rPr>
          <w:rFonts w:ascii="宋体" w:hAnsi="宋体" w:eastAsia="宋体" w:cs="Microsoft JhengHei"/>
          <w:b/>
          <w:bCs/>
          <w:spacing w:val="67"/>
          <w:position w:val="-5"/>
          <w:sz w:val="32"/>
          <w:szCs w:val="32"/>
          <w:lang w:val="en-US" w:eastAsia="zh-CN" w:bidi="ar-SA"/>
        </w:rPr>
      </w:pPr>
      <w:r>
        <w:rPr>
          <w:rFonts w:hint="eastAsia" w:ascii="宋体" w:hAnsi="宋体" w:eastAsia="宋体" w:cs="Microsoft JhengHei"/>
          <w:b/>
          <w:bCs/>
          <w:spacing w:val="67"/>
          <w:position w:val="-5"/>
          <w:sz w:val="32"/>
          <w:szCs w:val="32"/>
          <w:lang w:val="en-US" w:eastAsia="zh-CN" w:bidi="ar-SA"/>
        </w:rPr>
        <w:t>安全生产合同</w:t>
      </w:r>
    </w:p>
    <w:p w14:paraId="4B59EC84">
      <w:pPr>
        <w:tabs>
          <w:tab w:val="left" w:pos="2320"/>
          <w:tab w:val="left" w:pos="4000"/>
        </w:tabs>
        <w:spacing w:line="360" w:lineRule="auto"/>
        <w:ind w:firstLine="420"/>
        <w:jc w:val="left"/>
        <w:rPr>
          <w:rFonts w:ascii="宋体" w:hAnsi="宋体" w:eastAsia="宋体" w:cs="Microsoft JhengHei Light"/>
          <w:szCs w:val="21"/>
          <w:lang w:val="en-US" w:eastAsia="zh-CN" w:bidi="ar-SA"/>
        </w:rPr>
      </w:pPr>
      <w:r>
        <w:rPr>
          <w:rFonts w:ascii="宋体" w:hAnsi="宋体" w:eastAsia="宋体" w:cs="Microsoft JhengHei Light"/>
          <w:szCs w:val="21"/>
          <w:lang w:val="en-US" w:eastAsia="zh-CN" w:bidi="ar-SA"/>
        </w:rPr>
        <w:t>为在</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项目名称</w:t>
      </w:r>
      <w:r>
        <w:rPr>
          <w:rFonts w:ascii="宋体" w:hAnsi="宋体" w:eastAsia="宋体" w:cs="Times New Roman"/>
          <w:szCs w:val="21"/>
          <w:lang w:val="en-US" w:eastAsia="zh-CN" w:bidi="ar-SA"/>
        </w:rPr>
        <w:t>)</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Microsoft JhengHei Light"/>
          <w:szCs w:val="21"/>
          <w:lang w:val="en-US" w:eastAsia="zh-CN" w:bidi="ar-SA"/>
        </w:rPr>
        <w:t>标段施工合同的实施过程中创造安全</w:t>
      </w:r>
      <w:r>
        <w:rPr>
          <w:rFonts w:ascii="宋体" w:hAnsi="宋体" w:eastAsia="宋体" w:cs="Microsoft JhengHei Light"/>
          <w:spacing w:val="-22"/>
          <w:szCs w:val="21"/>
          <w:lang w:val="en-US" w:eastAsia="zh-CN" w:bidi="ar-SA"/>
        </w:rPr>
        <w:t>、</w:t>
      </w:r>
      <w:r>
        <w:rPr>
          <w:rFonts w:ascii="宋体" w:hAnsi="宋体" w:eastAsia="宋体" w:cs="Microsoft JhengHei Light"/>
          <w:szCs w:val="21"/>
          <w:lang w:val="en-US" w:eastAsia="zh-CN" w:bidi="ar-SA"/>
        </w:rPr>
        <w:t>高</w:t>
      </w:r>
      <w:r>
        <w:rPr>
          <w:rFonts w:ascii="宋体" w:hAnsi="宋体" w:eastAsia="宋体" w:cs="Microsoft JhengHei Light"/>
          <w:spacing w:val="2"/>
          <w:szCs w:val="21"/>
          <w:lang w:val="en-US" w:eastAsia="zh-CN" w:bidi="ar-SA"/>
        </w:rPr>
        <w:t>效的施工环境，切实搞好本项目</w:t>
      </w:r>
      <w:r>
        <w:rPr>
          <w:rFonts w:ascii="宋体" w:hAnsi="宋体" w:eastAsia="宋体" w:cs="Microsoft JhengHei Light"/>
          <w:spacing w:val="1"/>
          <w:szCs w:val="21"/>
          <w:lang w:val="en-US" w:eastAsia="zh-CN" w:bidi="ar-SA"/>
        </w:rPr>
        <w:t>的</w:t>
      </w:r>
      <w:r>
        <w:rPr>
          <w:rFonts w:ascii="宋体" w:hAnsi="宋体" w:eastAsia="宋体" w:cs="Microsoft JhengHei Light"/>
          <w:spacing w:val="2"/>
          <w:szCs w:val="21"/>
          <w:lang w:val="en-US" w:eastAsia="zh-CN" w:bidi="ar-SA"/>
        </w:rPr>
        <w:t>安全管理工作，本项目发包</w:t>
      </w:r>
      <w:r>
        <w:rPr>
          <w:rFonts w:ascii="宋体" w:hAnsi="宋体" w:eastAsia="宋体" w:cs="Microsoft JhengHei Light"/>
          <w:spacing w:val="1"/>
          <w:szCs w:val="21"/>
          <w:lang w:val="en-US" w:eastAsia="zh-CN" w:bidi="ar-SA"/>
        </w:rPr>
        <w:t>人</w:t>
      </w:r>
      <w:r>
        <w:rPr>
          <w:rFonts w:ascii="宋体" w:hAnsi="宋体" w:eastAsia="宋体" w:cs="Times New Roman"/>
          <w:szCs w:val="21"/>
          <w:u w:val="single"/>
          <w:lang w:val="en-US" w:eastAsia="zh-CN" w:bidi="ar-SA"/>
        </w:rPr>
        <w:t xml:space="preserve">                      </w:t>
      </w:r>
      <w:r>
        <w:rPr>
          <w:rFonts w:ascii="宋体" w:hAnsi="宋体" w:eastAsia="宋体" w:cs="Times New Roman"/>
          <w:spacing w:val="-41"/>
          <w:szCs w:val="21"/>
          <w:lang w:val="en-US" w:eastAsia="zh-CN" w:bidi="ar-SA"/>
        </w:rPr>
        <w:t xml:space="preserve"> </w:t>
      </w:r>
      <w:r>
        <w:rPr>
          <w:rFonts w:ascii="宋体" w:hAnsi="宋体" w:eastAsia="宋体" w:cs="Times New Roman"/>
          <w:spacing w:val="2"/>
          <w:szCs w:val="21"/>
          <w:lang w:val="en-US" w:eastAsia="zh-CN" w:bidi="ar-SA"/>
        </w:rPr>
        <w:t>(</w:t>
      </w:r>
      <w:r>
        <w:rPr>
          <w:rFonts w:ascii="宋体" w:hAnsi="宋体" w:eastAsia="宋体" w:cs="Microsoft JhengHei Light"/>
          <w:spacing w:val="1"/>
          <w:szCs w:val="21"/>
          <w:lang w:val="en-US" w:eastAsia="zh-CN" w:bidi="ar-SA"/>
        </w:rPr>
        <w:t xml:space="preserve">发包 </w:t>
      </w:r>
      <w:r>
        <w:rPr>
          <w:rFonts w:ascii="宋体" w:hAnsi="宋体" w:eastAsia="宋体" w:cs="Microsoft JhengHei Light"/>
          <w:szCs w:val="21"/>
          <w:lang w:val="en-US" w:eastAsia="zh-CN" w:bidi="ar-SA"/>
        </w:rPr>
        <w:t>人名称</w:t>
      </w:r>
      <w:r>
        <w:rPr>
          <w:rFonts w:ascii="宋体" w:hAnsi="宋体" w:eastAsia="宋体" w:cs="Microsoft JhengHei Light"/>
          <w:spacing w:val="-76"/>
          <w:szCs w:val="21"/>
          <w:lang w:val="en-US" w:eastAsia="zh-CN" w:bidi="ar-SA"/>
        </w:rPr>
        <w:t>，</w:t>
      </w:r>
      <w:r>
        <w:rPr>
          <w:rFonts w:ascii="宋体" w:hAnsi="宋体" w:eastAsia="宋体" w:cs="Microsoft JhengHei Light"/>
          <w:szCs w:val="21"/>
          <w:lang w:val="en-US" w:eastAsia="zh-CN" w:bidi="ar-SA"/>
        </w:rPr>
        <w:t>以下简称</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发包人</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与承包人</w:t>
      </w:r>
      <w:r>
        <w:rPr>
          <w:rFonts w:ascii="宋体" w:hAnsi="宋体" w:eastAsia="宋体" w:cs="Microsoft JhengHei Light"/>
          <w:szCs w:val="21"/>
          <w:u w:val="single"/>
          <w:lang w:val="en-US" w:eastAsia="zh-CN" w:bidi="ar-SA"/>
        </w:rPr>
        <w:t xml:space="preserve"> </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承包人名称</w:t>
      </w:r>
      <w:r>
        <w:rPr>
          <w:rFonts w:ascii="宋体" w:hAnsi="宋体" w:eastAsia="宋体" w:cs="Microsoft JhengHei Light"/>
          <w:spacing w:val="-76"/>
          <w:szCs w:val="21"/>
          <w:lang w:val="en-US" w:eastAsia="zh-CN" w:bidi="ar-SA"/>
        </w:rPr>
        <w:t>，</w:t>
      </w:r>
      <w:r>
        <w:rPr>
          <w:rFonts w:ascii="宋体" w:hAnsi="宋体" w:eastAsia="宋体" w:cs="Microsoft JhengHei Light"/>
          <w:szCs w:val="21"/>
          <w:lang w:val="en-US" w:eastAsia="zh-CN" w:bidi="ar-SA"/>
        </w:rPr>
        <w:t>以下简称</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承包人</w:t>
      </w:r>
      <w:r>
        <w:rPr>
          <w:rFonts w:ascii="宋体" w:hAnsi="宋体" w:eastAsia="宋体" w:cs="Times New Roman"/>
          <w:szCs w:val="21"/>
          <w:lang w:val="en-US" w:eastAsia="zh-CN" w:bidi="ar-SA"/>
        </w:rPr>
        <w:t xml:space="preserve">”) </w:t>
      </w:r>
      <w:r>
        <w:rPr>
          <w:rFonts w:ascii="宋体" w:hAnsi="宋体" w:eastAsia="宋体" w:cs="Microsoft JhengHei Light"/>
          <w:szCs w:val="21"/>
          <w:lang w:val="en-US" w:eastAsia="zh-CN" w:bidi="ar-SA"/>
        </w:rPr>
        <w:t>特此签订安全生产合同：</w:t>
      </w:r>
    </w:p>
    <w:p w14:paraId="3FD4F4F9">
      <w:pPr>
        <w:spacing w:line="360" w:lineRule="auto"/>
        <w:ind w:firstLine="420"/>
        <w:rPr>
          <w:rFonts w:ascii="宋体" w:hAnsi="宋体" w:eastAsia="宋体" w:cs="Microsoft JhengHei"/>
          <w:szCs w:val="21"/>
          <w:lang w:val="en-US" w:eastAsia="zh-CN" w:bidi="ar-SA"/>
        </w:rPr>
      </w:pPr>
      <w:r>
        <w:rPr>
          <w:rFonts w:ascii="宋体" w:hAnsi="宋体" w:eastAsia="宋体" w:cs="Times New Roman"/>
          <w:position w:val="-1"/>
          <w:szCs w:val="21"/>
          <w:lang w:val="en-US" w:eastAsia="zh-CN" w:bidi="ar-SA"/>
        </w:rPr>
        <w:t>1.</w:t>
      </w:r>
      <w:r>
        <w:rPr>
          <w:rFonts w:ascii="宋体" w:hAnsi="宋体" w:eastAsia="宋体" w:cs="Microsoft JhengHei"/>
          <w:position w:val="-1"/>
          <w:szCs w:val="21"/>
          <w:lang w:val="en-US" w:eastAsia="zh-CN" w:bidi="ar-SA"/>
        </w:rPr>
        <w:t>发包人职责</w:t>
      </w:r>
    </w:p>
    <w:p w14:paraId="1BF7ED6B">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(1) </w:t>
      </w:r>
      <w:r>
        <w:rPr>
          <w:rFonts w:ascii="宋体" w:hAnsi="宋体" w:eastAsia="宋体" w:cs="Microsoft JhengHei Light"/>
          <w:szCs w:val="21"/>
          <w:lang w:val="en-US" w:eastAsia="zh-CN" w:bidi="ar-SA"/>
        </w:rPr>
        <w:t>严格遵守国家有关安全生产的法律法规</w:t>
      </w:r>
      <w:r>
        <w:rPr>
          <w:rFonts w:ascii="宋体" w:hAnsi="宋体" w:eastAsia="宋体" w:cs="Microsoft JhengHei Light"/>
          <w:spacing w:val="-22"/>
          <w:szCs w:val="21"/>
          <w:lang w:val="en-US" w:eastAsia="zh-CN" w:bidi="ar-SA"/>
        </w:rPr>
        <w:t>，</w:t>
      </w:r>
      <w:r>
        <w:rPr>
          <w:rFonts w:ascii="宋体" w:hAnsi="宋体" w:eastAsia="宋体" w:cs="Microsoft JhengHei Light"/>
          <w:szCs w:val="21"/>
          <w:lang w:val="en-US" w:eastAsia="zh-CN" w:bidi="ar-SA"/>
        </w:rPr>
        <w:t>认真执行工程承包合同中的有关 安全要求。</w:t>
      </w:r>
    </w:p>
    <w:p w14:paraId="545D55FF">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(2) </w:t>
      </w:r>
      <w:r>
        <w:rPr>
          <w:rFonts w:ascii="宋体" w:hAnsi="宋体" w:eastAsia="宋体" w:cs="Microsoft JhengHei Light"/>
          <w:spacing w:val="1"/>
          <w:szCs w:val="21"/>
          <w:lang w:val="en-US" w:eastAsia="zh-CN" w:bidi="ar-SA"/>
        </w:rPr>
        <w:t>按</w:t>
      </w:r>
      <w:r>
        <w:rPr>
          <w:rFonts w:ascii="宋体" w:hAnsi="宋体" w:eastAsia="宋体" w:cs="Microsoft JhengHei Light"/>
          <w:szCs w:val="21"/>
          <w:lang w:val="en-US" w:eastAsia="zh-CN" w:bidi="ar-SA"/>
        </w:rPr>
        <w:t>照</w:t>
      </w:r>
      <w:r>
        <w:rPr>
          <w:rFonts w:ascii="宋体" w:hAnsi="宋体" w:eastAsia="宋体" w:cs="Times New Roman"/>
          <w:szCs w:val="21"/>
          <w:lang w:val="en-US" w:eastAsia="zh-CN" w:bidi="ar-SA"/>
        </w:rPr>
        <w:t>“</w:t>
      </w:r>
      <w:r>
        <w:rPr>
          <w:rFonts w:ascii="宋体" w:hAnsi="宋体" w:eastAsia="宋体" w:cs="Microsoft JhengHei Light"/>
          <w:spacing w:val="1"/>
          <w:szCs w:val="21"/>
          <w:lang w:val="en-US" w:eastAsia="zh-CN" w:bidi="ar-SA"/>
        </w:rPr>
        <w:t>安全第一、预防为主</w:t>
      </w:r>
      <w:r>
        <w:rPr>
          <w:rFonts w:ascii="宋体" w:hAnsi="宋体" w:eastAsia="宋体" w:cs="Times New Roman"/>
          <w:szCs w:val="21"/>
          <w:lang w:val="en-US" w:eastAsia="zh-CN" w:bidi="ar-SA"/>
        </w:rPr>
        <w:t>”</w:t>
      </w:r>
      <w:r>
        <w:rPr>
          <w:rFonts w:ascii="宋体" w:hAnsi="宋体" w:eastAsia="宋体" w:cs="Microsoft JhengHei Light"/>
          <w:spacing w:val="1"/>
          <w:szCs w:val="21"/>
          <w:lang w:val="en-US" w:eastAsia="zh-CN" w:bidi="ar-SA"/>
        </w:rPr>
        <w:t>和坚持</w:t>
      </w:r>
      <w:r>
        <w:rPr>
          <w:rFonts w:ascii="宋体" w:hAnsi="宋体" w:eastAsia="宋体" w:cs="Times New Roman"/>
          <w:spacing w:val="1"/>
          <w:szCs w:val="21"/>
          <w:lang w:val="en-US" w:eastAsia="zh-CN" w:bidi="ar-SA"/>
        </w:rPr>
        <w:t>“</w:t>
      </w:r>
      <w:r>
        <w:rPr>
          <w:rFonts w:ascii="宋体" w:hAnsi="宋体" w:eastAsia="宋体" w:cs="Microsoft JhengHei Light"/>
          <w:spacing w:val="1"/>
          <w:szCs w:val="21"/>
          <w:lang w:val="en-US" w:eastAsia="zh-CN" w:bidi="ar-SA"/>
        </w:rPr>
        <w:t>管生产必须管安全</w:t>
      </w:r>
      <w:r>
        <w:rPr>
          <w:rFonts w:ascii="宋体" w:hAnsi="宋体" w:eastAsia="宋体" w:cs="Times New Roman"/>
          <w:spacing w:val="1"/>
          <w:szCs w:val="21"/>
          <w:lang w:val="en-US" w:eastAsia="zh-CN" w:bidi="ar-SA"/>
        </w:rPr>
        <w:t>”</w:t>
      </w:r>
      <w:r>
        <w:rPr>
          <w:rFonts w:ascii="宋体" w:hAnsi="宋体" w:eastAsia="宋体" w:cs="Microsoft JhengHei Light"/>
          <w:spacing w:val="1"/>
          <w:szCs w:val="21"/>
          <w:lang w:val="en-US" w:eastAsia="zh-CN" w:bidi="ar-SA"/>
        </w:rPr>
        <w:t>的原则进行安全生</w:t>
      </w:r>
      <w:r>
        <w:rPr>
          <w:rFonts w:ascii="宋体" w:hAnsi="宋体" w:eastAsia="宋体" w:cs="Microsoft JhengHei Light"/>
          <w:szCs w:val="21"/>
          <w:lang w:val="en-US" w:eastAsia="zh-CN" w:bidi="ar-SA"/>
        </w:rPr>
        <w:t>产管理，做到生产与安全工作同时计划、布置、检查、总结和评比。</w:t>
      </w:r>
    </w:p>
    <w:p w14:paraId="5F154EB9">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(3) </w:t>
      </w:r>
      <w:r>
        <w:rPr>
          <w:rFonts w:ascii="宋体" w:hAnsi="宋体" w:eastAsia="宋体" w:cs="Microsoft JhengHei Light"/>
          <w:szCs w:val="21"/>
          <w:lang w:val="en-US" w:eastAsia="zh-CN" w:bidi="ar-SA"/>
        </w:rPr>
        <w:t>重要的安全设施必须坚持与主体工程</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三同时</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的原则，即：同时设计、审批，同时施工，同时验收，投入使用。</w:t>
      </w:r>
    </w:p>
    <w:p w14:paraId="52BDE18D">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position w:val="-1"/>
          <w:szCs w:val="21"/>
          <w:lang w:val="en-US" w:eastAsia="zh-CN" w:bidi="ar-SA"/>
        </w:rPr>
        <w:t xml:space="preserve">(4) </w:t>
      </w:r>
      <w:r>
        <w:rPr>
          <w:rFonts w:ascii="宋体" w:hAnsi="宋体" w:eastAsia="宋体" w:cs="Microsoft JhengHei Light"/>
          <w:position w:val="-1"/>
          <w:szCs w:val="21"/>
          <w:lang w:val="en-US" w:eastAsia="zh-CN" w:bidi="ar-SA"/>
        </w:rPr>
        <w:t>定期召开安全生产调度会，及时传达中央及地方有关安全生产的精神。</w:t>
      </w:r>
    </w:p>
    <w:p w14:paraId="6F358FBC">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(5) </w:t>
      </w:r>
      <w:r>
        <w:rPr>
          <w:rFonts w:ascii="宋体" w:hAnsi="宋体" w:eastAsia="宋体" w:cs="Microsoft JhengHei Light"/>
          <w:szCs w:val="21"/>
          <w:lang w:val="en-US" w:eastAsia="zh-CN" w:bidi="ar-SA"/>
        </w:rPr>
        <w:t>组织对承包人施工现场进行安全生产检查</w:t>
      </w:r>
      <w:r>
        <w:rPr>
          <w:rFonts w:ascii="宋体" w:hAnsi="宋体" w:eastAsia="宋体" w:cs="Microsoft JhengHei Light"/>
          <w:spacing w:val="-22"/>
          <w:szCs w:val="21"/>
          <w:lang w:val="en-US" w:eastAsia="zh-CN" w:bidi="ar-SA"/>
        </w:rPr>
        <w:t>，</w:t>
      </w:r>
      <w:r>
        <w:rPr>
          <w:rFonts w:ascii="宋体" w:hAnsi="宋体" w:eastAsia="宋体" w:cs="Microsoft JhengHei Light"/>
          <w:szCs w:val="21"/>
          <w:lang w:val="en-US" w:eastAsia="zh-CN" w:bidi="ar-SA"/>
        </w:rPr>
        <w:t>监督承包人及时处理发现的各 种安全隐患。</w:t>
      </w:r>
    </w:p>
    <w:p w14:paraId="6F80EB92">
      <w:pPr>
        <w:spacing w:line="360" w:lineRule="auto"/>
        <w:ind w:firstLine="420"/>
        <w:rPr>
          <w:rFonts w:ascii="宋体" w:hAnsi="宋体" w:eastAsia="宋体" w:cs="Microsoft JhengHei"/>
          <w:szCs w:val="21"/>
          <w:lang w:val="en-US" w:eastAsia="zh-CN" w:bidi="ar-SA"/>
        </w:rPr>
      </w:pPr>
      <w:r>
        <w:rPr>
          <w:rFonts w:ascii="宋体" w:hAnsi="宋体" w:eastAsia="宋体" w:cs="Times New Roman"/>
          <w:position w:val="-1"/>
          <w:szCs w:val="21"/>
          <w:lang w:val="en-US" w:eastAsia="zh-CN" w:bidi="ar-SA"/>
        </w:rPr>
        <w:t>2.</w:t>
      </w:r>
      <w:r>
        <w:rPr>
          <w:rFonts w:ascii="宋体" w:hAnsi="宋体" w:eastAsia="宋体" w:cs="Microsoft JhengHei"/>
          <w:position w:val="-1"/>
          <w:szCs w:val="21"/>
          <w:lang w:val="en-US" w:eastAsia="zh-CN" w:bidi="ar-SA"/>
        </w:rPr>
        <w:t>承包人职责</w:t>
      </w:r>
    </w:p>
    <w:p w14:paraId="2A286FD9">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(1) </w:t>
      </w:r>
      <w:r>
        <w:rPr>
          <w:rFonts w:ascii="宋体" w:hAnsi="宋体" w:eastAsia="宋体" w:cs="Microsoft JhengHei Light"/>
          <w:szCs w:val="21"/>
          <w:lang w:val="en-US" w:eastAsia="zh-CN" w:bidi="ar-SA"/>
        </w:rPr>
        <w:t>严格遵守《中华人民共和国安全生产法</w:t>
      </w:r>
      <w:r>
        <w:rPr>
          <w:rFonts w:ascii="宋体" w:hAnsi="宋体" w:eastAsia="宋体" w:cs="Microsoft JhengHei Light"/>
          <w:spacing w:val="-120"/>
          <w:szCs w:val="21"/>
          <w:lang w:val="en-US" w:eastAsia="zh-CN" w:bidi="ar-SA"/>
        </w:rPr>
        <w:t>》、</w:t>
      </w:r>
      <w:r>
        <w:rPr>
          <w:rFonts w:ascii="宋体" w:hAnsi="宋体" w:eastAsia="宋体" w:cs="Microsoft JhengHei Light"/>
          <w:szCs w:val="21"/>
          <w:lang w:val="en-US" w:eastAsia="zh-CN" w:bidi="ar-SA"/>
        </w:rPr>
        <w:t>《建设工程安全生产管理条例》等国家有关安全生产的法律法规</w:t>
      </w:r>
      <w:r>
        <w:rPr>
          <w:rFonts w:ascii="宋体" w:hAnsi="宋体" w:eastAsia="宋体" w:cs="Microsoft JhengHei Light"/>
          <w:spacing w:val="-162"/>
          <w:szCs w:val="21"/>
          <w:lang w:val="en-US" w:eastAsia="zh-CN" w:bidi="ar-SA"/>
        </w:rPr>
        <w:t>、</w:t>
      </w:r>
      <w:r>
        <w:rPr>
          <w:rFonts w:ascii="宋体" w:hAnsi="宋体" w:eastAsia="宋体" w:cs="Microsoft JhengHei Light"/>
          <w:szCs w:val="21"/>
          <w:lang w:val="en-US" w:eastAsia="zh-CN" w:bidi="ar-SA"/>
        </w:rPr>
        <w:t>《公路水运工程安全生产监督管理办法</w:t>
      </w:r>
      <w:r>
        <w:rPr>
          <w:rFonts w:ascii="宋体" w:hAnsi="宋体" w:eastAsia="宋体" w:cs="Microsoft JhengHei Light"/>
          <w:spacing w:val="-120"/>
          <w:szCs w:val="21"/>
          <w:lang w:val="en-US" w:eastAsia="zh-CN" w:bidi="ar-SA"/>
        </w:rPr>
        <w:t>》</w:t>
      </w:r>
      <w:r>
        <w:rPr>
          <w:rFonts w:ascii="宋体" w:hAnsi="宋体" w:eastAsia="宋体" w:cs="Microsoft JhengHei Light"/>
          <w:spacing w:val="-162"/>
          <w:szCs w:val="21"/>
          <w:lang w:val="en-US" w:eastAsia="zh-CN" w:bidi="ar-SA"/>
        </w:rPr>
        <w:t>、</w:t>
      </w:r>
      <w:r>
        <w:rPr>
          <w:rFonts w:ascii="宋体" w:hAnsi="宋体" w:eastAsia="宋体" w:cs="Microsoft JhengHei Light"/>
          <w:szCs w:val="21"/>
          <w:lang w:val="en-US" w:eastAsia="zh-CN" w:bidi="ar-SA"/>
        </w:rPr>
        <w:t>《公路工</w:t>
      </w:r>
      <w:r>
        <w:rPr>
          <w:rFonts w:ascii="宋体" w:hAnsi="宋体" w:eastAsia="宋体" w:cs="Microsoft JhengHei Light"/>
          <w:spacing w:val="1"/>
          <w:szCs w:val="21"/>
          <w:lang w:val="en-US" w:eastAsia="zh-CN" w:bidi="ar-SA"/>
        </w:rPr>
        <w:t>程施工安全技术规程》和《公路筑养路机械</w:t>
      </w:r>
      <w:r>
        <w:rPr>
          <w:rFonts w:ascii="宋体" w:hAnsi="宋体" w:eastAsia="宋体" w:cs="Microsoft JhengHei Light"/>
          <w:szCs w:val="21"/>
          <w:lang w:val="en-US" w:eastAsia="zh-CN" w:bidi="ar-SA"/>
        </w:rPr>
        <w:t>操</w:t>
      </w:r>
      <w:r>
        <w:rPr>
          <w:rFonts w:ascii="宋体" w:hAnsi="宋体" w:eastAsia="宋体" w:cs="Microsoft JhengHei Light"/>
          <w:spacing w:val="1"/>
          <w:szCs w:val="21"/>
          <w:lang w:val="en-US" w:eastAsia="zh-CN" w:bidi="ar-SA"/>
        </w:rPr>
        <w:t>作规程》等有关安全生产的规定。认</w:t>
      </w:r>
      <w:r>
        <w:rPr>
          <w:rFonts w:ascii="宋体" w:hAnsi="宋体" w:eastAsia="宋体" w:cs="Microsoft JhengHei Light"/>
          <w:szCs w:val="21"/>
          <w:lang w:val="en-US" w:eastAsia="zh-CN" w:bidi="ar-SA"/>
        </w:rPr>
        <w:t>真执行工程承包合同中的有关安全要求。</w:t>
      </w:r>
    </w:p>
    <w:p w14:paraId="23D8EE85">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(2) </w:t>
      </w:r>
      <w:r>
        <w:rPr>
          <w:rFonts w:ascii="宋体" w:hAnsi="宋体" w:eastAsia="宋体" w:cs="Microsoft JhengHei Light"/>
          <w:spacing w:val="1"/>
          <w:szCs w:val="21"/>
          <w:lang w:val="en-US" w:eastAsia="zh-CN" w:bidi="ar-SA"/>
        </w:rPr>
        <w:t>坚</w:t>
      </w:r>
      <w:r>
        <w:rPr>
          <w:rFonts w:ascii="宋体" w:hAnsi="宋体" w:eastAsia="宋体" w:cs="Microsoft JhengHei Light"/>
          <w:szCs w:val="21"/>
          <w:lang w:val="en-US" w:eastAsia="zh-CN" w:bidi="ar-SA"/>
        </w:rPr>
        <w:t>持</w:t>
      </w:r>
      <w:r>
        <w:rPr>
          <w:rFonts w:ascii="宋体" w:hAnsi="宋体" w:eastAsia="宋体" w:cs="Times New Roman"/>
          <w:szCs w:val="21"/>
          <w:lang w:val="en-US" w:eastAsia="zh-CN" w:bidi="ar-SA"/>
        </w:rPr>
        <w:t>“</w:t>
      </w:r>
      <w:r>
        <w:rPr>
          <w:rFonts w:ascii="宋体" w:hAnsi="宋体" w:eastAsia="宋体" w:cs="Microsoft JhengHei Light"/>
          <w:spacing w:val="1"/>
          <w:szCs w:val="21"/>
          <w:lang w:val="en-US" w:eastAsia="zh-CN" w:bidi="ar-SA"/>
        </w:rPr>
        <w:t>安全第一、预防为主</w:t>
      </w:r>
      <w:r>
        <w:rPr>
          <w:rFonts w:ascii="宋体" w:hAnsi="宋体" w:eastAsia="宋体" w:cs="Times New Roman"/>
          <w:szCs w:val="21"/>
          <w:lang w:val="en-US" w:eastAsia="zh-CN" w:bidi="ar-SA"/>
        </w:rPr>
        <w:t>”</w:t>
      </w:r>
      <w:r>
        <w:rPr>
          <w:rFonts w:ascii="宋体" w:hAnsi="宋体" w:eastAsia="宋体" w:cs="Microsoft JhengHei Light"/>
          <w:spacing w:val="1"/>
          <w:szCs w:val="21"/>
          <w:lang w:val="en-US" w:eastAsia="zh-CN" w:bidi="ar-SA"/>
        </w:rPr>
        <w:t>和</w:t>
      </w:r>
      <w:r>
        <w:rPr>
          <w:rFonts w:ascii="宋体" w:hAnsi="宋体" w:eastAsia="宋体" w:cs="Times New Roman"/>
          <w:spacing w:val="1"/>
          <w:szCs w:val="21"/>
          <w:lang w:val="en-US" w:eastAsia="zh-CN" w:bidi="ar-SA"/>
        </w:rPr>
        <w:t>“</w:t>
      </w:r>
      <w:r>
        <w:rPr>
          <w:rFonts w:ascii="宋体" w:hAnsi="宋体" w:eastAsia="宋体" w:cs="Microsoft JhengHei Light"/>
          <w:spacing w:val="1"/>
          <w:szCs w:val="21"/>
          <w:lang w:val="en-US" w:eastAsia="zh-CN" w:bidi="ar-SA"/>
        </w:rPr>
        <w:t>管生产必须管安</w:t>
      </w:r>
      <w:r>
        <w:rPr>
          <w:rFonts w:ascii="宋体" w:hAnsi="宋体" w:eastAsia="宋体" w:cs="Microsoft JhengHei Light"/>
          <w:szCs w:val="21"/>
          <w:lang w:val="en-US" w:eastAsia="zh-CN" w:bidi="ar-SA"/>
        </w:rPr>
        <w:t>全</w:t>
      </w:r>
      <w:r>
        <w:rPr>
          <w:rFonts w:ascii="宋体" w:hAnsi="宋体" w:eastAsia="宋体" w:cs="Times New Roman"/>
          <w:spacing w:val="1"/>
          <w:szCs w:val="21"/>
          <w:lang w:val="en-US" w:eastAsia="zh-CN" w:bidi="ar-SA"/>
        </w:rPr>
        <w:t>”</w:t>
      </w:r>
      <w:r>
        <w:rPr>
          <w:rFonts w:ascii="宋体" w:hAnsi="宋体" w:eastAsia="宋体" w:cs="Microsoft JhengHei Light"/>
          <w:spacing w:val="1"/>
          <w:szCs w:val="21"/>
          <w:lang w:val="en-US" w:eastAsia="zh-CN" w:bidi="ar-SA"/>
        </w:rPr>
        <w:t>的原则，加强安全生产宣传教育，增强全员安全生产意识，建立健</w:t>
      </w:r>
      <w:r>
        <w:rPr>
          <w:rFonts w:ascii="宋体" w:hAnsi="宋体" w:eastAsia="宋体" w:cs="Microsoft JhengHei Light"/>
          <w:szCs w:val="21"/>
          <w:lang w:val="en-US" w:eastAsia="zh-CN" w:bidi="ar-SA"/>
        </w:rPr>
        <w:t>全</w:t>
      </w:r>
      <w:r>
        <w:rPr>
          <w:rFonts w:ascii="宋体" w:hAnsi="宋体" w:eastAsia="宋体" w:cs="Microsoft JhengHei Light"/>
          <w:spacing w:val="1"/>
          <w:szCs w:val="21"/>
          <w:lang w:val="en-US" w:eastAsia="zh-CN" w:bidi="ar-SA"/>
        </w:rPr>
        <w:t>各项安全生产的管理机构和安全生产 管理制度，配备专职及兼职安全检查人员，</w:t>
      </w:r>
      <w:r>
        <w:rPr>
          <w:rFonts w:ascii="宋体" w:hAnsi="宋体" w:eastAsia="宋体" w:cs="Microsoft JhengHei Light"/>
          <w:szCs w:val="21"/>
          <w:lang w:val="en-US" w:eastAsia="zh-CN" w:bidi="ar-SA"/>
        </w:rPr>
        <w:t>有</w:t>
      </w:r>
      <w:r>
        <w:rPr>
          <w:rFonts w:ascii="宋体" w:hAnsi="宋体" w:eastAsia="宋体" w:cs="Microsoft JhengHei Light"/>
          <w:spacing w:val="1"/>
          <w:szCs w:val="21"/>
          <w:lang w:val="en-US" w:eastAsia="zh-CN" w:bidi="ar-SA"/>
        </w:rPr>
        <w:t>组织有领导地开展安全生产活动。各级领导、工程技术人员、生产管理人员和具</w:t>
      </w:r>
      <w:r>
        <w:rPr>
          <w:rFonts w:ascii="宋体" w:hAnsi="宋体" w:eastAsia="宋体" w:cs="Microsoft JhengHei Light"/>
          <w:szCs w:val="21"/>
          <w:lang w:val="en-US" w:eastAsia="zh-CN" w:bidi="ar-SA"/>
        </w:rPr>
        <w:t>体</w:t>
      </w:r>
      <w:r>
        <w:rPr>
          <w:rFonts w:ascii="宋体" w:hAnsi="宋体" w:eastAsia="宋体" w:cs="Microsoft JhengHei Light"/>
          <w:spacing w:val="1"/>
          <w:szCs w:val="21"/>
          <w:lang w:val="en-US" w:eastAsia="zh-CN" w:bidi="ar-SA"/>
        </w:rPr>
        <w:t>操作人员，必须熟悉和遵守本合同的</w:t>
      </w:r>
      <w:r>
        <w:rPr>
          <w:rFonts w:ascii="宋体" w:hAnsi="宋体" w:eastAsia="宋体" w:cs="Microsoft JhengHei Light"/>
          <w:szCs w:val="21"/>
          <w:lang w:val="en-US" w:eastAsia="zh-CN" w:bidi="ar-SA"/>
        </w:rPr>
        <w:t>各项规定，做到生产与安全工作同时计划、布置、检查、总结和评比。</w:t>
      </w:r>
    </w:p>
    <w:p w14:paraId="3F10E353">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(3)</w:t>
      </w:r>
      <w:r>
        <w:rPr>
          <w:rFonts w:ascii="宋体" w:hAnsi="宋体" w:eastAsia="宋体" w:cs="Microsoft JhengHei Light"/>
          <w:szCs w:val="21"/>
          <w:lang w:val="en-US" w:eastAsia="zh-CN" w:bidi="ar-SA"/>
        </w:rPr>
        <w:t>建立健全安全生产责任制</w:t>
      </w:r>
      <w:r>
        <w:rPr>
          <w:rFonts w:ascii="宋体" w:hAnsi="宋体" w:eastAsia="宋体" w:cs="Microsoft JhengHei Light"/>
          <w:spacing w:val="-102"/>
          <w:szCs w:val="21"/>
          <w:lang w:val="en-US" w:eastAsia="zh-CN" w:bidi="ar-SA"/>
        </w:rPr>
        <w:t>。</w:t>
      </w:r>
      <w:r>
        <w:rPr>
          <w:rFonts w:ascii="宋体" w:hAnsi="宋体" w:eastAsia="宋体" w:cs="Microsoft JhengHei Light"/>
          <w:szCs w:val="21"/>
          <w:lang w:val="en-US" w:eastAsia="zh-CN" w:bidi="ar-SA"/>
        </w:rPr>
        <w:t>从派往项目实施的项目经理到生产工人</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包括临时雇请的民工</w:t>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的安全生产管理系统必须做到纵向到底</w:t>
      </w:r>
      <w:r>
        <w:rPr>
          <w:rFonts w:ascii="宋体" w:hAnsi="宋体" w:eastAsia="宋体" w:cs="Microsoft JhengHei Light"/>
          <w:spacing w:val="-16"/>
          <w:szCs w:val="21"/>
          <w:lang w:val="en-US" w:eastAsia="zh-CN" w:bidi="ar-SA"/>
        </w:rPr>
        <w:t>，</w:t>
      </w:r>
      <w:r>
        <w:rPr>
          <w:rFonts w:ascii="宋体" w:hAnsi="宋体" w:eastAsia="宋体" w:cs="Microsoft JhengHei Light"/>
          <w:szCs w:val="21"/>
          <w:lang w:val="en-US" w:eastAsia="zh-CN" w:bidi="ar-SA"/>
        </w:rPr>
        <w:t>一环不漏</w:t>
      </w:r>
      <w:r>
        <w:rPr>
          <w:rFonts w:ascii="宋体" w:hAnsi="宋体" w:eastAsia="宋体" w:cs="Microsoft JhengHei Light"/>
          <w:spacing w:val="-16"/>
          <w:szCs w:val="21"/>
          <w:lang w:val="en-US" w:eastAsia="zh-CN" w:bidi="ar-SA"/>
        </w:rPr>
        <w:t>；</w:t>
      </w:r>
      <w:r>
        <w:rPr>
          <w:rFonts w:ascii="宋体" w:hAnsi="宋体" w:eastAsia="宋体" w:cs="Microsoft JhengHei Light"/>
          <w:szCs w:val="21"/>
          <w:lang w:val="en-US" w:eastAsia="zh-CN" w:bidi="ar-SA"/>
        </w:rPr>
        <w:t>各职能部门</w:t>
      </w:r>
      <w:r>
        <w:rPr>
          <w:rFonts w:ascii="宋体" w:hAnsi="宋体" w:eastAsia="宋体" w:cs="Microsoft JhengHei Light"/>
          <w:spacing w:val="-14"/>
          <w:szCs w:val="21"/>
          <w:lang w:val="en-US" w:eastAsia="zh-CN" w:bidi="ar-SA"/>
        </w:rPr>
        <w:t>、</w:t>
      </w:r>
      <w:r>
        <w:rPr>
          <w:rFonts w:ascii="宋体" w:hAnsi="宋体" w:eastAsia="宋体" w:cs="Microsoft JhengHei Light"/>
          <w:szCs w:val="21"/>
          <w:lang w:val="en-US" w:eastAsia="zh-CN" w:bidi="ar-SA"/>
        </w:rPr>
        <w:t>人 员的安全生产责任制做到横向到边</w:t>
      </w:r>
      <w:r>
        <w:rPr>
          <w:rFonts w:ascii="宋体" w:hAnsi="宋体" w:eastAsia="宋体" w:cs="Microsoft JhengHei Light"/>
          <w:spacing w:val="-42"/>
          <w:szCs w:val="21"/>
          <w:lang w:val="en-US" w:eastAsia="zh-CN" w:bidi="ar-SA"/>
        </w:rPr>
        <w:t>，</w:t>
      </w:r>
      <w:r>
        <w:rPr>
          <w:rFonts w:ascii="宋体" w:hAnsi="宋体" w:eastAsia="宋体" w:cs="Microsoft JhengHei Light"/>
          <w:szCs w:val="21"/>
          <w:lang w:val="en-US" w:eastAsia="zh-CN" w:bidi="ar-SA"/>
        </w:rPr>
        <w:t>人人有责</w:t>
      </w:r>
      <w:r>
        <w:rPr>
          <w:rFonts w:ascii="宋体" w:hAnsi="宋体" w:eastAsia="宋体" w:cs="Microsoft JhengHei Light"/>
          <w:spacing w:val="-42"/>
          <w:szCs w:val="21"/>
          <w:lang w:val="en-US" w:eastAsia="zh-CN" w:bidi="ar-SA"/>
        </w:rPr>
        <w:t>。</w:t>
      </w:r>
      <w:r>
        <w:rPr>
          <w:rFonts w:ascii="宋体" w:hAnsi="宋体" w:eastAsia="宋体" w:cs="Microsoft JhengHei Light"/>
          <w:szCs w:val="21"/>
          <w:lang w:val="en-US" w:eastAsia="zh-CN" w:bidi="ar-SA"/>
        </w:rPr>
        <w:t xml:space="preserve">项目经理是安全生产的第一责任人。 </w:t>
      </w:r>
      <w:r>
        <w:rPr>
          <w:rFonts w:ascii="宋体" w:hAnsi="宋体" w:eastAsia="宋体" w:cs="Microsoft JhengHei Light"/>
          <w:spacing w:val="1"/>
          <w:szCs w:val="21"/>
          <w:lang w:val="en-US" w:eastAsia="zh-CN" w:bidi="ar-SA"/>
        </w:rPr>
        <w:t>现场设置的安全机构，应按《公路水运工程</w:t>
      </w:r>
      <w:r>
        <w:rPr>
          <w:rFonts w:ascii="宋体" w:hAnsi="宋体" w:eastAsia="宋体" w:cs="Microsoft JhengHei Light"/>
          <w:szCs w:val="21"/>
          <w:lang w:val="en-US" w:eastAsia="zh-CN" w:bidi="ar-SA"/>
        </w:rPr>
        <w:t>安</w:t>
      </w:r>
      <w:r>
        <w:rPr>
          <w:rFonts w:ascii="宋体" w:hAnsi="宋体" w:eastAsia="宋体" w:cs="Microsoft JhengHei Light"/>
          <w:spacing w:val="1"/>
          <w:szCs w:val="21"/>
          <w:lang w:val="en-US" w:eastAsia="zh-CN" w:bidi="ar-SA"/>
        </w:rPr>
        <w:t>全生产监督管理办法》规定的最低数量和资质条件配备专职安全生产管理人员，</w:t>
      </w:r>
      <w:r>
        <w:rPr>
          <w:rFonts w:ascii="宋体" w:hAnsi="宋体" w:eastAsia="宋体" w:cs="Microsoft JhengHei Light"/>
          <w:szCs w:val="21"/>
          <w:lang w:val="en-US" w:eastAsia="zh-CN" w:bidi="ar-SA"/>
        </w:rPr>
        <w:t>专</w:t>
      </w:r>
      <w:r>
        <w:rPr>
          <w:rFonts w:ascii="宋体" w:hAnsi="宋体" w:eastAsia="宋体" w:cs="Microsoft JhengHei Light"/>
          <w:spacing w:val="1"/>
          <w:szCs w:val="21"/>
          <w:lang w:val="en-US" w:eastAsia="zh-CN" w:bidi="ar-SA"/>
        </w:rPr>
        <w:t>职负责所有员工的安全和治安保卫工作及预防事故的发生。安全机构人员有权按</w:t>
      </w:r>
      <w:r>
        <w:rPr>
          <w:rFonts w:ascii="宋体" w:hAnsi="宋体" w:eastAsia="宋体" w:cs="Microsoft JhengHei Light"/>
          <w:szCs w:val="21"/>
          <w:lang w:val="en-US" w:eastAsia="zh-CN" w:bidi="ar-SA"/>
        </w:rPr>
        <w:t>有</w:t>
      </w:r>
      <w:r>
        <w:rPr>
          <w:rFonts w:ascii="宋体" w:hAnsi="宋体" w:eastAsia="宋体" w:cs="Microsoft JhengHei Light"/>
          <w:spacing w:val="1"/>
          <w:szCs w:val="21"/>
          <w:lang w:val="en-US" w:eastAsia="zh-CN" w:bidi="ar-SA"/>
        </w:rPr>
        <w:t>关规定发布指令，并采取保护性措施</w:t>
      </w:r>
      <w:r>
        <w:rPr>
          <w:rFonts w:ascii="宋体" w:hAnsi="宋体" w:eastAsia="宋体" w:cs="Microsoft JhengHei Light"/>
          <w:szCs w:val="21"/>
          <w:lang w:val="en-US" w:eastAsia="zh-CN" w:bidi="ar-SA"/>
        </w:rPr>
        <w:t>防止事故发生。</w:t>
      </w:r>
    </w:p>
    <w:p w14:paraId="532AA68B">
      <w:pPr>
        <w:spacing w:line="360" w:lineRule="auto"/>
        <w:ind w:firstLine="420"/>
        <w:jc w:val="left"/>
        <w:rPr>
          <w:rFonts w:ascii="宋体" w:hAnsi="宋体" w:eastAsia="宋体" w:cs="Microsoft JhengHei Light"/>
          <w:szCs w:val="21"/>
          <w:lang w:val="en-US" w:eastAsia="zh-CN" w:bidi="ar-SA"/>
        </w:rPr>
      </w:pPr>
      <w:r>
        <w:rPr>
          <w:rFonts w:ascii="宋体" w:hAnsi="宋体" w:eastAsia="宋体" w:cs="Times New Roman"/>
          <w:position w:val="-1"/>
          <w:szCs w:val="21"/>
          <w:lang w:val="en-US" w:eastAsia="zh-CN" w:bidi="ar-SA"/>
        </w:rPr>
        <w:t>(4)</w:t>
      </w:r>
      <w:r>
        <w:rPr>
          <w:rFonts w:ascii="宋体" w:hAnsi="宋体" w:eastAsia="宋体" w:cs="Microsoft JhengHei Light"/>
          <w:position w:val="-1"/>
          <w:szCs w:val="21"/>
          <w:lang w:val="en-US" w:eastAsia="zh-CN" w:bidi="ar-SA"/>
        </w:rPr>
        <w:t>承包人在任何时候都应采取各种合理的预防措施</w:t>
      </w:r>
      <w:r>
        <w:rPr>
          <w:rFonts w:ascii="宋体" w:hAnsi="宋体" w:eastAsia="宋体" w:cs="Microsoft JhengHei Light"/>
          <w:spacing w:val="-22"/>
          <w:position w:val="-1"/>
          <w:szCs w:val="21"/>
          <w:lang w:val="en-US" w:eastAsia="zh-CN" w:bidi="ar-SA"/>
        </w:rPr>
        <w:t>，</w:t>
      </w:r>
      <w:r>
        <w:rPr>
          <w:rFonts w:ascii="宋体" w:hAnsi="宋体" w:eastAsia="宋体" w:cs="Microsoft JhengHei Light"/>
          <w:position w:val="-1"/>
          <w:szCs w:val="21"/>
          <w:lang w:val="en-US" w:eastAsia="zh-CN" w:bidi="ar-SA"/>
        </w:rPr>
        <w:t>防止其员工发生任何违</w:t>
      </w:r>
      <w:r>
        <w:rPr>
          <w:rFonts w:ascii="宋体" w:hAnsi="宋体" w:eastAsia="宋体" w:cs="Microsoft JhengHei Light"/>
          <w:szCs w:val="21"/>
          <w:lang w:val="en-US" w:eastAsia="zh-CN" w:bidi="ar-SA"/>
        </w:rPr>
        <w:t>法、违禁、暴力或妨碍治安的行为。</w:t>
      </w:r>
    </w:p>
    <w:p w14:paraId="0CEFE839">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(5) </w:t>
      </w:r>
      <w:r>
        <w:rPr>
          <w:rFonts w:ascii="宋体" w:hAnsi="宋体" w:eastAsia="宋体" w:cs="Microsoft JhengHei Light"/>
          <w:szCs w:val="21"/>
          <w:lang w:val="en-US" w:eastAsia="zh-CN" w:bidi="ar-SA"/>
        </w:rPr>
        <w:t>承包人必须具有劳动安全管理部门颁发的安全生产考核合格证书</w:t>
      </w:r>
      <w:r>
        <w:rPr>
          <w:rFonts w:ascii="宋体" w:hAnsi="宋体" w:eastAsia="宋体" w:cs="Microsoft JhengHei Light"/>
          <w:spacing w:val="-22"/>
          <w:szCs w:val="21"/>
          <w:lang w:val="en-US" w:eastAsia="zh-CN" w:bidi="ar-SA"/>
        </w:rPr>
        <w:t>，</w:t>
      </w:r>
      <w:r>
        <w:rPr>
          <w:rFonts w:ascii="宋体" w:hAnsi="宋体" w:eastAsia="宋体" w:cs="Microsoft JhengHei Light"/>
          <w:szCs w:val="21"/>
          <w:lang w:val="en-US" w:eastAsia="zh-CN" w:bidi="ar-SA"/>
        </w:rPr>
        <w:t xml:space="preserve">参加施 </w:t>
      </w:r>
      <w:r>
        <w:rPr>
          <w:rFonts w:ascii="宋体" w:hAnsi="宋体" w:eastAsia="宋体" w:cs="Microsoft JhengHei Light"/>
          <w:spacing w:val="1"/>
          <w:szCs w:val="21"/>
          <w:lang w:val="en-US" w:eastAsia="zh-CN" w:bidi="ar-SA"/>
        </w:rPr>
        <w:t>工的人员，必须接受安全技术教育，熟知和</w:t>
      </w:r>
      <w:r>
        <w:rPr>
          <w:rFonts w:ascii="宋体" w:hAnsi="宋体" w:eastAsia="宋体" w:cs="Microsoft JhengHei Light"/>
          <w:szCs w:val="21"/>
          <w:lang w:val="en-US" w:eastAsia="zh-CN" w:bidi="ar-SA"/>
        </w:rPr>
        <w:t>遵</w:t>
      </w:r>
      <w:r>
        <w:rPr>
          <w:rFonts w:ascii="宋体" w:hAnsi="宋体" w:eastAsia="宋体" w:cs="Microsoft JhengHei Light"/>
          <w:spacing w:val="1"/>
          <w:szCs w:val="21"/>
          <w:lang w:val="en-US" w:eastAsia="zh-CN" w:bidi="ar-SA"/>
        </w:rPr>
        <w:t>守本工种的各项安全技术操作规程， 定期进行安全技术考核，合格者方准上岗操</w:t>
      </w:r>
      <w:r>
        <w:rPr>
          <w:rFonts w:ascii="宋体" w:hAnsi="宋体" w:eastAsia="宋体" w:cs="Microsoft JhengHei Light"/>
          <w:szCs w:val="21"/>
          <w:lang w:val="en-US" w:eastAsia="zh-CN" w:bidi="ar-SA"/>
        </w:rPr>
        <w:t>作</w:t>
      </w:r>
      <w:r>
        <w:rPr>
          <w:rFonts w:ascii="宋体" w:hAnsi="宋体" w:eastAsia="宋体" w:cs="Microsoft JhengHei Light"/>
          <w:spacing w:val="1"/>
          <w:szCs w:val="21"/>
          <w:lang w:val="en-US" w:eastAsia="zh-CN" w:bidi="ar-SA"/>
        </w:rPr>
        <w:t>。对于从事电气、起重、建筑登高架 设作业、锅炉、压力容器、焊接、机动车船</w:t>
      </w:r>
      <w:r>
        <w:rPr>
          <w:rFonts w:ascii="宋体" w:hAnsi="宋体" w:eastAsia="宋体" w:cs="Microsoft JhengHei Light"/>
          <w:szCs w:val="21"/>
          <w:lang w:val="en-US" w:eastAsia="zh-CN" w:bidi="ar-SA"/>
        </w:rPr>
        <w:t>艇</w:t>
      </w:r>
      <w:r>
        <w:rPr>
          <w:rFonts w:ascii="宋体" w:hAnsi="宋体" w:eastAsia="宋体" w:cs="Microsoft JhengHei Light"/>
          <w:spacing w:val="1"/>
          <w:szCs w:val="21"/>
          <w:lang w:val="en-US" w:eastAsia="zh-CN" w:bidi="ar-SA"/>
        </w:rPr>
        <w:t>驾驶、爆破、潜水、瓦斯检验等特殊 工种的人员，经过专业培训，获得《安全操</w:t>
      </w:r>
      <w:r>
        <w:rPr>
          <w:rFonts w:ascii="宋体" w:hAnsi="宋体" w:eastAsia="宋体" w:cs="Microsoft JhengHei Light"/>
          <w:szCs w:val="21"/>
          <w:lang w:val="en-US" w:eastAsia="zh-CN" w:bidi="ar-SA"/>
        </w:rPr>
        <w:t>作</w:t>
      </w:r>
      <w:r>
        <w:rPr>
          <w:rFonts w:ascii="宋体" w:hAnsi="宋体" w:eastAsia="宋体" w:cs="Microsoft JhengHei Light"/>
          <w:spacing w:val="1"/>
          <w:szCs w:val="21"/>
          <w:lang w:val="en-US" w:eastAsia="zh-CN" w:bidi="ar-SA"/>
        </w:rPr>
        <w:t>合格证》后，方准持证上岗。施工现</w:t>
      </w:r>
      <w:r>
        <w:rPr>
          <w:rFonts w:ascii="宋体" w:hAnsi="宋体" w:eastAsia="宋体" w:cs="Microsoft JhengHei Light"/>
          <w:szCs w:val="21"/>
          <w:lang w:val="en-US" w:eastAsia="zh-CN" w:bidi="ar-SA"/>
        </w:rPr>
        <w:t>场如出现特种作业无证操作现象时，项目经理必须承担管理责任。</w:t>
      </w:r>
    </w:p>
    <w:p w14:paraId="54E75B2F">
      <w:pPr>
        <w:spacing w:line="360" w:lineRule="auto"/>
        <w:ind w:firstLine="420"/>
        <w:jc w:val="left"/>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(6) </w:t>
      </w:r>
      <w:r>
        <w:rPr>
          <w:rFonts w:ascii="宋体" w:hAnsi="宋体" w:eastAsia="宋体" w:cs="Microsoft JhengHei Light"/>
          <w:spacing w:val="7"/>
          <w:szCs w:val="21"/>
          <w:lang w:val="en-US" w:eastAsia="zh-CN" w:bidi="ar-SA"/>
        </w:rPr>
        <w:t>对于易燃易爆的材料除应专门妥善保管之</w:t>
      </w:r>
      <w:r>
        <w:rPr>
          <w:rFonts w:ascii="宋体" w:hAnsi="宋体" w:eastAsia="宋体" w:cs="Microsoft JhengHei Light"/>
          <w:spacing w:val="6"/>
          <w:szCs w:val="21"/>
          <w:lang w:val="en-US" w:eastAsia="zh-CN" w:bidi="ar-SA"/>
        </w:rPr>
        <w:t>外</w:t>
      </w:r>
      <w:r>
        <w:rPr>
          <w:rFonts w:ascii="宋体" w:hAnsi="宋体" w:eastAsia="宋体" w:cs="Microsoft JhengHei Light"/>
          <w:spacing w:val="7"/>
          <w:szCs w:val="21"/>
          <w:lang w:val="en-US" w:eastAsia="zh-CN" w:bidi="ar-SA"/>
        </w:rPr>
        <w:t xml:space="preserve">，还应配备有足够的消防设 </w:t>
      </w:r>
      <w:r>
        <w:rPr>
          <w:rFonts w:ascii="宋体" w:hAnsi="宋体" w:eastAsia="宋体" w:cs="Microsoft JhengHei Light"/>
          <w:spacing w:val="1"/>
          <w:szCs w:val="21"/>
          <w:lang w:val="en-US" w:eastAsia="zh-CN" w:bidi="ar-SA"/>
        </w:rPr>
        <w:t>施，所有施工人员都应熟悉消防设备的性能</w:t>
      </w:r>
      <w:r>
        <w:rPr>
          <w:rFonts w:ascii="宋体" w:hAnsi="宋体" w:eastAsia="宋体" w:cs="Microsoft JhengHei Light"/>
          <w:szCs w:val="21"/>
          <w:lang w:val="en-US" w:eastAsia="zh-CN" w:bidi="ar-SA"/>
        </w:rPr>
        <w:t>和</w:t>
      </w:r>
      <w:r>
        <w:rPr>
          <w:rFonts w:ascii="宋体" w:hAnsi="宋体" w:eastAsia="宋体" w:cs="Microsoft JhengHei Light"/>
          <w:spacing w:val="1"/>
          <w:szCs w:val="21"/>
          <w:lang w:val="en-US" w:eastAsia="zh-CN" w:bidi="ar-SA"/>
        </w:rPr>
        <w:t xml:space="preserve">使用方法；承包人不得将任何种类的 </w:t>
      </w:r>
      <w:r>
        <w:rPr>
          <w:rFonts w:ascii="宋体" w:hAnsi="宋体" w:eastAsia="宋体" w:cs="Microsoft JhengHei Light"/>
          <w:szCs w:val="21"/>
          <w:lang w:val="en-US" w:eastAsia="zh-CN" w:bidi="ar-SA"/>
        </w:rPr>
        <w:t xml:space="preserve">爆炸物给予、易货或以其他方式转让给任何其他人，或允许、容忍上述同样行为。 </w:t>
      </w:r>
    </w:p>
    <w:p w14:paraId="0489B576">
      <w:pPr>
        <w:spacing w:line="360" w:lineRule="auto"/>
        <w:ind w:firstLine="420"/>
        <w:jc w:val="left"/>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(7)  </w:t>
      </w:r>
      <w:r>
        <w:rPr>
          <w:rFonts w:ascii="宋体" w:hAnsi="宋体" w:eastAsia="宋体" w:cs="Microsoft JhengHei Light"/>
          <w:szCs w:val="21"/>
          <w:lang w:val="en-US" w:eastAsia="zh-CN" w:bidi="ar-SA"/>
        </w:rPr>
        <w:t>操作人员上岗</w:t>
      </w:r>
      <w:r>
        <w:rPr>
          <w:rFonts w:ascii="宋体" w:hAnsi="宋体" w:eastAsia="宋体" w:cs="Microsoft JhengHei Light"/>
          <w:spacing w:val="-11"/>
          <w:szCs w:val="21"/>
          <w:lang w:val="en-US" w:eastAsia="zh-CN" w:bidi="ar-SA"/>
        </w:rPr>
        <w:t>，</w:t>
      </w:r>
      <w:r>
        <w:rPr>
          <w:rFonts w:ascii="宋体" w:hAnsi="宋体" w:eastAsia="宋体" w:cs="Microsoft JhengHei Light"/>
          <w:szCs w:val="21"/>
          <w:lang w:val="en-US" w:eastAsia="zh-CN" w:bidi="ar-SA"/>
        </w:rPr>
        <w:t>必须按规定穿戴防护用品</w:t>
      </w:r>
      <w:r>
        <w:rPr>
          <w:rFonts w:ascii="宋体" w:hAnsi="宋体" w:eastAsia="宋体" w:cs="Microsoft JhengHei Light"/>
          <w:spacing w:val="-11"/>
          <w:szCs w:val="21"/>
          <w:lang w:val="en-US" w:eastAsia="zh-CN" w:bidi="ar-SA"/>
        </w:rPr>
        <w:t>。</w:t>
      </w:r>
      <w:r>
        <w:rPr>
          <w:rFonts w:ascii="宋体" w:hAnsi="宋体" w:eastAsia="宋体" w:cs="Microsoft JhengHei Light"/>
          <w:szCs w:val="21"/>
          <w:lang w:val="en-US" w:eastAsia="zh-CN" w:bidi="ar-SA"/>
        </w:rPr>
        <w:t>施工负责人和安全检查员应随</w:t>
      </w:r>
      <w:r>
        <w:rPr>
          <w:rFonts w:ascii="宋体" w:hAnsi="宋体" w:eastAsia="宋体" w:cs="Microsoft JhengHei Light"/>
          <w:position w:val="-1"/>
          <w:szCs w:val="21"/>
          <w:lang w:val="en-US" w:eastAsia="zh-CN" w:bidi="ar-SA"/>
        </w:rPr>
        <w:t>时检查劳动防护用品的穿戴情况，不按规定穿戴防护用品的人员不得上岗。</w:t>
      </w:r>
    </w:p>
    <w:p w14:paraId="76609FA8">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(8) </w:t>
      </w:r>
      <w:r>
        <w:rPr>
          <w:rFonts w:ascii="宋体" w:hAnsi="宋体" w:eastAsia="宋体" w:cs="Microsoft JhengHei Light"/>
          <w:szCs w:val="21"/>
          <w:lang w:val="en-US" w:eastAsia="zh-CN" w:bidi="ar-SA"/>
        </w:rPr>
        <w:t>所有施工机具设备和高空作业的设备均应定期检查</w:t>
      </w:r>
      <w:r>
        <w:rPr>
          <w:rFonts w:ascii="宋体" w:hAnsi="宋体" w:eastAsia="宋体" w:cs="Microsoft JhengHei Light"/>
          <w:spacing w:val="-22"/>
          <w:szCs w:val="21"/>
          <w:lang w:val="en-US" w:eastAsia="zh-CN" w:bidi="ar-SA"/>
        </w:rPr>
        <w:t>，</w:t>
      </w:r>
      <w:r>
        <w:rPr>
          <w:rFonts w:ascii="宋体" w:hAnsi="宋体" w:eastAsia="宋体" w:cs="Microsoft JhengHei Light"/>
          <w:szCs w:val="21"/>
          <w:lang w:val="en-US" w:eastAsia="zh-CN" w:bidi="ar-SA"/>
        </w:rPr>
        <w:t>并有安全员的签字记录，保证其经常处于完好状态；不合格的机具、设备和劳动保护用品严禁使用。</w:t>
      </w:r>
    </w:p>
    <w:p w14:paraId="17DEC58F">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(9) </w:t>
      </w:r>
      <w:r>
        <w:rPr>
          <w:rFonts w:ascii="宋体" w:hAnsi="宋体" w:eastAsia="宋体" w:cs="Microsoft JhengHei Light"/>
          <w:szCs w:val="21"/>
          <w:lang w:val="en-US" w:eastAsia="zh-CN" w:bidi="ar-SA"/>
        </w:rPr>
        <w:t>施工中采用新技术</w:t>
      </w:r>
      <w:r>
        <w:rPr>
          <w:rFonts w:ascii="宋体" w:hAnsi="宋体" w:eastAsia="宋体" w:cs="Microsoft JhengHei Light"/>
          <w:spacing w:val="-6"/>
          <w:szCs w:val="21"/>
          <w:lang w:val="en-US" w:eastAsia="zh-CN" w:bidi="ar-SA"/>
        </w:rPr>
        <w:t>、</w:t>
      </w:r>
      <w:r>
        <w:rPr>
          <w:rFonts w:ascii="宋体" w:hAnsi="宋体" w:eastAsia="宋体" w:cs="Microsoft JhengHei Light"/>
          <w:szCs w:val="21"/>
          <w:lang w:val="en-US" w:eastAsia="zh-CN" w:bidi="ar-SA"/>
        </w:rPr>
        <w:t>新工艺</w:t>
      </w:r>
      <w:r>
        <w:rPr>
          <w:rFonts w:ascii="宋体" w:hAnsi="宋体" w:eastAsia="宋体" w:cs="Microsoft JhengHei Light"/>
          <w:spacing w:val="-5"/>
          <w:szCs w:val="21"/>
          <w:lang w:val="en-US" w:eastAsia="zh-CN" w:bidi="ar-SA"/>
        </w:rPr>
        <w:t>、</w:t>
      </w:r>
      <w:r>
        <w:rPr>
          <w:rFonts w:ascii="宋体" w:hAnsi="宋体" w:eastAsia="宋体" w:cs="Microsoft JhengHei Light"/>
          <w:szCs w:val="21"/>
          <w:lang w:val="en-US" w:eastAsia="zh-CN" w:bidi="ar-SA"/>
        </w:rPr>
        <w:t>新设备</w:t>
      </w:r>
      <w:r>
        <w:rPr>
          <w:rFonts w:ascii="宋体" w:hAnsi="宋体" w:eastAsia="宋体" w:cs="Microsoft JhengHei Light"/>
          <w:spacing w:val="-6"/>
          <w:szCs w:val="21"/>
          <w:lang w:val="en-US" w:eastAsia="zh-CN" w:bidi="ar-SA"/>
        </w:rPr>
        <w:t>、</w:t>
      </w:r>
      <w:r>
        <w:rPr>
          <w:rFonts w:ascii="宋体" w:hAnsi="宋体" w:eastAsia="宋体" w:cs="Microsoft JhengHei Light"/>
          <w:szCs w:val="21"/>
          <w:lang w:val="en-US" w:eastAsia="zh-CN" w:bidi="ar-SA"/>
        </w:rPr>
        <w:t>新材料时</w:t>
      </w:r>
      <w:r>
        <w:rPr>
          <w:rFonts w:ascii="宋体" w:hAnsi="宋体" w:eastAsia="宋体" w:cs="Microsoft JhengHei Light"/>
          <w:spacing w:val="-6"/>
          <w:szCs w:val="21"/>
          <w:lang w:val="en-US" w:eastAsia="zh-CN" w:bidi="ar-SA"/>
        </w:rPr>
        <w:t>，</w:t>
      </w:r>
      <w:r>
        <w:rPr>
          <w:rFonts w:ascii="宋体" w:hAnsi="宋体" w:eastAsia="宋体" w:cs="Microsoft JhengHei Light"/>
          <w:szCs w:val="21"/>
          <w:lang w:val="en-US" w:eastAsia="zh-CN" w:bidi="ar-SA"/>
        </w:rPr>
        <w:t>必须制定相应的安全技术措施，施工现场必须具有相关的安全标志牌。</w:t>
      </w:r>
    </w:p>
    <w:p w14:paraId="21BAA32C">
      <w:pPr>
        <w:spacing w:line="360" w:lineRule="auto"/>
        <w:ind w:firstLine="420"/>
        <w:rPr>
          <w:rFonts w:ascii="宋体" w:hAnsi="宋体" w:eastAsia="宋体" w:cs="Microsoft JhengHei Light"/>
          <w:szCs w:val="21"/>
          <w:lang w:val="en-US" w:eastAsia="zh-CN" w:bidi="ar-SA"/>
        </w:rPr>
      </w:pPr>
      <w:r>
        <w:rPr>
          <w:rFonts w:ascii="宋体" w:hAnsi="宋体" w:eastAsia="宋体" w:cs="Times New Roman"/>
          <w:szCs w:val="21"/>
          <w:lang w:val="en-US" w:eastAsia="zh-CN" w:bidi="ar-SA"/>
        </w:rPr>
        <w:t xml:space="preserve">(10) </w:t>
      </w:r>
      <w:r>
        <w:rPr>
          <w:rFonts w:ascii="宋体" w:hAnsi="宋体" w:eastAsia="宋体" w:cs="Microsoft JhengHei Light"/>
          <w:spacing w:val="3"/>
          <w:szCs w:val="21"/>
          <w:lang w:val="en-US" w:eastAsia="zh-CN" w:bidi="ar-SA"/>
        </w:rPr>
        <w:t>承包人必须按照本工程项目特点，组织制定本工程实施中的生产安全事</w:t>
      </w:r>
      <w:r>
        <w:rPr>
          <w:rFonts w:ascii="宋体" w:hAnsi="宋体" w:eastAsia="宋体" w:cs="Microsoft JhengHei Light"/>
          <w:spacing w:val="1"/>
          <w:szCs w:val="21"/>
          <w:lang w:val="en-US" w:eastAsia="zh-CN" w:bidi="ar-SA"/>
        </w:rPr>
        <w:t>故应急救援预案；如果发生安全事故，应按</w:t>
      </w:r>
      <w:r>
        <w:rPr>
          <w:rFonts w:ascii="宋体" w:hAnsi="宋体" w:eastAsia="宋体" w:cs="Microsoft JhengHei Light"/>
          <w:szCs w:val="21"/>
          <w:lang w:val="en-US" w:eastAsia="zh-CN" w:bidi="ar-SA"/>
        </w:rPr>
        <w:t>照</w:t>
      </w:r>
      <w:r>
        <w:rPr>
          <w:rFonts w:ascii="宋体" w:hAnsi="宋体" w:eastAsia="宋体" w:cs="Microsoft JhengHei Light"/>
          <w:spacing w:val="1"/>
          <w:szCs w:val="21"/>
          <w:lang w:val="en-US" w:eastAsia="zh-CN" w:bidi="ar-SA"/>
        </w:rPr>
        <w:t xml:space="preserve">《国务院关于特大安全事故行政责任 </w:t>
      </w:r>
      <w:r>
        <w:rPr>
          <w:rFonts w:ascii="宋体" w:hAnsi="宋体" w:eastAsia="宋体" w:cs="Microsoft JhengHei Light"/>
          <w:spacing w:val="2"/>
          <w:szCs w:val="21"/>
          <w:lang w:val="en-US" w:eastAsia="zh-CN" w:bidi="ar-SA"/>
        </w:rPr>
        <w:t>追究的规定》以及其他有关规定</w:t>
      </w:r>
      <w:r>
        <w:rPr>
          <w:rFonts w:ascii="宋体" w:hAnsi="宋体" w:eastAsia="宋体" w:cs="Microsoft JhengHei Light"/>
          <w:spacing w:val="3"/>
          <w:szCs w:val="21"/>
          <w:lang w:val="en-US" w:eastAsia="zh-CN" w:bidi="ar-SA"/>
        </w:rPr>
        <w:t>，</w:t>
      </w:r>
      <w:r>
        <w:rPr>
          <w:rFonts w:ascii="宋体" w:hAnsi="宋体" w:eastAsia="宋体" w:cs="Microsoft JhengHei Light"/>
          <w:spacing w:val="2"/>
          <w:szCs w:val="21"/>
          <w:lang w:val="en-US" w:eastAsia="zh-CN" w:bidi="ar-SA"/>
        </w:rPr>
        <w:t>及时上报有关部门，并坚持</w:t>
      </w:r>
      <w:r>
        <w:rPr>
          <w:rFonts w:ascii="宋体" w:hAnsi="宋体" w:eastAsia="宋体" w:cs="Times New Roman"/>
          <w:spacing w:val="1"/>
          <w:szCs w:val="21"/>
          <w:lang w:val="en-US" w:eastAsia="zh-CN" w:bidi="ar-SA"/>
        </w:rPr>
        <w:t>“</w:t>
      </w:r>
      <w:r>
        <w:rPr>
          <w:rFonts w:ascii="宋体" w:hAnsi="宋体" w:eastAsia="宋体" w:cs="Microsoft JhengHei Light"/>
          <w:spacing w:val="2"/>
          <w:szCs w:val="21"/>
          <w:lang w:val="en-US" w:eastAsia="zh-CN" w:bidi="ar-SA"/>
        </w:rPr>
        <w:t>四不放</w:t>
      </w:r>
      <w:r>
        <w:rPr>
          <w:rFonts w:ascii="宋体" w:hAnsi="宋体" w:eastAsia="宋体" w:cs="Microsoft JhengHei Light"/>
          <w:spacing w:val="1"/>
          <w:szCs w:val="21"/>
          <w:lang w:val="en-US" w:eastAsia="zh-CN" w:bidi="ar-SA"/>
        </w:rPr>
        <w:t>过</w:t>
      </w:r>
      <w:r>
        <w:rPr>
          <w:rFonts w:ascii="宋体" w:hAnsi="宋体" w:eastAsia="宋体" w:cs="Times New Roman"/>
          <w:spacing w:val="1"/>
          <w:szCs w:val="21"/>
          <w:lang w:val="en-US" w:eastAsia="zh-CN" w:bidi="ar-SA"/>
        </w:rPr>
        <w:t>”</w:t>
      </w:r>
      <w:r>
        <w:rPr>
          <w:rFonts w:ascii="宋体" w:hAnsi="宋体" w:eastAsia="宋体" w:cs="Microsoft JhengHei Light"/>
          <w:spacing w:val="2"/>
          <w:szCs w:val="21"/>
          <w:lang w:val="en-US" w:eastAsia="zh-CN" w:bidi="ar-SA"/>
        </w:rPr>
        <w:t xml:space="preserve">的原则， </w:t>
      </w:r>
      <w:r>
        <w:rPr>
          <w:rFonts w:ascii="宋体" w:hAnsi="宋体" w:eastAsia="宋体" w:cs="Microsoft JhengHei Light"/>
          <w:szCs w:val="21"/>
          <w:lang w:val="en-US" w:eastAsia="zh-CN" w:bidi="ar-SA"/>
        </w:rPr>
        <w:t>严肃处理相关责任人。</w:t>
      </w:r>
    </w:p>
    <w:p w14:paraId="2A323A14">
      <w:pPr>
        <w:spacing w:line="360" w:lineRule="auto"/>
        <w:ind w:firstLine="420"/>
        <w:rPr>
          <w:rFonts w:ascii="宋体" w:hAnsi="宋体" w:eastAsia="宋体" w:cs="Microsoft JhengHei Light"/>
          <w:spacing w:val="3"/>
          <w:szCs w:val="21"/>
          <w:lang w:val="en-US" w:eastAsia="zh-CN" w:bidi="ar-SA"/>
        </w:rPr>
      </w:pPr>
      <w:r>
        <w:rPr>
          <w:rFonts w:ascii="宋体" w:hAnsi="宋体" w:eastAsia="宋体" w:cs="Times New Roman"/>
          <w:szCs w:val="21"/>
          <w:lang w:val="en-US" w:eastAsia="zh-CN" w:bidi="ar-SA"/>
        </w:rPr>
        <w:t>(</w:t>
      </w:r>
      <w:r>
        <w:rPr>
          <w:rFonts w:ascii="宋体" w:hAnsi="宋体" w:eastAsia="宋体" w:cs="Times New Roman"/>
          <w:spacing w:val="-8"/>
          <w:szCs w:val="21"/>
          <w:lang w:val="en-US" w:eastAsia="zh-CN" w:bidi="ar-SA"/>
        </w:rPr>
        <w:t>1</w:t>
      </w:r>
      <w:r>
        <w:rPr>
          <w:rFonts w:ascii="宋体" w:hAnsi="宋体" w:eastAsia="宋体" w:cs="Times New Roman"/>
          <w:szCs w:val="21"/>
          <w:lang w:val="en-US" w:eastAsia="zh-CN" w:bidi="ar-SA"/>
        </w:rPr>
        <w:t xml:space="preserve">1) </w:t>
      </w:r>
      <w:r>
        <w:rPr>
          <w:rFonts w:ascii="宋体" w:hAnsi="宋体" w:eastAsia="宋体" w:cs="Microsoft JhengHei Light"/>
          <w:spacing w:val="3"/>
          <w:szCs w:val="21"/>
          <w:lang w:val="en-US" w:eastAsia="zh-CN" w:bidi="ar-SA"/>
        </w:rPr>
        <w:t>安全生产费用按照</w:t>
      </w:r>
      <w:r>
        <w:rPr>
          <w:rFonts w:hint="eastAsia" w:ascii="宋体" w:hAnsi="宋体" w:eastAsia="宋体" w:cs="Microsoft JhengHei Light"/>
          <w:spacing w:val="3"/>
          <w:szCs w:val="21"/>
          <w:lang w:val="en-US" w:eastAsia="zh-CN" w:bidi="ar-SA"/>
        </w:rPr>
        <w:t>《江苏省公路水运工程安全生产费用管理办法》苏交规[2025]1号</w:t>
      </w:r>
      <w:r>
        <w:rPr>
          <w:rFonts w:ascii="宋体" w:hAnsi="宋体" w:eastAsia="宋体" w:cs="Microsoft JhengHei Light"/>
          <w:spacing w:val="3"/>
          <w:szCs w:val="21"/>
          <w:lang w:val="en-US" w:eastAsia="zh-CN" w:bidi="ar-SA"/>
        </w:rPr>
        <w:t>的相关规定使用和管理。</w:t>
      </w:r>
    </w:p>
    <w:p w14:paraId="28874483">
      <w:pPr>
        <w:spacing w:line="360" w:lineRule="auto"/>
        <w:ind w:firstLine="420"/>
        <w:rPr>
          <w:rFonts w:ascii="宋体" w:hAnsi="宋体" w:eastAsia="宋体" w:cs="Microsoft JhengHei"/>
          <w:szCs w:val="21"/>
          <w:lang w:val="en-US" w:eastAsia="zh-CN" w:bidi="ar-SA"/>
        </w:rPr>
      </w:pPr>
      <w:r>
        <w:rPr>
          <w:rFonts w:ascii="宋体" w:hAnsi="宋体" w:eastAsia="宋体" w:cs="Times New Roman"/>
          <w:position w:val="-1"/>
          <w:szCs w:val="21"/>
          <w:lang w:val="en-US" w:eastAsia="zh-CN" w:bidi="ar-SA"/>
        </w:rPr>
        <w:t>3.</w:t>
      </w:r>
      <w:r>
        <w:rPr>
          <w:rFonts w:ascii="宋体" w:hAnsi="宋体" w:eastAsia="宋体" w:cs="Microsoft JhengHei"/>
          <w:position w:val="-1"/>
          <w:szCs w:val="21"/>
          <w:lang w:val="en-US" w:eastAsia="zh-CN" w:bidi="ar-SA"/>
        </w:rPr>
        <w:t>违约责任</w:t>
      </w:r>
    </w:p>
    <w:p w14:paraId="2E12B7CF">
      <w:pPr>
        <w:spacing w:line="360" w:lineRule="auto"/>
        <w:ind w:firstLine="420"/>
        <w:rPr>
          <w:rFonts w:ascii="宋体" w:hAnsi="宋体" w:eastAsia="宋体" w:cs="Microsoft JhengHei Light"/>
          <w:szCs w:val="21"/>
          <w:lang w:val="en-US" w:eastAsia="zh-CN" w:bidi="ar-SA"/>
        </w:rPr>
      </w:pPr>
      <w:r>
        <w:rPr>
          <w:rFonts w:ascii="宋体" w:hAnsi="宋体" w:eastAsia="宋体" w:cs="Microsoft JhengHei Light"/>
          <w:position w:val="-2"/>
          <w:szCs w:val="21"/>
          <w:lang w:val="en-US" w:eastAsia="zh-CN" w:bidi="ar-SA"/>
        </w:rPr>
        <w:t>如因发包人或承包人违约造成安全事故，将依法追究责任。</w:t>
      </w:r>
    </w:p>
    <w:p w14:paraId="5B095C86">
      <w:pPr>
        <w:spacing w:line="360" w:lineRule="auto"/>
        <w:ind w:firstLine="432"/>
        <w:rPr>
          <w:rFonts w:ascii="宋体" w:hAnsi="宋体" w:eastAsia="宋体" w:cs="Microsoft JhengHei Light"/>
          <w:spacing w:val="3"/>
          <w:szCs w:val="21"/>
          <w:lang w:val="en-US" w:eastAsia="zh-CN" w:bidi="ar-SA"/>
        </w:rPr>
      </w:pPr>
      <w:r>
        <w:rPr>
          <w:rFonts w:ascii="宋体" w:hAnsi="宋体" w:eastAsia="宋体" w:cs="Microsoft JhengHei Light"/>
          <w:spacing w:val="3"/>
          <w:szCs w:val="21"/>
          <w:lang w:val="en-US" w:eastAsia="zh-CN" w:bidi="ar-SA"/>
        </w:rPr>
        <w:t>4. 本合同由双方法定代表人或其授权的代理人签署并加盖单位章后生效，全部工程</w:t>
      </w:r>
      <w:r>
        <w:rPr>
          <w:rFonts w:hint="eastAsia" w:ascii="宋体" w:hAnsi="宋体" w:eastAsia="宋体" w:cs="Microsoft JhengHei Light"/>
          <w:spacing w:val="3"/>
          <w:szCs w:val="21"/>
          <w:lang w:val="en-US" w:eastAsia="zh-CN" w:bidi="ar-SA"/>
        </w:rPr>
        <w:t>交工</w:t>
      </w:r>
      <w:r>
        <w:rPr>
          <w:rFonts w:ascii="宋体" w:hAnsi="宋体" w:eastAsia="宋体" w:cs="Microsoft JhengHei Light"/>
          <w:spacing w:val="3"/>
          <w:szCs w:val="21"/>
          <w:lang w:val="en-US" w:eastAsia="zh-CN" w:bidi="ar-SA"/>
        </w:rPr>
        <w:t>验收后失效。</w:t>
      </w:r>
    </w:p>
    <w:p w14:paraId="7E53AC78">
      <w:pPr>
        <w:spacing w:line="360" w:lineRule="auto"/>
        <w:ind w:firstLine="432"/>
        <w:rPr>
          <w:rFonts w:ascii="宋体" w:hAnsi="宋体" w:eastAsia="宋体" w:cs="Microsoft JhengHei Light"/>
          <w:spacing w:val="3"/>
          <w:szCs w:val="21"/>
          <w:lang w:val="en-US" w:eastAsia="zh-CN" w:bidi="ar-SA"/>
        </w:rPr>
      </w:pPr>
      <w:r>
        <w:rPr>
          <w:rFonts w:ascii="宋体" w:hAnsi="宋体" w:eastAsia="宋体" w:cs="Microsoft JhengHei Light"/>
          <w:spacing w:val="3"/>
          <w:szCs w:val="21"/>
          <w:lang w:val="en-US" w:eastAsia="zh-CN" w:bidi="ar-SA"/>
        </w:rPr>
        <w:t>5.本合同正本二份、副本    份，合同双方各执正本一份，副本   份，当正本与副本的内容不一致时，以正本为准。</w:t>
      </w:r>
    </w:p>
    <w:p w14:paraId="4D34FAB3">
      <w:pPr>
        <w:spacing w:line="360" w:lineRule="auto"/>
        <w:ind w:firstLine="420"/>
        <w:rPr>
          <w:rFonts w:ascii="宋体" w:hAnsi="宋体" w:eastAsia="宋体" w:cs="Times New Roman"/>
          <w:szCs w:val="21"/>
          <w:lang w:val="en-US" w:eastAsia="zh-CN" w:bidi="ar-SA"/>
        </w:rPr>
      </w:pPr>
    </w:p>
    <w:p w14:paraId="39180FB5">
      <w:pPr>
        <w:spacing w:line="360" w:lineRule="auto"/>
        <w:ind w:firstLine="420"/>
        <w:rPr>
          <w:rFonts w:ascii="宋体" w:hAnsi="宋体" w:eastAsia="宋体" w:cs="Times New Roman"/>
          <w:szCs w:val="21"/>
          <w:lang w:val="en-US" w:eastAsia="zh-CN" w:bidi="ar-SA"/>
        </w:rPr>
      </w:pPr>
    </w:p>
    <w:p w14:paraId="3D49BD2F">
      <w:pPr>
        <w:tabs>
          <w:tab w:val="left" w:pos="2900"/>
          <w:tab w:val="left" w:pos="4620"/>
          <w:tab w:val="left" w:pos="7260"/>
        </w:tabs>
        <w:spacing w:line="360" w:lineRule="auto"/>
        <w:rPr>
          <w:rFonts w:ascii="宋体" w:hAnsi="宋体" w:eastAsia="宋体" w:cs="Times New Roman"/>
          <w:szCs w:val="21"/>
          <w:lang w:val="en-US" w:eastAsia="zh-CN" w:bidi="ar-SA"/>
        </w:rPr>
      </w:pPr>
      <w:r>
        <w:rPr>
          <w:rFonts w:ascii="宋体" w:hAnsi="宋体" w:eastAsia="宋体" w:cs="Microsoft JhengHei Light"/>
          <w:szCs w:val="21"/>
          <w:lang w:val="en-US" w:eastAsia="zh-CN" w:bidi="ar-SA"/>
        </w:rPr>
        <w:t>发包人：</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盖单位章</w:t>
      </w:r>
      <w:r>
        <w:rPr>
          <w:rFonts w:ascii="宋体" w:hAnsi="宋体" w:eastAsia="宋体" w:cs="Times New Roman"/>
          <w:szCs w:val="21"/>
          <w:lang w:val="en-US" w:eastAsia="zh-CN" w:bidi="ar-SA"/>
        </w:rPr>
        <w:t>)</w:t>
      </w:r>
      <w:r>
        <w:rPr>
          <w:rFonts w:ascii="宋体" w:hAnsi="宋体" w:eastAsia="宋体" w:cs="Times New Roman"/>
          <w:szCs w:val="21"/>
          <w:lang w:val="en-US" w:eastAsia="zh-CN" w:bidi="ar-SA"/>
        </w:rPr>
        <w:tab/>
      </w:r>
      <w:r>
        <w:rPr>
          <w:rFonts w:hint="eastAsia" w:ascii="宋体" w:hAnsi="宋体" w:eastAsia="宋体" w:cs="Times New Roman"/>
          <w:szCs w:val="21"/>
          <w:lang w:val="en-US" w:eastAsia="zh-CN" w:bidi="ar-SA"/>
        </w:rPr>
        <w:t xml:space="preserve">  </w:t>
      </w:r>
      <w:r>
        <w:rPr>
          <w:rFonts w:ascii="宋体" w:hAnsi="宋体" w:eastAsia="宋体" w:cs="Microsoft JhengHei Light"/>
          <w:szCs w:val="21"/>
          <w:lang w:val="en-US" w:eastAsia="zh-CN" w:bidi="ar-SA"/>
        </w:rPr>
        <w:t>承包人：</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Times New Roman"/>
          <w:szCs w:val="21"/>
          <w:lang w:val="en-US" w:eastAsia="zh-CN" w:bidi="ar-SA"/>
        </w:rPr>
        <w:t>(</w:t>
      </w:r>
      <w:r>
        <w:rPr>
          <w:rFonts w:ascii="宋体" w:hAnsi="宋体" w:eastAsia="宋体" w:cs="Microsoft JhengHei Light"/>
          <w:szCs w:val="21"/>
          <w:lang w:val="en-US" w:eastAsia="zh-CN" w:bidi="ar-SA"/>
        </w:rPr>
        <w:t>盖单位章</w:t>
      </w:r>
      <w:r>
        <w:rPr>
          <w:rFonts w:ascii="宋体" w:hAnsi="宋体" w:eastAsia="宋体" w:cs="Times New Roman"/>
          <w:szCs w:val="21"/>
          <w:lang w:val="en-US" w:eastAsia="zh-CN" w:bidi="ar-SA"/>
        </w:rPr>
        <w:t>)</w:t>
      </w:r>
    </w:p>
    <w:p w14:paraId="0F21E692">
      <w:pPr>
        <w:tabs>
          <w:tab w:val="left" w:pos="3560"/>
          <w:tab w:val="left" w:pos="4440"/>
          <w:tab w:val="left" w:pos="8020"/>
        </w:tabs>
        <w:spacing w:line="360" w:lineRule="auto"/>
        <w:ind w:right="-2"/>
        <w:rPr>
          <w:rFonts w:ascii="宋体" w:hAnsi="宋体" w:eastAsia="宋体" w:cs="Times New Roman"/>
          <w:szCs w:val="21"/>
          <w:lang w:val="en-US" w:eastAsia="zh-CN" w:bidi="ar-SA"/>
        </w:rPr>
      </w:pPr>
      <w:r>
        <w:rPr>
          <w:rFonts w:ascii="宋体" w:hAnsi="宋体" w:eastAsia="宋体" w:cs="Microsoft JhengHei Light"/>
          <w:szCs w:val="21"/>
          <w:lang w:val="en-US" w:eastAsia="zh-CN" w:bidi="ar-SA"/>
        </w:rPr>
        <w:t>法定代表人或其委托代理人</w:t>
      </w:r>
      <w:r>
        <w:rPr>
          <w:rFonts w:ascii="宋体" w:hAnsi="宋体" w:eastAsia="宋体" w:cs="Microsoft JhengHei Light"/>
          <w:spacing w:val="-23"/>
          <w:szCs w:val="21"/>
          <w:lang w:val="en-US" w:eastAsia="zh-CN" w:bidi="ar-SA"/>
        </w:rPr>
        <w:t>：</w:t>
      </w:r>
      <w:r>
        <w:rPr>
          <w:rFonts w:ascii="宋体" w:hAnsi="宋体" w:eastAsia="宋体" w:cs="Times New Roman"/>
          <w:szCs w:val="21"/>
          <w:u w:val="single"/>
          <w:lang w:val="en-US" w:eastAsia="zh-CN" w:bidi="ar-SA"/>
        </w:rPr>
        <w:t xml:space="preserve"> </w:t>
      </w:r>
      <w:r>
        <w:rPr>
          <w:rFonts w:ascii="宋体" w:hAnsi="宋体" w:eastAsia="宋体" w:cs="Times New Roman"/>
          <w:szCs w:val="21"/>
          <w:u w:val="single"/>
          <w:lang w:val="en-US" w:eastAsia="zh-CN" w:bidi="ar-SA"/>
        </w:rPr>
        <w:tab/>
      </w:r>
      <w:r>
        <w:rPr>
          <w:rFonts w:ascii="宋体" w:hAnsi="宋体" w:eastAsia="宋体" w:cs="Times New Roman"/>
          <w:szCs w:val="21"/>
          <w:u w:val="single"/>
          <w:lang w:val="en-US" w:eastAsia="zh-CN" w:bidi="ar-SA"/>
        </w:rPr>
        <w:t>(</w:t>
      </w:r>
      <w:r>
        <w:rPr>
          <w:rFonts w:ascii="宋体" w:hAnsi="宋体" w:eastAsia="宋体" w:cs="Microsoft JhengHei Light"/>
          <w:szCs w:val="21"/>
          <w:lang w:val="en-US" w:eastAsia="zh-CN" w:bidi="ar-SA"/>
        </w:rPr>
        <w:t>签字</w:t>
      </w:r>
      <w:r>
        <w:rPr>
          <w:rFonts w:ascii="宋体" w:hAnsi="宋体" w:eastAsia="宋体" w:cs="Times New Roman"/>
          <w:szCs w:val="21"/>
          <w:lang w:val="en-US" w:eastAsia="zh-CN" w:bidi="ar-SA"/>
        </w:rPr>
        <w:t xml:space="preserve">) </w:t>
      </w:r>
      <w:r>
        <w:rPr>
          <w:rFonts w:hint="eastAsia" w:ascii="宋体" w:hAnsi="宋体" w:eastAsia="宋体" w:cs="Times New Roman"/>
          <w:szCs w:val="21"/>
          <w:lang w:val="en-US" w:eastAsia="zh-CN" w:bidi="ar-SA"/>
        </w:rPr>
        <w:t xml:space="preserve">     </w:t>
      </w:r>
      <w:r>
        <w:rPr>
          <w:rFonts w:ascii="宋体" w:hAnsi="宋体" w:eastAsia="宋体" w:cs="Microsoft JhengHei Light"/>
          <w:szCs w:val="21"/>
          <w:lang w:val="en-US" w:eastAsia="zh-CN" w:bidi="ar-SA"/>
        </w:rPr>
        <w:t>法定代表人或其委托代理人</w:t>
      </w:r>
      <w:r>
        <w:rPr>
          <w:rFonts w:ascii="宋体" w:hAnsi="宋体" w:eastAsia="宋体" w:cs="Microsoft JhengHei Light"/>
          <w:spacing w:val="-23"/>
          <w:szCs w:val="21"/>
          <w:lang w:val="en-US" w:eastAsia="zh-CN" w:bidi="ar-SA"/>
        </w:rPr>
        <w:t>：</w:t>
      </w:r>
      <w:r>
        <w:rPr>
          <w:rFonts w:hint="eastAsia" w:ascii="宋体" w:hAnsi="宋体" w:eastAsia="宋体" w:cs="Microsoft JhengHei Light"/>
          <w:spacing w:val="-23"/>
          <w:szCs w:val="21"/>
          <w:u w:val="single"/>
          <w:lang w:val="en-US" w:eastAsia="zh-CN" w:bidi="ar-SA"/>
        </w:rPr>
        <w:t xml:space="preserve"> </w:t>
      </w:r>
      <w:r>
        <w:rPr>
          <w:rFonts w:ascii="宋体" w:hAnsi="宋体" w:eastAsia="宋体" w:cs="Microsoft JhengHei Light"/>
          <w:spacing w:val="-23"/>
          <w:szCs w:val="21"/>
          <w:u w:val="single"/>
          <w:lang w:val="en-US" w:eastAsia="zh-CN" w:bidi="ar-SA"/>
        </w:rPr>
        <w:t xml:space="preserve">        </w:t>
      </w:r>
      <w:r>
        <w:rPr>
          <w:rFonts w:ascii="宋体" w:hAnsi="宋体" w:eastAsia="宋体" w:cs="Times New Roman"/>
          <w:szCs w:val="21"/>
          <w:u w:val="single"/>
          <w:lang w:val="en-US" w:eastAsia="zh-CN" w:bidi="ar-SA"/>
        </w:rPr>
        <w:t>(</w:t>
      </w:r>
      <w:r>
        <w:rPr>
          <w:rFonts w:ascii="宋体" w:hAnsi="宋体" w:eastAsia="宋体" w:cs="Microsoft JhengHei Light"/>
          <w:szCs w:val="21"/>
          <w:lang w:val="en-US" w:eastAsia="zh-CN" w:bidi="ar-SA"/>
        </w:rPr>
        <w:t>签字</w:t>
      </w:r>
      <w:r>
        <w:rPr>
          <w:rFonts w:ascii="宋体" w:hAnsi="宋体" w:eastAsia="宋体" w:cs="Times New Roman"/>
          <w:szCs w:val="21"/>
          <w:lang w:val="en-US" w:eastAsia="zh-CN" w:bidi="ar-SA"/>
        </w:rPr>
        <w:t>)</w:t>
      </w:r>
    </w:p>
    <w:p w14:paraId="219F58C8">
      <w:pPr>
        <w:tabs>
          <w:tab w:val="left" w:pos="1260"/>
          <w:tab w:val="left" w:pos="2320"/>
          <w:tab w:val="left" w:pos="3360"/>
          <w:tab w:val="left" w:pos="4620"/>
          <w:tab w:val="left" w:pos="5680"/>
          <w:tab w:val="left" w:pos="6940"/>
          <w:tab w:val="left" w:pos="7980"/>
        </w:tabs>
        <w:spacing w:line="360" w:lineRule="auto"/>
        <w:rPr>
          <w:rFonts w:ascii="宋体" w:hAnsi="宋体" w:eastAsia="宋体" w:cs="Microsoft JhengHei Light"/>
          <w:szCs w:val="21"/>
          <w:highlight w:val="none"/>
        </w:rPr>
      </w:pPr>
      <w:r>
        <w:rPr>
          <w:rFonts w:ascii="宋体" w:hAnsi="宋体" w:eastAsia="宋体" w:cs="Microsoft JhengHei Light"/>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Microsoft JhengHei Light"/>
          <w:szCs w:val="21"/>
          <w:lang w:val="en-US" w:eastAsia="zh-CN" w:bidi="ar-SA"/>
        </w:rPr>
        <w:t>年</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Microsoft JhengHei Light"/>
          <w:szCs w:val="21"/>
          <w:lang w:val="en-US" w:eastAsia="zh-CN" w:bidi="ar-SA"/>
        </w:rPr>
        <w:t>月</w:t>
      </w:r>
      <w:r>
        <w:rPr>
          <w:rFonts w:ascii="宋体" w:hAnsi="宋体" w:eastAsia="宋体" w:cs="Microsoft JhengHei Light"/>
          <w:szCs w:val="21"/>
          <w:u w:val="single"/>
          <w:lang w:val="en-US" w:eastAsia="zh-CN" w:bidi="ar-SA"/>
        </w:rPr>
        <w:t xml:space="preserve">  </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Microsoft JhengHei Light"/>
          <w:szCs w:val="21"/>
          <w:u w:val="single"/>
          <w:lang w:val="en-US" w:eastAsia="zh-CN" w:bidi="ar-SA"/>
        </w:rPr>
        <w:t xml:space="preserve"> </w:t>
      </w:r>
      <w:r>
        <w:rPr>
          <w:rFonts w:ascii="宋体" w:hAnsi="宋体" w:eastAsia="宋体" w:cs="Microsoft JhengHei Light"/>
          <w:szCs w:val="21"/>
          <w:lang w:val="en-US" w:eastAsia="zh-CN" w:bidi="ar-SA"/>
        </w:rPr>
        <w:t>日</w:t>
      </w:r>
      <w:r>
        <w:rPr>
          <w:rFonts w:ascii="宋体" w:hAnsi="宋体" w:eastAsia="宋体" w:cs="Microsoft JhengHei Light"/>
          <w:szCs w:val="21"/>
          <w:lang w:val="en-US" w:eastAsia="zh-CN" w:bidi="ar-SA"/>
        </w:rPr>
        <w:tab/>
      </w:r>
      <w:r>
        <w:rPr>
          <w:rFonts w:hint="eastAsia" w:ascii="宋体" w:hAnsi="宋体" w:eastAsia="宋体" w:cs="Microsoft JhengHei Light"/>
          <w:szCs w:val="21"/>
          <w:lang w:val="en-US" w:eastAsia="zh-CN" w:bidi="ar-SA"/>
        </w:rPr>
        <w:t xml:space="preserve">  </w:t>
      </w:r>
      <w:r>
        <w:rPr>
          <w:rFonts w:ascii="宋体" w:hAnsi="宋体" w:eastAsia="宋体" w:cs="Microsoft JhengHei Light"/>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Microsoft JhengHei Light"/>
          <w:szCs w:val="21"/>
          <w:lang w:val="en-US" w:eastAsia="zh-CN" w:bidi="ar-SA"/>
        </w:rPr>
        <w:t>年</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Microsoft JhengHei Light"/>
          <w:szCs w:val="21"/>
          <w:lang w:val="en-US" w:eastAsia="zh-CN" w:bidi="ar-SA"/>
        </w:rPr>
        <w:t xml:space="preserve">月  </w:t>
      </w:r>
      <w:r>
        <w:rPr>
          <w:rFonts w:ascii="宋体" w:hAnsi="宋体" w:eastAsia="宋体" w:cs="Microsoft JhengHei Light"/>
          <w:spacing w:val="48"/>
          <w:szCs w:val="21"/>
          <w:u w:val="single"/>
          <w:lang w:val="en-US" w:eastAsia="zh-CN" w:bidi="ar-SA"/>
        </w:rPr>
        <w:t xml:space="preserve"> </w:t>
      </w:r>
      <w:r>
        <w:rPr>
          <w:rFonts w:ascii="宋体" w:hAnsi="宋体" w:eastAsia="宋体" w:cs="Microsoft JhengHei Light"/>
          <w:szCs w:val="21"/>
          <w:u w:val="single"/>
          <w:lang w:val="en-US" w:eastAsia="zh-CN" w:bidi="ar-SA"/>
        </w:rPr>
        <w:tab/>
      </w:r>
      <w:r>
        <w:rPr>
          <w:rFonts w:ascii="宋体" w:hAnsi="宋体" w:eastAsia="宋体" w:cs="Microsoft JhengHei Light"/>
          <w:szCs w:val="21"/>
          <w:lang w:val="en-US" w:eastAsia="zh-CN" w:bidi="ar-SA"/>
        </w:rPr>
        <w:t xml:space="preserve"> 日</w:t>
      </w:r>
    </w:p>
    <w:p w14:paraId="717C85F8">
      <w:pPr>
        <w:spacing w:line="360" w:lineRule="auto"/>
        <w:ind w:firstLine="480"/>
        <w:rPr>
          <w:rFonts w:ascii="宋体" w:hAnsi="宋体" w:cs="宋体"/>
          <w:color w:val="000000"/>
          <w:sz w:val="24"/>
          <w:szCs w:val="24"/>
          <w:highlight w:val="none"/>
        </w:rPr>
      </w:pPr>
    </w:p>
    <w:bookmarkEnd w:id="122"/>
    <w:p w14:paraId="1C80C468">
      <w:pPr>
        <w:keepNext/>
        <w:keepLines/>
        <w:widowControl w:val="0"/>
        <w:spacing w:before="120" w:after="120"/>
        <w:jc w:val="center"/>
        <w:outlineLvl w:val="1"/>
        <w:rPr>
          <w:rFonts w:hint="default" w:ascii="等线 Light" w:hAnsi="等线 Light" w:eastAsia="等线" w:cs="Times New Roman"/>
          <w:b w:val="0"/>
          <w:bCs/>
          <w:color w:val="000000"/>
          <w:sz w:val="30"/>
          <w:szCs w:val="30"/>
          <w:lang w:eastAsia="zh-CN"/>
        </w:rPr>
        <w:sectPr>
          <w:pgSz w:w="11910" w:h="16840"/>
          <w:pgMar w:top="1440" w:right="1278" w:bottom="1135" w:left="1580" w:header="993" w:footer="899" w:gutter="0"/>
          <w:cols w:space="720" w:num="1"/>
          <w:docGrid w:linePitch="360" w:charSpace="0"/>
        </w:sectPr>
      </w:pPr>
    </w:p>
    <w:p w14:paraId="6D4E5E8E">
      <w:pPr>
        <w:keepNext/>
        <w:keepLines/>
        <w:widowControl w:val="0"/>
        <w:numPr>
          <w:ilvl w:val="0"/>
          <w:numId w:val="2"/>
        </w:numPr>
        <w:spacing w:before="120" w:after="120"/>
        <w:jc w:val="center"/>
        <w:outlineLvl w:val="1"/>
        <w:rPr>
          <w:rFonts w:hint="eastAsia" w:ascii="黑体" w:hAnsi="黑体" w:eastAsia="黑体" w:cs="Times New Roman"/>
          <w:b/>
          <w:bCs/>
          <w:color w:val="000000"/>
          <w:sz w:val="32"/>
          <w:szCs w:val="32"/>
          <w:lang w:val="en-US" w:eastAsia="zh-CN"/>
        </w:rPr>
      </w:pPr>
      <w:r>
        <w:rPr>
          <w:rFonts w:hint="eastAsia" w:ascii="黑体" w:hAnsi="黑体" w:eastAsia="黑体" w:cs="Times New Roman"/>
          <w:b/>
          <w:bCs/>
          <w:color w:val="000000"/>
          <w:sz w:val="32"/>
          <w:szCs w:val="32"/>
          <w:lang w:val="en-US" w:eastAsia="zh-CN"/>
        </w:rPr>
        <w:t>采购工程量清单</w:t>
      </w:r>
    </w:p>
    <w:p w14:paraId="0A165ECA">
      <w:pPr>
        <w:tabs>
          <w:tab w:val="left" w:pos="775"/>
        </w:tabs>
        <w:ind w:left="774" w:hanging="350"/>
        <w:rPr>
          <w:rFonts w:ascii="黑体" w:hAnsi="Times New Roman" w:eastAsia="黑体" w:cs="Times New Roman"/>
          <w:szCs w:val="21"/>
          <w:lang w:val="en-US" w:eastAsia="zh-CN" w:bidi="ar-SA"/>
        </w:rPr>
      </w:pPr>
      <w:r>
        <w:rPr>
          <w:rFonts w:ascii="Times New Roman" w:hAnsi="Times New Roman" w:eastAsia="Times New Roman" w:cs="Times New Roman"/>
          <w:szCs w:val="21"/>
          <w:lang w:val="zh-CN" w:eastAsia="zh-CN" w:bidi="zh-CN"/>
        </w:rPr>
        <w:t>1.</w:t>
      </w:r>
      <w:r>
        <w:rPr>
          <w:rFonts w:hint="eastAsia" w:ascii="黑体" w:hAnsi="Times New Roman" w:eastAsia="黑体" w:cs="Times New Roman"/>
          <w:szCs w:val="21"/>
          <w:lang w:val="en-US" w:eastAsia="zh-CN" w:bidi="ar-SA"/>
        </w:rPr>
        <w:t>工程量清单说明</w:t>
      </w:r>
    </w:p>
    <w:p w14:paraId="63DDE34F">
      <w:pPr>
        <w:widowControl w:val="0"/>
        <w:jc w:val="both"/>
        <w:rPr>
          <w:rFonts w:hint="default" w:ascii="黑体" w:hAnsi="Arial" w:eastAsia="楷体_GB2312" w:cs="Times New Roman"/>
          <w:sz w:val="21"/>
          <w:szCs w:val="21"/>
          <w:lang w:val="en-US" w:eastAsia="zh-CN" w:bidi="ar-SA"/>
        </w:rPr>
      </w:pPr>
    </w:p>
    <w:p w14:paraId="03299443">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1.1</w:t>
      </w:r>
      <w:r>
        <w:rPr>
          <w:rFonts w:hint="eastAsia" w:ascii="Times New Roman" w:hAnsi="Times New Roman" w:eastAsia="Times New Roman" w:cs="Times New Roman"/>
          <w:spacing w:val="-1"/>
          <w:sz w:val="21"/>
          <w:szCs w:val="21"/>
          <w:lang w:val="en-US" w:eastAsia="zh-CN" w:bidi="zh-CN"/>
        </w:rPr>
        <w:t xml:space="preserve">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165C98A9">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1.2</w:t>
      </w:r>
      <w:r>
        <w:rPr>
          <w:rFonts w:hint="eastAsia" w:ascii="Times New Roman" w:hAnsi="Times New Roman" w:eastAsia="Times New Roman" w:cs="Times New Roman"/>
          <w:spacing w:val="-1"/>
          <w:sz w:val="21"/>
          <w:szCs w:val="21"/>
          <w:lang w:val="en-US" w:eastAsia="zh-CN" w:bidi="zh-CN"/>
        </w:rPr>
        <w:t xml:space="preserve"> 本工程量清单应与招标文件中的投标人须知、通用合同条款、专用合同条款、工程量清单计量规则、技术规范及图纸等一起阅读和理解。</w:t>
      </w:r>
    </w:p>
    <w:p w14:paraId="5CFB9E01">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1.3</w:t>
      </w:r>
      <w:r>
        <w:rPr>
          <w:rFonts w:hint="eastAsia" w:ascii="Times New Roman" w:hAnsi="Times New Roman" w:eastAsia="Times New Roman" w:cs="Times New Roman"/>
          <w:spacing w:val="-1"/>
          <w:sz w:val="21"/>
          <w:szCs w:val="21"/>
          <w:lang w:val="en-US" w:eastAsia="zh-CN" w:bidi="zh-CN"/>
        </w:rPr>
        <w:t xml:space="preserve">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000406EE">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1.4</w:t>
      </w:r>
      <w:r>
        <w:rPr>
          <w:rFonts w:hint="eastAsia" w:ascii="Times New Roman" w:hAnsi="Times New Roman" w:eastAsia="Times New Roman" w:cs="Times New Roman"/>
          <w:spacing w:val="-1"/>
          <w:sz w:val="21"/>
          <w:szCs w:val="21"/>
          <w:lang w:val="en-US" w:eastAsia="zh-CN" w:bidi="zh-CN"/>
        </w:rPr>
        <w:t xml:space="preserve"> 工程量清单中所列工程量的变动，丝毫不会降低或影响合同条款的效力， 也不免除承包人按规定的标准进行施工和修复缺陷的责任。</w:t>
      </w:r>
    </w:p>
    <w:p w14:paraId="170332B6">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1.5</w:t>
      </w:r>
      <w:r>
        <w:rPr>
          <w:rFonts w:hint="eastAsia" w:ascii="Times New Roman" w:hAnsi="Times New Roman" w:eastAsia="Times New Roman" w:cs="Times New Roman"/>
          <w:spacing w:val="-1"/>
          <w:sz w:val="21"/>
          <w:szCs w:val="21"/>
          <w:lang w:val="en-US" w:eastAsia="zh-CN" w:bidi="zh-CN"/>
        </w:rPr>
        <w:t>图纸中所列的工程数量表及数量汇总表仅是提供资料，不是工程量清单的外延。当图纸与工程量清单所列数量不一致时，以工程量清单所列数量作为报价的依据。</w:t>
      </w:r>
    </w:p>
    <w:p w14:paraId="2837788C">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bookmarkStart w:id="127" w:name="_bookmark279"/>
      <w:bookmarkEnd w:id="127"/>
      <w:r>
        <w:rPr>
          <w:rFonts w:hint="default" w:ascii="Times New Roman" w:hAnsi="Times New Roman" w:eastAsia="Times New Roman" w:cs="Times New Roman"/>
          <w:spacing w:val="-1"/>
          <w:sz w:val="21"/>
          <w:szCs w:val="21"/>
          <w:lang w:val="zh-CN" w:eastAsia="zh-CN" w:bidi="zh-CN"/>
        </w:rPr>
        <w:t>2.</w:t>
      </w:r>
      <w:r>
        <w:rPr>
          <w:rFonts w:hint="eastAsia" w:ascii="Times New Roman" w:hAnsi="Times New Roman" w:eastAsia="Times New Roman" w:cs="Times New Roman"/>
          <w:spacing w:val="-1"/>
          <w:sz w:val="21"/>
          <w:szCs w:val="21"/>
          <w:lang w:val="en-US" w:eastAsia="zh-CN" w:bidi="zh-CN"/>
        </w:rPr>
        <w:t>投标报价说明</w:t>
      </w:r>
    </w:p>
    <w:p w14:paraId="6D27E75F">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2.1</w:t>
      </w:r>
      <w:r>
        <w:rPr>
          <w:rFonts w:hint="eastAsia" w:ascii="Times New Roman" w:hAnsi="Times New Roman" w:eastAsia="Times New Roman" w:cs="Times New Roman"/>
          <w:spacing w:val="-1"/>
          <w:sz w:val="21"/>
          <w:szCs w:val="21"/>
          <w:lang w:val="en-US" w:eastAsia="zh-CN" w:bidi="zh-CN"/>
        </w:rPr>
        <w:t xml:space="preserve"> 工程量清单中的每一子目须填入单价或价格，且只允许有一个报价。</w:t>
      </w:r>
    </w:p>
    <w:p w14:paraId="38E792EA">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2.2</w:t>
      </w:r>
      <w:r>
        <w:rPr>
          <w:rFonts w:hint="eastAsia" w:ascii="Times New Roman" w:hAnsi="Times New Roman" w:eastAsia="Times New Roman" w:cs="Times New Roman"/>
          <w:spacing w:val="-1"/>
          <w:sz w:val="21"/>
          <w:szCs w:val="21"/>
          <w:lang w:val="en-US" w:eastAsia="zh-CN" w:bidi="zh-CN"/>
        </w:rPr>
        <w:t xml:space="preserve">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2D3B4E33">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2.3</w:t>
      </w:r>
      <w:r>
        <w:rPr>
          <w:rFonts w:hint="eastAsia" w:ascii="Times New Roman" w:hAnsi="Times New Roman" w:eastAsia="Times New Roman" w:cs="Times New Roman"/>
          <w:spacing w:val="-1"/>
          <w:sz w:val="21"/>
          <w:szCs w:val="21"/>
          <w:lang w:val="en-US" w:eastAsia="zh-CN" w:bidi="zh-CN"/>
        </w:rPr>
        <w:t xml:space="preserve">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6FFF44E6">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2.4</w:t>
      </w:r>
      <w:r>
        <w:rPr>
          <w:rFonts w:hint="eastAsia" w:ascii="Times New Roman" w:hAnsi="Times New Roman" w:eastAsia="Times New Roman" w:cs="Times New Roman"/>
          <w:spacing w:val="-1"/>
          <w:sz w:val="21"/>
          <w:szCs w:val="21"/>
          <w:lang w:val="en-US" w:eastAsia="zh-CN" w:bidi="zh-CN"/>
        </w:rPr>
        <w:t xml:space="preserve"> 符合合同条款规定的全部费用应认为已被计入有标价的工程量清单所列各子目之中，未列子目不予计量的工作，其费用应视为已分摊在本合同工程的有关子目的单价或总额价之中。</w:t>
      </w:r>
    </w:p>
    <w:p w14:paraId="63FD6887">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2.5</w:t>
      </w:r>
      <w:r>
        <w:rPr>
          <w:rFonts w:hint="eastAsia" w:ascii="Times New Roman" w:hAnsi="Times New Roman" w:eastAsia="Times New Roman" w:cs="Times New Roman"/>
          <w:spacing w:val="-1"/>
          <w:sz w:val="21"/>
          <w:szCs w:val="21"/>
          <w:lang w:val="en-US" w:eastAsia="zh-CN" w:bidi="zh-CN"/>
        </w:rPr>
        <w:t xml:space="preserve"> 承包人用于本合同工程的各类装备的提供、运输、维护、拆卸、拼装等支付的费用，已包括在工程量清单的单价与总额价之中。</w:t>
      </w:r>
    </w:p>
    <w:p w14:paraId="4A6E09A1">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2.6</w:t>
      </w:r>
      <w:r>
        <w:rPr>
          <w:rFonts w:hint="eastAsia" w:ascii="Times New Roman" w:hAnsi="Times New Roman" w:eastAsia="Times New Roman" w:cs="Times New Roman"/>
          <w:spacing w:val="-1"/>
          <w:sz w:val="21"/>
          <w:szCs w:val="21"/>
          <w:lang w:val="en-US" w:eastAsia="zh-CN" w:bidi="zh-CN"/>
        </w:rPr>
        <w:t xml:space="preserve"> 工程量清单中各项金额均以人民币（元）结算。</w:t>
      </w:r>
    </w:p>
    <w:p w14:paraId="716E4CDC">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2.7</w:t>
      </w:r>
      <w:r>
        <w:rPr>
          <w:rFonts w:hint="eastAsia" w:ascii="Times New Roman" w:hAnsi="Times New Roman" w:eastAsia="Times New Roman" w:cs="Times New Roman"/>
          <w:spacing w:val="-1"/>
          <w:sz w:val="21"/>
          <w:szCs w:val="21"/>
          <w:lang w:val="en-US" w:eastAsia="zh-CN" w:bidi="zh-CN"/>
        </w:rPr>
        <w:t xml:space="preserve"> 暂列金额（不含计日工总额）的数量及拟用子目的说明：</w:t>
      </w:r>
      <w:r>
        <w:rPr>
          <w:rFonts w:hint="eastAsia" w:ascii="Times New Roman" w:hAnsi="Times New Roman" w:eastAsia="Times New Roman" w:cs="Times New Roman"/>
          <w:spacing w:val="-1"/>
          <w:sz w:val="21"/>
          <w:szCs w:val="21"/>
          <w:lang w:val="en-US" w:eastAsia="zh-CN" w:bidi="zh-CN"/>
        </w:rPr>
        <w:tab/>
      </w:r>
      <w:r>
        <w:rPr>
          <w:rFonts w:hint="eastAsia" w:ascii="Times New Roman" w:hAnsi="Times New Roman" w:eastAsia="Times New Roman" w:cs="Times New Roman"/>
          <w:spacing w:val="-1"/>
          <w:sz w:val="21"/>
          <w:szCs w:val="21"/>
          <w:lang w:val="en-US" w:eastAsia="zh-CN" w:bidi="zh-CN"/>
        </w:rPr>
        <w:t>。</w:t>
      </w:r>
    </w:p>
    <w:p w14:paraId="7C6017EA">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2.8</w:t>
      </w:r>
      <w:r>
        <w:rPr>
          <w:rFonts w:hint="eastAsia" w:ascii="Times New Roman" w:hAnsi="Times New Roman" w:eastAsia="Times New Roman" w:cs="Times New Roman"/>
          <w:spacing w:val="-1"/>
          <w:sz w:val="21"/>
          <w:szCs w:val="21"/>
          <w:lang w:val="en-US" w:eastAsia="zh-CN" w:bidi="zh-CN"/>
        </w:rPr>
        <w:t xml:space="preserve"> 暂估价的数量及拟用子目的说明： </w:t>
      </w:r>
      <w:r>
        <w:rPr>
          <w:rFonts w:hint="eastAsia" w:ascii="Times New Roman" w:hAnsi="Times New Roman" w:eastAsia="Times New Roman" w:cs="Times New Roman"/>
          <w:spacing w:val="-1"/>
          <w:sz w:val="21"/>
          <w:szCs w:val="21"/>
          <w:lang w:val="en-US" w:eastAsia="zh-CN" w:bidi="zh-CN"/>
        </w:rPr>
        <w:tab/>
      </w:r>
      <w:r>
        <w:rPr>
          <w:rFonts w:hint="eastAsia" w:ascii="Times New Roman" w:hAnsi="Times New Roman" w:eastAsia="Times New Roman" w:cs="Times New Roman"/>
          <w:spacing w:val="-1"/>
          <w:sz w:val="21"/>
          <w:szCs w:val="21"/>
          <w:lang w:val="en-US" w:eastAsia="zh-CN" w:bidi="zh-CN"/>
        </w:rPr>
        <w:t xml:space="preserve">    。</w:t>
      </w:r>
    </w:p>
    <w:p w14:paraId="1C24B601">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bookmarkStart w:id="128" w:name="_bookmark280"/>
      <w:bookmarkEnd w:id="128"/>
      <w:r>
        <w:rPr>
          <w:rFonts w:hint="default" w:ascii="Times New Roman" w:hAnsi="Times New Roman" w:eastAsia="Times New Roman" w:cs="Times New Roman"/>
          <w:spacing w:val="-1"/>
          <w:sz w:val="21"/>
          <w:szCs w:val="21"/>
          <w:lang w:val="zh-CN" w:eastAsia="zh-CN" w:bidi="zh-CN"/>
        </w:rPr>
        <w:t>3.</w:t>
      </w:r>
      <w:r>
        <w:rPr>
          <w:rFonts w:hint="eastAsia" w:ascii="Times New Roman" w:hAnsi="Times New Roman" w:eastAsia="Times New Roman" w:cs="Times New Roman"/>
          <w:spacing w:val="-1"/>
          <w:sz w:val="21"/>
          <w:szCs w:val="21"/>
          <w:lang w:val="en-US" w:eastAsia="zh-CN" w:bidi="zh-CN"/>
        </w:rPr>
        <w:t>计日工说明</w:t>
      </w:r>
    </w:p>
    <w:p w14:paraId="749AAB30">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3.1</w:t>
      </w:r>
      <w:r>
        <w:rPr>
          <w:rFonts w:hint="eastAsia" w:ascii="Times New Roman" w:hAnsi="Times New Roman" w:eastAsia="Times New Roman" w:cs="Times New Roman"/>
          <w:spacing w:val="-1"/>
          <w:sz w:val="21"/>
          <w:szCs w:val="21"/>
          <w:lang w:val="en-US" w:eastAsia="zh-CN" w:bidi="zh-CN"/>
        </w:rPr>
        <w:t>总则</w:t>
      </w:r>
    </w:p>
    <w:p w14:paraId="12A90AD5">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（1）本说明应参照通用合同条款第 15.7 款一并理解。</w:t>
      </w:r>
    </w:p>
    <w:p w14:paraId="00C20500">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（2）未经监理人书面指令，任何工程不得按计日工施工；接到监理人按计日工施工的书面指令，承包人也不得拒绝。</w:t>
      </w:r>
    </w:p>
    <w:p w14:paraId="6A7F0555">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69190993">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（4）计日工不调价。</w:t>
      </w:r>
    </w:p>
    <w:p w14:paraId="6976B923">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3.2</w:t>
      </w:r>
      <w:r>
        <w:rPr>
          <w:rFonts w:hint="eastAsia" w:ascii="Times New Roman" w:hAnsi="Times New Roman" w:eastAsia="Times New Roman" w:cs="Times New Roman"/>
          <w:spacing w:val="-1"/>
          <w:sz w:val="21"/>
          <w:szCs w:val="21"/>
          <w:lang w:val="en-US" w:eastAsia="zh-CN" w:bidi="zh-CN"/>
        </w:rPr>
        <w:t>计日工劳务</w:t>
      </w:r>
    </w:p>
    <w:p w14:paraId="7BC35D22">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641496E7">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（2）承包人可以得到用于计日工劳务的全部工时的支付，此支付按承包人填报的“计日工劳务单价表”所列单价计算，该单价应包括基本单价及承包人的管理费、税费、利润等所有附加费，说明如下：</w:t>
      </w:r>
    </w:p>
    <w:p w14:paraId="147443C5">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a.</w:t>
      </w:r>
      <w:r>
        <w:rPr>
          <w:rFonts w:hint="eastAsia" w:ascii="Times New Roman" w:hAnsi="Times New Roman" w:eastAsia="Times New Roman" w:cs="Times New Roman"/>
          <w:spacing w:val="-1"/>
          <w:sz w:val="21"/>
          <w:szCs w:val="21"/>
          <w:lang w:val="en-US" w:eastAsia="zh-CN" w:bidi="zh-CN"/>
        </w:rPr>
        <w:t>劳务基本单价包括：承包人劳务的全部直接费用，如：工资、加班费、津贴、福利费及劳动保护费等。</w:t>
      </w:r>
    </w:p>
    <w:p w14:paraId="3D201D5E">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b.</w:t>
      </w:r>
      <w:r>
        <w:rPr>
          <w:rFonts w:hint="eastAsia" w:ascii="Times New Roman" w:hAnsi="Times New Roman" w:eastAsia="Times New Roman" w:cs="Times New Roman"/>
          <w:spacing w:val="-1"/>
          <w:sz w:val="21"/>
          <w:szCs w:val="21"/>
          <w:lang w:val="en-US" w:eastAsia="zh-CN" w:bidi="zh-CN"/>
        </w:rPr>
        <w:t>承包人的利润、管理、质检、保险、税费；易耗品的使用，水电及照明费，工作台、脚手架、临时设施费，手动机具与工具的使用及维修，以及上述各项伴随而来的费用。</w:t>
      </w:r>
    </w:p>
    <w:p w14:paraId="11903DAF">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3.3</w:t>
      </w:r>
      <w:r>
        <w:rPr>
          <w:rFonts w:hint="eastAsia" w:ascii="Times New Roman" w:hAnsi="Times New Roman" w:eastAsia="Times New Roman" w:cs="Times New Roman"/>
          <w:spacing w:val="-1"/>
          <w:sz w:val="21"/>
          <w:szCs w:val="21"/>
          <w:lang w:val="en-US" w:eastAsia="zh-CN" w:bidi="zh-CN"/>
        </w:rPr>
        <w:t>计日工材料</w:t>
      </w:r>
    </w:p>
    <w:p w14:paraId="0A36C271">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05C53B85">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（1）材料基本单价按供货价加运杂费（到达承包人现场仓库）、保险费、仓库管理费以及运输损耗等计算；</w:t>
      </w:r>
    </w:p>
    <w:p w14:paraId="14E9B70F">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（2）承包人的利润、管理、质检、保险、税费及其他附加费；</w:t>
      </w:r>
    </w:p>
    <w:p w14:paraId="66A429B8">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（3）从现场运至使用地点的人工费和施工机械使用费不包括在上述基本单价内。</w:t>
      </w:r>
    </w:p>
    <w:p w14:paraId="5BC82AEA">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default" w:ascii="Times New Roman" w:hAnsi="Times New Roman" w:eastAsia="Times New Roman" w:cs="Times New Roman"/>
          <w:spacing w:val="-1"/>
          <w:sz w:val="21"/>
          <w:szCs w:val="21"/>
          <w:lang w:val="zh-CN" w:eastAsia="zh-CN" w:bidi="zh-CN"/>
        </w:rPr>
        <w:t>3.4</w:t>
      </w:r>
      <w:r>
        <w:rPr>
          <w:rFonts w:hint="eastAsia" w:ascii="Times New Roman" w:hAnsi="Times New Roman" w:eastAsia="Times New Roman" w:cs="Times New Roman"/>
          <w:spacing w:val="-1"/>
          <w:sz w:val="21"/>
          <w:szCs w:val="21"/>
          <w:lang w:val="en-US" w:eastAsia="zh-CN" w:bidi="zh-CN"/>
        </w:rPr>
        <w:t>计日工施工机械</w:t>
      </w:r>
    </w:p>
    <w:p w14:paraId="015360BB">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1）承包人可以得到用于计日工作业的施工机械费用的支付，该费用按承包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58B051B0">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r>
        <w:rPr>
          <w:rFonts w:hint="eastAsia" w:ascii="Times New Roman" w:hAnsi="Times New Roman" w:eastAsia="Times New Roman" w:cs="Times New Roman"/>
          <w:spacing w:val="-1"/>
          <w:sz w:val="21"/>
          <w:szCs w:val="21"/>
          <w:lang w:val="en-US" w:eastAsia="zh-CN" w:bidi="zh-CN"/>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10CFCE20">
      <w:pPr>
        <w:widowControl w:val="0"/>
        <w:numPr>
          <w:ilvl w:val="1"/>
          <w:numId w:val="0"/>
        </w:numPr>
        <w:tabs>
          <w:tab w:val="left" w:pos="1385"/>
        </w:tabs>
        <w:ind w:left="720" w:firstLine="539"/>
        <w:contextualSpacing/>
        <w:jc w:val="both"/>
        <w:rPr>
          <w:rFonts w:hint="default" w:ascii="Times New Roman" w:hAnsi="Times New Roman" w:eastAsia="Times New Roman" w:cs="Times New Roman"/>
          <w:spacing w:val="-1"/>
          <w:sz w:val="21"/>
          <w:szCs w:val="21"/>
          <w:lang w:val="en-US" w:eastAsia="zh-CN" w:bidi="zh-CN"/>
        </w:rPr>
      </w:pPr>
    </w:p>
    <w:p w14:paraId="6633E6A8">
      <w:pPr>
        <w:widowControl w:val="0"/>
        <w:numPr>
          <w:ilvl w:val="0"/>
          <w:numId w:val="3"/>
        </w:numPr>
        <w:tabs>
          <w:tab w:val="left" w:pos="1385"/>
          <w:tab w:val="clear" w:pos="312"/>
        </w:tabs>
        <w:ind w:left="720" w:firstLine="539"/>
        <w:contextualSpacing/>
        <w:jc w:val="both"/>
        <w:rPr>
          <w:rFonts w:hint="eastAsia" w:ascii="Times New Roman" w:hAnsi="Times New Roman" w:eastAsia="Times New Roman" w:cs="Times New Roman"/>
          <w:spacing w:val="-1"/>
          <w:sz w:val="21"/>
          <w:szCs w:val="21"/>
          <w:lang w:val="en-US" w:eastAsia="zh-CN" w:bidi="zh-CN"/>
        </w:rPr>
      </w:pPr>
      <w:bookmarkStart w:id="129" w:name="_bookmark281"/>
      <w:bookmarkEnd w:id="129"/>
      <w:r>
        <w:rPr>
          <w:rFonts w:hint="eastAsia" w:ascii="Times New Roman" w:hAnsi="Times New Roman" w:eastAsia="Times New Roman" w:cs="Times New Roman"/>
          <w:spacing w:val="-1"/>
          <w:sz w:val="21"/>
          <w:szCs w:val="21"/>
          <w:lang w:val="en-US" w:eastAsia="zh-CN" w:bidi="zh-CN"/>
        </w:rPr>
        <w:t>其他说明。</w:t>
      </w:r>
      <w:bookmarkStart w:id="130" w:name="_Toc77685023"/>
    </w:p>
    <w:p w14:paraId="1B53BA76">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6CFBA28C">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4AB65B4C">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44D45223">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4A6EEF20">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1F76608C">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6CB359DD">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4FC2D29B">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400A95FF">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6C8A5CC6">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7A38DE6C">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536DCEA0">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6A9199B4">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1FC7E16C">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381C85B0">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75EB02B3">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1044AD7A">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53C965CD">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01E452AF">
      <w:pPr>
        <w:widowControl w:val="0"/>
        <w:numPr>
          <w:ilvl w:val="0"/>
          <w:numId w:val="0"/>
        </w:numPr>
        <w:tabs>
          <w:tab w:val="left" w:pos="1385"/>
        </w:tabs>
        <w:contextualSpacing/>
        <w:jc w:val="both"/>
        <w:rPr>
          <w:rFonts w:hint="eastAsia" w:ascii="黑体" w:hAnsi="黑体" w:eastAsia="黑体" w:cs="Times New Roman"/>
          <w:b/>
          <w:bCs/>
          <w:color w:val="000000"/>
          <w:sz w:val="32"/>
          <w:szCs w:val="32"/>
          <w:lang w:eastAsia="zh-CN"/>
        </w:rPr>
      </w:pPr>
    </w:p>
    <w:p w14:paraId="4BE2F3F1">
      <w:pPr>
        <w:widowControl w:val="0"/>
        <w:numPr>
          <w:ilvl w:val="0"/>
          <w:numId w:val="0"/>
        </w:numPr>
        <w:tabs>
          <w:tab w:val="left" w:pos="1385"/>
        </w:tabs>
        <w:contextualSpacing/>
        <w:jc w:val="center"/>
        <w:rPr>
          <w:rFonts w:hint="default" w:ascii="等线 Light" w:hAnsi="等线 Light" w:eastAsia="等线" w:cs="Times New Roman"/>
          <w:b/>
          <w:bCs/>
          <w:color w:val="000000"/>
          <w:sz w:val="32"/>
          <w:szCs w:val="32"/>
          <w:lang w:eastAsia="zh-CN"/>
        </w:rPr>
      </w:pPr>
      <w:r>
        <w:rPr>
          <w:rFonts w:hint="eastAsia" w:ascii="黑体" w:hAnsi="黑体" w:eastAsia="黑体" w:cs="Times New Roman"/>
          <w:b/>
          <w:bCs/>
          <w:color w:val="000000"/>
          <w:sz w:val="32"/>
          <w:szCs w:val="32"/>
          <w:lang w:eastAsia="zh-CN"/>
        </w:rPr>
        <w:t>第</w:t>
      </w:r>
      <w:r>
        <w:rPr>
          <w:rFonts w:hint="eastAsia" w:ascii="黑体" w:hAnsi="黑体" w:eastAsia="黑体" w:cs="Times New Roman"/>
          <w:b/>
          <w:bCs/>
          <w:color w:val="000000"/>
          <w:sz w:val="32"/>
          <w:szCs w:val="32"/>
          <w:lang w:val="en-US" w:eastAsia="zh-CN"/>
        </w:rPr>
        <w:t>七</w:t>
      </w:r>
      <w:r>
        <w:rPr>
          <w:rFonts w:hint="eastAsia" w:ascii="黑体" w:hAnsi="黑体" w:eastAsia="黑体" w:cs="Times New Roman"/>
          <w:b/>
          <w:bCs/>
          <w:color w:val="000000"/>
          <w:sz w:val="32"/>
          <w:szCs w:val="32"/>
          <w:lang w:eastAsia="zh-CN"/>
        </w:rPr>
        <w:t>章 谈判响应文件格式</w:t>
      </w:r>
      <w:bookmarkEnd w:id="130"/>
    </w:p>
    <w:p w14:paraId="2517072A">
      <w:pPr>
        <w:keepNext/>
        <w:keepLines/>
        <w:widowControl w:val="0"/>
        <w:spacing w:before="120" w:after="120"/>
        <w:jc w:val="left"/>
        <w:outlineLvl w:val="1"/>
        <w:rPr>
          <w:rFonts w:hint="default" w:ascii="宋体" w:hAnsi="宋体" w:eastAsia="等线" w:cs="Times New Roman"/>
          <w:b w:val="0"/>
          <w:bCs/>
          <w:color w:val="000000"/>
          <w:spacing w:val="20"/>
          <w:sz w:val="32"/>
          <w:szCs w:val="21"/>
          <w:lang w:eastAsia="zh-CN"/>
        </w:rPr>
      </w:pPr>
      <w:r>
        <w:rPr>
          <w:rFonts w:hint="eastAsia" w:ascii="宋体" w:hAnsi="宋体" w:eastAsia="等线" w:cs="Times New Roman"/>
          <w:b w:val="0"/>
          <w:bCs/>
          <w:color w:val="000000"/>
          <w:spacing w:val="20"/>
          <w:sz w:val="32"/>
          <w:szCs w:val="21"/>
          <w:lang w:eastAsia="zh-CN"/>
        </w:rPr>
        <w:t>格式一：</w:t>
      </w:r>
    </w:p>
    <w:p w14:paraId="6DB457C4">
      <w:pPr>
        <w:rPr>
          <w:rFonts w:ascii="宋体" w:hAnsi="宋体"/>
          <w:b/>
          <w:bCs/>
          <w:color w:val="000000"/>
          <w:sz w:val="28"/>
          <w:szCs w:val="28"/>
        </w:rPr>
      </w:pPr>
    </w:p>
    <w:p w14:paraId="1CD6A131">
      <w:pPr>
        <w:jc w:val="right"/>
        <w:rPr>
          <w:rFonts w:ascii="宋体" w:hAnsi="宋体"/>
          <w:b/>
          <w:bCs/>
          <w:color w:val="000000"/>
          <w:sz w:val="52"/>
          <w:szCs w:val="52"/>
        </w:rPr>
      </w:pPr>
      <w:r>
        <w:rPr>
          <w:rFonts w:hint="eastAsia" w:ascii="宋体" w:hAnsi="宋体"/>
          <w:b/>
          <w:color w:val="000000"/>
          <w:sz w:val="24"/>
        </w:rPr>
        <w:t>（</w:t>
      </w:r>
      <w:r>
        <w:rPr>
          <w:rFonts w:hint="eastAsia" w:ascii="黑体" w:hAnsi="黑体" w:eastAsia="黑体"/>
          <w:bCs/>
          <w:color w:val="000000"/>
          <w:sz w:val="28"/>
          <w:szCs w:val="28"/>
        </w:rPr>
        <w:t>正本</w:t>
      </w:r>
      <w:r>
        <w:rPr>
          <w:rFonts w:ascii="黑体" w:hAnsi="黑体" w:eastAsia="黑体"/>
          <w:bCs/>
          <w:color w:val="000000"/>
          <w:sz w:val="28"/>
          <w:szCs w:val="28"/>
        </w:rPr>
        <w:t>/</w:t>
      </w:r>
      <w:r>
        <w:rPr>
          <w:rFonts w:hint="eastAsia" w:ascii="黑体" w:hAnsi="黑体" w:eastAsia="黑体"/>
          <w:bCs/>
          <w:color w:val="000000"/>
          <w:sz w:val="28"/>
          <w:szCs w:val="28"/>
        </w:rPr>
        <w:t>副本</w:t>
      </w:r>
      <w:r>
        <w:rPr>
          <w:rFonts w:hint="eastAsia" w:ascii="宋体" w:hAnsi="宋体"/>
          <w:b/>
          <w:color w:val="000000"/>
          <w:sz w:val="24"/>
        </w:rPr>
        <w:t>）</w:t>
      </w:r>
    </w:p>
    <w:p w14:paraId="12ED637D">
      <w:pPr>
        <w:rPr>
          <w:rFonts w:ascii="宋体" w:hAnsi="宋体"/>
          <w:b/>
          <w:bCs/>
          <w:color w:val="000000"/>
          <w:sz w:val="52"/>
          <w:szCs w:val="52"/>
        </w:rPr>
      </w:pPr>
    </w:p>
    <w:p w14:paraId="3C0247D1">
      <w:pPr>
        <w:rPr>
          <w:rFonts w:ascii="宋体" w:hAnsi="宋体"/>
          <w:b/>
          <w:bCs/>
          <w:color w:val="000000"/>
          <w:sz w:val="52"/>
          <w:szCs w:val="52"/>
        </w:rPr>
      </w:pPr>
    </w:p>
    <w:p w14:paraId="45C238B0">
      <w:pPr>
        <w:spacing w:line="720" w:lineRule="exact"/>
        <w:jc w:val="center"/>
        <w:rPr>
          <w:rFonts w:ascii="宋体" w:hAnsi="宋体"/>
          <w:b/>
          <w:bCs/>
          <w:color w:val="000000"/>
          <w:sz w:val="52"/>
          <w:szCs w:val="52"/>
        </w:rPr>
      </w:pPr>
      <w:r>
        <w:rPr>
          <w:rFonts w:hint="eastAsia" w:ascii="宋体" w:hAnsi="宋体"/>
          <w:b/>
          <w:bCs/>
          <w:color w:val="000000"/>
          <w:sz w:val="52"/>
          <w:szCs w:val="52"/>
        </w:rPr>
        <w:t>竞争性谈判响应文件</w:t>
      </w:r>
    </w:p>
    <w:p w14:paraId="68CF47DC">
      <w:pPr>
        <w:rPr>
          <w:rFonts w:ascii="宋体" w:hAnsi="宋体"/>
          <w:bCs/>
          <w:color w:val="000000"/>
          <w:sz w:val="72"/>
        </w:rPr>
      </w:pPr>
    </w:p>
    <w:p w14:paraId="4D550DFC">
      <w:pPr>
        <w:rPr>
          <w:rFonts w:ascii="宋体" w:hAnsi="宋体"/>
          <w:bCs/>
          <w:color w:val="000000"/>
          <w:sz w:val="72"/>
        </w:rPr>
      </w:pPr>
    </w:p>
    <w:p w14:paraId="544698E6">
      <w:pPr>
        <w:rPr>
          <w:rFonts w:ascii="宋体" w:hAnsi="宋体"/>
          <w:bCs/>
          <w:color w:val="000000"/>
          <w:sz w:val="72"/>
        </w:rPr>
      </w:pPr>
    </w:p>
    <w:p w14:paraId="7CCF8B0A">
      <w:pPr>
        <w:ind w:firstLine="472"/>
        <w:rPr>
          <w:rFonts w:ascii="宋体" w:hAnsi="宋体"/>
          <w:b/>
          <w:bCs/>
          <w:color w:val="000000"/>
          <w:sz w:val="24"/>
        </w:rPr>
      </w:pPr>
      <w:r>
        <w:rPr>
          <w:rFonts w:hint="eastAsia" w:ascii="宋体" w:hAnsi="宋体"/>
          <w:b/>
          <w:bCs/>
          <w:color w:val="000000"/>
          <w:sz w:val="24"/>
        </w:rPr>
        <w:t>项目编号：</w:t>
      </w:r>
      <w:r>
        <w:rPr>
          <w:rFonts w:ascii="宋体" w:hAnsi="宋体"/>
          <w:b/>
          <w:bCs/>
          <w:color w:val="000000"/>
          <w:sz w:val="24"/>
        </w:rPr>
        <w:t xml:space="preserve"> </w:t>
      </w:r>
    </w:p>
    <w:p w14:paraId="32CAC276">
      <w:pPr>
        <w:spacing w:line="560" w:lineRule="exact"/>
        <w:ind w:firstLine="482"/>
        <w:rPr>
          <w:rFonts w:ascii="宋体" w:hAnsi="宋体"/>
          <w:bCs/>
          <w:color w:val="000000"/>
          <w:sz w:val="24"/>
        </w:rPr>
      </w:pPr>
      <w:r>
        <w:rPr>
          <w:rFonts w:hint="eastAsia" w:ascii="宋体" w:hAnsi="宋体"/>
          <w:b/>
          <w:bCs/>
          <w:color w:val="000000"/>
          <w:sz w:val="24"/>
        </w:rPr>
        <w:t>项目名称：</w:t>
      </w:r>
      <w:r>
        <w:rPr>
          <w:rFonts w:ascii="宋体" w:hAnsi="宋体"/>
          <w:bCs/>
          <w:color w:val="000000"/>
          <w:sz w:val="24"/>
        </w:rPr>
        <w:t xml:space="preserve"> </w:t>
      </w:r>
    </w:p>
    <w:p w14:paraId="73755EB1">
      <w:pPr>
        <w:spacing w:line="560" w:lineRule="exact"/>
        <w:ind w:firstLine="482"/>
        <w:rPr>
          <w:rFonts w:ascii="宋体" w:hAnsi="宋体"/>
          <w:color w:val="000000"/>
          <w:sz w:val="24"/>
        </w:rPr>
      </w:pPr>
    </w:p>
    <w:p w14:paraId="33DDFC43">
      <w:pPr>
        <w:spacing w:line="560" w:lineRule="exact"/>
        <w:ind w:firstLine="482"/>
        <w:rPr>
          <w:rFonts w:ascii="宋体" w:hAnsi="宋体"/>
          <w:b/>
          <w:bCs/>
          <w:color w:val="000000"/>
          <w:sz w:val="24"/>
        </w:rPr>
      </w:pPr>
    </w:p>
    <w:p w14:paraId="48653C31">
      <w:pPr>
        <w:spacing w:line="560" w:lineRule="exact"/>
        <w:ind w:firstLine="482"/>
        <w:rPr>
          <w:rFonts w:ascii="宋体" w:hAnsi="宋体"/>
          <w:b/>
          <w:bCs/>
          <w:color w:val="000000"/>
          <w:sz w:val="24"/>
        </w:rPr>
      </w:pPr>
    </w:p>
    <w:p w14:paraId="6FE0735D">
      <w:pPr>
        <w:spacing w:line="520" w:lineRule="exact"/>
        <w:ind w:left="424"/>
        <w:rPr>
          <w:rFonts w:ascii="宋体" w:hAnsi="宋体"/>
          <w:b/>
          <w:color w:val="000000"/>
          <w:sz w:val="24"/>
          <w:u w:val="single"/>
        </w:rPr>
      </w:pPr>
      <w:r>
        <w:rPr>
          <w:rFonts w:hint="eastAsia" w:ascii="宋体" w:hAnsi="宋体"/>
          <w:b/>
          <w:color w:val="000000"/>
          <w:sz w:val="24"/>
        </w:rPr>
        <w:t>响应单位名称：</w:t>
      </w:r>
      <w:r>
        <w:rPr>
          <w:rFonts w:ascii="宋体" w:hAnsi="宋体"/>
          <w:b/>
          <w:color w:val="000000"/>
          <w:sz w:val="24"/>
        </w:rPr>
        <w:t xml:space="preserve"> </w:t>
      </w:r>
      <w:r>
        <w:rPr>
          <w:rFonts w:ascii="宋体" w:hAnsi="宋体"/>
          <w:b/>
          <w:color w:val="000000"/>
          <w:sz w:val="24"/>
          <w:u w:val="single"/>
        </w:rPr>
        <w:t xml:space="preserve">                                  </w:t>
      </w:r>
      <w:r>
        <w:rPr>
          <w:rFonts w:hint="eastAsia" w:ascii="宋体" w:hAnsi="宋体"/>
          <w:b/>
          <w:color w:val="000000"/>
          <w:sz w:val="24"/>
        </w:rPr>
        <w:t>（</w:t>
      </w:r>
      <w:r>
        <w:rPr>
          <w:rFonts w:hint="eastAsia" w:ascii="宋体" w:hAnsi="宋体" w:cs="宋体"/>
          <w:b/>
          <w:bCs/>
          <w:sz w:val="24"/>
          <w:szCs w:val="24"/>
        </w:rPr>
        <w:t>加盖CA电子公章</w:t>
      </w:r>
      <w:r>
        <w:rPr>
          <w:rFonts w:hint="eastAsia" w:ascii="宋体" w:hAnsi="宋体"/>
          <w:b/>
          <w:color w:val="000000"/>
          <w:sz w:val="24"/>
        </w:rPr>
        <w:t>）</w:t>
      </w:r>
    </w:p>
    <w:p w14:paraId="75D8868C">
      <w:pPr>
        <w:spacing w:line="520" w:lineRule="exact"/>
        <w:ind w:left="424"/>
        <w:rPr>
          <w:rFonts w:ascii="宋体" w:hAnsi="宋体"/>
          <w:b/>
          <w:color w:val="000000"/>
          <w:sz w:val="24"/>
          <w:u w:val="single"/>
        </w:rPr>
      </w:pPr>
      <w:r>
        <w:rPr>
          <w:rFonts w:hint="eastAsia" w:ascii="宋体" w:hAnsi="宋体"/>
          <w:b/>
          <w:color w:val="000000"/>
          <w:sz w:val="24"/>
        </w:rPr>
        <w:t xml:space="preserve">日    </w:t>
      </w:r>
      <w:r>
        <w:rPr>
          <w:rFonts w:ascii="宋体" w:hAnsi="宋体"/>
          <w:b/>
          <w:color w:val="000000"/>
          <w:sz w:val="24"/>
        </w:rPr>
        <w:t xml:space="preserve">  </w:t>
      </w:r>
      <w:r>
        <w:rPr>
          <w:rFonts w:hint="eastAsia" w:ascii="宋体" w:hAnsi="宋体"/>
          <w:b/>
          <w:color w:val="000000"/>
          <w:sz w:val="24"/>
        </w:rPr>
        <w:t xml:space="preserve">  期： </w:t>
      </w:r>
      <w:r>
        <w:rPr>
          <w:rFonts w:ascii="宋体" w:hAnsi="宋体"/>
          <w:b/>
          <w:color w:val="000000"/>
          <w:sz w:val="24"/>
          <w:u w:val="single"/>
        </w:rPr>
        <w:t xml:space="preserve">          </w:t>
      </w:r>
      <w:r>
        <w:rPr>
          <w:rFonts w:hint="eastAsia" w:ascii="宋体" w:hAnsi="宋体"/>
          <w:b/>
          <w:color w:val="000000"/>
          <w:sz w:val="24"/>
          <w:u w:val="single"/>
        </w:rPr>
        <w:t xml:space="preserve">    </w:t>
      </w:r>
      <w:r>
        <w:rPr>
          <w:rFonts w:hint="eastAsia" w:ascii="宋体" w:hAnsi="宋体"/>
          <w:b/>
          <w:color w:val="000000"/>
          <w:sz w:val="24"/>
        </w:rPr>
        <w:t>年</w:t>
      </w:r>
      <w:r>
        <w:rPr>
          <w:rFonts w:ascii="宋体" w:hAnsi="宋体"/>
          <w:b/>
          <w:color w:val="000000"/>
          <w:sz w:val="24"/>
          <w:u w:val="single"/>
        </w:rPr>
        <w:t xml:space="preserve">       </w:t>
      </w:r>
      <w:r>
        <w:rPr>
          <w:rFonts w:hint="eastAsia" w:ascii="宋体" w:hAnsi="宋体"/>
          <w:b/>
          <w:color w:val="000000"/>
          <w:sz w:val="24"/>
        </w:rPr>
        <w:t>月</w:t>
      </w:r>
      <w:r>
        <w:rPr>
          <w:rFonts w:ascii="宋体" w:hAnsi="宋体"/>
          <w:b/>
          <w:color w:val="000000"/>
          <w:sz w:val="24"/>
          <w:u w:val="single"/>
        </w:rPr>
        <w:t xml:space="preserve">       </w:t>
      </w:r>
      <w:r>
        <w:rPr>
          <w:rFonts w:hint="eastAsia" w:ascii="宋体" w:hAnsi="宋体"/>
          <w:b/>
          <w:color w:val="000000"/>
          <w:sz w:val="24"/>
        </w:rPr>
        <w:t>日</w:t>
      </w:r>
    </w:p>
    <w:p w14:paraId="7D0C4285">
      <w:pPr>
        <w:rPr>
          <w:rFonts w:ascii="宋体" w:hAnsi="宋体"/>
          <w:b/>
          <w:bCs/>
          <w:color w:val="000000"/>
          <w:sz w:val="44"/>
          <w:szCs w:val="44"/>
        </w:rPr>
      </w:pPr>
    </w:p>
    <w:p w14:paraId="294D20D1">
      <w:pPr>
        <w:spacing w:line="500" w:lineRule="exact"/>
        <w:rPr>
          <w:rFonts w:ascii="宋体" w:hAnsi="宋体"/>
          <w:b/>
          <w:color w:val="000000"/>
          <w:spacing w:val="20"/>
          <w:sz w:val="24"/>
        </w:rPr>
      </w:pPr>
    </w:p>
    <w:p w14:paraId="4515AAD4">
      <w:pPr>
        <w:spacing w:line="500" w:lineRule="exact"/>
        <w:rPr>
          <w:rFonts w:ascii="宋体" w:hAnsi="宋体"/>
          <w:b/>
          <w:color w:val="000000"/>
          <w:spacing w:val="20"/>
          <w:sz w:val="24"/>
        </w:rPr>
      </w:pPr>
    </w:p>
    <w:p w14:paraId="1084AEB5">
      <w:pPr>
        <w:spacing w:line="520" w:lineRule="exact"/>
        <w:rPr>
          <w:rFonts w:ascii="宋体" w:hAnsi="宋体"/>
          <w:b/>
          <w:color w:val="000000"/>
        </w:rPr>
      </w:pPr>
    </w:p>
    <w:p w14:paraId="0DF3BA47">
      <w:pPr>
        <w:spacing w:line="520" w:lineRule="exact"/>
        <w:rPr>
          <w:rFonts w:ascii="宋体" w:hAnsi="宋体"/>
          <w:b/>
          <w:color w:val="000000"/>
          <w:spacing w:val="20"/>
          <w:szCs w:val="21"/>
        </w:rPr>
      </w:pPr>
    </w:p>
    <w:p w14:paraId="56DD5CAC">
      <w:pPr>
        <w:widowControl w:val="0"/>
        <w:jc w:val="both"/>
        <w:rPr>
          <w:rFonts w:hint="default" w:ascii="宋体" w:hAnsi="宋体" w:eastAsia="Verdana" w:cs="Times New Roman"/>
          <w:color w:val="000000"/>
          <w:sz w:val="20"/>
          <w:szCs w:val="24"/>
          <w:lang w:eastAsia="zh-CN"/>
        </w:rPr>
      </w:pPr>
    </w:p>
    <w:p w14:paraId="0F3E45F8">
      <w:pPr>
        <w:spacing w:line="520" w:lineRule="exact"/>
        <w:rPr>
          <w:rFonts w:ascii="宋体" w:hAnsi="宋体"/>
          <w:b/>
          <w:color w:val="000000"/>
          <w:spacing w:val="20"/>
          <w:szCs w:val="21"/>
        </w:rPr>
        <w:sectPr>
          <w:pgSz w:w="11910" w:h="16840"/>
          <w:pgMar w:top="1440" w:right="1278" w:bottom="1135" w:left="1580" w:header="993" w:footer="899" w:gutter="0"/>
          <w:cols w:space="720" w:num="1"/>
          <w:docGrid w:linePitch="360" w:charSpace="0"/>
        </w:sectPr>
      </w:pPr>
    </w:p>
    <w:p w14:paraId="0613E708">
      <w:pPr>
        <w:spacing w:line="520" w:lineRule="exact"/>
        <w:rPr>
          <w:rFonts w:ascii="宋体" w:hAnsi="宋体"/>
          <w:b/>
          <w:color w:val="000000"/>
          <w:spacing w:val="20"/>
          <w:szCs w:val="21"/>
        </w:rPr>
      </w:pPr>
      <w:r>
        <w:rPr>
          <w:rFonts w:hint="eastAsia" w:ascii="宋体" w:hAnsi="宋体"/>
          <w:b/>
          <w:color w:val="000000"/>
          <w:spacing w:val="20"/>
          <w:szCs w:val="21"/>
        </w:rPr>
        <w:t>格式二：</w:t>
      </w:r>
    </w:p>
    <w:p w14:paraId="089649F8">
      <w:pPr>
        <w:widowControl w:val="0"/>
        <w:ind w:firstLine="561"/>
        <w:jc w:val="center"/>
        <w:rPr>
          <w:rFonts w:hint="default" w:ascii="宋体" w:hAnsi="宋体" w:eastAsia="宋体" w:cs="Times New Roman"/>
          <w:b/>
          <w:bCs/>
          <w:color w:val="000000"/>
          <w:sz w:val="32"/>
          <w:szCs w:val="32"/>
        </w:rPr>
      </w:pPr>
      <w:r>
        <w:rPr>
          <w:rFonts w:hint="eastAsia" w:ascii="宋体" w:hAnsi="宋体" w:eastAsia="宋体" w:cs="Times New Roman"/>
          <w:b/>
          <w:bCs/>
          <w:color w:val="000000"/>
          <w:sz w:val="32"/>
          <w:szCs w:val="32"/>
        </w:rPr>
        <w:t>法人授权书</w:t>
      </w:r>
    </w:p>
    <w:p w14:paraId="0C65C22E">
      <w:pPr>
        <w:widowControl w:val="0"/>
        <w:ind w:firstLine="561"/>
        <w:jc w:val="center"/>
        <w:rPr>
          <w:rFonts w:hint="default" w:ascii="宋体" w:hAnsi="宋体" w:eastAsia="宋体" w:cs="Times New Roman"/>
          <w:b w:val="0"/>
          <w:color w:val="000000"/>
          <w:sz w:val="32"/>
          <w:szCs w:val="32"/>
        </w:rPr>
      </w:pPr>
    </w:p>
    <w:p w14:paraId="566A41DA">
      <w:pPr>
        <w:widowControl w:val="0"/>
        <w:spacing w:line="520" w:lineRule="exact"/>
        <w:ind w:firstLine="480"/>
        <w:jc w:val="both"/>
        <w:rPr>
          <w:rFonts w:hint="default" w:ascii="宋体" w:hAnsi="宋体" w:eastAsia="宋体" w:cs="Times New Roman"/>
          <w:b w:val="0"/>
          <w:color w:val="000000"/>
          <w:sz w:val="24"/>
          <w:szCs w:val="24"/>
        </w:rPr>
      </w:pPr>
      <w:r>
        <w:rPr>
          <w:rFonts w:hint="eastAsia" w:ascii="宋体" w:hAnsi="宋体" w:eastAsia="宋体" w:cs="Times New Roman"/>
          <w:b w:val="0"/>
          <w:color w:val="000000"/>
          <w:sz w:val="24"/>
          <w:szCs w:val="24"/>
        </w:rPr>
        <w:t>本授权书声明：</w:t>
      </w:r>
      <w:r>
        <w:rPr>
          <w:rFonts w:hint="eastAsia" w:ascii="宋体" w:hAnsi="宋体" w:eastAsia="宋体" w:cs="Times New Roman"/>
          <w:b w:val="0"/>
          <w:color w:val="000000"/>
          <w:sz w:val="24"/>
          <w:szCs w:val="24"/>
          <w:u w:val="single"/>
        </w:rPr>
        <w:t>____________</w:t>
      </w:r>
      <w:r>
        <w:rPr>
          <w:rFonts w:hint="eastAsia" w:ascii="宋体" w:hAnsi="宋体" w:eastAsia="宋体" w:cs="Times New Roman"/>
          <w:b w:val="0"/>
          <w:color w:val="000000"/>
          <w:sz w:val="24"/>
          <w:szCs w:val="24"/>
        </w:rPr>
        <w:t>（供应商名称）授权</w:t>
      </w:r>
      <w:r>
        <w:rPr>
          <w:rFonts w:hint="eastAsia" w:ascii="宋体" w:hAnsi="宋体" w:eastAsia="宋体" w:cs="Times New Roman"/>
          <w:b w:val="0"/>
          <w:color w:val="000000"/>
          <w:sz w:val="24"/>
          <w:szCs w:val="24"/>
          <w:u w:val="single"/>
        </w:rPr>
        <w:t>________________</w:t>
      </w:r>
      <w:r>
        <w:rPr>
          <w:rFonts w:hint="eastAsia" w:ascii="宋体" w:hAnsi="宋体" w:eastAsia="宋体" w:cs="Times New Roman"/>
          <w:b w:val="0"/>
          <w:color w:val="000000"/>
          <w:sz w:val="24"/>
          <w:szCs w:val="24"/>
        </w:rPr>
        <w:t>（被授权人的姓名）为我方就</w:t>
      </w:r>
      <w:r>
        <w:rPr>
          <w:rFonts w:hint="eastAsia" w:ascii="宋体" w:hAnsi="宋体" w:eastAsia="宋体" w:cs="Times New Roman"/>
          <w:b/>
          <w:color w:val="000000"/>
          <w:sz w:val="24"/>
          <w:szCs w:val="24"/>
          <w:u w:val="single"/>
        </w:rPr>
        <w:t xml:space="preserve">           </w:t>
      </w:r>
      <w:r>
        <w:rPr>
          <w:rFonts w:hint="eastAsia" w:ascii="宋体" w:hAnsi="宋体" w:eastAsia="宋体" w:cs="Times New Roman"/>
          <w:b w:val="0"/>
          <w:color w:val="000000"/>
          <w:sz w:val="24"/>
          <w:szCs w:val="24"/>
        </w:rPr>
        <w:t>项目采购活动的合法代理人，以本公司名义全权处理一切与该项目采购有关的事务。</w:t>
      </w:r>
    </w:p>
    <w:p w14:paraId="01D41B70">
      <w:pPr>
        <w:widowControl w:val="0"/>
        <w:spacing w:line="520" w:lineRule="exact"/>
        <w:ind w:firstLine="480"/>
        <w:jc w:val="both"/>
        <w:rPr>
          <w:rFonts w:hint="default" w:ascii="宋体" w:hAnsi="宋体" w:eastAsia="宋体" w:cs="Times New Roman"/>
          <w:b w:val="0"/>
          <w:color w:val="000000"/>
          <w:sz w:val="24"/>
          <w:szCs w:val="24"/>
        </w:rPr>
      </w:pPr>
      <w:r>
        <w:rPr>
          <w:rFonts w:hint="eastAsia" w:ascii="宋体" w:hAnsi="宋体" w:eastAsia="宋体" w:cs="Times New Roman"/>
          <w:b w:val="0"/>
          <w:color w:val="000000"/>
          <w:sz w:val="24"/>
          <w:szCs w:val="24"/>
        </w:rPr>
        <w:t>被授权人无转委托权，特此委托。</w:t>
      </w:r>
    </w:p>
    <w:p w14:paraId="71A0D972">
      <w:pPr>
        <w:widowControl w:val="0"/>
        <w:spacing w:line="520" w:lineRule="exact"/>
        <w:jc w:val="both"/>
        <w:rPr>
          <w:rFonts w:hint="default" w:ascii="宋体" w:hAnsi="宋体" w:eastAsia="宋体" w:cs="Times New Roman"/>
          <w:b w:val="0"/>
          <w:color w:val="000000"/>
          <w:sz w:val="24"/>
          <w:szCs w:val="24"/>
        </w:rPr>
      </w:pPr>
      <w:r>
        <w:rPr>
          <w:rFonts w:hint="eastAsia" w:ascii="宋体" w:hAnsi="宋体" w:eastAsia="宋体" w:cs="Times New Roman"/>
          <w:b w:val="0"/>
          <w:color w:val="000000"/>
          <w:sz w:val="24"/>
          <w:szCs w:val="24"/>
        </w:rPr>
        <w:t xml:space="preserve">    </w:t>
      </w:r>
    </w:p>
    <w:p w14:paraId="54F4A777">
      <w:pPr>
        <w:widowControl w:val="0"/>
        <w:spacing w:line="520" w:lineRule="exact"/>
        <w:ind w:firstLine="480"/>
        <w:jc w:val="both"/>
        <w:rPr>
          <w:rFonts w:hint="default" w:ascii="宋体" w:hAnsi="宋体" w:eastAsia="宋体" w:cs="Times New Roman"/>
          <w:b w:val="0"/>
          <w:color w:val="000000"/>
          <w:sz w:val="24"/>
          <w:szCs w:val="24"/>
          <w:u w:val="single"/>
        </w:rPr>
      </w:pPr>
      <w:r>
        <w:rPr>
          <w:rFonts w:hint="eastAsia" w:ascii="宋体" w:hAnsi="宋体" w:eastAsia="宋体" w:cs="Times New Roman"/>
          <w:b w:val="0"/>
          <w:color w:val="000000"/>
          <w:sz w:val="24"/>
          <w:szCs w:val="24"/>
        </w:rPr>
        <w:t>代理人（被授权人）签字：</w:t>
      </w:r>
      <w:r>
        <w:rPr>
          <w:rFonts w:hint="eastAsia" w:ascii="宋体" w:hAnsi="宋体" w:eastAsia="宋体" w:cs="Times New Roman"/>
          <w:b w:val="0"/>
          <w:color w:val="000000"/>
          <w:sz w:val="24"/>
          <w:szCs w:val="24"/>
          <w:u w:val="single"/>
        </w:rPr>
        <w:t>_______________________</w:t>
      </w:r>
    </w:p>
    <w:p w14:paraId="2D1C9F74">
      <w:pPr>
        <w:widowControl w:val="0"/>
        <w:spacing w:line="520" w:lineRule="exact"/>
        <w:ind w:firstLine="480"/>
        <w:jc w:val="both"/>
        <w:rPr>
          <w:rFonts w:hint="default" w:ascii="宋体" w:hAnsi="宋体" w:eastAsia="宋体" w:cs="Times New Roman"/>
          <w:b w:val="0"/>
          <w:color w:val="000000"/>
          <w:sz w:val="24"/>
          <w:szCs w:val="24"/>
        </w:rPr>
      </w:pPr>
      <w:r>
        <w:rPr>
          <w:rFonts w:hint="eastAsia" w:ascii="宋体" w:hAnsi="宋体" w:eastAsia="宋体" w:cs="Times New Roman"/>
          <w:b w:val="0"/>
          <w:color w:val="000000"/>
          <w:sz w:val="24"/>
          <w:szCs w:val="24"/>
        </w:rPr>
        <w:t>身份证号码：</w:t>
      </w:r>
      <w:r>
        <w:rPr>
          <w:rFonts w:hint="eastAsia" w:ascii="宋体" w:hAnsi="宋体" w:eastAsia="宋体" w:cs="Times New Roman"/>
          <w:b w:val="0"/>
          <w:color w:val="000000"/>
          <w:sz w:val="24"/>
          <w:szCs w:val="24"/>
          <w:u w:val="single"/>
        </w:rPr>
        <w:t>_______________________</w:t>
      </w:r>
    </w:p>
    <w:p w14:paraId="27A6B1DD">
      <w:pPr>
        <w:widowControl w:val="0"/>
        <w:spacing w:line="520" w:lineRule="exact"/>
        <w:ind w:firstLine="480"/>
        <w:jc w:val="both"/>
        <w:rPr>
          <w:rFonts w:hint="default" w:ascii="宋体" w:hAnsi="宋体" w:eastAsia="宋体" w:cs="Times New Roman"/>
          <w:b w:val="0"/>
          <w:color w:val="000000"/>
          <w:sz w:val="24"/>
          <w:szCs w:val="24"/>
          <w:u w:val="single"/>
        </w:rPr>
      </w:pPr>
      <w:r>
        <w:rPr>
          <w:rFonts w:hint="eastAsia" w:ascii="宋体" w:hAnsi="宋体" w:eastAsia="宋体" w:cs="Times New Roman"/>
          <w:b w:val="0"/>
          <w:color w:val="000000"/>
          <w:sz w:val="24"/>
          <w:szCs w:val="24"/>
        </w:rPr>
        <w:t>手机号码：</w:t>
      </w:r>
      <w:r>
        <w:rPr>
          <w:rFonts w:hint="eastAsia" w:ascii="宋体" w:hAnsi="宋体" w:eastAsia="宋体" w:cs="Times New Roman"/>
          <w:b w:val="0"/>
          <w:color w:val="000000"/>
          <w:sz w:val="24"/>
          <w:szCs w:val="24"/>
          <w:u w:val="single"/>
        </w:rPr>
        <w:t>_______________________</w:t>
      </w:r>
    </w:p>
    <w:p w14:paraId="3A88159F">
      <w:pPr>
        <w:widowControl w:val="0"/>
        <w:spacing w:line="520" w:lineRule="exact"/>
        <w:ind w:firstLine="480"/>
        <w:jc w:val="both"/>
        <w:rPr>
          <w:rFonts w:hint="default" w:ascii="宋体" w:hAnsi="宋体" w:eastAsia="宋体" w:cs="Times New Roman"/>
          <w:b w:val="0"/>
          <w:color w:val="000000"/>
          <w:sz w:val="24"/>
          <w:szCs w:val="24"/>
        </w:rPr>
      </w:pPr>
      <w:r>
        <w:rPr>
          <w:rFonts w:hint="eastAsia" w:ascii="宋体" w:hAnsi="宋体" w:eastAsia="宋体" w:cs="Times New Roman"/>
          <w:b w:val="0"/>
          <w:color w:val="000000"/>
          <w:sz w:val="24"/>
          <w:szCs w:val="24"/>
        </w:rPr>
        <w:t>（注：被授权人身份证复印件请附后。）</w:t>
      </w:r>
    </w:p>
    <w:p w14:paraId="3A9D6E80">
      <w:pPr>
        <w:widowControl w:val="0"/>
        <w:spacing w:line="520" w:lineRule="exact"/>
        <w:ind w:firstLine="480"/>
        <w:jc w:val="both"/>
        <w:rPr>
          <w:rFonts w:hint="default" w:ascii="宋体" w:hAnsi="宋体" w:eastAsia="宋体" w:cs="Times New Roman"/>
          <w:b w:val="0"/>
          <w:color w:val="000000"/>
          <w:sz w:val="24"/>
          <w:szCs w:val="24"/>
        </w:rPr>
      </w:pPr>
    </w:p>
    <w:p w14:paraId="487830C0">
      <w:pPr>
        <w:widowControl w:val="0"/>
        <w:spacing w:line="520" w:lineRule="exact"/>
        <w:ind w:firstLine="480"/>
        <w:jc w:val="both"/>
        <w:rPr>
          <w:rFonts w:hint="default" w:ascii="宋体" w:hAnsi="宋体" w:eastAsia="宋体" w:cs="Times New Roman"/>
          <w:b w:val="0"/>
          <w:color w:val="000000"/>
          <w:sz w:val="24"/>
          <w:szCs w:val="24"/>
        </w:rPr>
      </w:pPr>
    </w:p>
    <w:p w14:paraId="1CCE4154">
      <w:pPr>
        <w:widowControl w:val="0"/>
        <w:spacing w:line="520" w:lineRule="exact"/>
        <w:jc w:val="both"/>
        <w:rPr>
          <w:rFonts w:hint="default" w:ascii="宋体" w:hAnsi="宋体" w:eastAsia="宋体" w:cs="Times New Roman"/>
          <w:b w:val="0"/>
          <w:color w:val="000000"/>
          <w:sz w:val="24"/>
          <w:szCs w:val="24"/>
        </w:rPr>
      </w:pPr>
      <w:r>
        <w:rPr>
          <w:rFonts w:hint="eastAsia" w:ascii="宋体" w:hAnsi="宋体" w:eastAsia="宋体" w:cs="Times New Roman"/>
          <w:b w:val="0"/>
          <w:color w:val="000000"/>
          <w:sz w:val="24"/>
          <w:szCs w:val="24"/>
        </w:rPr>
        <w:t xml:space="preserve">             授权单位：</w:t>
      </w:r>
      <w:r>
        <w:rPr>
          <w:rFonts w:hint="eastAsia" w:ascii="宋体" w:hAnsi="宋体" w:eastAsia="宋体" w:cs="Times New Roman"/>
          <w:b w:val="0"/>
          <w:color w:val="000000"/>
          <w:sz w:val="24"/>
          <w:szCs w:val="24"/>
          <w:u w:val="single"/>
        </w:rPr>
        <w:t>______________________________</w:t>
      </w:r>
      <w:r>
        <w:rPr>
          <w:rFonts w:hint="eastAsia" w:ascii="宋体" w:hAnsi="宋体" w:eastAsia="宋体" w:cs="Times New Roman"/>
          <w:b w:val="0"/>
          <w:color w:val="000000"/>
          <w:sz w:val="24"/>
          <w:szCs w:val="24"/>
        </w:rPr>
        <w:t>（</w:t>
      </w:r>
      <w:r>
        <w:rPr>
          <w:rFonts w:hint="eastAsia" w:ascii="宋体" w:hAnsi="宋体" w:eastAsia="等线 Light" w:cs="宋体"/>
          <w:b w:val="0"/>
          <w:bCs/>
          <w:sz w:val="24"/>
          <w:szCs w:val="24"/>
        </w:rPr>
        <w:t>加盖CA电子公章</w:t>
      </w:r>
      <w:r>
        <w:rPr>
          <w:rFonts w:hint="eastAsia" w:ascii="宋体" w:hAnsi="宋体" w:eastAsia="宋体" w:cs="Times New Roman"/>
          <w:b w:val="0"/>
          <w:color w:val="000000"/>
          <w:sz w:val="24"/>
          <w:szCs w:val="24"/>
        </w:rPr>
        <w:t>）</w:t>
      </w:r>
    </w:p>
    <w:p w14:paraId="75258B99">
      <w:pPr>
        <w:widowControl w:val="0"/>
        <w:spacing w:line="520" w:lineRule="exact"/>
        <w:ind w:firstLine="480"/>
        <w:jc w:val="both"/>
        <w:rPr>
          <w:rFonts w:hint="default" w:ascii="宋体" w:hAnsi="宋体" w:eastAsia="宋体" w:cs="Times New Roman"/>
          <w:b w:val="0"/>
          <w:color w:val="000000"/>
          <w:sz w:val="24"/>
          <w:szCs w:val="24"/>
        </w:rPr>
      </w:pPr>
    </w:p>
    <w:p w14:paraId="4F1D1736">
      <w:pPr>
        <w:widowControl w:val="0"/>
        <w:spacing w:line="520" w:lineRule="exact"/>
        <w:ind w:firstLine="480"/>
        <w:jc w:val="both"/>
        <w:rPr>
          <w:rFonts w:hint="default" w:ascii="宋体" w:hAnsi="宋体" w:eastAsia="宋体" w:cs="Times New Roman"/>
          <w:b w:val="0"/>
          <w:color w:val="000000"/>
          <w:sz w:val="24"/>
          <w:szCs w:val="24"/>
        </w:rPr>
      </w:pPr>
    </w:p>
    <w:p w14:paraId="7FC7AFA5">
      <w:pPr>
        <w:spacing w:line="520" w:lineRule="exact"/>
        <w:ind w:firstLine="480"/>
        <w:jc w:val="right"/>
        <w:rPr>
          <w:rFonts w:ascii="宋体" w:hAnsi="宋体"/>
          <w:color w:val="000000"/>
          <w:spacing w:val="-4"/>
          <w:szCs w:val="21"/>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148C17FA">
      <w:pPr>
        <w:spacing w:line="520" w:lineRule="exact"/>
        <w:ind w:firstLine="404"/>
        <w:rPr>
          <w:rFonts w:ascii="宋体" w:hAnsi="宋体"/>
          <w:color w:val="000000"/>
          <w:spacing w:val="-4"/>
          <w:szCs w:val="21"/>
        </w:rPr>
      </w:pPr>
    </w:p>
    <w:p w14:paraId="7086F07B">
      <w:pPr>
        <w:spacing w:line="520" w:lineRule="exact"/>
        <w:ind w:firstLine="404"/>
        <w:rPr>
          <w:rFonts w:ascii="宋体" w:hAnsi="宋体"/>
          <w:color w:val="000000"/>
          <w:spacing w:val="-4"/>
          <w:szCs w:val="21"/>
        </w:rPr>
      </w:pPr>
    </w:p>
    <w:p w14:paraId="24105390">
      <w:pPr>
        <w:spacing w:line="520" w:lineRule="exact"/>
        <w:ind w:firstLine="404"/>
        <w:rPr>
          <w:rFonts w:ascii="宋体" w:hAnsi="宋体"/>
          <w:color w:val="000000"/>
          <w:spacing w:val="-4"/>
          <w:szCs w:val="21"/>
        </w:rPr>
      </w:pPr>
    </w:p>
    <w:p w14:paraId="7AB36DF3">
      <w:pPr>
        <w:spacing w:line="520" w:lineRule="exact"/>
        <w:ind w:firstLine="404"/>
        <w:rPr>
          <w:rFonts w:ascii="宋体" w:hAnsi="宋体"/>
          <w:color w:val="000000"/>
          <w:spacing w:val="-4"/>
          <w:szCs w:val="21"/>
        </w:rPr>
      </w:pPr>
    </w:p>
    <w:p w14:paraId="45AC06CE">
      <w:pPr>
        <w:spacing w:line="520" w:lineRule="exact"/>
        <w:ind w:firstLine="404"/>
        <w:rPr>
          <w:rFonts w:ascii="宋体" w:hAnsi="宋体"/>
          <w:color w:val="000000"/>
          <w:spacing w:val="-4"/>
          <w:szCs w:val="21"/>
        </w:rPr>
      </w:pPr>
    </w:p>
    <w:p w14:paraId="4FACDB10">
      <w:pPr>
        <w:spacing w:line="520" w:lineRule="exact"/>
        <w:ind w:firstLine="404"/>
        <w:rPr>
          <w:rFonts w:ascii="宋体" w:hAnsi="宋体"/>
          <w:color w:val="000000"/>
          <w:spacing w:val="-4"/>
          <w:szCs w:val="21"/>
        </w:rPr>
      </w:pPr>
    </w:p>
    <w:p w14:paraId="5FA2BBCF">
      <w:pPr>
        <w:spacing w:line="520" w:lineRule="exact"/>
        <w:ind w:firstLine="404"/>
        <w:rPr>
          <w:rFonts w:ascii="宋体" w:hAnsi="宋体"/>
          <w:color w:val="000000"/>
          <w:spacing w:val="-4"/>
          <w:szCs w:val="21"/>
        </w:rPr>
      </w:pPr>
    </w:p>
    <w:p w14:paraId="2529C7C7">
      <w:pPr>
        <w:spacing w:line="520" w:lineRule="exact"/>
        <w:rPr>
          <w:rFonts w:ascii="宋体" w:hAnsi="宋体"/>
          <w:b/>
          <w:color w:val="000000"/>
          <w:spacing w:val="20"/>
          <w:szCs w:val="21"/>
        </w:rPr>
      </w:pPr>
    </w:p>
    <w:p w14:paraId="2B9101EB">
      <w:pPr>
        <w:spacing w:line="520" w:lineRule="exact"/>
        <w:rPr>
          <w:rFonts w:ascii="宋体" w:hAnsi="宋体"/>
          <w:b/>
          <w:color w:val="000000"/>
          <w:spacing w:val="20"/>
          <w:szCs w:val="21"/>
        </w:rPr>
        <w:sectPr>
          <w:pgSz w:w="11910" w:h="16840"/>
          <w:pgMar w:top="1440" w:right="1278" w:bottom="1135" w:left="1580" w:header="1135" w:footer="899" w:gutter="0"/>
          <w:cols w:space="720" w:num="1"/>
          <w:docGrid w:linePitch="360" w:charSpace="0"/>
        </w:sectPr>
      </w:pPr>
    </w:p>
    <w:p w14:paraId="0C60B704">
      <w:pPr>
        <w:spacing w:line="520" w:lineRule="exact"/>
        <w:rPr>
          <w:rFonts w:ascii="宋体" w:hAnsi="宋体"/>
          <w:b/>
          <w:color w:val="000000"/>
          <w:spacing w:val="20"/>
          <w:szCs w:val="21"/>
        </w:rPr>
      </w:pPr>
      <w:r>
        <w:rPr>
          <w:rFonts w:hint="eastAsia" w:ascii="宋体" w:hAnsi="宋体"/>
          <w:b/>
          <w:color w:val="000000"/>
          <w:spacing w:val="20"/>
          <w:szCs w:val="21"/>
        </w:rPr>
        <w:t>格式三：</w:t>
      </w:r>
    </w:p>
    <w:p w14:paraId="039AA008">
      <w:pPr>
        <w:widowControl w:val="0"/>
        <w:tabs>
          <w:tab w:val="left" w:pos="709"/>
        </w:tabs>
        <w:spacing w:line="400" w:lineRule="exact"/>
        <w:ind w:left="709" w:hanging="709"/>
        <w:jc w:val="center"/>
        <w:outlineLvl w:val="2"/>
        <w:rPr>
          <w:rFonts w:hint="default" w:ascii="宋体" w:hAnsi="宋体" w:eastAsia="宋体" w:cs="Times New Roman"/>
          <w:b/>
          <w:color w:val="000000"/>
          <w:sz w:val="24"/>
          <w:szCs w:val="24"/>
          <w:lang w:eastAsia="zh-CN"/>
        </w:rPr>
      </w:pPr>
    </w:p>
    <w:p w14:paraId="2CF3D3C9">
      <w:pPr>
        <w:keepNext/>
        <w:keepLines/>
        <w:widowControl w:val="0"/>
        <w:tabs>
          <w:tab w:val="left" w:pos="360"/>
        </w:tabs>
        <w:spacing w:line="360" w:lineRule="auto"/>
        <w:jc w:val="center"/>
        <w:outlineLvl w:val="0"/>
        <w:rPr>
          <w:rFonts w:hint="default" w:ascii="宋体" w:hAnsi="宋体" w:eastAsia="宋体" w:cs="宋体"/>
          <w:b/>
          <w:color w:val="000000"/>
          <w:sz w:val="32"/>
          <w:szCs w:val="32"/>
          <w:highlight w:val="none"/>
        </w:rPr>
      </w:pPr>
      <w:bookmarkStart w:id="131" w:name="_Toc17059"/>
      <w:bookmarkStart w:id="132" w:name="_Toc19729"/>
      <w:bookmarkStart w:id="133" w:name="_Toc8273"/>
      <w:r>
        <w:rPr>
          <w:rFonts w:hint="eastAsia" w:ascii="宋体" w:hAnsi="宋体" w:eastAsia="宋体" w:cs="宋体"/>
          <w:b/>
          <w:color w:val="000000"/>
          <w:sz w:val="32"/>
          <w:szCs w:val="32"/>
          <w:highlight w:val="none"/>
        </w:rPr>
        <w:t>具备履行合同所必需的设备和专业技术能力的声明</w:t>
      </w:r>
      <w:bookmarkEnd w:id="131"/>
      <w:bookmarkEnd w:id="132"/>
      <w:bookmarkEnd w:id="133"/>
    </w:p>
    <w:p w14:paraId="2EAB16B7">
      <w:pPr>
        <w:widowControl w:val="0"/>
        <w:spacing w:line="360" w:lineRule="auto"/>
        <w:jc w:val="center"/>
        <w:rPr>
          <w:rFonts w:hint="default" w:ascii="宋体" w:hAnsi="宋体" w:eastAsia="宋体" w:cs="宋体"/>
          <w:b/>
          <w:sz w:val="24"/>
          <w:szCs w:val="24"/>
          <w:highlight w:val="none"/>
        </w:rPr>
      </w:pPr>
    </w:p>
    <w:p w14:paraId="1D0AF203">
      <w:pPr>
        <w:widowControl w:val="0"/>
        <w:spacing w:line="360" w:lineRule="auto"/>
        <w:jc w:val="both"/>
        <w:rPr>
          <w:rFonts w:hint="default" w:ascii="宋体" w:hAnsi="宋体" w:eastAsia="宋体" w:cs="宋体"/>
          <w:sz w:val="24"/>
          <w:szCs w:val="24"/>
          <w:highlight w:val="none"/>
        </w:rPr>
      </w:pPr>
      <w:r>
        <w:rPr>
          <w:rFonts w:hint="eastAsia" w:ascii="宋体" w:hAnsi="宋体" w:eastAsia="宋体" w:cs="宋体"/>
          <w:sz w:val="24"/>
          <w:szCs w:val="24"/>
          <w:highlight w:val="none"/>
          <w:u w:val="single"/>
        </w:rPr>
        <w:t xml:space="preserve">               （采购单位名称）</w:t>
      </w:r>
      <w:r>
        <w:rPr>
          <w:rFonts w:hint="eastAsia" w:ascii="宋体" w:hAnsi="宋体" w:eastAsia="宋体" w:cs="宋体"/>
          <w:sz w:val="24"/>
          <w:szCs w:val="24"/>
          <w:highlight w:val="none"/>
        </w:rPr>
        <w:t>：</w:t>
      </w:r>
    </w:p>
    <w:p w14:paraId="6CFF9221">
      <w:pPr>
        <w:widowControl w:val="0"/>
        <w:spacing w:line="460" w:lineRule="exact"/>
        <w:ind w:firstLine="420"/>
        <w:jc w:val="both"/>
        <w:rPr>
          <w:rFonts w:hint="default" w:ascii="宋体" w:hAnsi="宋体" w:eastAsia="宋体" w:cs="宋体"/>
          <w:sz w:val="24"/>
          <w:szCs w:val="24"/>
          <w:highlight w:val="none"/>
        </w:rPr>
      </w:pPr>
      <w:r>
        <w:rPr>
          <w:rFonts w:hint="eastAsia" w:ascii="宋体" w:hAnsi="宋体" w:eastAsia="宋体" w:cs="宋体"/>
          <w:sz w:val="24"/>
          <w:szCs w:val="24"/>
          <w:highlight w:val="none"/>
        </w:rPr>
        <w:t>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（供应商名称）郑重声明：我公司具备履行本项采购合同所必需的设备和专业技术能力，为履行本项采购合同我单位具备如下主要设备和主要专业技术能力：</w:t>
      </w:r>
    </w:p>
    <w:p w14:paraId="65D6B7E3">
      <w:pPr>
        <w:widowControl w:val="0"/>
        <w:spacing w:line="460" w:lineRule="exact"/>
        <w:ind w:firstLine="420"/>
        <w:jc w:val="both"/>
        <w:rPr>
          <w:rFonts w:hint="default" w:ascii="宋体" w:hAnsi="宋体" w:eastAsia="宋体" w:cs="宋体"/>
          <w:sz w:val="24"/>
          <w:szCs w:val="24"/>
          <w:highlight w:val="none"/>
        </w:rPr>
      </w:pPr>
      <w:r>
        <w:rPr>
          <w:rFonts w:hint="eastAsia" w:ascii="宋体" w:hAnsi="宋体" w:eastAsia="宋体" w:cs="宋体"/>
          <w:sz w:val="24"/>
          <w:szCs w:val="24"/>
          <w:highlight w:val="none"/>
        </w:rPr>
        <w:t>主要设备有：                          。( 若有 )</w:t>
      </w:r>
    </w:p>
    <w:p w14:paraId="7C8B434E">
      <w:pPr>
        <w:widowControl w:val="0"/>
        <w:spacing w:line="460" w:lineRule="exact"/>
        <w:ind w:firstLine="420"/>
        <w:jc w:val="both"/>
        <w:rPr>
          <w:rFonts w:hint="default" w:ascii="宋体" w:hAnsi="宋体" w:eastAsia="宋体" w:cs="宋体"/>
          <w:sz w:val="24"/>
          <w:szCs w:val="24"/>
          <w:highlight w:val="none"/>
        </w:rPr>
      </w:pPr>
      <w:r>
        <w:rPr>
          <w:rFonts w:hint="eastAsia" w:ascii="宋体" w:hAnsi="宋体" w:eastAsia="宋体" w:cs="宋体"/>
          <w:sz w:val="24"/>
          <w:szCs w:val="24"/>
          <w:highlight w:val="none"/>
        </w:rPr>
        <w:t>主要专业技术能力有：                  。( 若有 )</w:t>
      </w:r>
    </w:p>
    <w:p w14:paraId="601294CF">
      <w:pPr>
        <w:widowControl w:val="0"/>
        <w:spacing w:line="360" w:lineRule="auto"/>
        <w:ind w:firstLine="420"/>
        <w:jc w:val="both"/>
        <w:rPr>
          <w:rFonts w:hint="default"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347C990">
      <w:pPr>
        <w:widowControl w:val="0"/>
        <w:spacing w:line="360" w:lineRule="auto"/>
        <w:ind w:firstLine="420"/>
        <w:jc w:val="both"/>
        <w:rPr>
          <w:rFonts w:hint="default" w:ascii="宋体" w:hAnsi="宋体" w:eastAsia="宋体" w:cs="宋体"/>
          <w:sz w:val="24"/>
          <w:szCs w:val="24"/>
          <w:highlight w:val="none"/>
        </w:rPr>
      </w:pPr>
    </w:p>
    <w:p w14:paraId="7AFF8BE8">
      <w:pPr>
        <w:widowControl w:val="0"/>
        <w:spacing w:line="360" w:lineRule="auto"/>
        <w:ind w:firstLine="420"/>
        <w:jc w:val="both"/>
        <w:rPr>
          <w:rFonts w:hint="default" w:ascii="宋体" w:hAnsi="宋体" w:eastAsia="宋体" w:cs="宋体"/>
          <w:sz w:val="24"/>
          <w:szCs w:val="24"/>
          <w:highlight w:val="none"/>
        </w:rPr>
      </w:pPr>
      <w:r>
        <w:rPr>
          <w:rFonts w:hint="eastAsia" w:ascii="宋体" w:hAnsi="宋体" w:eastAsia="宋体" w:cs="宋体"/>
          <w:sz w:val="24"/>
          <w:szCs w:val="24"/>
          <w:highlight w:val="none"/>
        </w:rPr>
        <w:t xml:space="preserve">                                           声明人：（电子签章）</w:t>
      </w:r>
    </w:p>
    <w:p w14:paraId="6BA63655">
      <w:pPr>
        <w:widowControl w:val="0"/>
        <w:spacing w:line="460" w:lineRule="exact"/>
        <w:ind w:firstLine="480"/>
        <w:jc w:val="both"/>
        <w:rPr>
          <w:rFonts w:hint="default"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日期：     年    月    日</w:t>
      </w:r>
    </w:p>
    <w:p w14:paraId="5C702FB0">
      <w:pPr>
        <w:widowControl w:val="0"/>
        <w:spacing w:line="360" w:lineRule="auto"/>
        <w:ind w:firstLine="420"/>
        <w:jc w:val="both"/>
        <w:rPr>
          <w:rFonts w:hint="default" w:ascii="宋体" w:hAnsi="宋体" w:eastAsia="宋体" w:cs="宋体"/>
          <w:sz w:val="24"/>
          <w:szCs w:val="24"/>
          <w:highlight w:val="none"/>
        </w:rPr>
      </w:pPr>
    </w:p>
    <w:p w14:paraId="72E47A3D">
      <w:pPr>
        <w:spacing w:line="520" w:lineRule="exact"/>
        <w:ind w:firstLine="480"/>
        <w:jc w:val="left"/>
        <w:rPr>
          <w:rFonts w:ascii="宋体" w:hAnsi="宋体"/>
          <w:color w:val="000000"/>
          <w:sz w:val="24"/>
        </w:rPr>
      </w:pPr>
      <w:r>
        <w:rPr>
          <w:rFonts w:hint="eastAsia" w:ascii="宋体" w:hAnsi="宋体" w:eastAsia="宋体" w:cs="宋体"/>
          <w:sz w:val="24"/>
          <w:szCs w:val="24"/>
          <w:highlight w:val="none"/>
        </w:rPr>
        <w:t>其他证明材料及文件：（如果供应商认为需要提供的话）</w:t>
      </w:r>
    </w:p>
    <w:p w14:paraId="006BA271">
      <w:pPr>
        <w:spacing w:line="520" w:lineRule="exact"/>
        <w:ind w:firstLine="480"/>
        <w:jc w:val="right"/>
        <w:rPr>
          <w:rFonts w:ascii="宋体" w:hAnsi="宋体"/>
          <w:color w:val="000000"/>
          <w:sz w:val="24"/>
        </w:rPr>
      </w:pPr>
    </w:p>
    <w:p w14:paraId="1E3C88C0">
      <w:pPr>
        <w:spacing w:line="520" w:lineRule="exact"/>
        <w:jc w:val="left"/>
        <w:rPr>
          <w:rFonts w:ascii="宋体" w:hAnsi="宋体"/>
          <w:b/>
          <w:color w:val="000000"/>
          <w:spacing w:val="20"/>
        </w:rPr>
        <w:sectPr>
          <w:pgSz w:w="11910" w:h="16840"/>
          <w:pgMar w:top="1440" w:right="1278" w:bottom="1135" w:left="1580" w:header="1135" w:footer="899" w:gutter="0"/>
          <w:cols w:space="720" w:num="1"/>
          <w:docGrid w:linePitch="360" w:charSpace="0"/>
        </w:sectPr>
      </w:pPr>
    </w:p>
    <w:p w14:paraId="0C0856EC">
      <w:pPr>
        <w:spacing w:line="520" w:lineRule="exact"/>
        <w:jc w:val="left"/>
        <w:rPr>
          <w:rFonts w:ascii="宋体" w:hAnsi="宋体"/>
          <w:b/>
          <w:color w:val="000000"/>
          <w:spacing w:val="20"/>
          <w:szCs w:val="21"/>
        </w:rPr>
      </w:pPr>
      <w:r>
        <w:rPr>
          <w:rFonts w:hint="eastAsia" w:ascii="宋体" w:hAnsi="宋体"/>
          <w:b/>
          <w:color w:val="000000"/>
          <w:spacing w:val="20"/>
        </w:rPr>
        <w:t>格式四：</w:t>
      </w:r>
    </w:p>
    <w:p w14:paraId="5E376E01">
      <w:pPr>
        <w:spacing w:line="420" w:lineRule="exact"/>
        <w:jc w:val="center"/>
        <w:rPr>
          <w:rFonts w:hint="eastAsia" w:ascii="宋体" w:hAnsi="宋体"/>
          <w:b/>
          <w:color w:val="000000"/>
          <w:sz w:val="32"/>
          <w:szCs w:val="32"/>
        </w:rPr>
      </w:pPr>
    </w:p>
    <w:p w14:paraId="1E172227">
      <w:pPr>
        <w:keepNext/>
        <w:keepLines/>
        <w:widowControl w:val="0"/>
        <w:tabs>
          <w:tab w:val="left" w:pos="360"/>
        </w:tabs>
        <w:spacing w:line="360" w:lineRule="auto"/>
        <w:jc w:val="center"/>
        <w:outlineLvl w:val="0"/>
        <w:rPr>
          <w:rFonts w:hint="default" w:ascii="宋体" w:hAnsi="宋体" w:eastAsia="宋体" w:cs="宋体"/>
          <w:b/>
          <w:bCs w:val="0"/>
          <w:color w:val="000000"/>
          <w:sz w:val="32"/>
          <w:szCs w:val="32"/>
          <w:highlight w:val="none"/>
        </w:rPr>
      </w:pPr>
      <w:bookmarkStart w:id="134" w:name="_Toc11288"/>
      <w:bookmarkStart w:id="135" w:name="_Toc19960"/>
      <w:bookmarkStart w:id="136" w:name="_Toc8045"/>
      <w:bookmarkStart w:id="137" w:name="OLE_LINK32"/>
      <w:bookmarkStart w:id="138" w:name="OLE_LINK33"/>
      <w:r>
        <w:rPr>
          <w:rFonts w:hint="eastAsia" w:ascii="宋体" w:hAnsi="宋体" w:eastAsia="宋体" w:cs="宋体"/>
          <w:b/>
          <w:bCs w:val="0"/>
          <w:color w:val="000000"/>
          <w:sz w:val="32"/>
          <w:szCs w:val="32"/>
          <w:highlight w:val="none"/>
        </w:rPr>
        <w:t>无重大违法记录声明</w:t>
      </w:r>
      <w:bookmarkEnd w:id="134"/>
      <w:bookmarkEnd w:id="135"/>
      <w:bookmarkEnd w:id="136"/>
    </w:p>
    <w:p w14:paraId="424711C7">
      <w:pPr>
        <w:widowControl w:val="0"/>
        <w:tabs>
          <w:tab w:val="left" w:pos="6300"/>
        </w:tabs>
        <w:jc w:val="center"/>
        <w:rPr>
          <w:rFonts w:hint="default" w:ascii="宋体" w:hAnsi="宋体" w:eastAsia="宋体" w:cs="宋体"/>
          <w:sz w:val="24"/>
          <w:szCs w:val="24"/>
          <w:highlight w:val="none"/>
        </w:rPr>
      </w:pPr>
    </w:p>
    <w:p w14:paraId="713B44B6">
      <w:pPr>
        <w:widowControl w:val="0"/>
        <w:tabs>
          <w:tab w:val="left" w:pos="6300"/>
        </w:tabs>
        <w:spacing w:line="560" w:lineRule="exact"/>
        <w:jc w:val="both"/>
        <w:rPr>
          <w:rFonts w:hint="default" w:ascii="宋体" w:hAnsi="宋体" w:eastAsia="宋体" w:cs="宋体"/>
          <w:sz w:val="24"/>
          <w:szCs w:val="24"/>
          <w:highlight w:val="none"/>
          <w:u w:val="single"/>
        </w:rPr>
      </w:pPr>
    </w:p>
    <w:p w14:paraId="11B850ED">
      <w:pPr>
        <w:widowControl w:val="0"/>
        <w:tabs>
          <w:tab w:val="left" w:pos="6300"/>
        </w:tabs>
        <w:spacing w:line="560" w:lineRule="exact"/>
        <w:jc w:val="both"/>
        <w:rPr>
          <w:rFonts w:hint="default"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（采购单位名称）：</w:t>
      </w:r>
    </w:p>
    <w:p w14:paraId="34DFE4D4">
      <w:pPr>
        <w:widowControl w:val="0"/>
        <w:tabs>
          <w:tab w:val="left" w:pos="6300"/>
        </w:tabs>
        <w:spacing w:line="560" w:lineRule="exact"/>
        <w:jc w:val="both"/>
        <w:rPr>
          <w:rFonts w:hint="default"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（供应商名称）郑重声明，我方参加</w:t>
      </w:r>
      <w:r>
        <w:rPr>
          <w:rFonts w:hint="eastAsia" w:ascii="宋体" w:hAnsi="宋体" w:eastAsia="宋体" w:cs="宋体"/>
          <w:sz w:val="24"/>
          <w:szCs w:val="24"/>
          <w:highlight w:val="none"/>
          <w:u w:val="single"/>
        </w:rPr>
        <w:t xml:space="preserve">                     </w:t>
      </w:r>
    </w:p>
    <w:p w14:paraId="30FCB3EC">
      <w:pPr>
        <w:widowControl w:val="0"/>
        <w:tabs>
          <w:tab w:val="left" w:pos="6300"/>
        </w:tabs>
        <w:spacing w:line="560" w:lineRule="exact"/>
        <w:jc w:val="both"/>
        <w:rPr>
          <w:rFonts w:hint="default" w:ascii="宋体" w:hAnsi="宋体" w:eastAsia="宋体" w:cs="宋体"/>
          <w:sz w:val="24"/>
          <w:szCs w:val="24"/>
          <w:highlight w:val="none"/>
        </w:rPr>
      </w:pPr>
      <w:r>
        <w:rPr>
          <w:rFonts w:hint="eastAsia" w:ascii="宋体" w:hAnsi="宋体" w:eastAsia="宋体" w:cs="宋体"/>
          <w:sz w:val="24"/>
          <w:szCs w:val="24"/>
          <w:highlight w:val="none"/>
        </w:rPr>
        <w:t>（项目名称）采购活动前三年内无重大违法活动记录，符合《政府采购法》规定的供应商资格条件。我方对此声明负全部法律责任。</w:t>
      </w:r>
    </w:p>
    <w:p w14:paraId="15A08E52">
      <w:pPr>
        <w:widowControl w:val="0"/>
        <w:tabs>
          <w:tab w:val="left" w:pos="6300"/>
        </w:tabs>
        <w:spacing w:line="560" w:lineRule="exact"/>
        <w:ind w:firstLine="525"/>
        <w:jc w:val="both"/>
        <w:rPr>
          <w:rFonts w:hint="default" w:ascii="宋体" w:hAnsi="宋体" w:eastAsia="宋体" w:cs="宋体"/>
          <w:sz w:val="24"/>
          <w:szCs w:val="24"/>
          <w:highlight w:val="none"/>
        </w:rPr>
      </w:pPr>
      <w:r>
        <w:rPr>
          <w:rFonts w:hint="eastAsia" w:ascii="宋体" w:hAnsi="宋体" w:eastAsia="宋体" w:cs="宋体"/>
          <w:sz w:val="24"/>
          <w:szCs w:val="24"/>
          <w:highlight w:val="none"/>
        </w:rPr>
        <w:t>特此声明。</w:t>
      </w:r>
    </w:p>
    <w:p w14:paraId="397B67F0">
      <w:pPr>
        <w:widowControl w:val="0"/>
        <w:spacing w:line="560" w:lineRule="exact"/>
        <w:ind w:right="1032"/>
        <w:jc w:val="both"/>
        <w:rPr>
          <w:rFonts w:hint="default" w:ascii="宋体" w:hAnsi="宋体" w:eastAsia="宋体" w:cs="宋体"/>
          <w:sz w:val="24"/>
          <w:szCs w:val="24"/>
          <w:highlight w:val="none"/>
        </w:rPr>
      </w:pPr>
    </w:p>
    <w:p w14:paraId="6B313565">
      <w:pPr>
        <w:widowControl w:val="0"/>
        <w:spacing w:line="560" w:lineRule="exact"/>
        <w:ind w:right="1032"/>
        <w:jc w:val="both"/>
        <w:rPr>
          <w:rFonts w:hint="default"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27E2C60">
      <w:pPr>
        <w:widowControl w:val="0"/>
        <w:spacing w:line="560" w:lineRule="exact"/>
        <w:ind w:right="1032" w:firstLine="5762"/>
        <w:jc w:val="both"/>
        <w:rPr>
          <w:rFonts w:hint="default" w:ascii="宋体" w:hAnsi="宋体" w:eastAsia="宋体" w:cs="宋体"/>
          <w:sz w:val="24"/>
          <w:szCs w:val="24"/>
          <w:highlight w:val="none"/>
        </w:rPr>
      </w:pPr>
      <w:r>
        <w:rPr>
          <w:rFonts w:hint="eastAsia" w:ascii="宋体" w:hAnsi="宋体" w:eastAsia="宋体" w:cs="宋体"/>
          <w:sz w:val="24"/>
          <w:szCs w:val="24"/>
          <w:highlight w:val="none"/>
        </w:rPr>
        <w:t>供应商（电子签章）：</w:t>
      </w:r>
    </w:p>
    <w:p w14:paraId="2ED56CF4">
      <w:pPr>
        <w:widowControl w:val="0"/>
        <w:spacing w:line="560" w:lineRule="exact"/>
        <w:ind w:right="1032" w:firstLine="3360"/>
        <w:jc w:val="both"/>
        <w:rPr>
          <w:rFonts w:hint="default" w:ascii="宋体" w:hAnsi="宋体" w:eastAsia="宋体" w:cs="宋体"/>
          <w:sz w:val="24"/>
          <w:szCs w:val="24"/>
          <w:highlight w:val="none"/>
        </w:rPr>
      </w:pPr>
      <w:r>
        <w:rPr>
          <w:rFonts w:hint="eastAsia" w:ascii="宋体" w:hAnsi="宋体" w:eastAsia="宋体" w:cs="宋体"/>
          <w:sz w:val="24"/>
          <w:szCs w:val="24"/>
          <w:highlight w:val="none"/>
        </w:rPr>
        <w:t>法定代表人或被授权代表（签名或印鉴）：</w:t>
      </w:r>
    </w:p>
    <w:p w14:paraId="37A0F414">
      <w:pPr>
        <w:widowControl w:val="0"/>
        <w:spacing w:line="560" w:lineRule="exact"/>
        <w:ind w:right="516" w:firstLine="7272"/>
        <w:jc w:val="both"/>
        <w:rPr>
          <w:rFonts w:hint="default" w:ascii="宋体" w:hAnsi="宋体" w:eastAsia="宋体" w:cs="宋体"/>
          <w:sz w:val="24"/>
          <w:szCs w:val="24"/>
          <w:highlight w:val="none"/>
        </w:rPr>
      </w:pPr>
      <w:r>
        <w:rPr>
          <w:rFonts w:hint="eastAsia" w:ascii="宋体" w:hAnsi="宋体" w:eastAsia="宋体" w:cs="宋体"/>
          <w:sz w:val="24"/>
          <w:szCs w:val="24"/>
          <w:highlight w:val="none"/>
        </w:rPr>
        <w:t>年 月  日</w:t>
      </w:r>
    </w:p>
    <w:bookmarkEnd w:id="137"/>
    <w:bookmarkEnd w:id="138"/>
    <w:p w14:paraId="3C2B345F">
      <w:pPr>
        <w:spacing w:line="420" w:lineRule="exact"/>
        <w:jc w:val="center"/>
        <w:rPr>
          <w:rFonts w:hint="eastAsia" w:ascii="宋体" w:hAnsi="宋体"/>
          <w:b/>
          <w:color w:val="000000"/>
          <w:sz w:val="32"/>
          <w:szCs w:val="32"/>
        </w:rPr>
      </w:pPr>
    </w:p>
    <w:p w14:paraId="761BBD39">
      <w:pPr>
        <w:spacing w:line="400" w:lineRule="exact"/>
        <w:ind w:left="2640" w:firstLine="3456"/>
        <w:rPr>
          <w:rFonts w:ascii="宋体" w:hAnsi="宋体"/>
          <w:color w:val="000000"/>
          <w:sz w:val="24"/>
          <w:u w:val="single"/>
        </w:rPr>
      </w:pPr>
    </w:p>
    <w:p w14:paraId="4F4EDE47">
      <w:pPr>
        <w:spacing w:line="520" w:lineRule="exact"/>
        <w:rPr>
          <w:rFonts w:ascii="宋体" w:hAnsi="宋体"/>
          <w:b/>
          <w:color w:val="000000"/>
        </w:rPr>
        <w:sectPr>
          <w:pgSz w:w="11910" w:h="16840"/>
          <w:pgMar w:top="1440" w:right="1278" w:bottom="1135" w:left="1580" w:header="1135" w:footer="899" w:gutter="0"/>
          <w:cols w:space="720" w:num="1"/>
          <w:docGrid w:linePitch="360" w:charSpace="0"/>
        </w:sectPr>
      </w:pPr>
    </w:p>
    <w:p w14:paraId="41BFD5B8">
      <w:pPr>
        <w:spacing w:line="520" w:lineRule="exact"/>
        <w:rPr>
          <w:rFonts w:hint="eastAsia" w:ascii="宋体" w:hAnsi="宋体"/>
          <w:color w:val="000000"/>
          <w:sz w:val="24"/>
        </w:rPr>
      </w:pPr>
      <w:r>
        <w:rPr>
          <w:rFonts w:hint="eastAsia" w:ascii="宋体" w:hAnsi="宋体"/>
          <w:b/>
          <w:color w:val="000000"/>
        </w:rPr>
        <w:t>格式五：</w:t>
      </w:r>
      <w:r>
        <w:rPr>
          <w:rFonts w:hint="eastAsia" w:ascii="宋体" w:hAnsi="宋体"/>
          <w:color w:val="000000"/>
          <w:sz w:val="24"/>
        </w:rPr>
        <w:t xml:space="preserve"> </w:t>
      </w:r>
    </w:p>
    <w:p w14:paraId="261D00EF">
      <w:pPr>
        <w:spacing w:line="420" w:lineRule="exact"/>
        <w:jc w:val="center"/>
        <w:rPr>
          <w:rFonts w:ascii="宋体" w:hAnsi="宋体"/>
          <w:b/>
          <w:bCs/>
          <w:color w:val="000000"/>
          <w:sz w:val="32"/>
          <w:szCs w:val="32"/>
        </w:rPr>
      </w:pPr>
      <w:r>
        <w:rPr>
          <w:rFonts w:hint="eastAsia" w:ascii="宋体" w:hAnsi="宋体"/>
          <w:b/>
          <w:color w:val="000000"/>
          <w:sz w:val="32"/>
          <w:szCs w:val="32"/>
        </w:rPr>
        <w:t>谈判响应函</w:t>
      </w:r>
    </w:p>
    <w:p w14:paraId="4F1FC1A2">
      <w:pPr>
        <w:spacing w:line="400" w:lineRule="exact"/>
        <w:rPr>
          <w:rFonts w:ascii="宋体" w:hAnsi="宋体"/>
          <w:color w:val="000000"/>
          <w:spacing w:val="-4"/>
          <w:sz w:val="24"/>
        </w:rPr>
      </w:pPr>
    </w:p>
    <w:p w14:paraId="57DD6149">
      <w:pPr>
        <w:spacing w:line="400" w:lineRule="exact"/>
        <w:rPr>
          <w:rFonts w:ascii="宋体" w:hAnsi="宋体"/>
          <w:color w:val="000000"/>
          <w:spacing w:val="-4"/>
          <w:sz w:val="24"/>
        </w:rPr>
      </w:pPr>
      <w:r>
        <w:rPr>
          <w:rFonts w:hint="eastAsia" w:ascii="宋体" w:hAnsi="宋体"/>
          <w:color w:val="000000"/>
          <w:spacing w:val="-4"/>
          <w:sz w:val="24"/>
        </w:rPr>
        <w:t>致：</w:t>
      </w:r>
      <w:r>
        <w:rPr>
          <w:rFonts w:hint="eastAsia" w:ascii="宋体" w:hAnsi="宋体"/>
          <w:color w:val="000000"/>
          <w:sz w:val="24"/>
          <w:u w:val="single"/>
        </w:rPr>
        <w:t xml:space="preserve">               （采购单位名称）：</w:t>
      </w:r>
    </w:p>
    <w:p w14:paraId="01623908">
      <w:pPr>
        <w:widowControl w:val="0"/>
        <w:spacing w:before="0" w:after="0" w:line="420" w:lineRule="exact"/>
        <w:ind w:firstLine="464"/>
        <w:jc w:val="left"/>
        <w:rPr>
          <w:rFonts w:hint="default" w:ascii="宋体" w:hAnsi="宋体" w:eastAsia="宋体" w:cs="Times New Roman"/>
          <w:color w:val="000000"/>
          <w:spacing w:val="-4"/>
          <w:sz w:val="24"/>
          <w:szCs w:val="24"/>
        </w:rPr>
      </w:pPr>
      <w:r>
        <w:rPr>
          <w:rFonts w:hint="eastAsia" w:ascii="宋体" w:hAnsi="宋体" w:eastAsia="宋体" w:cs="Times New Roman"/>
          <w:color w:val="000000"/>
          <w:spacing w:val="-4"/>
          <w:sz w:val="24"/>
          <w:szCs w:val="24"/>
        </w:rPr>
        <w:t>根据贵方</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pacing w:val="-4"/>
          <w:sz w:val="24"/>
          <w:szCs w:val="24"/>
        </w:rPr>
        <w:t>谈判文件的要求，正式授权下述签字人</w:t>
      </w:r>
      <w:r>
        <w:rPr>
          <w:rFonts w:hint="eastAsia" w:ascii="宋体" w:hAnsi="宋体" w:eastAsia="宋体" w:cs="Times New Roman"/>
          <w:color w:val="000000"/>
          <w:spacing w:val="-4"/>
          <w:sz w:val="24"/>
          <w:szCs w:val="24"/>
          <w:u w:val="single"/>
        </w:rPr>
        <w:t xml:space="preserve">                  </w:t>
      </w:r>
      <w:r>
        <w:rPr>
          <w:rFonts w:hint="eastAsia" w:ascii="宋体" w:hAnsi="宋体" w:eastAsia="宋体" w:cs="Times New Roman"/>
          <w:color w:val="000000"/>
          <w:spacing w:val="-4"/>
          <w:sz w:val="24"/>
          <w:szCs w:val="24"/>
        </w:rPr>
        <w:t>(姓名) 代表响应人</w:t>
      </w:r>
      <w:r>
        <w:rPr>
          <w:rFonts w:hint="eastAsia" w:ascii="宋体" w:hAnsi="宋体" w:eastAsia="宋体" w:cs="Times New Roman"/>
          <w:color w:val="000000"/>
          <w:spacing w:val="-4"/>
          <w:sz w:val="24"/>
          <w:szCs w:val="24"/>
          <w:u w:val="single"/>
        </w:rPr>
        <w:t xml:space="preserve">                            </w:t>
      </w:r>
      <w:r>
        <w:rPr>
          <w:rFonts w:hint="eastAsia" w:ascii="宋体" w:hAnsi="宋体" w:eastAsia="宋体" w:cs="Times New Roman"/>
          <w:color w:val="000000"/>
          <w:spacing w:val="-4"/>
          <w:sz w:val="24"/>
          <w:szCs w:val="24"/>
        </w:rPr>
        <w:t>（响应人名称）</w:t>
      </w:r>
      <w:r>
        <w:rPr>
          <w:rFonts w:hint="eastAsia" w:ascii="宋体" w:hAnsi="宋体" w:eastAsia="宋体" w:cs="Times New Roman"/>
          <w:color w:val="000000"/>
          <w:sz w:val="24"/>
          <w:szCs w:val="21"/>
        </w:rPr>
        <w:t>全权处理本次项目谈判的有关事宜。</w:t>
      </w:r>
      <w:r>
        <w:rPr>
          <w:rFonts w:hint="eastAsia" w:ascii="宋体" w:hAnsi="宋体" w:eastAsia="宋体" w:cs="Times New Roman"/>
          <w:color w:val="000000"/>
          <w:spacing w:val="-4"/>
          <w:sz w:val="24"/>
          <w:szCs w:val="24"/>
        </w:rPr>
        <w:t>据此函，签字人兹宣布同意如下：</w:t>
      </w:r>
    </w:p>
    <w:p w14:paraId="759F8BC1">
      <w:pPr>
        <w:widowControl w:val="0"/>
        <w:spacing w:before="0" w:after="0" w:line="420" w:lineRule="exact"/>
        <w:ind w:firstLine="48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1.按谈判文件规定的各项要求，向买方提供所需货物与服务。</w:t>
      </w:r>
    </w:p>
    <w:p w14:paraId="0B226E2F">
      <w:pPr>
        <w:widowControl w:val="0"/>
        <w:spacing w:before="0" w:after="0" w:line="420" w:lineRule="exact"/>
        <w:ind w:firstLine="48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2.我方完全理解贵方不一定将合同授予最低报价的响应人。</w:t>
      </w:r>
    </w:p>
    <w:p w14:paraId="05F95962">
      <w:pPr>
        <w:widowControl w:val="0"/>
        <w:spacing w:before="0" w:after="0" w:line="420" w:lineRule="exact"/>
        <w:ind w:firstLine="48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3.</w:t>
      </w:r>
      <w:r>
        <w:rPr>
          <w:rFonts w:hint="eastAsia" w:ascii="宋体" w:hAnsi="宋体" w:eastAsia="宋体" w:cs="Times New Roman"/>
          <w:color w:val="000000"/>
          <w:spacing w:val="-4"/>
          <w:sz w:val="24"/>
          <w:szCs w:val="24"/>
        </w:rPr>
        <w:t>我方在谈判之前已经完全理解并接受谈判文件的各项规定和要求，对谈判文件的合理性、合法性不再有异议（包括修改文件，如有）。</w:t>
      </w:r>
    </w:p>
    <w:p w14:paraId="30827359">
      <w:pPr>
        <w:widowControl w:val="0"/>
        <w:spacing w:before="0" w:after="0" w:line="420" w:lineRule="exact"/>
        <w:ind w:firstLine="48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4.</w:t>
      </w:r>
      <w:r>
        <w:rPr>
          <w:rFonts w:hint="eastAsia" w:ascii="宋体" w:hAnsi="宋体" w:eastAsia="宋体" w:cs="Times New Roman"/>
          <w:bCs/>
          <w:color w:val="000000"/>
          <w:sz w:val="24"/>
          <w:szCs w:val="24"/>
        </w:rPr>
        <w:t>我</w:t>
      </w:r>
      <w:r>
        <w:rPr>
          <w:rFonts w:hint="eastAsia" w:ascii="宋体" w:hAnsi="宋体" w:eastAsia="宋体" w:cs="Times New Roman"/>
          <w:bCs/>
          <w:color w:val="000000"/>
          <w:spacing w:val="-4"/>
          <w:sz w:val="24"/>
          <w:szCs w:val="24"/>
        </w:rPr>
        <w:t>方同意按采购文件中的规定，本谈判文件的有效期限为谈判截止之日起60天</w:t>
      </w:r>
      <w:r>
        <w:rPr>
          <w:rFonts w:hint="eastAsia" w:ascii="宋体" w:hAnsi="宋体" w:eastAsia="宋体" w:cs="Times New Roman"/>
          <w:color w:val="000000"/>
          <w:sz w:val="24"/>
          <w:szCs w:val="21"/>
        </w:rPr>
        <w:t>，并在规定的谈判有效期期满之前均具有约束力。</w:t>
      </w:r>
    </w:p>
    <w:p w14:paraId="42A33F5A">
      <w:pPr>
        <w:widowControl w:val="0"/>
        <w:spacing w:before="0" w:after="0" w:line="420" w:lineRule="exact"/>
        <w:ind w:firstLine="48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5.如果在谈判后规定的谈判有效期内撤回响应文件或成交后拒绝签订合同，我们的谈判保证金可不予退还。</w:t>
      </w:r>
    </w:p>
    <w:p w14:paraId="62D05865">
      <w:pPr>
        <w:widowControl w:val="0"/>
        <w:spacing w:before="0" w:after="0" w:line="420" w:lineRule="exact"/>
        <w:ind w:firstLine="48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6.同意提供贵方可能另外要求的与谈判有关的任何证据或资料，并保证我方已提供和将要提供的文件是真实的、准确的。</w:t>
      </w:r>
    </w:p>
    <w:p w14:paraId="45BE8B74">
      <w:pPr>
        <w:widowControl w:val="0"/>
        <w:spacing w:before="0" w:after="0" w:line="420" w:lineRule="exact"/>
        <w:ind w:firstLine="48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7.一旦我方成交,我方将根据谈判文件的规定，严格履行合同的责任和义务,并保证在谈判文件规定的时间完成项目，交付买方验收、使用。</w:t>
      </w:r>
    </w:p>
    <w:p w14:paraId="7199B338">
      <w:pPr>
        <w:widowControl w:val="0"/>
        <w:spacing w:before="0" w:after="0" w:line="420" w:lineRule="exact"/>
        <w:ind w:firstLine="48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8.我方愿意遵守《中华人民共和国政府采购法》，并按《民法典》和合同条款履行自己的全部责任。</w:t>
      </w:r>
    </w:p>
    <w:p w14:paraId="6611585B">
      <w:pPr>
        <w:widowControl w:val="0"/>
        <w:spacing w:before="0" w:after="0" w:line="400" w:lineRule="exact"/>
        <w:ind w:left="425" w:firstLine="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9.与本谈判有关的正式通讯地址为：</w:t>
      </w:r>
    </w:p>
    <w:p w14:paraId="0B2C65A5">
      <w:pPr>
        <w:widowControl w:val="0"/>
        <w:spacing w:before="0" w:after="0" w:line="400" w:lineRule="exact"/>
        <w:ind w:left="420" w:firstLine="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地址：</w:t>
      </w:r>
    </w:p>
    <w:p w14:paraId="3D8F8C4B">
      <w:pPr>
        <w:widowControl w:val="0"/>
        <w:spacing w:before="0" w:after="0" w:line="400" w:lineRule="exact"/>
        <w:ind w:left="420" w:firstLine="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邮编：</w:t>
      </w:r>
    </w:p>
    <w:p w14:paraId="0DA634A5">
      <w:pPr>
        <w:widowControl w:val="0"/>
        <w:spacing w:before="0" w:after="0" w:line="400" w:lineRule="exact"/>
        <w:ind w:left="420" w:firstLine="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电话：</w:t>
      </w:r>
    </w:p>
    <w:p w14:paraId="1EAFF8A8">
      <w:pPr>
        <w:widowControl w:val="0"/>
        <w:spacing w:before="0" w:after="0" w:line="400" w:lineRule="exact"/>
        <w:ind w:left="420" w:firstLine="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传真：</w:t>
      </w:r>
    </w:p>
    <w:p w14:paraId="00A8185E">
      <w:pPr>
        <w:widowControl w:val="0"/>
        <w:spacing w:before="0" w:after="0" w:line="400" w:lineRule="exact"/>
        <w:ind w:left="420" w:firstLine="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响应人开户行：</w:t>
      </w:r>
    </w:p>
    <w:p w14:paraId="5CDA7995">
      <w:pPr>
        <w:widowControl w:val="0"/>
        <w:spacing w:before="0" w:after="0" w:line="400" w:lineRule="exact"/>
        <w:ind w:left="420" w:firstLine="0"/>
        <w:jc w:val="left"/>
        <w:rPr>
          <w:rFonts w:hint="default" w:ascii="宋体" w:hAnsi="宋体" w:eastAsia="宋体" w:cs="Times New Roman"/>
          <w:color w:val="000000"/>
          <w:sz w:val="24"/>
          <w:szCs w:val="21"/>
        </w:rPr>
      </w:pPr>
      <w:r>
        <w:rPr>
          <w:rFonts w:hint="eastAsia" w:ascii="宋体" w:hAnsi="宋体" w:eastAsia="宋体" w:cs="Times New Roman"/>
          <w:color w:val="000000"/>
          <w:sz w:val="24"/>
          <w:szCs w:val="21"/>
        </w:rPr>
        <w:t>账户：</w:t>
      </w:r>
    </w:p>
    <w:p w14:paraId="5CB3E19D">
      <w:pPr>
        <w:spacing w:line="400" w:lineRule="exact"/>
        <w:jc w:val="right"/>
        <w:rPr>
          <w:rFonts w:ascii="宋体" w:hAnsi="宋体"/>
          <w:color w:val="000000"/>
          <w:sz w:val="24"/>
        </w:rPr>
      </w:pPr>
      <w:r>
        <w:rPr>
          <w:rFonts w:hint="eastAsia" w:ascii="宋体" w:hAnsi="宋体"/>
          <w:color w:val="000000"/>
          <w:sz w:val="24"/>
        </w:rPr>
        <w:t xml:space="preserve">                   供应商名称：</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s="宋体"/>
          <w:sz w:val="24"/>
          <w:szCs w:val="24"/>
        </w:rPr>
        <w:t>加盖CA电子公章</w:t>
      </w:r>
      <w:r>
        <w:rPr>
          <w:rFonts w:hint="eastAsia" w:ascii="宋体" w:hAnsi="宋体"/>
          <w:color w:val="000000"/>
          <w:sz w:val="24"/>
        </w:rPr>
        <w:t>）</w:t>
      </w:r>
    </w:p>
    <w:p w14:paraId="7846244A">
      <w:pPr>
        <w:spacing w:line="400" w:lineRule="exact"/>
        <w:jc w:val="right"/>
        <w:rPr>
          <w:rFonts w:ascii="宋体" w:hAnsi="宋体"/>
          <w:color w:val="000000"/>
          <w:sz w:val="24"/>
        </w:rPr>
      </w:pPr>
    </w:p>
    <w:p w14:paraId="4F182B05">
      <w:pPr>
        <w:spacing w:line="400" w:lineRule="exact"/>
        <w:jc w:val="right"/>
        <w:rPr>
          <w:rFonts w:ascii="宋体" w:hAnsi="宋体"/>
          <w:color w:val="000000"/>
          <w:sz w:val="24"/>
        </w:rPr>
      </w:pPr>
      <w:r>
        <w:rPr>
          <w:rFonts w:hint="eastAsia" w:ascii="宋体" w:hAnsi="宋体"/>
          <w:color w:val="000000"/>
          <w:sz w:val="24"/>
        </w:rPr>
        <w:t>　法定代表人或授权委托人：</w:t>
      </w:r>
      <w:r>
        <w:rPr>
          <w:rFonts w:hint="eastAsia" w:ascii="宋体" w:hAnsi="宋体"/>
          <w:color w:val="000000"/>
          <w:sz w:val="24"/>
          <w:u w:val="single"/>
        </w:rPr>
        <w:t xml:space="preserve">                     </w:t>
      </w:r>
      <w:r>
        <w:rPr>
          <w:rFonts w:hint="eastAsia" w:ascii="宋体" w:hAnsi="宋体"/>
          <w:color w:val="000000"/>
          <w:sz w:val="24"/>
        </w:rPr>
        <w:t>（签字或盖章）</w:t>
      </w:r>
    </w:p>
    <w:p w14:paraId="5E2572BE">
      <w:pPr>
        <w:spacing w:line="520" w:lineRule="exact"/>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日</w:t>
      </w:r>
    </w:p>
    <w:p w14:paraId="37A741D0">
      <w:pPr>
        <w:jc w:val="center"/>
        <w:rPr>
          <w:rFonts w:hint="eastAsia" w:ascii="宋体" w:hAnsi="宋体"/>
          <w:b/>
          <w:color w:val="000000"/>
          <w:spacing w:val="20"/>
          <w:sz w:val="24"/>
        </w:rPr>
      </w:pPr>
    </w:p>
    <w:p w14:paraId="5082AFA5">
      <w:pPr>
        <w:jc w:val="center"/>
        <w:rPr>
          <w:rFonts w:hint="eastAsia" w:ascii="宋体" w:hAnsi="宋体"/>
          <w:b/>
          <w:color w:val="000000"/>
          <w:spacing w:val="20"/>
          <w:sz w:val="24"/>
        </w:rPr>
      </w:pPr>
    </w:p>
    <w:p w14:paraId="5EDD7816">
      <w:pPr>
        <w:spacing w:line="520" w:lineRule="exact"/>
        <w:rPr>
          <w:rFonts w:hint="default" w:ascii="宋体" w:hAnsi="宋体"/>
          <w:b/>
          <w:color w:val="000000"/>
          <w:sz w:val="32"/>
          <w:szCs w:val="32"/>
          <w:lang w:val="en-US" w:eastAsia="zh-CN"/>
        </w:rPr>
      </w:pPr>
      <w:r>
        <w:rPr>
          <w:rFonts w:hint="eastAsia" w:ascii="宋体" w:hAnsi="宋体"/>
          <w:b/>
          <w:color w:val="000000"/>
          <w:lang w:val="en-US" w:eastAsia="zh-CN"/>
        </w:rPr>
        <w:t>格式六：</w:t>
      </w:r>
    </w:p>
    <w:p w14:paraId="53EBEE32">
      <w:pPr>
        <w:jc w:val="center"/>
        <w:rPr>
          <w:rFonts w:ascii="宋体" w:hAnsi="宋体"/>
          <w:b/>
          <w:color w:val="000000"/>
          <w:spacing w:val="20"/>
          <w:sz w:val="32"/>
          <w:szCs w:val="32"/>
        </w:rPr>
      </w:pPr>
      <w:r>
        <w:rPr>
          <w:rFonts w:hint="eastAsia" w:ascii="宋体" w:hAnsi="宋体"/>
          <w:b/>
          <w:color w:val="000000"/>
          <w:spacing w:val="20"/>
          <w:sz w:val="32"/>
          <w:szCs w:val="32"/>
        </w:rPr>
        <w:t>首次响应报价表</w:t>
      </w:r>
    </w:p>
    <w:p w14:paraId="6554800C">
      <w:pPr>
        <w:ind w:firstLine="480"/>
        <w:rPr>
          <w:rFonts w:ascii="宋体" w:hAnsi="宋体"/>
          <w:color w:val="000000"/>
          <w:sz w:val="24"/>
        </w:rPr>
      </w:pPr>
    </w:p>
    <w:p w14:paraId="6100DF9F">
      <w:pPr>
        <w:ind w:firstLine="480"/>
        <w:rPr>
          <w:rFonts w:ascii="宋体" w:hAnsi="宋体"/>
          <w:color w:val="000000"/>
          <w:sz w:val="24"/>
        </w:rPr>
      </w:pPr>
    </w:p>
    <w:p w14:paraId="319FF9A7">
      <w:pPr>
        <w:rPr>
          <w:rFonts w:ascii="宋体" w:hAnsi="宋体"/>
          <w:color w:val="000000"/>
          <w:sz w:val="24"/>
        </w:rPr>
      </w:pPr>
    </w:p>
    <w:p w14:paraId="66196DFC">
      <w:pPr>
        <w:rPr>
          <w:rFonts w:ascii="宋体" w:hAnsi="宋体"/>
          <w:color w:val="000000"/>
          <w:sz w:val="24"/>
        </w:rPr>
      </w:pPr>
      <w:r>
        <w:rPr>
          <w:rFonts w:hint="eastAsia" w:ascii="宋体" w:hAnsi="宋体"/>
          <w:color w:val="000000"/>
          <w:sz w:val="24"/>
        </w:rPr>
        <w:t>供应商全称（</w:t>
      </w:r>
      <w:r>
        <w:rPr>
          <w:rFonts w:hint="eastAsia" w:ascii="宋体" w:hAnsi="宋体" w:cs="宋体"/>
          <w:sz w:val="24"/>
          <w:szCs w:val="24"/>
        </w:rPr>
        <w:t>加盖CA电子公章</w:t>
      </w:r>
      <w:r>
        <w:rPr>
          <w:rFonts w:hint="eastAsia" w:ascii="宋体" w:hAnsi="宋体"/>
          <w:color w:val="000000"/>
          <w:sz w:val="24"/>
        </w:rPr>
        <w:t>）：</w:t>
      </w:r>
    </w:p>
    <w:p w14:paraId="498325AC">
      <w:pPr>
        <w:rPr>
          <w:rFonts w:ascii="宋体" w:hAnsi="宋体"/>
          <w:color w:val="000000"/>
          <w:sz w:val="24"/>
        </w:rPr>
      </w:pPr>
      <w:r>
        <w:rPr>
          <w:rFonts w:hint="eastAsia" w:ascii="宋体" w:hAnsi="宋体"/>
          <w:color w:val="000000"/>
          <w:sz w:val="24"/>
        </w:rPr>
        <w:t xml:space="preserve">                  </w:t>
      </w:r>
    </w:p>
    <w:tbl>
      <w:tblPr>
        <w:tblStyle w:val="5"/>
        <w:tblW w:w="8958" w:type="dxa"/>
        <w:tblInd w:w="2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2"/>
        <w:gridCol w:w="7276"/>
      </w:tblGrid>
      <w:tr w14:paraId="12ABC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682" w:type="dxa"/>
            <w:noWrap w:val="0"/>
            <w:vAlign w:val="center"/>
          </w:tcPr>
          <w:p w14:paraId="6A1133D5">
            <w:pPr>
              <w:spacing w:line="360" w:lineRule="auto"/>
              <w:jc w:val="center"/>
              <w:rPr>
                <w:rFonts w:ascii="宋体" w:hAnsi="宋体" w:cs="Verdana"/>
                <w:color w:val="000000"/>
                <w:szCs w:val="21"/>
              </w:rPr>
            </w:pPr>
            <w:r>
              <w:rPr>
                <w:rFonts w:hint="eastAsia" w:ascii="宋体" w:hAnsi="宋体" w:cs="Verdana"/>
                <w:color w:val="000000"/>
                <w:szCs w:val="21"/>
              </w:rPr>
              <w:t>项目编号</w:t>
            </w:r>
          </w:p>
        </w:tc>
        <w:tc>
          <w:tcPr>
            <w:tcW w:w="7276" w:type="dxa"/>
            <w:noWrap w:val="0"/>
            <w:vAlign w:val="center"/>
          </w:tcPr>
          <w:p w14:paraId="187B79DC">
            <w:pPr>
              <w:spacing w:line="360" w:lineRule="auto"/>
              <w:ind w:firstLine="420"/>
              <w:jc w:val="center"/>
              <w:rPr>
                <w:rFonts w:ascii="宋体" w:hAnsi="宋体" w:cs="Verdana"/>
                <w:color w:val="000000"/>
                <w:szCs w:val="21"/>
              </w:rPr>
            </w:pPr>
          </w:p>
        </w:tc>
      </w:tr>
      <w:tr w14:paraId="7FE7D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1682" w:type="dxa"/>
            <w:noWrap w:val="0"/>
            <w:vAlign w:val="center"/>
          </w:tcPr>
          <w:p w14:paraId="5B43DA40">
            <w:pPr>
              <w:spacing w:line="360" w:lineRule="auto"/>
              <w:jc w:val="center"/>
              <w:rPr>
                <w:rFonts w:ascii="宋体" w:hAnsi="宋体" w:cs="Verdana"/>
                <w:color w:val="000000"/>
                <w:szCs w:val="21"/>
              </w:rPr>
            </w:pPr>
            <w:r>
              <w:rPr>
                <w:rFonts w:hint="eastAsia" w:ascii="宋体" w:hAnsi="宋体" w:cs="Verdana"/>
                <w:color w:val="000000"/>
                <w:szCs w:val="21"/>
              </w:rPr>
              <w:t>项目名称</w:t>
            </w:r>
          </w:p>
        </w:tc>
        <w:tc>
          <w:tcPr>
            <w:tcW w:w="7276" w:type="dxa"/>
            <w:noWrap w:val="0"/>
            <w:vAlign w:val="center"/>
          </w:tcPr>
          <w:p w14:paraId="399502D0">
            <w:pPr>
              <w:spacing w:line="360" w:lineRule="auto"/>
              <w:ind w:firstLine="420"/>
              <w:jc w:val="center"/>
              <w:rPr>
                <w:rFonts w:ascii="宋体" w:hAnsi="宋体" w:cs="Verdana"/>
                <w:color w:val="000000"/>
                <w:szCs w:val="21"/>
              </w:rPr>
            </w:pPr>
          </w:p>
        </w:tc>
      </w:tr>
      <w:tr w14:paraId="0179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682" w:type="dxa"/>
            <w:noWrap w:val="0"/>
            <w:vAlign w:val="center"/>
          </w:tcPr>
          <w:p w14:paraId="3A058BCE">
            <w:pPr>
              <w:spacing w:line="360" w:lineRule="auto"/>
              <w:jc w:val="center"/>
              <w:rPr>
                <w:rFonts w:ascii="宋体" w:hAnsi="宋体" w:cs="Verdana"/>
                <w:color w:val="000000"/>
                <w:szCs w:val="21"/>
              </w:rPr>
            </w:pPr>
            <w:r>
              <w:rPr>
                <w:rFonts w:hint="eastAsia" w:ascii="宋体" w:hAnsi="宋体" w:cs="Verdana"/>
                <w:color w:val="000000"/>
                <w:szCs w:val="21"/>
              </w:rPr>
              <w:t>投标报价</w:t>
            </w:r>
          </w:p>
        </w:tc>
        <w:tc>
          <w:tcPr>
            <w:tcW w:w="7276" w:type="dxa"/>
            <w:noWrap w:val="0"/>
            <w:vAlign w:val="center"/>
          </w:tcPr>
          <w:p w14:paraId="26043ADE">
            <w:pPr>
              <w:spacing w:line="360" w:lineRule="auto"/>
              <w:ind w:firstLine="210"/>
              <w:jc w:val="left"/>
              <w:rPr>
                <w:rFonts w:ascii="宋体" w:hAnsi="宋体" w:cs="Verdana"/>
                <w:color w:val="000000"/>
                <w:szCs w:val="21"/>
                <w:u w:val="single"/>
              </w:rPr>
            </w:pPr>
            <w:r>
              <w:rPr>
                <w:rFonts w:hint="eastAsia" w:ascii="宋体" w:hAnsi="宋体" w:cs="Verdana"/>
                <w:color w:val="000000"/>
                <w:szCs w:val="21"/>
              </w:rPr>
              <w:t>大写：</w:t>
            </w:r>
            <w:r>
              <w:rPr>
                <w:rFonts w:hint="eastAsia" w:ascii="宋体" w:hAnsi="宋体" w:cs="Verdana"/>
                <w:color w:val="000000"/>
                <w:szCs w:val="21"/>
                <w:u w:val="single"/>
              </w:rPr>
              <w:t xml:space="preserve">                    </w:t>
            </w:r>
          </w:p>
          <w:p w14:paraId="5C8E0516">
            <w:pPr>
              <w:widowControl w:val="0"/>
              <w:ind w:firstLine="420"/>
              <w:jc w:val="both"/>
              <w:rPr>
                <w:rFonts w:hint="default" w:ascii="Times New Roman" w:hAnsi="Times New Roman" w:eastAsia="宋体" w:cs="Times New Roman"/>
                <w:color w:val="000000"/>
                <w:sz w:val="21"/>
                <w:szCs w:val="20"/>
                <w:lang w:val="zh-CN"/>
              </w:rPr>
            </w:pPr>
          </w:p>
          <w:p w14:paraId="33514EA8">
            <w:pPr>
              <w:spacing w:line="360" w:lineRule="auto"/>
              <w:ind w:firstLine="210"/>
              <w:jc w:val="left"/>
              <w:rPr>
                <w:rFonts w:ascii="宋体" w:hAnsi="宋体" w:cs="Verdana"/>
                <w:color w:val="000000"/>
                <w:szCs w:val="21"/>
              </w:rPr>
            </w:pPr>
            <w:r>
              <w:rPr>
                <w:rFonts w:hint="eastAsia" w:ascii="宋体" w:hAnsi="宋体" w:cs="Verdana"/>
                <w:color w:val="000000"/>
                <w:szCs w:val="21"/>
              </w:rPr>
              <w:t>小写：</w:t>
            </w:r>
            <w:r>
              <w:rPr>
                <w:rFonts w:hint="eastAsia" w:ascii="宋体" w:hAnsi="宋体" w:cs="Verdana"/>
                <w:color w:val="000000"/>
                <w:szCs w:val="21"/>
                <w:u w:val="single"/>
              </w:rPr>
              <w:t xml:space="preserve">                    </w:t>
            </w:r>
          </w:p>
        </w:tc>
      </w:tr>
      <w:tr w14:paraId="7ED43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1682" w:type="dxa"/>
            <w:noWrap w:val="0"/>
            <w:vAlign w:val="center"/>
          </w:tcPr>
          <w:p w14:paraId="60720F51">
            <w:pPr>
              <w:spacing w:line="360" w:lineRule="auto"/>
              <w:jc w:val="center"/>
              <w:rPr>
                <w:rFonts w:ascii="宋体" w:hAnsi="宋体" w:cs="Verdana"/>
                <w:color w:val="000000"/>
                <w:szCs w:val="21"/>
              </w:rPr>
            </w:pPr>
            <w:r>
              <w:rPr>
                <w:rFonts w:hint="eastAsia" w:ascii="宋体" w:hAnsi="宋体" w:cs="Verdana"/>
                <w:color w:val="000000"/>
                <w:szCs w:val="21"/>
              </w:rPr>
              <w:t>工期</w:t>
            </w:r>
          </w:p>
        </w:tc>
        <w:tc>
          <w:tcPr>
            <w:tcW w:w="7276" w:type="dxa"/>
            <w:noWrap w:val="0"/>
            <w:vAlign w:val="center"/>
          </w:tcPr>
          <w:p w14:paraId="430C63D6">
            <w:pPr>
              <w:spacing w:line="360" w:lineRule="auto"/>
              <w:ind w:firstLine="420"/>
              <w:jc w:val="center"/>
              <w:rPr>
                <w:rFonts w:ascii="宋体" w:hAnsi="宋体" w:cs="Verdana"/>
                <w:color w:val="000000"/>
                <w:szCs w:val="21"/>
              </w:rPr>
            </w:pPr>
          </w:p>
        </w:tc>
      </w:tr>
      <w:tr w14:paraId="429A2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1682" w:type="dxa"/>
            <w:noWrap w:val="0"/>
            <w:vAlign w:val="center"/>
          </w:tcPr>
          <w:p w14:paraId="45ED3D59">
            <w:pPr>
              <w:spacing w:line="360" w:lineRule="auto"/>
              <w:jc w:val="center"/>
              <w:rPr>
                <w:rFonts w:ascii="宋体" w:hAnsi="宋体" w:cs="Verdana"/>
                <w:color w:val="000000"/>
                <w:szCs w:val="21"/>
              </w:rPr>
            </w:pPr>
            <w:r>
              <w:rPr>
                <w:rFonts w:hint="eastAsia" w:ascii="宋体" w:hAnsi="宋体" w:cs="Verdana"/>
                <w:color w:val="000000"/>
                <w:szCs w:val="21"/>
              </w:rPr>
              <w:t>项目负责人</w:t>
            </w:r>
          </w:p>
        </w:tc>
        <w:tc>
          <w:tcPr>
            <w:tcW w:w="7276" w:type="dxa"/>
            <w:noWrap w:val="0"/>
            <w:vAlign w:val="center"/>
          </w:tcPr>
          <w:p w14:paraId="2C1FB053">
            <w:pPr>
              <w:spacing w:line="360" w:lineRule="auto"/>
              <w:ind w:firstLine="420"/>
              <w:jc w:val="center"/>
              <w:rPr>
                <w:rFonts w:ascii="宋体" w:hAnsi="宋体" w:cs="Verdana"/>
                <w:color w:val="000000"/>
                <w:szCs w:val="21"/>
              </w:rPr>
            </w:pPr>
          </w:p>
        </w:tc>
      </w:tr>
      <w:tr w14:paraId="5C188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1682" w:type="dxa"/>
            <w:noWrap w:val="0"/>
            <w:vAlign w:val="center"/>
          </w:tcPr>
          <w:p w14:paraId="6BC698E2">
            <w:pPr>
              <w:spacing w:line="360" w:lineRule="auto"/>
              <w:jc w:val="center"/>
              <w:rPr>
                <w:rFonts w:ascii="宋体" w:hAnsi="宋体" w:cs="Verdana"/>
                <w:color w:val="000000"/>
                <w:szCs w:val="21"/>
              </w:rPr>
            </w:pPr>
            <w:r>
              <w:rPr>
                <w:rFonts w:hint="eastAsia" w:ascii="宋体" w:hAnsi="宋体" w:cs="Verdana"/>
                <w:color w:val="000000"/>
                <w:szCs w:val="21"/>
              </w:rPr>
              <w:t>质量标准</w:t>
            </w:r>
          </w:p>
        </w:tc>
        <w:tc>
          <w:tcPr>
            <w:tcW w:w="7276" w:type="dxa"/>
            <w:noWrap w:val="0"/>
            <w:vAlign w:val="center"/>
          </w:tcPr>
          <w:p w14:paraId="7C1D4EA3">
            <w:pPr>
              <w:spacing w:line="360" w:lineRule="auto"/>
              <w:ind w:firstLine="420"/>
              <w:jc w:val="center"/>
              <w:rPr>
                <w:rFonts w:ascii="宋体" w:hAnsi="宋体" w:cs="Verdana"/>
                <w:color w:val="000000"/>
                <w:szCs w:val="21"/>
              </w:rPr>
            </w:pPr>
          </w:p>
        </w:tc>
      </w:tr>
    </w:tbl>
    <w:p w14:paraId="79873FF0">
      <w:pPr>
        <w:ind w:firstLine="480"/>
        <w:rPr>
          <w:rFonts w:ascii="宋体" w:hAnsi="宋体"/>
          <w:color w:val="000000"/>
          <w:sz w:val="24"/>
        </w:rPr>
      </w:pPr>
    </w:p>
    <w:p w14:paraId="35550E14">
      <w:pPr>
        <w:spacing w:line="520" w:lineRule="exact"/>
        <w:jc w:val="right"/>
        <w:rPr>
          <w:rFonts w:ascii="宋体" w:hAnsi="宋体"/>
          <w:color w:val="000000"/>
          <w:sz w:val="28"/>
          <w:szCs w:val="28"/>
          <w:u w:val="single"/>
        </w:rPr>
      </w:pPr>
    </w:p>
    <w:p w14:paraId="7BE7D907">
      <w:pPr>
        <w:spacing w:line="400" w:lineRule="exact"/>
        <w:ind w:firstLine="360"/>
        <w:jc w:val="right"/>
        <w:rPr>
          <w:rFonts w:ascii="宋体" w:hAnsi="宋体"/>
          <w:color w:val="000000"/>
          <w:sz w:val="24"/>
        </w:rPr>
      </w:pPr>
      <w:r>
        <w:rPr>
          <w:rFonts w:hint="eastAsia" w:ascii="宋体" w:hAnsi="宋体"/>
          <w:color w:val="000000"/>
          <w:sz w:val="24"/>
        </w:rPr>
        <w:t xml:space="preserve">法定代表人或授权委托人： </w:t>
      </w:r>
      <w:r>
        <w:rPr>
          <w:rFonts w:hint="eastAsia" w:ascii="宋体" w:hAnsi="宋体"/>
          <w:color w:val="000000"/>
          <w:sz w:val="24"/>
          <w:u w:val="single"/>
        </w:rPr>
        <w:t xml:space="preserve">                    </w:t>
      </w:r>
      <w:r>
        <w:rPr>
          <w:rFonts w:hint="eastAsia" w:ascii="宋体" w:hAnsi="宋体"/>
          <w:color w:val="000000"/>
          <w:sz w:val="24"/>
        </w:rPr>
        <w:t>（签字或盖章）</w:t>
      </w:r>
    </w:p>
    <w:p w14:paraId="3DDB8A7E">
      <w:pPr>
        <w:spacing w:line="400" w:lineRule="exact"/>
        <w:ind w:firstLine="360"/>
        <w:jc w:val="right"/>
        <w:rPr>
          <w:rFonts w:ascii="宋体" w:hAnsi="宋体"/>
          <w:color w:val="000000"/>
          <w:sz w:val="24"/>
        </w:rPr>
      </w:pPr>
      <w:r>
        <w:rPr>
          <w:rFonts w:hint="eastAsia" w:ascii="宋体" w:hAnsi="宋体"/>
          <w:color w:val="000000"/>
          <w:sz w:val="24"/>
        </w:rPr>
        <w:t>日  期：_______年____月____日</w:t>
      </w:r>
    </w:p>
    <w:p w14:paraId="64DC6E3E">
      <w:pPr>
        <w:spacing w:line="400" w:lineRule="exact"/>
        <w:ind w:firstLine="360"/>
        <w:jc w:val="right"/>
        <w:rPr>
          <w:rFonts w:ascii="宋体" w:hAnsi="宋体"/>
          <w:color w:val="000000"/>
          <w:sz w:val="24"/>
        </w:rPr>
      </w:pPr>
    </w:p>
    <w:p w14:paraId="4C46CEF8">
      <w:pPr>
        <w:spacing w:line="520" w:lineRule="exact"/>
        <w:rPr>
          <w:rFonts w:ascii="宋体" w:hAnsi="宋体"/>
          <w:color w:val="000000"/>
          <w:sz w:val="24"/>
        </w:rPr>
      </w:pPr>
    </w:p>
    <w:p w14:paraId="7FDF6A92">
      <w:pPr>
        <w:spacing w:line="520" w:lineRule="exact"/>
        <w:rPr>
          <w:rFonts w:ascii="宋体" w:hAnsi="宋体"/>
          <w:color w:val="000000"/>
          <w:sz w:val="24"/>
        </w:rPr>
      </w:pPr>
    </w:p>
    <w:p w14:paraId="769AF68F">
      <w:pPr>
        <w:spacing w:line="520" w:lineRule="exact"/>
        <w:rPr>
          <w:rFonts w:ascii="宋体" w:hAnsi="宋体"/>
          <w:color w:val="000000"/>
          <w:sz w:val="24"/>
        </w:rPr>
      </w:pPr>
    </w:p>
    <w:p w14:paraId="2800BD3A">
      <w:pPr>
        <w:jc w:val="left"/>
        <w:rPr>
          <w:rFonts w:ascii="宋体" w:hAnsi="宋体"/>
          <w:b/>
          <w:color w:val="000000"/>
        </w:rPr>
      </w:pPr>
      <w:bookmarkStart w:id="139" w:name="_Toc194217895"/>
    </w:p>
    <w:p w14:paraId="22C178C4">
      <w:pPr>
        <w:jc w:val="left"/>
        <w:rPr>
          <w:rFonts w:ascii="宋体" w:hAnsi="宋体"/>
          <w:b/>
          <w:color w:val="000000"/>
        </w:rPr>
      </w:pPr>
    </w:p>
    <w:p w14:paraId="59940847">
      <w:pPr>
        <w:jc w:val="left"/>
        <w:rPr>
          <w:rFonts w:ascii="宋体" w:hAnsi="宋体"/>
          <w:b/>
          <w:color w:val="000000"/>
        </w:rPr>
      </w:pPr>
    </w:p>
    <w:p w14:paraId="1205C0F7">
      <w:pPr>
        <w:jc w:val="left"/>
        <w:rPr>
          <w:rFonts w:ascii="宋体" w:hAnsi="宋体"/>
          <w:b/>
          <w:color w:val="000000"/>
        </w:rPr>
      </w:pPr>
    </w:p>
    <w:p w14:paraId="4FE0A03E">
      <w:pPr>
        <w:jc w:val="left"/>
        <w:rPr>
          <w:rFonts w:ascii="宋体" w:hAnsi="宋体"/>
          <w:b/>
          <w:color w:val="000000"/>
        </w:rPr>
      </w:pPr>
    </w:p>
    <w:p w14:paraId="3071E9F1">
      <w:pPr>
        <w:jc w:val="left"/>
        <w:rPr>
          <w:rFonts w:ascii="宋体" w:hAnsi="宋体"/>
          <w:b/>
          <w:color w:val="000000"/>
        </w:rPr>
        <w:sectPr>
          <w:pgSz w:w="11910" w:h="16840"/>
          <w:pgMar w:top="1440" w:right="1278" w:bottom="1135" w:left="1580" w:header="1135" w:footer="899" w:gutter="0"/>
          <w:cols w:space="720" w:num="1"/>
          <w:docGrid w:linePitch="360" w:charSpace="0"/>
        </w:sectPr>
      </w:pPr>
    </w:p>
    <w:p w14:paraId="0BE6BC21">
      <w:pPr>
        <w:jc w:val="left"/>
        <w:rPr>
          <w:rFonts w:ascii="宋体" w:hAnsi="宋体"/>
          <w:b/>
          <w:bCs/>
          <w:color w:val="000000"/>
          <w:szCs w:val="21"/>
        </w:rPr>
      </w:pPr>
      <w:r>
        <w:rPr>
          <w:rFonts w:hint="eastAsia" w:ascii="宋体" w:hAnsi="宋体"/>
          <w:b/>
          <w:color w:val="000000"/>
        </w:rPr>
        <w:t>格式</w:t>
      </w:r>
      <w:r>
        <w:rPr>
          <w:rFonts w:hint="eastAsia" w:ascii="宋体" w:hAnsi="宋体"/>
          <w:b/>
          <w:color w:val="000000"/>
          <w:lang w:val="en-US" w:eastAsia="zh-CN"/>
        </w:rPr>
        <w:t>七</w:t>
      </w:r>
      <w:r>
        <w:rPr>
          <w:rFonts w:hint="eastAsia" w:ascii="宋体" w:hAnsi="宋体"/>
          <w:b/>
          <w:color w:val="000000"/>
        </w:rPr>
        <w:t>：</w:t>
      </w:r>
    </w:p>
    <w:p w14:paraId="0411C4CC">
      <w:pPr>
        <w:jc w:val="center"/>
        <w:rPr>
          <w:rFonts w:ascii="宋体" w:hAnsi="宋体"/>
          <w:b/>
          <w:bCs/>
          <w:color w:val="000000"/>
          <w:sz w:val="28"/>
          <w:szCs w:val="28"/>
        </w:rPr>
      </w:pPr>
      <w:r>
        <w:rPr>
          <w:rFonts w:hint="eastAsia" w:ascii="宋体" w:hAnsi="宋体"/>
          <w:b/>
          <w:bCs/>
          <w:color w:val="000000"/>
          <w:sz w:val="28"/>
          <w:szCs w:val="28"/>
        </w:rPr>
        <w:t>中小企业声明函</w:t>
      </w:r>
    </w:p>
    <w:p w14:paraId="61413E92">
      <w:pPr>
        <w:rPr>
          <w:rFonts w:ascii="宋体" w:hAnsi="宋体"/>
          <w:color w:val="000000"/>
        </w:rPr>
      </w:pPr>
    </w:p>
    <w:p w14:paraId="4F126939">
      <w:pPr>
        <w:spacing w:line="360" w:lineRule="auto"/>
        <w:ind w:firstLine="480"/>
        <w:jc w:val="left"/>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6B4B2E2">
      <w:pPr>
        <w:spacing w:line="360" w:lineRule="auto"/>
        <w:ind w:firstLine="480"/>
        <w:jc w:val="left"/>
        <w:rPr>
          <w:rFonts w:ascii="宋体" w:hAnsi="宋体" w:cs="宋体"/>
          <w:sz w:val="24"/>
          <w:szCs w:val="24"/>
        </w:rPr>
      </w:pPr>
      <w:r>
        <w:rPr>
          <w:rFonts w:hint="eastAsia" w:ascii="宋体" w:hAnsi="宋体" w:cs="宋体"/>
          <w:sz w:val="24"/>
          <w:szCs w:val="24"/>
        </w:rPr>
        <w:t xml:space="preserve">1. </w:t>
      </w:r>
      <w:r>
        <w:rPr>
          <w:rFonts w:hint="eastAsia" w:ascii="宋体" w:hAnsi="宋体" w:cs="宋体"/>
          <w:sz w:val="24"/>
          <w:szCs w:val="24"/>
          <w:u w:val="single"/>
        </w:rPr>
        <w:t xml:space="preserve">（标的名称）  </w:t>
      </w:r>
      <w:r>
        <w:rPr>
          <w:rFonts w:hint="eastAsia" w:ascii="宋体" w:hAnsi="宋体" w:cs="宋体"/>
          <w:sz w:val="24"/>
          <w:szCs w:val="24"/>
        </w:rPr>
        <w:t xml:space="preserve"> ，属于</w:t>
      </w:r>
      <w:r>
        <w:rPr>
          <w:rFonts w:hint="eastAsia" w:ascii="宋体" w:hAnsi="宋体" w:cs="宋体"/>
          <w:sz w:val="24"/>
          <w:szCs w:val="24"/>
          <w:u w:val="single"/>
        </w:rPr>
        <w:t>建筑业</w:t>
      </w:r>
      <w:r>
        <w:rPr>
          <w:rFonts w:hint="eastAsia" w:ascii="宋体" w:hAnsi="宋体" w:cs="宋体"/>
          <w:sz w:val="24"/>
          <w:szCs w:val="24"/>
        </w:rPr>
        <w:t>；承建（承接）企业为</w:t>
      </w:r>
      <w:r>
        <w:rPr>
          <w:rFonts w:hint="eastAsia" w:ascii="宋体" w:hAnsi="宋体" w:cs="宋体"/>
          <w:sz w:val="24"/>
          <w:szCs w:val="24"/>
          <w:u w:val="single"/>
        </w:rPr>
        <w:t xml:space="preserve"> （企业名称） </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19E4E252">
      <w:pPr>
        <w:spacing w:line="360" w:lineRule="auto"/>
        <w:ind w:firstLine="480"/>
        <w:jc w:val="left"/>
        <w:rPr>
          <w:rFonts w:ascii="宋体" w:hAnsi="宋体" w:cs="宋体"/>
          <w:sz w:val="24"/>
          <w:szCs w:val="24"/>
        </w:rPr>
      </w:pPr>
      <w:r>
        <w:rPr>
          <w:rFonts w:hint="eastAsia" w:ascii="宋体" w:hAnsi="宋体" w:cs="宋体"/>
          <w:sz w:val="24"/>
          <w:szCs w:val="24"/>
        </w:rPr>
        <w:t>……</w:t>
      </w:r>
    </w:p>
    <w:p w14:paraId="439485D2">
      <w:pPr>
        <w:spacing w:line="360" w:lineRule="auto"/>
        <w:ind w:firstLine="480"/>
        <w:jc w:val="left"/>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7106C95F">
      <w:pPr>
        <w:spacing w:line="360" w:lineRule="auto"/>
        <w:ind w:firstLine="480"/>
        <w:jc w:val="left"/>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5C63E87C">
      <w:pPr>
        <w:spacing w:line="360" w:lineRule="auto"/>
        <w:ind w:firstLine="480"/>
        <w:jc w:val="left"/>
        <w:rPr>
          <w:rFonts w:ascii="宋体" w:hAnsi="宋体" w:cs="宋体"/>
          <w:sz w:val="24"/>
          <w:szCs w:val="24"/>
        </w:rPr>
      </w:pPr>
    </w:p>
    <w:p w14:paraId="5E7D7344">
      <w:pPr>
        <w:spacing w:line="360" w:lineRule="auto"/>
        <w:jc w:val="right"/>
        <w:rPr>
          <w:rFonts w:ascii="宋体" w:hAnsi="宋体" w:cs="宋体"/>
          <w:sz w:val="24"/>
          <w:szCs w:val="24"/>
        </w:rPr>
      </w:pPr>
      <w:r>
        <w:rPr>
          <w:rFonts w:hint="eastAsia" w:ascii="宋体" w:hAnsi="宋体" w:cs="宋体"/>
          <w:sz w:val="24"/>
          <w:szCs w:val="24"/>
        </w:rPr>
        <w:t>企业名称：</w:t>
      </w:r>
      <w:r>
        <w:rPr>
          <w:rFonts w:hint="eastAsia" w:ascii="宋体" w:hAnsi="宋体" w:cs="宋体"/>
          <w:sz w:val="24"/>
          <w:szCs w:val="24"/>
          <w:u w:val="single"/>
        </w:rPr>
        <w:t xml:space="preserve">       </w:t>
      </w:r>
      <w:r>
        <w:rPr>
          <w:rFonts w:hint="eastAsia" w:ascii="宋体" w:hAnsi="宋体" w:cs="宋体"/>
          <w:sz w:val="24"/>
          <w:szCs w:val="24"/>
        </w:rPr>
        <w:t>（加盖CA电子公章）</w:t>
      </w:r>
      <w:r>
        <w:rPr>
          <w:rFonts w:hint="eastAsia" w:ascii="宋体" w:hAnsi="宋体" w:cs="宋体"/>
          <w:bCs/>
          <w:sz w:val="24"/>
          <w:szCs w:val="24"/>
        </w:rPr>
        <w:t>：</w:t>
      </w:r>
    </w:p>
    <w:p w14:paraId="4469E25D">
      <w:pPr>
        <w:spacing w:line="360" w:lineRule="auto"/>
        <w:jc w:val="center"/>
        <w:rPr>
          <w:rFonts w:ascii="宋体" w:hAnsi="宋体" w:cs="宋体"/>
          <w:sz w:val="24"/>
          <w:szCs w:val="24"/>
        </w:rPr>
      </w:pPr>
      <w:r>
        <w:rPr>
          <w:rFonts w:hint="eastAsia" w:ascii="宋体" w:hAnsi="宋体" w:cs="宋体"/>
          <w:sz w:val="24"/>
          <w:szCs w:val="24"/>
        </w:rPr>
        <w:t xml:space="preserve">         日期：</w:t>
      </w:r>
    </w:p>
    <w:p w14:paraId="1428E363">
      <w:pPr>
        <w:spacing w:line="360" w:lineRule="auto"/>
        <w:rPr>
          <w:rFonts w:ascii="宋体" w:hAnsi="宋体" w:cs="宋体"/>
          <w:sz w:val="24"/>
          <w:szCs w:val="24"/>
        </w:rPr>
      </w:pPr>
    </w:p>
    <w:p w14:paraId="0CE290E3">
      <w:pPr>
        <w:spacing w:line="360" w:lineRule="auto"/>
        <w:rPr>
          <w:rFonts w:ascii="宋体" w:hAnsi="宋体" w:cs="宋体"/>
          <w:bCs/>
          <w:sz w:val="24"/>
          <w:szCs w:val="24"/>
        </w:rPr>
      </w:pPr>
      <w:r>
        <w:rPr>
          <w:rFonts w:hint="eastAsia" w:ascii="宋体" w:hAnsi="宋体" w:cs="宋体"/>
          <w:bCs/>
          <w:sz w:val="24"/>
          <w:szCs w:val="24"/>
        </w:rPr>
        <w:t>注：</w:t>
      </w:r>
    </w:p>
    <w:p w14:paraId="0B9BA651">
      <w:pPr>
        <w:spacing w:line="360" w:lineRule="auto"/>
        <w:rPr>
          <w:rFonts w:ascii="宋体" w:hAnsi="宋体" w:cs="宋体"/>
          <w:sz w:val="24"/>
          <w:szCs w:val="24"/>
        </w:rPr>
      </w:pPr>
      <w:r>
        <w:rPr>
          <w:rFonts w:hint="eastAsia" w:ascii="宋体" w:hAnsi="宋体" w:cs="宋体"/>
          <w:sz w:val="24"/>
          <w:szCs w:val="24"/>
        </w:rPr>
        <w:t>（1）企业标准请参照《关于印发中小企业划型标准规定的通知》（工信部联企业﹝2011﹞300号）文件规定自行填写。</w:t>
      </w:r>
    </w:p>
    <w:p w14:paraId="3C518192">
      <w:pPr>
        <w:spacing w:line="360" w:lineRule="auto"/>
        <w:rPr>
          <w:rFonts w:ascii="宋体" w:hAnsi="宋体" w:cs="宋体"/>
          <w:sz w:val="24"/>
          <w:szCs w:val="24"/>
          <w:u w:val="single"/>
        </w:rPr>
      </w:pPr>
      <w:r>
        <w:rPr>
          <w:rFonts w:hint="eastAsia" w:ascii="宋体" w:hAnsi="宋体" w:cs="宋体"/>
          <w:bCs/>
          <w:sz w:val="24"/>
          <w:szCs w:val="24"/>
        </w:rPr>
        <w:t>（2）</w:t>
      </w:r>
      <w:r>
        <w:rPr>
          <w:rFonts w:hint="eastAsia" w:ascii="宋体" w:hAnsi="宋体" w:cs="宋体"/>
          <w:sz w:val="24"/>
          <w:szCs w:val="24"/>
        </w:rPr>
        <w:t>本项目所属行业：</w:t>
      </w:r>
      <w:r>
        <w:rPr>
          <w:rFonts w:hint="eastAsia" w:ascii="宋体" w:hAnsi="宋体" w:cs="宋体"/>
          <w:sz w:val="24"/>
          <w:szCs w:val="24"/>
          <w:u w:val="single"/>
        </w:rPr>
        <w:t>建筑业</w:t>
      </w:r>
    </w:p>
    <w:p w14:paraId="37B2F6FA">
      <w:pPr>
        <w:spacing w:line="360" w:lineRule="auto"/>
        <w:rPr>
          <w:rFonts w:ascii="宋体" w:hAnsi="宋体" w:cs="宋体"/>
          <w:bCs/>
          <w:sz w:val="24"/>
          <w:szCs w:val="24"/>
        </w:rPr>
      </w:pPr>
      <w:r>
        <w:rPr>
          <w:rFonts w:hint="eastAsia" w:ascii="宋体" w:hAnsi="宋体" w:cs="宋体"/>
          <w:bCs/>
          <w:sz w:val="24"/>
          <w:szCs w:val="24"/>
        </w:rPr>
        <w:t>（3）从业人员、营业收入、资产总额填报上一年度数据，无上一年度数据的新成立企业可不填报。</w:t>
      </w:r>
    </w:p>
    <w:p w14:paraId="7C5A1472">
      <w:pPr>
        <w:jc w:val="left"/>
        <w:rPr>
          <w:rFonts w:ascii="宋体" w:hAnsi="宋体"/>
          <w:b/>
          <w:color w:val="000000"/>
        </w:rPr>
      </w:pPr>
    </w:p>
    <w:p w14:paraId="5EEECEAE">
      <w:pPr>
        <w:jc w:val="left"/>
        <w:rPr>
          <w:rFonts w:ascii="宋体" w:hAnsi="宋体"/>
          <w:b/>
          <w:color w:val="000000"/>
        </w:rPr>
      </w:pPr>
    </w:p>
    <w:p w14:paraId="54BA36DF">
      <w:pPr>
        <w:jc w:val="left"/>
        <w:rPr>
          <w:rFonts w:ascii="宋体" w:hAnsi="宋体"/>
          <w:b/>
          <w:color w:val="000000"/>
        </w:rPr>
      </w:pPr>
    </w:p>
    <w:p w14:paraId="0BCC60A8">
      <w:pPr>
        <w:jc w:val="left"/>
        <w:rPr>
          <w:rFonts w:ascii="宋体" w:hAnsi="宋体"/>
          <w:b/>
          <w:color w:val="000000"/>
        </w:rPr>
      </w:pPr>
    </w:p>
    <w:p w14:paraId="1767338E">
      <w:pPr>
        <w:jc w:val="left"/>
        <w:rPr>
          <w:rFonts w:ascii="宋体" w:hAnsi="宋体"/>
          <w:b/>
          <w:color w:val="000000"/>
        </w:rPr>
      </w:pPr>
    </w:p>
    <w:p w14:paraId="5C9014DA">
      <w:pPr>
        <w:jc w:val="left"/>
        <w:rPr>
          <w:rFonts w:ascii="宋体" w:hAnsi="宋体"/>
          <w:b/>
          <w:color w:val="000000"/>
        </w:rPr>
      </w:pPr>
    </w:p>
    <w:p w14:paraId="5D683D38">
      <w:pPr>
        <w:jc w:val="left"/>
        <w:rPr>
          <w:rFonts w:ascii="宋体" w:hAnsi="宋体"/>
          <w:b/>
          <w:color w:val="000000"/>
        </w:rPr>
      </w:pPr>
    </w:p>
    <w:p w14:paraId="021C59BC">
      <w:pPr>
        <w:jc w:val="left"/>
        <w:rPr>
          <w:rFonts w:ascii="宋体" w:hAnsi="宋体"/>
          <w:b/>
          <w:color w:val="000000"/>
        </w:rPr>
      </w:pPr>
    </w:p>
    <w:p w14:paraId="6D118070">
      <w:pPr>
        <w:jc w:val="left"/>
        <w:rPr>
          <w:rFonts w:ascii="宋体" w:hAnsi="宋体"/>
          <w:b/>
          <w:color w:val="000000"/>
        </w:rPr>
      </w:pPr>
    </w:p>
    <w:p w14:paraId="215E1E25">
      <w:pPr>
        <w:jc w:val="left"/>
        <w:rPr>
          <w:rFonts w:ascii="宋体" w:hAnsi="宋体"/>
          <w:b/>
          <w:color w:val="000000"/>
        </w:rPr>
      </w:pPr>
    </w:p>
    <w:p w14:paraId="3AF148D2">
      <w:pPr>
        <w:widowControl w:val="0"/>
        <w:jc w:val="both"/>
        <w:rPr>
          <w:rFonts w:hint="default" w:ascii="宋体" w:hAnsi="宋体" w:eastAsia="Verdana" w:cs="Times New Roman"/>
          <w:color w:val="000000"/>
          <w:sz w:val="24"/>
          <w:szCs w:val="24"/>
          <w:lang w:eastAsia="zh-CN"/>
        </w:rPr>
      </w:pPr>
    </w:p>
    <w:p w14:paraId="42B2C70A">
      <w:pPr>
        <w:widowControl w:val="0"/>
        <w:jc w:val="center"/>
        <w:rPr>
          <w:rFonts w:hint="default"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残疾人福利性单位声明函</w:t>
      </w:r>
    </w:p>
    <w:p w14:paraId="328107CA">
      <w:pPr>
        <w:widowControl w:val="0"/>
        <w:jc w:val="center"/>
        <w:rPr>
          <w:rFonts w:hint="default"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(如有，非残疾人福利性单位不需提供）</w:t>
      </w:r>
    </w:p>
    <w:p w14:paraId="307B01B2">
      <w:pPr>
        <w:spacing w:line="360" w:lineRule="auto"/>
        <w:ind w:firstLine="560"/>
        <w:rPr>
          <w:rFonts w:ascii="宋体" w:hAnsi="宋体" w:cs="宋体"/>
          <w:color w:val="000000"/>
          <w:sz w:val="24"/>
          <w:szCs w:val="24"/>
        </w:rPr>
      </w:pPr>
      <w:r>
        <w:rPr>
          <w:rFonts w:hint="eastAsia" w:ascii="宋体" w:hAnsi="宋体" w:cs="宋体"/>
          <w:color w:val="000000"/>
          <w:sz w:val="24"/>
          <w:szCs w:val="24"/>
        </w:rPr>
        <w:t>本单位郑重声明，根据《财政部 民政部 中国残疾人联合会关于促进残疾人就业政府采购政策的通知》（财库〔2017〕141号）的规定，本单位为为符合条件的残疾人福利性单位，且本单位参加的</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（采购人名称）单位的</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（项目名称）采购活动提供本单位制造的货物（由本单位承担工程/提供服务），或者提供其他残疾人福利性单位制造的货物（不包括使用非残疾人福利性单位注册商标的货物）。</w:t>
      </w:r>
    </w:p>
    <w:p w14:paraId="0740D8F5">
      <w:pPr>
        <w:spacing w:line="360" w:lineRule="auto"/>
        <w:ind w:firstLine="560"/>
        <w:rPr>
          <w:rFonts w:ascii="宋体" w:hAnsi="宋体" w:cs="宋体"/>
          <w:color w:val="000000"/>
          <w:sz w:val="24"/>
          <w:szCs w:val="24"/>
        </w:rPr>
      </w:pPr>
      <w:r>
        <w:rPr>
          <w:rFonts w:hint="eastAsia" w:ascii="宋体" w:hAnsi="宋体" w:cs="宋体"/>
          <w:color w:val="000000"/>
          <w:sz w:val="24"/>
          <w:szCs w:val="24"/>
        </w:rPr>
        <w:t>本单位对上述声明的真实性负责。如有虚假，将依法承担相应责任。</w:t>
      </w:r>
    </w:p>
    <w:p w14:paraId="06C19818">
      <w:pPr>
        <w:spacing w:line="360" w:lineRule="auto"/>
        <w:ind w:firstLine="560"/>
        <w:rPr>
          <w:rFonts w:ascii="宋体" w:hAnsi="宋体" w:cs="宋体"/>
          <w:color w:val="000000"/>
          <w:sz w:val="24"/>
          <w:szCs w:val="24"/>
        </w:rPr>
      </w:pPr>
    </w:p>
    <w:p w14:paraId="2B428842">
      <w:pPr>
        <w:spacing w:line="360" w:lineRule="auto"/>
        <w:ind w:right="-58" w:firstLine="2834"/>
        <w:rPr>
          <w:rFonts w:ascii="宋体" w:hAnsi="宋体" w:cs="宋体"/>
          <w:color w:val="000000"/>
          <w:sz w:val="24"/>
          <w:szCs w:val="24"/>
        </w:rPr>
      </w:pPr>
      <w:r>
        <w:rPr>
          <w:rFonts w:hint="eastAsia" w:ascii="宋体" w:hAnsi="宋体" w:cs="宋体"/>
          <w:color w:val="000000"/>
          <w:sz w:val="24"/>
          <w:szCs w:val="24"/>
        </w:rPr>
        <w:t>单位名称（</w:t>
      </w:r>
      <w:r>
        <w:rPr>
          <w:rFonts w:hint="eastAsia" w:ascii="宋体" w:hAnsi="宋体" w:cs="宋体"/>
          <w:sz w:val="24"/>
          <w:szCs w:val="24"/>
        </w:rPr>
        <w:t>加盖CA电子公章</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p>
    <w:p w14:paraId="11F45101">
      <w:pPr>
        <w:spacing w:line="360" w:lineRule="auto"/>
        <w:ind w:right="-58" w:firstLine="2834"/>
        <w:rPr>
          <w:rFonts w:ascii="宋体" w:hAnsi="宋体"/>
          <w:b/>
          <w:color w:val="000000"/>
        </w:rPr>
        <w:sectPr>
          <w:headerReference r:id="rId8" w:type="default"/>
          <w:pgSz w:w="11906" w:h="16838"/>
          <w:pgMar w:top="1440" w:right="1800" w:bottom="1440" w:left="1800" w:header="851" w:footer="992" w:gutter="0"/>
          <w:cols w:space="720" w:num="1"/>
          <w:docGrid w:linePitch="360" w:charSpace="0"/>
        </w:sect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bookmarkEnd w:id="139"/>
    </w:p>
    <w:p w14:paraId="213A1962">
      <w:pPr>
        <w:jc w:val="left"/>
        <w:rPr>
          <w:rFonts w:ascii="宋体" w:hAnsi="宋体"/>
          <w:b/>
          <w:color w:val="000000"/>
        </w:rPr>
      </w:pPr>
      <w:r>
        <w:rPr>
          <w:rFonts w:hint="eastAsia" w:ascii="宋体" w:hAnsi="宋体"/>
          <w:b/>
          <w:color w:val="000000"/>
        </w:rPr>
        <w:t>格式</w:t>
      </w:r>
      <w:r>
        <w:rPr>
          <w:rFonts w:hint="eastAsia" w:ascii="宋体" w:hAnsi="宋体"/>
          <w:b/>
          <w:color w:val="000000"/>
          <w:lang w:val="en-US" w:eastAsia="zh-CN"/>
        </w:rPr>
        <w:t>八</w:t>
      </w:r>
      <w:r>
        <w:rPr>
          <w:rFonts w:hint="eastAsia" w:ascii="宋体" w:hAnsi="宋体"/>
          <w:b/>
          <w:color w:val="000000"/>
        </w:rPr>
        <w:t>：</w:t>
      </w:r>
    </w:p>
    <w:p w14:paraId="00481E62">
      <w:pPr>
        <w:tabs>
          <w:tab w:val="left" w:pos="2340"/>
          <w:tab w:val="left" w:pos="2520"/>
          <w:tab w:val="left" w:pos="2700"/>
          <w:tab w:val="left" w:pos="3060"/>
        </w:tabs>
        <w:spacing w:line="520" w:lineRule="exact"/>
        <w:jc w:val="center"/>
        <w:rPr>
          <w:rFonts w:ascii="宋体" w:hAnsi="宋体"/>
          <w:b/>
          <w:color w:val="000000"/>
          <w:sz w:val="32"/>
          <w:szCs w:val="32"/>
        </w:rPr>
      </w:pPr>
      <w:r>
        <w:rPr>
          <w:rFonts w:hint="eastAsia" w:ascii="宋体" w:hAnsi="宋体"/>
          <w:b/>
          <w:color w:val="000000"/>
          <w:sz w:val="32"/>
          <w:szCs w:val="32"/>
        </w:rPr>
        <w:t>诚信投标承诺书</w:t>
      </w:r>
    </w:p>
    <w:p w14:paraId="529F6CA1">
      <w:pPr>
        <w:spacing w:line="400" w:lineRule="exact"/>
        <w:rPr>
          <w:rFonts w:ascii="宋体" w:hAnsi="宋体" w:cs="Verdana"/>
          <w:color w:val="000000"/>
          <w:szCs w:val="21"/>
        </w:rPr>
      </w:pPr>
    </w:p>
    <w:p w14:paraId="3E862080">
      <w:pPr>
        <w:spacing w:line="400" w:lineRule="exact"/>
        <w:rPr>
          <w:rFonts w:ascii="宋体" w:hAnsi="宋体" w:cs="Verdana"/>
          <w:color w:val="000000"/>
          <w:sz w:val="24"/>
          <w:szCs w:val="24"/>
        </w:rPr>
      </w:pPr>
      <w:r>
        <w:rPr>
          <w:rFonts w:hint="eastAsia" w:ascii="宋体" w:hAnsi="宋体" w:cs="Verdana"/>
          <w:color w:val="000000"/>
          <w:sz w:val="24"/>
          <w:szCs w:val="24"/>
          <w:u w:val="single"/>
        </w:rPr>
        <w:t xml:space="preserve">                  </w:t>
      </w:r>
      <w:r>
        <w:rPr>
          <w:rFonts w:hint="eastAsia" w:ascii="宋体" w:hAnsi="宋体" w:cs="Verdana"/>
          <w:color w:val="000000"/>
          <w:sz w:val="24"/>
          <w:szCs w:val="24"/>
        </w:rPr>
        <w:t>（采购人名称）：</w:t>
      </w:r>
    </w:p>
    <w:p w14:paraId="70B872E2">
      <w:pPr>
        <w:spacing w:line="360" w:lineRule="auto"/>
        <w:ind w:firstLine="420"/>
        <w:rPr>
          <w:rFonts w:ascii="宋体" w:hAnsi="宋体"/>
          <w:color w:val="000000"/>
        </w:rPr>
      </w:pPr>
      <w:r>
        <w:rPr>
          <w:rFonts w:hint="eastAsia" w:ascii="宋体" w:hAnsi="宋体"/>
          <w:color w:val="000000"/>
        </w:rPr>
        <w:t xml:space="preserve">我单位自愿参加 </w:t>
      </w:r>
      <w:r>
        <w:rPr>
          <w:rFonts w:hint="eastAsia" w:ascii="宋体" w:hAnsi="宋体"/>
          <w:color w:val="000000"/>
          <w:u w:val="single"/>
        </w:rPr>
        <w:t xml:space="preserve">                  </w:t>
      </w:r>
      <w:r>
        <w:rPr>
          <w:rFonts w:hint="eastAsia" w:ascii="宋体" w:hAnsi="宋体"/>
          <w:color w:val="000000"/>
        </w:rPr>
        <w:t>（项目名称）的投标活动，并做如下承诺：</w:t>
      </w:r>
    </w:p>
    <w:p w14:paraId="79F9F436">
      <w:pPr>
        <w:spacing w:line="360" w:lineRule="auto"/>
        <w:ind w:firstLine="420"/>
        <w:rPr>
          <w:rFonts w:ascii="宋体" w:hAnsi="宋体"/>
          <w:color w:val="000000"/>
        </w:rPr>
      </w:pPr>
      <w:r>
        <w:rPr>
          <w:rFonts w:hint="eastAsia" w:ascii="宋体" w:hAnsi="宋体"/>
          <w:color w:val="000000"/>
        </w:rPr>
        <w:t>1.在本项目的投标活动中，自觉遵守相关法律法规的规定，遵循诚实信用的原则。</w:t>
      </w:r>
    </w:p>
    <w:p w14:paraId="46C1BFA7">
      <w:pPr>
        <w:spacing w:line="360" w:lineRule="auto"/>
        <w:ind w:firstLine="420"/>
        <w:rPr>
          <w:rFonts w:ascii="宋体" w:hAnsi="宋体"/>
          <w:color w:val="000000"/>
        </w:rPr>
      </w:pPr>
      <w:r>
        <w:rPr>
          <w:rFonts w:hint="eastAsia" w:ascii="宋体" w:hAnsi="宋体"/>
          <w:color w:val="000000"/>
        </w:rPr>
        <w:t>2.投标文件中所有内容均为我单位真实意思表达，且均已核实并保证真实有效。</w:t>
      </w:r>
    </w:p>
    <w:p w14:paraId="364B774C">
      <w:pPr>
        <w:spacing w:line="360" w:lineRule="auto"/>
        <w:ind w:firstLine="420"/>
        <w:rPr>
          <w:rFonts w:ascii="宋体" w:hAnsi="宋体"/>
          <w:color w:val="000000"/>
        </w:rPr>
      </w:pPr>
      <w:r>
        <w:rPr>
          <w:rFonts w:hint="eastAsia" w:ascii="宋体" w:hAnsi="宋体"/>
          <w:color w:val="000000"/>
        </w:rPr>
        <w:t xml:space="preserve">3.无法律、法规及采购文件中规定的限制参加投标的行为。 </w:t>
      </w:r>
    </w:p>
    <w:p w14:paraId="2949E3B6">
      <w:pPr>
        <w:spacing w:line="360" w:lineRule="auto"/>
        <w:ind w:firstLine="420"/>
        <w:rPr>
          <w:rFonts w:ascii="宋体" w:hAnsi="宋体"/>
          <w:color w:val="000000"/>
        </w:rPr>
      </w:pPr>
      <w:r>
        <w:rPr>
          <w:rFonts w:hint="eastAsia" w:ascii="宋体" w:hAnsi="宋体"/>
          <w:color w:val="000000"/>
        </w:rPr>
        <w:t>4.不以他人名义投标或者以其他方式弄虚作假，骗取成交。</w:t>
      </w:r>
    </w:p>
    <w:p w14:paraId="191557DD">
      <w:pPr>
        <w:spacing w:line="360" w:lineRule="auto"/>
        <w:ind w:firstLine="420"/>
        <w:rPr>
          <w:rFonts w:ascii="宋体" w:hAnsi="宋体"/>
          <w:color w:val="000000"/>
        </w:rPr>
      </w:pPr>
      <w:r>
        <w:rPr>
          <w:rFonts w:hint="eastAsia" w:ascii="宋体" w:hAnsi="宋体"/>
          <w:color w:val="000000"/>
        </w:rPr>
        <w:t>5.不与采购人（采购代理）或其他响应人相互串通投标，损害国家利益、社会公共利益或者他人的合法权益。</w:t>
      </w:r>
    </w:p>
    <w:p w14:paraId="2A2E6274">
      <w:pPr>
        <w:spacing w:line="360" w:lineRule="auto"/>
        <w:ind w:firstLine="420"/>
        <w:rPr>
          <w:rFonts w:ascii="宋体" w:hAnsi="宋体"/>
          <w:color w:val="000000"/>
        </w:rPr>
      </w:pPr>
      <w:r>
        <w:rPr>
          <w:rFonts w:hint="eastAsia" w:ascii="宋体" w:hAnsi="宋体"/>
          <w:color w:val="000000"/>
        </w:rPr>
        <w:t>6.公平竞争，不背后搞小动作，无恶意投诉、诋毁、排挤其他响应人的行为。</w:t>
      </w:r>
    </w:p>
    <w:p w14:paraId="0DBD055E">
      <w:pPr>
        <w:spacing w:line="360" w:lineRule="auto"/>
        <w:ind w:firstLine="420"/>
        <w:rPr>
          <w:rFonts w:ascii="宋体" w:hAnsi="宋体"/>
          <w:color w:val="000000"/>
        </w:rPr>
      </w:pPr>
      <w:r>
        <w:rPr>
          <w:rFonts w:hint="eastAsia" w:ascii="宋体" w:hAnsi="宋体"/>
          <w:color w:val="000000"/>
        </w:rPr>
        <w:t>7.不向采购人（采购代理）或者评标委员会成员行贿、打招呼，以谋取成交。</w:t>
      </w:r>
    </w:p>
    <w:p w14:paraId="54A17699">
      <w:pPr>
        <w:spacing w:line="360" w:lineRule="auto"/>
        <w:ind w:firstLine="420"/>
        <w:rPr>
          <w:rFonts w:ascii="宋体" w:hAnsi="宋体"/>
          <w:color w:val="000000"/>
        </w:rPr>
      </w:pPr>
      <w:r>
        <w:rPr>
          <w:rFonts w:hint="eastAsia" w:ascii="宋体" w:hAnsi="宋体"/>
          <w:color w:val="000000"/>
        </w:rPr>
        <w:t>8.成交后在采购文件规定的时间内依法与采购人签订合同。</w:t>
      </w:r>
    </w:p>
    <w:p w14:paraId="3EC20357">
      <w:pPr>
        <w:spacing w:line="360" w:lineRule="auto"/>
        <w:ind w:firstLine="420"/>
        <w:rPr>
          <w:rFonts w:ascii="宋体" w:hAnsi="宋体"/>
          <w:color w:val="000000"/>
        </w:rPr>
      </w:pPr>
      <w:r>
        <w:rPr>
          <w:rFonts w:hint="eastAsia" w:ascii="宋体" w:hAnsi="宋体"/>
          <w:color w:val="000000"/>
        </w:rPr>
        <w:t>9.不进行缺乏事实根据或法律依据的投诉。</w:t>
      </w:r>
    </w:p>
    <w:p w14:paraId="16A7E041">
      <w:pPr>
        <w:spacing w:line="360" w:lineRule="auto"/>
        <w:ind w:firstLine="420"/>
        <w:rPr>
          <w:rFonts w:ascii="宋体" w:hAnsi="宋体"/>
          <w:color w:val="000000"/>
        </w:rPr>
      </w:pPr>
      <w:r>
        <w:rPr>
          <w:rFonts w:hint="eastAsia" w:ascii="宋体" w:hAnsi="宋体"/>
          <w:color w:val="000000"/>
        </w:rPr>
        <w:t>10.本公司拟派往本工程的项目负责人现阶段没有担任其他在建工程项目的项目经理。</w:t>
      </w:r>
    </w:p>
    <w:p w14:paraId="5ACF4CD1">
      <w:pPr>
        <w:spacing w:line="360" w:lineRule="auto"/>
        <w:ind w:firstLine="420"/>
        <w:rPr>
          <w:rFonts w:ascii="宋体" w:hAnsi="宋体"/>
          <w:color w:val="000000"/>
        </w:rPr>
      </w:pPr>
      <w:r>
        <w:rPr>
          <w:rFonts w:hint="eastAsia" w:ascii="宋体" w:hAnsi="宋体"/>
          <w:color w:val="000000"/>
        </w:rPr>
        <w:t>11.本公司拟派往本工程的</w:t>
      </w:r>
      <w:r>
        <w:rPr>
          <w:rFonts w:hint="eastAsia" w:ascii="宋体" w:hAnsi="宋体" w:cs="宋体"/>
          <w:color w:val="000000"/>
          <w:szCs w:val="21"/>
        </w:rPr>
        <w:t>项目负责人未同时在两个或者两个以上单位受聘或者执业。</w:t>
      </w:r>
    </w:p>
    <w:p w14:paraId="3C0B7BDE">
      <w:pPr>
        <w:rPr>
          <w:color w:val="000000"/>
          <w:szCs w:val="24"/>
        </w:rPr>
      </w:pPr>
      <w:r>
        <w:rPr>
          <w:rFonts w:hint="eastAsia" w:ascii="宋体" w:hAnsi="宋体" w:cs="宋体"/>
          <w:color w:val="000000"/>
          <w:szCs w:val="21"/>
        </w:rPr>
        <w:t xml:space="preserve">    如我单位违反上述承诺内容，自愿接受采购人、主管部门调查处理，并承担由此引发的一切后果。</w:t>
      </w:r>
    </w:p>
    <w:p w14:paraId="74022AEF">
      <w:pPr>
        <w:ind w:firstLine="424"/>
        <w:rPr>
          <w:color w:val="000000"/>
          <w:szCs w:val="24"/>
        </w:rPr>
      </w:pPr>
    </w:p>
    <w:p w14:paraId="101FB518">
      <w:pPr>
        <w:spacing w:line="400" w:lineRule="exact"/>
        <w:rPr>
          <w:rFonts w:ascii="宋体" w:hAnsi="宋体" w:cs="Verdana"/>
          <w:color w:val="000000"/>
          <w:sz w:val="24"/>
          <w:szCs w:val="24"/>
        </w:rPr>
      </w:pPr>
    </w:p>
    <w:p w14:paraId="34D94DA7">
      <w:pPr>
        <w:spacing w:line="400" w:lineRule="exact"/>
        <w:rPr>
          <w:rFonts w:ascii="宋体" w:hAnsi="宋体" w:cs="Verdana"/>
          <w:color w:val="000000"/>
          <w:sz w:val="24"/>
          <w:szCs w:val="24"/>
        </w:rPr>
      </w:pPr>
      <w:r>
        <w:rPr>
          <w:rFonts w:hint="eastAsia" w:ascii="宋体" w:hAnsi="宋体" w:cs="Verdana"/>
          <w:color w:val="000000"/>
          <w:sz w:val="24"/>
          <w:szCs w:val="24"/>
        </w:rPr>
        <w:t xml:space="preserve">         特此承诺</w:t>
      </w:r>
    </w:p>
    <w:p w14:paraId="180A2B76">
      <w:pPr>
        <w:spacing w:line="400" w:lineRule="exact"/>
        <w:rPr>
          <w:rFonts w:ascii="宋体" w:hAnsi="宋体" w:cs="Verdana"/>
          <w:color w:val="000000"/>
          <w:sz w:val="24"/>
          <w:szCs w:val="24"/>
        </w:rPr>
      </w:pPr>
    </w:p>
    <w:p w14:paraId="70FD34F0">
      <w:pPr>
        <w:widowControl w:val="0"/>
        <w:spacing w:before="120" w:line="400" w:lineRule="exact"/>
        <w:jc w:val="right"/>
        <w:rPr>
          <w:rFonts w:hint="default" w:ascii="宋体" w:hAnsi="宋体" w:eastAsia="宋体" w:cs="Verdana"/>
          <w:color w:val="000000"/>
          <w:sz w:val="24"/>
          <w:szCs w:val="24"/>
        </w:rPr>
      </w:pPr>
      <w:r>
        <w:rPr>
          <w:rFonts w:hint="eastAsia" w:ascii="宋体" w:hAnsi="宋体" w:eastAsia="宋体" w:cs="Verdana"/>
          <w:color w:val="000000"/>
          <w:sz w:val="24"/>
          <w:szCs w:val="24"/>
        </w:rPr>
        <w:t>供应商：</w:t>
      </w:r>
      <w:r>
        <w:rPr>
          <w:rFonts w:hint="eastAsia" w:ascii="宋体" w:hAnsi="宋体" w:eastAsia="宋体" w:cs="Verdana"/>
          <w:color w:val="000000"/>
          <w:sz w:val="24"/>
          <w:szCs w:val="24"/>
          <w:u w:val="single"/>
        </w:rPr>
        <w:t xml:space="preserve">                            </w:t>
      </w:r>
      <w:r>
        <w:rPr>
          <w:rFonts w:hint="eastAsia" w:ascii="宋体" w:hAnsi="宋体" w:eastAsia="宋体" w:cs="Verdana"/>
          <w:color w:val="000000"/>
          <w:sz w:val="24"/>
          <w:szCs w:val="24"/>
        </w:rPr>
        <w:t>（</w:t>
      </w:r>
      <w:r>
        <w:rPr>
          <w:rFonts w:hint="eastAsia" w:ascii="宋体" w:hAnsi="宋体" w:eastAsia="宋体" w:cs="宋体"/>
          <w:sz w:val="24"/>
          <w:szCs w:val="24"/>
        </w:rPr>
        <w:t>加盖CA电子公章</w:t>
      </w:r>
      <w:r>
        <w:rPr>
          <w:rFonts w:hint="eastAsia" w:ascii="宋体" w:hAnsi="宋体" w:eastAsia="宋体" w:cs="Verdana"/>
          <w:color w:val="000000"/>
          <w:sz w:val="24"/>
          <w:szCs w:val="24"/>
        </w:rPr>
        <w:t>）</w:t>
      </w:r>
    </w:p>
    <w:p w14:paraId="7E452E2D">
      <w:pPr>
        <w:spacing w:line="400" w:lineRule="exact"/>
        <w:jc w:val="right"/>
        <w:rPr>
          <w:rFonts w:ascii="宋体" w:hAnsi="宋体" w:cs="Verdana"/>
          <w:color w:val="000000"/>
          <w:sz w:val="24"/>
          <w:szCs w:val="24"/>
        </w:rPr>
      </w:pPr>
      <w:r>
        <w:rPr>
          <w:rFonts w:hint="eastAsia" w:ascii="宋体" w:hAnsi="宋体" w:cs="Verdana"/>
          <w:color w:val="000000"/>
          <w:sz w:val="24"/>
          <w:szCs w:val="24"/>
        </w:rPr>
        <w:t>法定代表人或委托代理人：</w:t>
      </w:r>
      <w:r>
        <w:rPr>
          <w:rFonts w:hint="eastAsia" w:ascii="宋体" w:hAnsi="宋体" w:cs="Verdana"/>
          <w:color w:val="000000"/>
          <w:sz w:val="24"/>
          <w:szCs w:val="24"/>
          <w:u w:val="single"/>
        </w:rPr>
        <w:t xml:space="preserve">         </w:t>
      </w:r>
      <w:r>
        <w:rPr>
          <w:rFonts w:hint="eastAsia" w:ascii="宋体" w:hAnsi="宋体" w:cs="Verdana"/>
          <w:color w:val="000000"/>
          <w:sz w:val="24"/>
          <w:szCs w:val="24"/>
        </w:rPr>
        <w:t>（签字或盖章）</w:t>
      </w:r>
    </w:p>
    <w:p w14:paraId="298B0683">
      <w:pPr>
        <w:spacing w:line="400" w:lineRule="exact"/>
        <w:jc w:val="right"/>
        <w:rPr>
          <w:rFonts w:ascii="宋体" w:hAnsi="宋体" w:cs="Verdana"/>
          <w:color w:val="000000"/>
          <w:sz w:val="24"/>
          <w:szCs w:val="24"/>
          <w:u w:val="single"/>
        </w:rPr>
      </w:pPr>
    </w:p>
    <w:p w14:paraId="5C2101EE">
      <w:pPr>
        <w:spacing w:line="400" w:lineRule="exact"/>
        <w:jc w:val="right"/>
        <w:rPr>
          <w:rFonts w:ascii="宋体" w:hAnsi="宋体"/>
          <w:color w:val="000000"/>
          <w:sz w:val="24"/>
          <w:szCs w:val="24"/>
        </w:rPr>
      </w:pPr>
      <w:r>
        <w:rPr>
          <w:rFonts w:hint="eastAsia" w:ascii="宋体" w:hAnsi="宋体" w:cs="Verdana"/>
          <w:color w:val="000000"/>
          <w:sz w:val="24"/>
          <w:szCs w:val="24"/>
        </w:rPr>
        <w:t xml:space="preserve"> 日期：</w:t>
      </w:r>
      <w:r>
        <w:rPr>
          <w:rFonts w:hint="eastAsia" w:ascii="宋体" w:hAnsi="宋体" w:cs="Verdana"/>
          <w:color w:val="000000"/>
          <w:sz w:val="24"/>
          <w:szCs w:val="24"/>
          <w:u w:val="single"/>
        </w:rPr>
        <w:t xml:space="preserve">        </w:t>
      </w:r>
      <w:r>
        <w:rPr>
          <w:rFonts w:hint="eastAsia" w:ascii="宋体" w:hAnsi="宋体" w:cs="Verdana"/>
          <w:color w:val="000000"/>
          <w:sz w:val="24"/>
          <w:szCs w:val="24"/>
        </w:rPr>
        <w:t>年</w:t>
      </w:r>
      <w:r>
        <w:rPr>
          <w:rFonts w:hint="eastAsia" w:ascii="宋体" w:hAnsi="宋体" w:cs="Verdana"/>
          <w:color w:val="000000"/>
          <w:sz w:val="24"/>
          <w:szCs w:val="24"/>
          <w:u w:val="single"/>
        </w:rPr>
        <w:t xml:space="preserve">        </w:t>
      </w:r>
      <w:r>
        <w:rPr>
          <w:rFonts w:hint="eastAsia" w:ascii="宋体" w:hAnsi="宋体" w:cs="Verdana"/>
          <w:color w:val="000000"/>
          <w:sz w:val="24"/>
          <w:szCs w:val="24"/>
        </w:rPr>
        <w:t>月</w:t>
      </w:r>
      <w:r>
        <w:rPr>
          <w:rFonts w:hint="eastAsia" w:ascii="宋体" w:hAnsi="宋体" w:cs="Verdana"/>
          <w:color w:val="000000"/>
          <w:sz w:val="24"/>
          <w:szCs w:val="24"/>
          <w:u w:val="single"/>
        </w:rPr>
        <w:t xml:space="preserve">      </w:t>
      </w:r>
      <w:r>
        <w:rPr>
          <w:rFonts w:hint="eastAsia" w:ascii="宋体" w:hAnsi="宋体" w:cs="Verdana"/>
          <w:color w:val="000000"/>
          <w:sz w:val="24"/>
          <w:szCs w:val="24"/>
        </w:rPr>
        <w:t>日</w:t>
      </w:r>
    </w:p>
    <w:p w14:paraId="194FA6A8">
      <w:pPr>
        <w:spacing w:line="520" w:lineRule="exact"/>
        <w:jc w:val="left"/>
        <w:rPr>
          <w:rFonts w:ascii="宋体" w:hAnsi="宋体"/>
          <w:color w:val="000000"/>
        </w:rPr>
        <w:sectPr>
          <w:pgSz w:w="11906" w:h="16838"/>
          <w:pgMar w:top="1440" w:right="1800" w:bottom="1440" w:left="1800" w:header="851" w:footer="992" w:gutter="0"/>
          <w:cols w:space="720" w:num="1"/>
          <w:docGrid w:linePitch="360" w:charSpace="0"/>
        </w:sectPr>
      </w:pPr>
    </w:p>
    <w:p w14:paraId="443774A8">
      <w:pPr>
        <w:jc w:val="left"/>
        <w:rPr>
          <w:rFonts w:ascii="宋体" w:hAnsi="宋体"/>
          <w:b/>
          <w:color w:val="000000"/>
        </w:rPr>
      </w:pPr>
      <w:bookmarkStart w:id="140" w:name="_Toc241459822"/>
      <w:bookmarkStart w:id="141" w:name="_Toc179632815"/>
      <w:bookmarkStart w:id="142" w:name="_Toc152042584"/>
      <w:bookmarkStart w:id="143" w:name="_Toc275956224"/>
      <w:bookmarkStart w:id="144" w:name="_Toc144974863"/>
      <w:bookmarkStart w:id="145" w:name="_Toc241484774"/>
      <w:bookmarkStart w:id="146" w:name="_Toc152045795"/>
      <w:r>
        <w:rPr>
          <w:rFonts w:hint="eastAsia" w:ascii="宋体" w:hAnsi="宋体"/>
          <w:b/>
          <w:color w:val="000000"/>
        </w:rPr>
        <w:t>格式</w:t>
      </w:r>
      <w:r>
        <w:rPr>
          <w:rFonts w:hint="eastAsia" w:ascii="宋体" w:hAnsi="宋体"/>
          <w:b/>
          <w:color w:val="000000"/>
          <w:lang w:val="en-US" w:eastAsia="zh-CN"/>
        </w:rPr>
        <w:t>九</w:t>
      </w:r>
      <w:r>
        <w:rPr>
          <w:rFonts w:hint="eastAsia" w:ascii="宋体" w:hAnsi="宋体"/>
          <w:b/>
          <w:color w:val="000000"/>
        </w:rPr>
        <w:t>：</w:t>
      </w:r>
    </w:p>
    <w:p w14:paraId="6A1F2399">
      <w:pPr>
        <w:widowControl w:val="0"/>
        <w:jc w:val="both"/>
        <w:rPr>
          <w:rFonts w:hint="default" w:ascii="Verdana" w:hAnsi="Times New Roman" w:eastAsia="Verdana" w:cs="Times New Roman"/>
          <w:color w:val="000000"/>
          <w:sz w:val="20"/>
          <w:szCs w:val="24"/>
          <w:lang w:eastAsia="zh-CN"/>
        </w:rPr>
      </w:pPr>
    </w:p>
    <w:p w14:paraId="2A57C168">
      <w:pPr>
        <w:jc w:val="center"/>
        <w:rPr>
          <w:rFonts w:ascii="黑体" w:hAnsi="黑体" w:eastAsia="黑体"/>
          <w:color w:val="000000"/>
          <w:sz w:val="32"/>
          <w:szCs w:val="32"/>
        </w:rPr>
      </w:pPr>
      <w:r>
        <w:rPr>
          <w:rFonts w:hint="eastAsia" w:ascii="黑体" w:hAnsi="黑体" w:eastAsia="黑体"/>
          <w:color w:val="000000"/>
          <w:sz w:val="32"/>
          <w:szCs w:val="32"/>
        </w:rPr>
        <w:t>已标价工程量清单</w:t>
      </w:r>
      <w:bookmarkEnd w:id="140"/>
      <w:bookmarkEnd w:id="141"/>
      <w:bookmarkEnd w:id="142"/>
      <w:bookmarkEnd w:id="143"/>
      <w:bookmarkEnd w:id="144"/>
      <w:bookmarkEnd w:id="145"/>
      <w:bookmarkEnd w:id="146"/>
    </w:p>
    <w:p w14:paraId="42FE3A1C">
      <w:r>
        <w:rPr>
          <w:rFonts w:hint="eastAsia"/>
        </w:rPr>
        <w:t>本次为首次报价</w:t>
      </w:r>
    </w:p>
    <w:p w14:paraId="2144EF74">
      <w:r>
        <w:rPr>
          <w:rFonts w:hint="eastAsia"/>
        </w:rPr>
        <w:t>项目名称：</w:t>
      </w:r>
    </w:p>
    <w:p w14:paraId="2CEFD764">
      <w:r>
        <w:rPr>
          <w:rFonts w:hint="eastAsia"/>
        </w:rPr>
        <w:t xml:space="preserve">项目编号：      </w:t>
      </w:r>
    </w:p>
    <w:p w14:paraId="1B6EFFE7">
      <w:pPr>
        <w:spacing w:before="120" w:after="120" w:line="180" w:lineRule="auto"/>
        <w:ind w:firstLine="200"/>
        <w:contextualSpacing/>
        <w:rPr>
          <w:rFonts w:hint="default" w:ascii="宋体" w:hAnsi="宋体" w:eastAsia="Verdana" w:cs="宋体"/>
          <w:color w:val="000000"/>
          <w:sz w:val="24"/>
          <w:szCs w:val="24"/>
        </w:rPr>
      </w:pPr>
      <w:r>
        <w:rPr>
          <w:rFonts w:hint="eastAsia" w:ascii="宋体" w:hAnsi="宋体" w:eastAsia="Verdana" w:cs="宋体"/>
          <w:color w:val="000000"/>
          <w:sz w:val="24"/>
          <w:szCs w:val="24"/>
        </w:rPr>
        <w:t xml:space="preserve">              </w:t>
      </w:r>
    </w:p>
    <w:p w14:paraId="19CFC003">
      <w:pPr>
        <w:spacing w:before="120" w:after="120" w:line="180" w:lineRule="auto"/>
        <w:ind w:firstLine="200"/>
        <w:contextualSpacing/>
        <w:rPr>
          <w:rFonts w:hint="default" w:ascii="宋体" w:hAnsi="宋体" w:eastAsia="Verdana" w:cs="宋体"/>
          <w:color w:val="000000"/>
          <w:sz w:val="24"/>
          <w:szCs w:val="24"/>
        </w:rPr>
      </w:pPr>
    </w:p>
    <w:p w14:paraId="79564964">
      <w:pPr>
        <w:spacing w:before="120" w:after="120" w:line="180" w:lineRule="auto"/>
        <w:ind w:firstLine="200"/>
        <w:contextualSpacing/>
        <w:rPr>
          <w:rFonts w:hint="default" w:ascii="宋体" w:hAnsi="宋体" w:eastAsia="Verdana" w:cs="宋体"/>
          <w:color w:val="000000"/>
          <w:sz w:val="24"/>
          <w:szCs w:val="24"/>
        </w:rPr>
      </w:pPr>
    </w:p>
    <w:p w14:paraId="6AA41CCC">
      <w:pPr>
        <w:spacing w:before="120" w:after="120" w:line="180" w:lineRule="auto"/>
        <w:ind w:firstLine="200"/>
        <w:contextualSpacing/>
        <w:rPr>
          <w:rFonts w:hint="default" w:ascii="宋体" w:hAnsi="宋体" w:eastAsia="Verdana" w:cs="宋体"/>
          <w:color w:val="000000"/>
          <w:sz w:val="24"/>
          <w:szCs w:val="24"/>
        </w:rPr>
      </w:pPr>
    </w:p>
    <w:p w14:paraId="402006E3">
      <w:pPr>
        <w:spacing w:before="120" w:after="120" w:line="180" w:lineRule="auto"/>
        <w:ind w:firstLine="200"/>
        <w:contextualSpacing/>
        <w:rPr>
          <w:rFonts w:hint="default" w:ascii="宋体" w:hAnsi="宋体" w:eastAsia="Verdana" w:cs="宋体"/>
          <w:color w:val="000000"/>
          <w:sz w:val="24"/>
          <w:szCs w:val="24"/>
        </w:rPr>
      </w:pPr>
    </w:p>
    <w:p w14:paraId="306503CB">
      <w:pPr>
        <w:spacing w:before="120" w:after="120" w:line="180" w:lineRule="auto"/>
        <w:ind w:firstLine="200"/>
        <w:contextualSpacing/>
        <w:rPr>
          <w:rFonts w:hint="default" w:ascii="宋体" w:hAnsi="宋体" w:eastAsia="Verdana" w:cs="宋体"/>
          <w:color w:val="000000"/>
          <w:sz w:val="24"/>
          <w:szCs w:val="24"/>
        </w:rPr>
      </w:pPr>
    </w:p>
    <w:p w14:paraId="47343E99">
      <w:pPr>
        <w:spacing w:before="120" w:after="120" w:line="180" w:lineRule="auto"/>
        <w:ind w:firstLine="200"/>
        <w:contextualSpacing/>
        <w:rPr>
          <w:rFonts w:hint="default" w:ascii="宋体" w:hAnsi="宋体" w:eastAsia="Verdana" w:cs="宋体"/>
          <w:color w:val="000000"/>
          <w:sz w:val="24"/>
          <w:szCs w:val="24"/>
        </w:rPr>
      </w:pPr>
    </w:p>
    <w:p w14:paraId="45FA4AC7"/>
    <w:p w14:paraId="23F775AB"/>
    <w:p w14:paraId="01A0373A">
      <w:r>
        <w:rPr>
          <w:rFonts w:hint="eastAsia"/>
        </w:rPr>
        <w:t>供应商（电子签章）：</w:t>
      </w:r>
    </w:p>
    <w:p w14:paraId="61ABF4A9">
      <w:r>
        <w:rPr>
          <w:rFonts w:hint="eastAsia"/>
        </w:rPr>
        <w:t>法定代表人或供应商授权代表（签名或印鉴）：</w:t>
      </w:r>
    </w:p>
    <w:p w14:paraId="60C95626">
      <w:r>
        <w:rPr>
          <w:rFonts w:hint="eastAsia"/>
        </w:rPr>
        <w:t>日期：</w:t>
      </w:r>
    </w:p>
    <w:p w14:paraId="79953182">
      <w:r>
        <w:rPr>
          <w:rFonts w:hint="eastAsia"/>
        </w:rPr>
        <w:t>注：1．如果按单价计算的结果与总价不一致，以总价为准。</w:t>
      </w:r>
    </w:p>
    <w:p w14:paraId="376B4690">
      <w:r>
        <w:t>2</w:t>
      </w:r>
      <w:r>
        <w:rPr>
          <w:rFonts w:hint="eastAsia"/>
        </w:rPr>
        <w:t>．如果不提供详细分项报价将视为没有实质性响应。</w:t>
      </w:r>
    </w:p>
    <w:p w14:paraId="2CF44304">
      <w:r>
        <w:rPr>
          <w:rFonts w:hint="eastAsia"/>
        </w:rPr>
        <w:t>3. 供应商对以上数据的真实性负责。</w:t>
      </w:r>
    </w:p>
    <w:p w14:paraId="50676EE1"/>
    <w:p w14:paraId="0640E515"/>
    <w:p w14:paraId="185EE07D"/>
    <w:p w14:paraId="6DD4AA65"/>
    <w:p w14:paraId="010355FB"/>
    <w:p w14:paraId="20FC4F1F"/>
    <w:p w14:paraId="43A42C42"/>
    <w:p w14:paraId="76894F83"/>
    <w:p w14:paraId="520B133C"/>
    <w:p w14:paraId="31CC4D0A"/>
    <w:p w14:paraId="57F4E134"/>
    <w:p w14:paraId="11AF8F70"/>
    <w:p w14:paraId="5CE46E02"/>
    <w:p w14:paraId="136B1E30"/>
    <w:p w14:paraId="250AE9F9"/>
    <w:p w14:paraId="448785D0"/>
    <w:p w14:paraId="488F971C"/>
    <w:p w14:paraId="77C15558"/>
    <w:p w14:paraId="13545CC7"/>
    <w:p w14:paraId="0275F810"/>
    <w:p w14:paraId="3629D655"/>
    <w:p w14:paraId="45E187DD"/>
    <w:p w14:paraId="091BDEC7"/>
    <w:p w14:paraId="74AED12E">
      <w:pPr>
        <w:sectPr>
          <w:headerReference r:id="rId9" w:type="default"/>
          <w:footerReference r:id="rId10" w:type="default"/>
          <w:pgSz w:w="11906" w:h="16838"/>
          <w:pgMar w:top="1440" w:right="1800" w:bottom="1440" w:left="1800" w:header="851" w:footer="992" w:gutter="0"/>
          <w:cols w:space="720" w:num="1"/>
          <w:docGrid w:linePitch="360" w:charSpace="0"/>
        </w:sectPr>
      </w:pPr>
    </w:p>
    <w:p w14:paraId="0CAE0C6A">
      <w:pPr>
        <w:jc w:val="left"/>
        <w:rPr>
          <w:rFonts w:ascii="宋体" w:hAnsi="宋体"/>
          <w:b/>
          <w:color w:val="000000"/>
        </w:rPr>
      </w:pPr>
      <w:r>
        <w:rPr>
          <w:rFonts w:hint="eastAsia" w:ascii="宋体" w:hAnsi="宋体"/>
          <w:b/>
          <w:color w:val="000000"/>
        </w:rPr>
        <w:t>格式</w:t>
      </w:r>
      <w:r>
        <w:rPr>
          <w:rFonts w:hint="eastAsia" w:ascii="宋体" w:hAnsi="宋体"/>
          <w:b/>
          <w:color w:val="000000"/>
          <w:lang w:val="en-US" w:eastAsia="zh-CN"/>
        </w:rPr>
        <w:t>十</w:t>
      </w:r>
      <w:r>
        <w:rPr>
          <w:rFonts w:hint="eastAsia" w:ascii="宋体" w:hAnsi="宋体"/>
          <w:b/>
          <w:color w:val="000000"/>
        </w:rPr>
        <w:t>：</w:t>
      </w:r>
    </w:p>
    <w:p w14:paraId="4D9B04C9">
      <w:pPr>
        <w:keepNext/>
        <w:widowControl w:val="0"/>
        <w:jc w:val="center"/>
        <w:outlineLvl w:val="0"/>
        <w:rPr>
          <w:rFonts w:hint="eastAsia" w:ascii="宋体" w:hAnsi="宋体" w:eastAsia="宋体" w:cs="Times New Roman"/>
          <w:sz w:val="44"/>
          <w:szCs w:val="28"/>
          <w:lang w:val="en-US" w:eastAsia="en-US" w:bidi="ar-SA"/>
        </w:rPr>
      </w:pPr>
    </w:p>
    <w:p w14:paraId="76C92C71">
      <w:pPr>
        <w:jc w:val="center"/>
        <w:rPr>
          <w:rFonts w:hint="eastAsia" w:ascii="黑体" w:hAnsi="黑体" w:eastAsia="黑体" w:cs="Times New Roman"/>
          <w:sz w:val="32"/>
          <w:szCs w:val="32"/>
          <w:lang w:val="en-US" w:eastAsia="zh-CN" w:bidi="ar-SA"/>
        </w:rPr>
      </w:pPr>
      <w:r>
        <w:rPr>
          <w:rFonts w:hint="eastAsia" w:ascii="黑体" w:hAnsi="黑体" w:eastAsia="黑体" w:cs="Times New Roman"/>
          <w:sz w:val="32"/>
          <w:szCs w:val="32"/>
          <w:lang w:val="en-US" w:eastAsia="zh-CN" w:bidi="ar-SA"/>
        </w:rPr>
        <w:t>商务偏离表</w:t>
      </w:r>
    </w:p>
    <w:p w14:paraId="23C9864A">
      <w:pPr>
        <w:rPr>
          <w:rFonts w:ascii="Times New Roman" w:hAnsi="Times New Roman" w:eastAsia="宋体" w:cs="Times New Roman"/>
          <w:lang w:val="en-US" w:eastAsia="zh-CN" w:bidi="ar-SA"/>
        </w:rPr>
      </w:pPr>
    </w:p>
    <w:p w14:paraId="081AFF14">
      <w:pPr>
        <w:spacing w:before="120" w:after="120" w:line="180" w:lineRule="auto"/>
        <w:ind w:firstLine="200"/>
        <w:contextualSpacing/>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项目名称：</w:t>
      </w:r>
    </w:p>
    <w:p w14:paraId="6D934BA5">
      <w:pPr>
        <w:spacing w:before="120" w:after="120" w:line="0" w:lineRule="atLeast"/>
        <w:ind w:firstLine="200"/>
        <w:contextualSpacing/>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项目编号：</w:t>
      </w:r>
    </w:p>
    <w:p w14:paraId="3AC2823C">
      <w:pPr>
        <w:spacing w:before="120" w:after="120" w:line="0" w:lineRule="atLeast"/>
        <w:ind w:firstLine="200"/>
        <w:contextualSpacing/>
        <w:rPr>
          <w:rFonts w:hint="default" w:ascii="宋体" w:hAnsi="宋体" w:eastAsia="宋体" w:cs="宋体"/>
          <w:sz w:val="24"/>
          <w:szCs w:val="24"/>
          <w:lang w:val="en-US" w:eastAsia="zh-CN" w:bidi="ar-SA"/>
        </w:rPr>
      </w:pPr>
    </w:p>
    <w:tbl>
      <w:tblPr>
        <w:tblStyle w:val="5"/>
        <w:tblW w:w="5000" w:type="pct"/>
        <w:tblInd w:w="0"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autofit"/>
        <w:tblCellMar>
          <w:top w:w="0" w:type="dxa"/>
          <w:left w:w="108" w:type="dxa"/>
          <w:bottom w:w="0" w:type="dxa"/>
          <w:right w:w="108" w:type="dxa"/>
        </w:tblCellMar>
      </w:tblPr>
      <w:tblGrid>
        <w:gridCol w:w="791"/>
        <w:gridCol w:w="859"/>
        <w:gridCol w:w="2378"/>
        <w:gridCol w:w="1403"/>
        <w:gridCol w:w="1203"/>
        <w:gridCol w:w="1888"/>
      </w:tblGrid>
      <w:tr w14:paraId="6E92C2B8">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1190" w:hRule="atLeast"/>
        </w:trPr>
        <w:tc>
          <w:tcPr>
            <w:tcW w:w="464" w:type="pct"/>
            <w:tcBorders>
              <w:top w:val="single" w:color="000000" w:sz="6" w:space="0"/>
              <w:left w:val="single" w:color="000000" w:sz="6" w:space="0"/>
              <w:bottom w:val="single" w:color="000000" w:sz="6" w:space="0"/>
              <w:right w:val="single" w:color="000000" w:sz="6" w:space="0"/>
            </w:tcBorders>
            <w:noWrap w:val="0"/>
            <w:vAlign w:val="center"/>
          </w:tcPr>
          <w:p w14:paraId="402FBEA8">
            <w:pPr>
              <w:keepNext w:val="0"/>
              <w:keepLines w:val="0"/>
              <w:pageBreakBefore w:val="0"/>
              <w:widowControl/>
              <w:spacing w:before="120" w:after="120" w:line="180" w:lineRule="auto"/>
              <w:ind w:firstLine="0"/>
              <w:contextualSpacing/>
              <w:jc w:val="center"/>
              <w:rPr>
                <w:rFonts w:hint="default" w:ascii="宋体" w:hAnsi="宋体" w:eastAsia="宋体" w:cs="宋体"/>
                <w:caps/>
                <w:sz w:val="24"/>
                <w:szCs w:val="24"/>
                <w:lang w:val="en-US" w:eastAsia="zh-CN" w:bidi="ar-SA"/>
              </w:rPr>
            </w:pPr>
            <w:r>
              <w:rPr>
                <w:rFonts w:hint="eastAsia" w:ascii="宋体" w:hAnsi="宋体" w:eastAsia="宋体" w:cs="宋体"/>
                <w:caps/>
                <w:sz w:val="24"/>
                <w:szCs w:val="24"/>
                <w:lang w:val="en-US" w:eastAsia="zh-CN" w:bidi="ar-SA"/>
              </w:rPr>
              <w:t>序号</w:t>
            </w:r>
          </w:p>
        </w:tc>
        <w:tc>
          <w:tcPr>
            <w:tcW w:w="504" w:type="pct"/>
            <w:tcBorders>
              <w:top w:val="single" w:color="000000" w:sz="6" w:space="0"/>
              <w:left w:val="single" w:color="000000" w:sz="6" w:space="0"/>
              <w:bottom w:val="single" w:color="000000" w:sz="6" w:space="0"/>
              <w:right w:val="single" w:color="000000" w:sz="6" w:space="0"/>
            </w:tcBorders>
            <w:noWrap w:val="0"/>
            <w:vAlign w:val="center"/>
          </w:tcPr>
          <w:p w14:paraId="25E4C77B">
            <w:pPr>
              <w:keepNext w:val="0"/>
              <w:keepLines w:val="0"/>
              <w:pageBreakBefore w:val="0"/>
              <w:widowControl/>
              <w:spacing w:before="120" w:after="120" w:line="180" w:lineRule="auto"/>
              <w:ind w:firstLine="0"/>
              <w:contextualSpacing/>
              <w:jc w:val="center"/>
              <w:rPr>
                <w:rFonts w:hint="default" w:ascii="宋体" w:hAnsi="宋体" w:eastAsia="宋体" w:cs="宋体"/>
                <w:caps/>
                <w:sz w:val="24"/>
                <w:szCs w:val="24"/>
                <w:lang w:val="en-US" w:eastAsia="zh-CN" w:bidi="ar-SA"/>
              </w:rPr>
            </w:pPr>
            <w:r>
              <w:rPr>
                <w:rFonts w:hint="eastAsia" w:ascii="宋体" w:hAnsi="宋体" w:eastAsia="宋体" w:cs="宋体"/>
                <w:caps/>
                <w:sz w:val="24"/>
                <w:szCs w:val="24"/>
                <w:lang w:val="en-US" w:eastAsia="zh-CN" w:bidi="ar-SA"/>
              </w:rPr>
              <w:t>内容</w:t>
            </w:r>
          </w:p>
        </w:tc>
        <w:tc>
          <w:tcPr>
            <w:tcW w:w="1395" w:type="pct"/>
            <w:tcBorders>
              <w:top w:val="single" w:color="000000" w:sz="6" w:space="0"/>
              <w:left w:val="single" w:color="000000" w:sz="6" w:space="0"/>
              <w:bottom w:val="single" w:color="000000" w:sz="6" w:space="0"/>
              <w:right w:val="single" w:color="000000" w:sz="6" w:space="0"/>
            </w:tcBorders>
            <w:noWrap w:val="0"/>
            <w:vAlign w:val="center"/>
          </w:tcPr>
          <w:p w14:paraId="3AFCA50A">
            <w:pPr>
              <w:keepNext w:val="0"/>
              <w:keepLines w:val="0"/>
              <w:pageBreakBefore w:val="0"/>
              <w:widowControl/>
              <w:spacing w:before="120" w:after="120" w:line="240" w:lineRule="auto"/>
              <w:ind w:firstLine="0"/>
              <w:contextualSpacing/>
              <w:jc w:val="center"/>
              <w:rPr>
                <w:rFonts w:hint="default" w:ascii="宋体" w:hAnsi="宋体" w:eastAsia="宋体" w:cs="宋体"/>
                <w:caps/>
                <w:sz w:val="24"/>
                <w:szCs w:val="24"/>
                <w:lang w:val="en-US" w:eastAsia="zh-CN" w:bidi="ar-SA"/>
              </w:rPr>
            </w:pPr>
            <w:r>
              <w:rPr>
                <w:rFonts w:hint="eastAsia" w:ascii="宋体" w:hAnsi="宋体" w:eastAsia="宋体" w:cs="宋体"/>
                <w:sz w:val="24"/>
                <w:szCs w:val="24"/>
                <w:lang w:val="en-US" w:eastAsia="zh-CN" w:bidi="ar-SA"/>
              </w:rPr>
              <w:t>竞争性谈判文件（含竞争性谈判文件的澄清或者修改）的要求</w:t>
            </w:r>
          </w:p>
        </w:tc>
        <w:tc>
          <w:tcPr>
            <w:tcW w:w="823" w:type="pct"/>
            <w:tcBorders>
              <w:top w:val="single" w:color="000000" w:sz="6" w:space="0"/>
              <w:left w:val="single" w:color="000000" w:sz="6" w:space="0"/>
              <w:bottom w:val="single" w:color="000000" w:sz="6" w:space="0"/>
              <w:right w:val="single" w:color="000000" w:sz="6" w:space="0"/>
            </w:tcBorders>
            <w:noWrap w:val="0"/>
            <w:vAlign w:val="center"/>
          </w:tcPr>
          <w:p w14:paraId="1412CD02">
            <w:pPr>
              <w:keepNext w:val="0"/>
              <w:keepLines w:val="0"/>
              <w:pageBreakBefore w:val="0"/>
              <w:widowControl/>
              <w:spacing w:before="120" w:after="120" w:line="240" w:lineRule="auto"/>
              <w:ind w:firstLine="0"/>
              <w:contextualSpacing/>
              <w:jc w:val="center"/>
              <w:rPr>
                <w:rFonts w:hint="default" w:ascii="宋体" w:hAnsi="宋体" w:eastAsia="宋体" w:cs="宋体"/>
                <w:caps/>
                <w:sz w:val="24"/>
                <w:szCs w:val="24"/>
                <w:lang w:val="en-US" w:eastAsia="zh-CN" w:bidi="ar-SA"/>
              </w:rPr>
            </w:pPr>
            <w:r>
              <w:rPr>
                <w:rFonts w:hint="eastAsia" w:ascii="宋体" w:hAnsi="宋体" w:eastAsia="宋体" w:cs="宋体"/>
                <w:sz w:val="24"/>
                <w:szCs w:val="24"/>
                <w:lang w:val="en-US" w:eastAsia="zh-CN" w:bidi="ar-SA"/>
              </w:rPr>
              <w:t>首次响应文件中的内容</w:t>
            </w:r>
          </w:p>
        </w:tc>
        <w:tc>
          <w:tcPr>
            <w:tcW w:w="706" w:type="pct"/>
            <w:tcBorders>
              <w:top w:val="single" w:color="000000" w:sz="6" w:space="0"/>
              <w:left w:val="single" w:color="000000" w:sz="6" w:space="0"/>
              <w:bottom w:val="single" w:color="000000" w:sz="6" w:space="0"/>
              <w:right w:val="single" w:color="000000" w:sz="6" w:space="0"/>
            </w:tcBorders>
            <w:noWrap w:val="0"/>
            <w:vAlign w:val="center"/>
          </w:tcPr>
          <w:p w14:paraId="0C9F179D">
            <w:pPr>
              <w:keepNext w:val="0"/>
              <w:keepLines w:val="0"/>
              <w:pageBreakBefore w:val="0"/>
              <w:widowControl/>
              <w:spacing w:before="120" w:after="120" w:line="240" w:lineRule="auto"/>
              <w:ind w:firstLine="0"/>
              <w:contextualSpacing/>
              <w:rPr>
                <w:rFonts w:hint="default" w:ascii="宋体" w:hAnsi="宋体" w:eastAsia="宋体" w:cs="宋体"/>
                <w:caps/>
                <w:sz w:val="24"/>
                <w:szCs w:val="24"/>
                <w:lang w:val="en-US" w:eastAsia="zh-CN" w:bidi="ar-SA"/>
              </w:rPr>
            </w:pPr>
            <w:r>
              <w:rPr>
                <w:rFonts w:hint="eastAsia" w:ascii="宋体" w:hAnsi="宋体" w:eastAsia="宋体" w:cs="宋体"/>
                <w:caps/>
                <w:sz w:val="24"/>
                <w:szCs w:val="24"/>
                <w:lang w:val="en-US" w:eastAsia="zh-CN" w:bidi="ar-SA"/>
              </w:rPr>
              <w:t>（正/负/无）偏离</w:t>
            </w:r>
          </w:p>
        </w:tc>
        <w:tc>
          <w:tcPr>
            <w:tcW w:w="1108" w:type="pct"/>
            <w:tcBorders>
              <w:top w:val="single" w:color="000000" w:sz="6" w:space="0"/>
              <w:left w:val="single" w:color="000000" w:sz="6" w:space="0"/>
              <w:bottom w:val="single" w:color="000000" w:sz="6" w:space="0"/>
              <w:right w:val="single" w:color="000000" w:sz="6" w:space="0"/>
            </w:tcBorders>
            <w:noWrap w:val="0"/>
            <w:vAlign w:val="center"/>
          </w:tcPr>
          <w:p w14:paraId="3659C9C3">
            <w:pPr>
              <w:keepNext w:val="0"/>
              <w:keepLines w:val="0"/>
              <w:pageBreakBefore w:val="0"/>
              <w:widowControl/>
              <w:spacing w:before="120" w:after="120" w:line="240" w:lineRule="auto"/>
              <w:ind w:firstLine="0"/>
              <w:contextualSpacing/>
              <w:jc w:val="center"/>
              <w:rPr>
                <w:rFonts w:hint="default" w:ascii="宋体" w:hAnsi="宋体" w:eastAsia="宋体" w:cs="宋体"/>
                <w:caps/>
                <w:sz w:val="24"/>
                <w:szCs w:val="24"/>
                <w:lang w:val="en-US" w:eastAsia="zh-CN" w:bidi="ar-SA"/>
              </w:rPr>
            </w:pPr>
            <w:r>
              <w:rPr>
                <w:rFonts w:hint="eastAsia" w:ascii="宋体" w:hAnsi="宋体" w:eastAsia="宋体" w:cs="宋体"/>
                <w:caps/>
                <w:sz w:val="24"/>
                <w:szCs w:val="24"/>
                <w:lang w:val="en-US" w:eastAsia="zh-CN" w:bidi="ar-SA"/>
              </w:rPr>
              <w:t>说明</w:t>
            </w:r>
          </w:p>
        </w:tc>
      </w:tr>
      <w:tr w14:paraId="58493F0B">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noWrap w:val="0"/>
            <w:vAlign w:val="center"/>
          </w:tcPr>
          <w:p w14:paraId="1FCC175A">
            <w:pPr>
              <w:keepNext w:val="0"/>
              <w:keepLines w:val="0"/>
              <w:pageBreakBefore w:val="0"/>
              <w:widowControl/>
              <w:spacing w:before="120" w:after="120" w:line="180" w:lineRule="auto"/>
              <w:ind w:firstLine="0"/>
              <w:contextualSpacing/>
              <w:jc w:val="center"/>
              <w:rPr>
                <w:rFonts w:hint="default" w:ascii="宋体" w:hAnsi="宋体" w:eastAsia="宋体" w:cs="宋体"/>
                <w:caps/>
                <w:sz w:val="24"/>
                <w:szCs w:val="24"/>
                <w:lang w:val="en-US" w:eastAsia="zh-CN" w:bidi="ar-SA"/>
              </w:rPr>
            </w:pPr>
            <w:r>
              <w:rPr>
                <w:rFonts w:hint="eastAsia" w:ascii="宋体" w:hAnsi="宋体" w:eastAsia="宋体" w:cs="宋体"/>
                <w:caps/>
                <w:sz w:val="24"/>
                <w:szCs w:val="24"/>
                <w:lang w:val="en-US" w:eastAsia="zh-CN" w:bidi="ar-SA"/>
              </w:rPr>
              <w:t>1</w:t>
            </w:r>
          </w:p>
        </w:tc>
        <w:tc>
          <w:tcPr>
            <w:tcW w:w="504" w:type="pct"/>
            <w:tcBorders>
              <w:top w:val="single" w:color="000000" w:sz="6" w:space="0"/>
              <w:left w:val="single" w:color="000000" w:sz="6" w:space="0"/>
              <w:bottom w:val="single" w:color="000000" w:sz="6" w:space="0"/>
              <w:right w:val="single" w:color="000000" w:sz="6" w:space="0"/>
            </w:tcBorders>
            <w:noWrap w:val="0"/>
            <w:vAlign w:val="center"/>
          </w:tcPr>
          <w:p w14:paraId="668022DE">
            <w:pPr>
              <w:keepNext w:val="0"/>
              <w:keepLines w:val="0"/>
              <w:pageBreakBefore w:val="0"/>
              <w:widowControl/>
              <w:spacing w:before="120" w:after="120" w:line="180" w:lineRule="auto"/>
              <w:ind w:firstLine="0"/>
              <w:contextualSpacing/>
              <w:jc w:val="center"/>
              <w:rPr>
                <w:rFonts w:hint="default" w:ascii="宋体" w:hAnsi="宋体" w:eastAsia="宋体" w:cs="宋体"/>
                <w:caps/>
                <w:sz w:val="24"/>
                <w:szCs w:val="24"/>
                <w:lang w:val="en-US" w:eastAsia="zh-CN" w:bidi="ar-SA"/>
              </w:rPr>
            </w:pPr>
            <w:r>
              <w:rPr>
                <w:rFonts w:hint="eastAsia" w:ascii="宋体" w:hAnsi="宋体" w:eastAsia="宋体" w:cs="宋体"/>
                <w:caps/>
                <w:sz w:val="24"/>
                <w:szCs w:val="24"/>
                <w:lang w:val="en-US" w:eastAsia="zh-CN" w:bidi="ar-SA"/>
              </w:rPr>
              <w:t>服务期</w:t>
            </w:r>
          </w:p>
        </w:tc>
        <w:tc>
          <w:tcPr>
            <w:tcW w:w="1395" w:type="pct"/>
            <w:tcBorders>
              <w:top w:val="single" w:color="000000" w:sz="6" w:space="0"/>
              <w:left w:val="single" w:color="000000" w:sz="6" w:space="0"/>
              <w:bottom w:val="single" w:color="000000" w:sz="6" w:space="0"/>
              <w:right w:val="single" w:color="000000" w:sz="6" w:space="0"/>
            </w:tcBorders>
            <w:noWrap w:val="0"/>
            <w:vAlign w:val="center"/>
          </w:tcPr>
          <w:p w14:paraId="18A0003E">
            <w:pPr>
              <w:keepNext w:val="0"/>
              <w:keepLines w:val="0"/>
              <w:pageBreakBefore w:val="0"/>
              <w:widowControl/>
              <w:spacing w:before="120" w:after="120" w:line="180" w:lineRule="auto"/>
              <w:ind w:firstLine="0"/>
              <w:contextualSpacing/>
              <w:jc w:val="center"/>
              <w:rPr>
                <w:rFonts w:hint="default" w:ascii="宋体" w:hAnsi="宋体" w:eastAsia="宋体" w:cs="宋体"/>
                <w:caps/>
                <w:sz w:val="24"/>
                <w:szCs w:val="24"/>
                <w:lang w:val="en-US" w:eastAsia="zh-CN" w:bidi="ar-SA"/>
              </w:rPr>
            </w:pPr>
          </w:p>
        </w:tc>
        <w:tc>
          <w:tcPr>
            <w:tcW w:w="823" w:type="pct"/>
            <w:tcBorders>
              <w:top w:val="single" w:color="000000" w:sz="6" w:space="0"/>
              <w:left w:val="single" w:color="000000" w:sz="6" w:space="0"/>
              <w:bottom w:val="single" w:color="000000" w:sz="6" w:space="0"/>
              <w:right w:val="single" w:color="000000" w:sz="6" w:space="0"/>
            </w:tcBorders>
            <w:noWrap w:val="0"/>
            <w:vAlign w:val="center"/>
          </w:tcPr>
          <w:p w14:paraId="77077AAD">
            <w:pPr>
              <w:keepNext w:val="0"/>
              <w:keepLines w:val="0"/>
              <w:pageBreakBefore w:val="0"/>
              <w:widowControl/>
              <w:spacing w:before="120" w:after="120" w:line="180" w:lineRule="auto"/>
              <w:ind w:firstLine="0"/>
              <w:contextualSpacing/>
              <w:jc w:val="center"/>
              <w:rPr>
                <w:rFonts w:hint="default" w:ascii="宋体" w:hAnsi="宋体" w:eastAsia="宋体" w:cs="宋体"/>
                <w:caps/>
                <w:sz w:val="24"/>
                <w:szCs w:val="24"/>
                <w:lang w:val="en-US" w:eastAsia="zh-CN" w:bidi="ar-SA"/>
              </w:rPr>
            </w:pPr>
          </w:p>
        </w:tc>
        <w:tc>
          <w:tcPr>
            <w:tcW w:w="706" w:type="pct"/>
            <w:tcBorders>
              <w:top w:val="single" w:color="000000" w:sz="6" w:space="0"/>
              <w:left w:val="single" w:color="000000" w:sz="6" w:space="0"/>
              <w:bottom w:val="single" w:color="000000" w:sz="6" w:space="0"/>
              <w:right w:val="single" w:color="000000" w:sz="6" w:space="0"/>
            </w:tcBorders>
            <w:noWrap w:val="0"/>
            <w:vAlign w:val="center"/>
          </w:tcPr>
          <w:p w14:paraId="03F838D0">
            <w:pPr>
              <w:keepNext w:val="0"/>
              <w:keepLines w:val="0"/>
              <w:pageBreakBefore w:val="0"/>
              <w:widowControl/>
              <w:spacing w:before="120" w:after="120" w:line="180" w:lineRule="auto"/>
              <w:ind w:firstLine="0"/>
              <w:contextualSpacing/>
              <w:jc w:val="center"/>
              <w:rPr>
                <w:rFonts w:hint="default" w:ascii="宋体" w:hAnsi="宋体" w:eastAsia="宋体" w:cs="宋体"/>
                <w:caps/>
                <w:sz w:val="24"/>
                <w:szCs w:val="24"/>
                <w:lang w:val="en-US" w:eastAsia="zh-CN" w:bidi="ar-SA"/>
              </w:rPr>
            </w:pPr>
          </w:p>
        </w:tc>
        <w:tc>
          <w:tcPr>
            <w:tcW w:w="1108" w:type="pct"/>
            <w:tcBorders>
              <w:top w:val="single" w:color="000000" w:sz="6" w:space="0"/>
              <w:left w:val="single" w:color="000000" w:sz="6" w:space="0"/>
              <w:bottom w:val="single" w:color="000000" w:sz="6" w:space="0"/>
              <w:right w:val="single" w:color="000000" w:sz="6" w:space="0"/>
            </w:tcBorders>
            <w:noWrap w:val="0"/>
            <w:vAlign w:val="center"/>
          </w:tcPr>
          <w:p w14:paraId="010146F8">
            <w:pPr>
              <w:keepNext w:val="0"/>
              <w:keepLines w:val="0"/>
              <w:pageBreakBefore w:val="0"/>
              <w:widowControl/>
              <w:spacing w:before="120" w:after="120" w:line="180" w:lineRule="auto"/>
              <w:ind w:firstLine="0"/>
              <w:contextualSpacing/>
              <w:jc w:val="center"/>
              <w:rPr>
                <w:rFonts w:hint="default" w:ascii="宋体" w:hAnsi="宋体" w:eastAsia="宋体" w:cs="宋体"/>
                <w:caps/>
                <w:sz w:val="24"/>
                <w:szCs w:val="24"/>
                <w:lang w:val="en-US" w:eastAsia="zh-CN" w:bidi="ar-SA"/>
              </w:rPr>
            </w:pPr>
          </w:p>
        </w:tc>
      </w:tr>
      <w:tr w14:paraId="2CB97338">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noWrap w:val="0"/>
            <w:vAlign w:val="center"/>
          </w:tcPr>
          <w:p w14:paraId="7F2D038F">
            <w:pPr>
              <w:keepNext w:val="0"/>
              <w:keepLines w:val="0"/>
              <w:pageBreakBefore w:val="0"/>
              <w:widowControl/>
              <w:spacing w:before="120" w:after="120" w:line="180" w:lineRule="auto"/>
              <w:ind w:firstLine="0"/>
              <w:contextualSpacing/>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p>
        </w:tc>
        <w:tc>
          <w:tcPr>
            <w:tcW w:w="504" w:type="pct"/>
            <w:tcBorders>
              <w:top w:val="single" w:color="000000" w:sz="6" w:space="0"/>
              <w:left w:val="single" w:color="000000" w:sz="6" w:space="0"/>
              <w:bottom w:val="single" w:color="000000" w:sz="6" w:space="0"/>
              <w:right w:val="single" w:color="000000" w:sz="6" w:space="0"/>
            </w:tcBorders>
            <w:noWrap w:val="0"/>
            <w:vAlign w:val="center"/>
          </w:tcPr>
          <w:p w14:paraId="78D94A1B">
            <w:pPr>
              <w:keepNext w:val="0"/>
              <w:keepLines w:val="0"/>
              <w:pageBreakBefore w:val="0"/>
              <w:widowControl/>
              <w:spacing w:before="120" w:after="120" w:line="180" w:lineRule="auto"/>
              <w:ind w:firstLine="0"/>
              <w:contextualSpacing/>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付款方式</w:t>
            </w:r>
          </w:p>
        </w:tc>
        <w:tc>
          <w:tcPr>
            <w:tcW w:w="1395" w:type="pct"/>
            <w:tcBorders>
              <w:top w:val="single" w:color="000000" w:sz="6" w:space="0"/>
              <w:left w:val="single" w:color="000000" w:sz="6" w:space="0"/>
              <w:bottom w:val="single" w:color="000000" w:sz="6" w:space="0"/>
              <w:right w:val="single" w:color="000000" w:sz="6" w:space="0"/>
            </w:tcBorders>
            <w:noWrap w:val="0"/>
            <w:vAlign w:val="center"/>
          </w:tcPr>
          <w:p w14:paraId="2E792815">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c>
          <w:tcPr>
            <w:tcW w:w="823" w:type="pct"/>
            <w:tcBorders>
              <w:top w:val="single" w:color="000000" w:sz="6" w:space="0"/>
              <w:left w:val="single" w:color="000000" w:sz="6" w:space="0"/>
              <w:bottom w:val="single" w:color="000000" w:sz="6" w:space="0"/>
              <w:right w:val="single" w:color="000000" w:sz="6" w:space="0"/>
            </w:tcBorders>
            <w:noWrap w:val="0"/>
            <w:vAlign w:val="center"/>
          </w:tcPr>
          <w:p w14:paraId="25F6CA56">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c>
          <w:tcPr>
            <w:tcW w:w="706" w:type="pct"/>
            <w:tcBorders>
              <w:top w:val="single" w:color="000000" w:sz="6" w:space="0"/>
              <w:left w:val="single" w:color="000000" w:sz="6" w:space="0"/>
              <w:bottom w:val="single" w:color="000000" w:sz="6" w:space="0"/>
              <w:right w:val="single" w:color="000000" w:sz="6" w:space="0"/>
            </w:tcBorders>
            <w:noWrap w:val="0"/>
            <w:vAlign w:val="center"/>
          </w:tcPr>
          <w:p w14:paraId="46DB9D3A">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c>
          <w:tcPr>
            <w:tcW w:w="1108" w:type="pct"/>
            <w:tcBorders>
              <w:top w:val="single" w:color="000000" w:sz="6" w:space="0"/>
              <w:left w:val="single" w:color="000000" w:sz="6" w:space="0"/>
              <w:bottom w:val="single" w:color="000000" w:sz="6" w:space="0"/>
              <w:right w:val="single" w:color="000000" w:sz="6" w:space="0"/>
            </w:tcBorders>
            <w:noWrap w:val="0"/>
            <w:vAlign w:val="center"/>
          </w:tcPr>
          <w:p w14:paraId="6D22B0C6">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r>
      <w:tr w14:paraId="5AB82CAC">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noWrap w:val="0"/>
            <w:vAlign w:val="center"/>
          </w:tcPr>
          <w:p w14:paraId="51F40F79">
            <w:pPr>
              <w:keepNext w:val="0"/>
              <w:keepLines w:val="0"/>
              <w:pageBreakBefore w:val="0"/>
              <w:widowControl/>
              <w:spacing w:before="120" w:after="120" w:line="180" w:lineRule="auto"/>
              <w:ind w:firstLine="0"/>
              <w:contextualSpacing/>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w:t>
            </w:r>
          </w:p>
        </w:tc>
        <w:tc>
          <w:tcPr>
            <w:tcW w:w="504" w:type="pct"/>
            <w:tcBorders>
              <w:top w:val="single" w:color="000000" w:sz="6" w:space="0"/>
              <w:left w:val="single" w:color="000000" w:sz="6" w:space="0"/>
              <w:bottom w:val="single" w:color="000000" w:sz="6" w:space="0"/>
              <w:right w:val="single" w:color="000000" w:sz="6" w:space="0"/>
            </w:tcBorders>
            <w:noWrap w:val="0"/>
            <w:vAlign w:val="center"/>
          </w:tcPr>
          <w:p w14:paraId="44280170">
            <w:pPr>
              <w:keepNext w:val="0"/>
              <w:keepLines w:val="0"/>
              <w:pageBreakBefore w:val="0"/>
              <w:widowControl/>
              <w:spacing w:before="120" w:after="120" w:line="180" w:lineRule="auto"/>
              <w:ind w:firstLine="0"/>
              <w:contextualSpacing/>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谈判有效期</w:t>
            </w:r>
          </w:p>
        </w:tc>
        <w:tc>
          <w:tcPr>
            <w:tcW w:w="1395" w:type="pct"/>
            <w:tcBorders>
              <w:top w:val="single" w:color="000000" w:sz="6" w:space="0"/>
              <w:left w:val="single" w:color="000000" w:sz="6" w:space="0"/>
              <w:bottom w:val="single" w:color="000000" w:sz="6" w:space="0"/>
              <w:right w:val="single" w:color="000000" w:sz="6" w:space="0"/>
            </w:tcBorders>
            <w:noWrap w:val="0"/>
            <w:vAlign w:val="center"/>
          </w:tcPr>
          <w:p w14:paraId="2437C45B">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c>
          <w:tcPr>
            <w:tcW w:w="823" w:type="pct"/>
            <w:tcBorders>
              <w:top w:val="single" w:color="000000" w:sz="6" w:space="0"/>
              <w:left w:val="single" w:color="000000" w:sz="6" w:space="0"/>
              <w:bottom w:val="single" w:color="000000" w:sz="6" w:space="0"/>
              <w:right w:val="single" w:color="000000" w:sz="6" w:space="0"/>
            </w:tcBorders>
            <w:noWrap w:val="0"/>
            <w:vAlign w:val="center"/>
          </w:tcPr>
          <w:p w14:paraId="564DBB5C">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c>
          <w:tcPr>
            <w:tcW w:w="706" w:type="pct"/>
            <w:tcBorders>
              <w:top w:val="single" w:color="000000" w:sz="6" w:space="0"/>
              <w:left w:val="single" w:color="000000" w:sz="6" w:space="0"/>
              <w:bottom w:val="single" w:color="000000" w:sz="6" w:space="0"/>
              <w:right w:val="single" w:color="000000" w:sz="6" w:space="0"/>
            </w:tcBorders>
            <w:noWrap w:val="0"/>
            <w:vAlign w:val="center"/>
          </w:tcPr>
          <w:p w14:paraId="6F914619">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c>
          <w:tcPr>
            <w:tcW w:w="1108" w:type="pct"/>
            <w:tcBorders>
              <w:top w:val="single" w:color="000000" w:sz="6" w:space="0"/>
              <w:left w:val="single" w:color="000000" w:sz="6" w:space="0"/>
              <w:bottom w:val="single" w:color="000000" w:sz="6" w:space="0"/>
              <w:right w:val="single" w:color="000000" w:sz="6" w:space="0"/>
            </w:tcBorders>
            <w:noWrap w:val="0"/>
            <w:vAlign w:val="center"/>
          </w:tcPr>
          <w:p w14:paraId="0E443FE6">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r>
      <w:tr w14:paraId="19034A7A">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noWrap w:val="0"/>
            <w:vAlign w:val="center"/>
          </w:tcPr>
          <w:p w14:paraId="09A14A5F">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c>
          <w:tcPr>
            <w:tcW w:w="504" w:type="pct"/>
            <w:tcBorders>
              <w:top w:val="single" w:color="000000" w:sz="6" w:space="0"/>
              <w:left w:val="single" w:color="000000" w:sz="6" w:space="0"/>
              <w:bottom w:val="single" w:color="000000" w:sz="6" w:space="0"/>
              <w:right w:val="single" w:color="000000" w:sz="6" w:space="0"/>
            </w:tcBorders>
            <w:noWrap w:val="0"/>
            <w:vAlign w:val="center"/>
          </w:tcPr>
          <w:p w14:paraId="669C33BC">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c>
          <w:tcPr>
            <w:tcW w:w="1395" w:type="pct"/>
            <w:tcBorders>
              <w:top w:val="single" w:color="000000" w:sz="6" w:space="0"/>
              <w:left w:val="single" w:color="000000" w:sz="6" w:space="0"/>
              <w:bottom w:val="single" w:color="000000" w:sz="6" w:space="0"/>
              <w:right w:val="single" w:color="000000" w:sz="6" w:space="0"/>
            </w:tcBorders>
            <w:noWrap w:val="0"/>
            <w:vAlign w:val="center"/>
          </w:tcPr>
          <w:p w14:paraId="0AD2BD4E">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c>
          <w:tcPr>
            <w:tcW w:w="823" w:type="pct"/>
            <w:tcBorders>
              <w:top w:val="single" w:color="000000" w:sz="6" w:space="0"/>
              <w:left w:val="single" w:color="000000" w:sz="6" w:space="0"/>
              <w:bottom w:val="single" w:color="000000" w:sz="6" w:space="0"/>
              <w:right w:val="single" w:color="000000" w:sz="6" w:space="0"/>
            </w:tcBorders>
            <w:noWrap w:val="0"/>
            <w:vAlign w:val="center"/>
          </w:tcPr>
          <w:p w14:paraId="6C0E809D">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c>
          <w:tcPr>
            <w:tcW w:w="706" w:type="pct"/>
            <w:tcBorders>
              <w:top w:val="single" w:color="000000" w:sz="6" w:space="0"/>
              <w:left w:val="single" w:color="000000" w:sz="6" w:space="0"/>
              <w:bottom w:val="single" w:color="000000" w:sz="6" w:space="0"/>
              <w:right w:val="single" w:color="000000" w:sz="6" w:space="0"/>
            </w:tcBorders>
            <w:noWrap w:val="0"/>
            <w:vAlign w:val="center"/>
          </w:tcPr>
          <w:p w14:paraId="314C9606">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c>
          <w:tcPr>
            <w:tcW w:w="1108" w:type="pct"/>
            <w:tcBorders>
              <w:top w:val="single" w:color="000000" w:sz="6" w:space="0"/>
              <w:left w:val="single" w:color="000000" w:sz="6" w:space="0"/>
              <w:bottom w:val="single" w:color="000000" w:sz="6" w:space="0"/>
              <w:right w:val="single" w:color="000000" w:sz="6" w:space="0"/>
            </w:tcBorders>
            <w:noWrap w:val="0"/>
            <w:vAlign w:val="center"/>
          </w:tcPr>
          <w:p w14:paraId="1025BE38">
            <w:pPr>
              <w:keepNext w:val="0"/>
              <w:keepLines w:val="0"/>
              <w:pageBreakBefore w:val="0"/>
              <w:widowControl/>
              <w:spacing w:before="120" w:after="120" w:line="180" w:lineRule="auto"/>
              <w:ind w:firstLine="0"/>
              <w:contextualSpacing/>
              <w:rPr>
                <w:rFonts w:hint="default" w:ascii="宋体" w:hAnsi="宋体" w:eastAsia="宋体" w:cs="宋体"/>
                <w:sz w:val="24"/>
                <w:szCs w:val="24"/>
                <w:lang w:val="en-US" w:eastAsia="zh-CN" w:bidi="ar-SA"/>
              </w:rPr>
            </w:pPr>
          </w:p>
        </w:tc>
      </w:tr>
    </w:tbl>
    <w:p w14:paraId="55B16E03">
      <w:pPr>
        <w:spacing w:before="120" w:after="120" w:line="180" w:lineRule="auto"/>
        <w:ind w:firstLine="200"/>
        <w:contextualSpacing/>
        <w:rPr>
          <w:rFonts w:hint="default" w:ascii="宋体" w:hAnsi="宋体" w:eastAsia="宋体" w:cs="宋体"/>
          <w:sz w:val="24"/>
          <w:szCs w:val="24"/>
          <w:u w:val="single"/>
          <w:lang w:val="en-US" w:eastAsia="zh-CN" w:bidi="ar-SA"/>
        </w:rPr>
      </w:pPr>
    </w:p>
    <w:p w14:paraId="2235F05F">
      <w:pPr>
        <w:keepNext w:val="0"/>
        <w:keepLines w:val="0"/>
        <w:pageBreakBefore w:val="0"/>
        <w:spacing w:before="120" w:after="120" w:line="240" w:lineRule="auto"/>
        <w:ind w:firstLine="200"/>
        <w:contextualSpacing/>
        <w:rPr>
          <w:rFonts w:hint="default" w:ascii="宋体" w:hAnsi="宋体" w:eastAsia="宋体" w:cs="宋体"/>
          <w:sz w:val="24"/>
          <w:szCs w:val="24"/>
          <w:lang w:val="en-US" w:eastAsia="zh-CN" w:bidi="ar-SA"/>
        </w:rPr>
      </w:pPr>
    </w:p>
    <w:p w14:paraId="28346C5E">
      <w:pPr>
        <w:keepNext w:val="0"/>
        <w:keepLines w:val="0"/>
        <w:pageBreakBefore w:val="0"/>
        <w:spacing w:before="120" w:after="120" w:line="240" w:lineRule="auto"/>
        <w:ind w:right="29" w:firstLine="480"/>
        <w:contextualSpacing/>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供应商（电子签章）：</w:t>
      </w:r>
    </w:p>
    <w:p w14:paraId="0FA9ACA3">
      <w:pPr>
        <w:keepNext w:val="0"/>
        <w:keepLines w:val="0"/>
        <w:pageBreakBefore w:val="0"/>
        <w:spacing w:before="120" w:after="120" w:line="240" w:lineRule="auto"/>
        <w:ind w:firstLine="480"/>
        <w:contextualSpacing/>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法定代表人（签名或印鉴）：</w:t>
      </w:r>
    </w:p>
    <w:p w14:paraId="4DCFF0BD">
      <w:pPr>
        <w:keepNext w:val="0"/>
        <w:keepLines w:val="0"/>
        <w:pageBreakBefore w:val="0"/>
        <w:spacing w:before="120" w:after="120" w:line="240" w:lineRule="auto"/>
        <w:ind w:right="29" w:firstLine="480"/>
        <w:contextualSpacing/>
        <w:sectPr>
          <w:pgSz w:w="11906" w:h="16838"/>
          <w:pgMar w:top="1440" w:right="1800" w:bottom="1440" w:left="1800" w:header="851" w:footer="992" w:gutter="0"/>
          <w:cols w:space="720" w:num="1"/>
          <w:docGrid w:linePitch="360" w:charSpace="0"/>
        </w:sectPr>
      </w:pPr>
      <w:r>
        <w:rPr>
          <w:rFonts w:hint="eastAsia" w:ascii="宋体" w:hAnsi="宋体" w:eastAsia="宋体" w:cs="宋体"/>
          <w:sz w:val="24"/>
          <w:szCs w:val="24"/>
          <w:lang w:val="en-US" w:eastAsia="zh-CN" w:bidi="ar-SA"/>
        </w:rPr>
        <w:t>日期：</w:t>
      </w:r>
    </w:p>
    <w:p w14:paraId="2469BB75"/>
    <w:p w14:paraId="366F0F30"/>
    <w:p w14:paraId="1814E62B">
      <w:pPr>
        <w:ind w:firstLine="3855"/>
        <w:rPr>
          <w:rFonts w:ascii="宋体" w:hAnsi="宋体" w:cs="宋体"/>
          <w:b/>
          <w:bCs/>
          <w:sz w:val="32"/>
          <w:szCs w:val="32"/>
        </w:rPr>
      </w:pPr>
      <w:r>
        <w:rPr>
          <w:rFonts w:hint="eastAsia" w:ascii="宋体" w:hAnsi="宋体" w:cs="宋体"/>
          <w:b/>
          <w:bCs/>
          <w:sz w:val="32"/>
          <w:szCs w:val="32"/>
        </w:rPr>
        <w:t>质疑函范本</w:t>
      </w:r>
    </w:p>
    <w:p w14:paraId="7FF87989">
      <w:pPr>
        <w:spacing w:before="290" w:line="360" w:lineRule="auto"/>
        <w:rPr>
          <w:rFonts w:ascii="宋体" w:hAnsi="宋体" w:cs="宋体"/>
          <w:sz w:val="24"/>
          <w:szCs w:val="24"/>
        </w:rPr>
      </w:pPr>
      <w:r>
        <w:rPr>
          <w:rFonts w:hint="eastAsia" w:ascii="宋体" w:hAnsi="宋体" w:cs="宋体"/>
          <w:color w:val="000000"/>
          <w:sz w:val="24"/>
          <w:szCs w:val="24"/>
        </w:rPr>
        <w:t>一、质疑供应商基本信息</w:t>
      </w:r>
    </w:p>
    <w:p w14:paraId="537298BC">
      <w:pPr>
        <w:spacing w:line="360" w:lineRule="auto"/>
        <w:rPr>
          <w:rFonts w:ascii="宋体" w:hAnsi="宋体" w:cs="宋体"/>
          <w:sz w:val="24"/>
          <w:szCs w:val="24"/>
        </w:rPr>
      </w:pPr>
      <w:r>
        <w:rPr>
          <w:rFonts w:hint="eastAsia" w:ascii="宋体" w:hAnsi="宋体" w:cs="宋体"/>
          <w:color w:val="000000"/>
          <w:sz w:val="24"/>
          <w:szCs w:val="24"/>
        </w:rPr>
        <w:t>质疑供应商：</w:t>
      </w:r>
      <w:r>
        <w:rPr>
          <w:rFonts w:hint="eastAsia" w:ascii="宋体" w:hAnsi="宋体" w:cs="宋体"/>
          <w:color w:val="000000"/>
          <w:sz w:val="24"/>
          <w:szCs w:val="24"/>
          <w:u w:val="single"/>
        </w:rPr>
        <w:t xml:space="preserve">            </w:t>
      </w:r>
    </w:p>
    <w:p w14:paraId="47CEEEF5">
      <w:pPr>
        <w:spacing w:line="360" w:lineRule="auto"/>
        <w:rPr>
          <w:rFonts w:ascii="宋体" w:hAnsi="宋体" w:cs="宋体"/>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邮编：</w:t>
      </w:r>
      <w:r>
        <w:rPr>
          <w:rFonts w:hint="eastAsia" w:ascii="宋体" w:hAnsi="宋体" w:cs="宋体"/>
          <w:color w:val="000000"/>
          <w:sz w:val="24"/>
          <w:szCs w:val="24"/>
          <w:u w:val="single"/>
        </w:rPr>
        <w:t xml:space="preserve">        </w:t>
      </w:r>
    </w:p>
    <w:p w14:paraId="75244A36">
      <w:pPr>
        <w:spacing w:line="360" w:lineRule="auto"/>
        <w:rPr>
          <w:rFonts w:ascii="宋体" w:hAnsi="宋体" w:cs="宋体"/>
          <w:sz w:val="24"/>
          <w:szCs w:val="24"/>
        </w:rPr>
      </w:pPr>
      <w:r>
        <w:rPr>
          <w:rFonts w:hint="eastAsia" w:ascii="宋体" w:hAnsi="宋体" w:cs="宋体"/>
          <w:color w:val="000000"/>
          <w:sz w:val="24"/>
          <w:szCs w:val="24"/>
        </w:rPr>
        <w:t>联系人：</w:t>
      </w:r>
      <w:r>
        <w:rPr>
          <w:rFonts w:hint="eastAsia" w:ascii="宋体" w:hAnsi="宋体" w:cs="宋体"/>
          <w:color w:val="000000"/>
          <w:sz w:val="24"/>
          <w:szCs w:val="24"/>
          <w:u w:val="single"/>
        </w:rPr>
        <w:t xml:space="preserve">       </w:t>
      </w: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p>
    <w:p w14:paraId="79EE9F3D">
      <w:pPr>
        <w:spacing w:line="360" w:lineRule="auto"/>
        <w:rPr>
          <w:rFonts w:ascii="宋体" w:hAnsi="宋体" w:cs="宋体"/>
          <w:sz w:val="24"/>
          <w:szCs w:val="24"/>
        </w:rPr>
      </w:pPr>
      <w:r>
        <w:rPr>
          <w:rFonts w:hint="eastAsia" w:ascii="宋体" w:hAnsi="宋体" w:cs="宋体"/>
          <w:color w:val="000000"/>
          <w:sz w:val="24"/>
          <w:szCs w:val="24"/>
        </w:rPr>
        <w:t>授权代表：</w:t>
      </w:r>
      <w:r>
        <w:rPr>
          <w:rFonts w:hint="eastAsia" w:ascii="宋体" w:hAnsi="宋体" w:cs="宋体"/>
          <w:color w:val="000000"/>
          <w:sz w:val="24"/>
          <w:szCs w:val="24"/>
          <w:u w:val="single"/>
        </w:rPr>
        <w:t xml:space="preserve">             </w:t>
      </w:r>
    </w:p>
    <w:p w14:paraId="2C8B6306">
      <w:pPr>
        <w:spacing w:line="360" w:lineRule="auto"/>
        <w:rPr>
          <w:rFonts w:ascii="宋体" w:hAnsi="宋体" w:cs="宋体"/>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p>
    <w:p w14:paraId="3BD32AEB">
      <w:pPr>
        <w:spacing w:line="360" w:lineRule="auto"/>
        <w:rPr>
          <w:rFonts w:ascii="宋体" w:hAnsi="宋体" w:cs="宋体"/>
          <w:sz w:val="24"/>
          <w:szCs w:val="24"/>
        </w:rPr>
      </w:pPr>
      <w:r>
        <w:rPr>
          <w:rFonts w:hint="eastAsia" w:ascii="宋体" w:hAnsi="宋体" w:cs="宋体"/>
          <w:color w:val="000000"/>
          <w:sz w:val="24"/>
          <w:szCs w:val="24"/>
        </w:rPr>
        <w:t>地址： </w:t>
      </w:r>
      <w:r>
        <w:rPr>
          <w:rFonts w:hint="eastAsia" w:ascii="宋体" w:hAnsi="宋体" w:cs="宋体"/>
          <w:color w:val="000000"/>
          <w:sz w:val="24"/>
          <w:szCs w:val="24"/>
          <w:u w:val="single"/>
        </w:rPr>
        <w:t>       </w:t>
      </w:r>
      <w:r>
        <w:rPr>
          <w:rFonts w:hint="eastAsia" w:ascii="宋体" w:hAnsi="宋体" w:cs="宋体"/>
          <w:color w:val="000000"/>
          <w:sz w:val="24"/>
          <w:szCs w:val="24"/>
        </w:rPr>
        <w:t>邮编：</w:t>
      </w:r>
      <w:r>
        <w:rPr>
          <w:rFonts w:hint="eastAsia" w:ascii="宋体" w:hAnsi="宋体" w:cs="宋体"/>
          <w:color w:val="000000"/>
          <w:sz w:val="24"/>
          <w:szCs w:val="24"/>
          <w:u w:val="single"/>
        </w:rPr>
        <w:t xml:space="preserve">             </w:t>
      </w:r>
    </w:p>
    <w:p w14:paraId="15003888">
      <w:pPr>
        <w:spacing w:line="360" w:lineRule="auto"/>
        <w:rPr>
          <w:rFonts w:ascii="宋体" w:hAnsi="宋体" w:cs="宋体"/>
          <w:sz w:val="24"/>
          <w:szCs w:val="24"/>
        </w:rPr>
      </w:pPr>
      <w:r>
        <w:rPr>
          <w:rFonts w:hint="eastAsia" w:ascii="宋体" w:hAnsi="宋体" w:cs="宋体"/>
          <w:color w:val="000000"/>
          <w:sz w:val="24"/>
          <w:szCs w:val="24"/>
        </w:rPr>
        <w:t>二、质疑项目基本情况</w:t>
      </w:r>
    </w:p>
    <w:p w14:paraId="00991055">
      <w:pPr>
        <w:spacing w:line="360" w:lineRule="auto"/>
        <w:rPr>
          <w:rFonts w:ascii="宋体" w:hAnsi="宋体" w:cs="宋体"/>
          <w:sz w:val="24"/>
          <w:szCs w:val="24"/>
        </w:rPr>
      </w:pPr>
      <w:r>
        <w:rPr>
          <w:rFonts w:hint="eastAsia" w:ascii="宋体" w:hAnsi="宋体" w:cs="宋体"/>
          <w:color w:val="000000"/>
          <w:sz w:val="24"/>
          <w:szCs w:val="24"/>
        </w:rPr>
        <w:t>质疑项目的名称：</w:t>
      </w:r>
      <w:r>
        <w:rPr>
          <w:rFonts w:hint="eastAsia" w:ascii="宋体" w:hAnsi="宋体" w:cs="宋体"/>
          <w:color w:val="000000"/>
          <w:sz w:val="24"/>
          <w:szCs w:val="24"/>
          <w:u w:val="single"/>
        </w:rPr>
        <w:t xml:space="preserve">                </w:t>
      </w:r>
    </w:p>
    <w:p w14:paraId="77AAB68C">
      <w:pPr>
        <w:spacing w:line="360" w:lineRule="auto"/>
        <w:rPr>
          <w:rFonts w:ascii="宋体" w:hAnsi="宋体" w:cs="宋体"/>
          <w:sz w:val="24"/>
          <w:szCs w:val="24"/>
        </w:rPr>
      </w:pPr>
      <w:r>
        <w:rPr>
          <w:rFonts w:hint="eastAsia" w:ascii="宋体" w:hAnsi="宋体" w:cs="宋体"/>
          <w:color w:val="000000"/>
          <w:sz w:val="24"/>
          <w:szCs w:val="24"/>
        </w:rPr>
        <w:t>质疑项目的编号：</w:t>
      </w:r>
      <w:r>
        <w:rPr>
          <w:rFonts w:hint="eastAsia" w:ascii="宋体" w:hAnsi="宋体" w:cs="宋体"/>
          <w:color w:val="000000"/>
          <w:sz w:val="24"/>
          <w:szCs w:val="24"/>
          <w:u w:val="single"/>
        </w:rPr>
        <w:t xml:space="preserve">            </w:t>
      </w:r>
    </w:p>
    <w:p w14:paraId="1B59B80E">
      <w:pPr>
        <w:spacing w:line="360" w:lineRule="auto"/>
        <w:rPr>
          <w:rFonts w:ascii="宋体" w:hAnsi="宋体" w:cs="宋体"/>
          <w:sz w:val="24"/>
          <w:szCs w:val="24"/>
        </w:rPr>
      </w:pPr>
      <w:r>
        <w:rPr>
          <w:rFonts w:hint="eastAsia" w:ascii="宋体" w:hAnsi="宋体" w:cs="宋体"/>
          <w:color w:val="000000"/>
          <w:sz w:val="24"/>
          <w:szCs w:val="24"/>
        </w:rPr>
        <w:t>采购人名称：</w:t>
      </w:r>
      <w:r>
        <w:rPr>
          <w:rFonts w:hint="eastAsia" w:ascii="宋体" w:hAnsi="宋体" w:cs="宋体"/>
          <w:color w:val="000000"/>
          <w:sz w:val="24"/>
          <w:szCs w:val="24"/>
          <w:u w:val="single"/>
        </w:rPr>
        <w:t xml:space="preserve">               </w:t>
      </w:r>
    </w:p>
    <w:p w14:paraId="142E1C9B">
      <w:pPr>
        <w:spacing w:line="360" w:lineRule="auto"/>
        <w:rPr>
          <w:rFonts w:ascii="宋体" w:hAnsi="宋体" w:cs="宋体"/>
          <w:sz w:val="24"/>
          <w:szCs w:val="24"/>
        </w:rPr>
      </w:pPr>
      <w:r>
        <w:rPr>
          <w:rFonts w:hint="eastAsia" w:ascii="宋体" w:hAnsi="宋体" w:cs="宋体"/>
          <w:color w:val="000000"/>
          <w:sz w:val="24"/>
          <w:szCs w:val="24"/>
        </w:rPr>
        <w:t>采购文件获取日期：</w:t>
      </w:r>
      <w:r>
        <w:rPr>
          <w:rFonts w:hint="eastAsia" w:ascii="宋体" w:hAnsi="宋体" w:cs="宋体"/>
          <w:color w:val="000000"/>
          <w:sz w:val="24"/>
          <w:szCs w:val="24"/>
          <w:u w:val="single"/>
        </w:rPr>
        <w:t xml:space="preserve">                 </w:t>
      </w:r>
    </w:p>
    <w:p w14:paraId="2C875CED">
      <w:pPr>
        <w:spacing w:line="360" w:lineRule="auto"/>
        <w:rPr>
          <w:rFonts w:ascii="宋体" w:hAnsi="宋体" w:cs="宋体"/>
          <w:sz w:val="24"/>
          <w:szCs w:val="24"/>
        </w:rPr>
      </w:pPr>
      <w:r>
        <w:rPr>
          <w:rFonts w:hint="eastAsia" w:ascii="宋体" w:hAnsi="宋体" w:cs="宋体"/>
          <w:color w:val="000000"/>
          <w:sz w:val="24"/>
          <w:szCs w:val="24"/>
        </w:rPr>
        <w:t>三、质疑事项具体内容</w:t>
      </w:r>
    </w:p>
    <w:p w14:paraId="1175F7F6">
      <w:pPr>
        <w:spacing w:line="360" w:lineRule="auto"/>
        <w:rPr>
          <w:rFonts w:ascii="宋体" w:hAnsi="宋体" w:cs="宋体"/>
          <w:sz w:val="24"/>
          <w:szCs w:val="24"/>
        </w:rPr>
      </w:pPr>
      <w:r>
        <w:rPr>
          <w:rFonts w:hint="eastAsia" w:ascii="宋体" w:hAnsi="宋体" w:cs="宋体"/>
          <w:color w:val="000000"/>
          <w:sz w:val="24"/>
          <w:szCs w:val="24"/>
        </w:rPr>
        <w:t>质疑事项1：</w:t>
      </w:r>
      <w:r>
        <w:rPr>
          <w:rFonts w:hint="eastAsia" w:ascii="宋体" w:hAnsi="宋体" w:cs="宋体"/>
          <w:color w:val="000000"/>
          <w:sz w:val="24"/>
          <w:szCs w:val="24"/>
          <w:u w:val="single"/>
        </w:rPr>
        <w:t xml:space="preserve">                </w:t>
      </w:r>
    </w:p>
    <w:p w14:paraId="79ADFF0E">
      <w:pPr>
        <w:spacing w:line="360" w:lineRule="auto"/>
        <w:rPr>
          <w:rFonts w:ascii="宋体" w:hAnsi="宋体" w:cs="宋体"/>
          <w:sz w:val="24"/>
          <w:szCs w:val="24"/>
        </w:rPr>
      </w:pPr>
      <w:r>
        <w:rPr>
          <w:rFonts w:hint="eastAsia" w:ascii="宋体" w:hAnsi="宋体" w:cs="宋体"/>
          <w:color w:val="000000"/>
          <w:sz w:val="24"/>
          <w:szCs w:val="24"/>
        </w:rPr>
        <w:t>事实依据：</w:t>
      </w:r>
      <w:r>
        <w:rPr>
          <w:rFonts w:hint="eastAsia" w:ascii="宋体" w:hAnsi="宋体" w:cs="宋体"/>
          <w:color w:val="000000"/>
          <w:sz w:val="24"/>
          <w:szCs w:val="24"/>
          <w:u w:val="single"/>
        </w:rPr>
        <w:t xml:space="preserve">             </w:t>
      </w:r>
    </w:p>
    <w:p w14:paraId="37F346AD">
      <w:pPr>
        <w:spacing w:line="360" w:lineRule="auto"/>
        <w:rPr>
          <w:rFonts w:ascii="宋体" w:hAnsi="宋体" w:cs="宋体"/>
          <w:sz w:val="24"/>
          <w:szCs w:val="24"/>
        </w:rPr>
      </w:pPr>
      <w:r>
        <w:rPr>
          <w:rFonts w:hint="eastAsia" w:ascii="宋体" w:hAnsi="宋体" w:cs="宋体"/>
          <w:color w:val="000000"/>
          <w:sz w:val="24"/>
          <w:szCs w:val="24"/>
        </w:rPr>
        <w:t>法律依据：</w:t>
      </w:r>
      <w:r>
        <w:rPr>
          <w:rFonts w:hint="eastAsia" w:ascii="宋体" w:hAnsi="宋体" w:cs="宋体"/>
          <w:color w:val="000000"/>
          <w:sz w:val="24"/>
          <w:szCs w:val="24"/>
          <w:u w:val="single"/>
        </w:rPr>
        <w:t xml:space="preserve">                   </w:t>
      </w:r>
    </w:p>
    <w:p w14:paraId="63F82557">
      <w:pPr>
        <w:spacing w:line="360" w:lineRule="auto"/>
        <w:rPr>
          <w:rFonts w:ascii="宋体" w:hAnsi="宋体" w:cs="宋体"/>
          <w:sz w:val="24"/>
          <w:szCs w:val="24"/>
        </w:rPr>
      </w:pPr>
      <w:r>
        <w:rPr>
          <w:rFonts w:hint="eastAsia" w:ascii="宋体" w:hAnsi="宋体" w:cs="宋体"/>
          <w:color w:val="000000"/>
          <w:sz w:val="24"/>
          <w:szCs w:val="24"/>
        </w:rPr>
        <w:t>质疑事项2</w:t>
      </w:r>
    </w:p>
    <w:p w14:paraId="490762D1">
      <w:pPr>
        <w:spacing w:line="360" w:lineRule="auto"/>
        <w:rPr>
          <w:rFonts w:ascii="宋体" w:hAnsi="宋体" w:cs="宋体"/>
          <w:sz w:val="24"/>
          <w:szCs w:val="24"/>
        </w:rPr>
      </w:pPr>
      <w:r>
        <w:rPr>
          <w:rFonts w:hint="eastAsia" w:ascii="宋体" w:hAnsi="宋体" w:cs="宋体"/>
          <w:color w:val="000000"/>
          <w:sz w:val="24"/>
          <w:szCs w:val="24"/>
        </w:rPr>
        <w:t>……</w:t>
      </w:r>
    </w:p>
    <w:p w14:paraId="399C4DC6">
      <w:pPr>
        <w:spacing w:line="360" w:lineRule="auto"/>
        <w:rPr>
          <w:rFonts w:ascii="宋体" w:hAnsi="宋体" w:cs="宋体"/>
          <w:sz w:val="24"/>
          <w:szCs w:val="24"/>
        </w:rPr>
      </w:pPr>
      <w:r>
        <w:rPr>
          <w:rFonts w:hint="eastAsia" w:ascii="宋体" w:hAnsi="宋体" w:cs="宋体"/>
          <w:color w:val="000000"/>
          <w:sz w:val="24"/>
          <w:szCs w:val="24"/>
        </w:rPr>
        <w:t>四、与质疑事项相关的质疑请求</w:t>
      </w:r>
    </w:p>
    <w:p w14:paraId="22AAB2E4">
      <w:pPr>
        <w:spacing w:line="360" w:lineRule="auto"/>
        <w:rPr>
          <w:rFonts w:ascii="宋体" w:hAnsi="宋体" w:cs="宋体"/>
          <w:sz w:val="24"/>
          <w:szCs w:val="24"/>
        </w:rPr>
      </w:pPr>
      <w:r>
        <w:rPr>
          <w:rFonts w:hint="eastAsia" w:ascii="宋体" w:hAnsi="宋体" w:cs="宋体"/>
          <w:color w:val="000000"/>
          <w:sz w:val="24"/>
          <w:szCs w:val="24"/>
        </w:rPr>
        <w:t>请求：</w:t>
      </w:r>
      <w:r>
        <w:rPr>
          <w:rFonts w:hint="eastAsia" w:ascii="宋体" w:hAnsi="宋体" w:cs="宋体"/>
          <w:color w:val="000000"/>
          <w:sz w:val="24"/>
          <w:szCs w:val="24"/>
          <w:u w:val="single"/>
        </w:rPr>
        <w:t>  </w:t>
      </w:r>
    </w:p>
    <w:p w14:paraId="471A1A35">
      <w:pPr>
        <w:spacing w:line="360" w:lineRule="auto"/>
        <w:rPr>
          <w:rFonts w:ascii="宋体" w:hAnsi="宋体" w:cs="宋体"/>
          <w:color w:val="000000"/>
          <w:sz w:val="24"/>
          <w:szCs w:val="24"/>
        </w:rPr>
      </w:pPr>
      <w:r>
        <w:rPr>
          <w:rFonts w:hint="eastAsia" w:ascii="宋体" w:hAnsi="宋体" w:cs="宋体"/>
          <w:color w:val="000000"/>
          <w:sz w:val="24"/>
          <w:szCs w:val="24"/>
        </w:rPr>
        <w:t xml:space="preserve">签字(签章)：                   </w:t>
      </w:r>
    </w:p>
    <w:p w14:paraId="6E8454D7">
      <w:pPr>
        <w:spacing w:line="360" w:lineRule="auto"/>
        <w:rPr>
          <w:rFonts w:ascii="宋体" w:hAnsi="宋体" w:cs="宋体"/>
          <w:sz w:val="24"/>
          <w:szCs w:val="24"/>
        </w:rPr>
      </w:pPr>
      <w:r>
        <w:rPr>
          <w:rFonts w:hint="eastAsia" w:ascii="宋体" w:hAnsi="宋体" w:cs="宋体"/>
          <w:color w:val="000000"/>
          <w:sz w:val="24"/>
          <w:szCs w:val="24"/>
        </w:rPr>
        <w:t xml:space="preserve">公章：                      </w:t>
      </w:r>
    </w:p>
    <w:p w14:paraId="18FD8EBD">
      <w:pPr>
        <w:spacing w:line="360" w:lineRule="auto"/>
        <w:rPr>
          <w:rFonts w:ascii="宋体" w:hAnsi="宋体" w:cs="宋体"/>
          <w:sz w:val="24"/>
          <w:szCs w:val="24"/>
        </w:rPr>
      </w:pPr>
      <w:r>
        <w:rPr>
          <w:rFonts w:hint="eastAsia" w:ascii="宋体" w:hAnsi="宋体" w:cs="宋体"/>
          <w:color w:val="000000"/>
          <w:sz w:val="24"/>
          <w:szCs w:val="24"/>
        </w:rPr>
        <w:t xml:space="preserve">日期：    </w:t>
      </w:r>
    </w:p>
    <w:p w14:paraId="05E0A1B6">
      <w:pPr>
        <w:spacing w:line="360" w:lineRule="auto"/>
        <w:rPr>
          <w:rFonts w:ascii="宋体" w:hAnsi="宋体" w:cs="宋体"/>
          <w:b/>
          <w:bCs/>
          <w:color w:val="000000"/>
          <w:sz w:val="24"/>
          <w:szCs w:val="24"/>
        </w:rPr>
      </w:pPr>
    </w:p>
    <w:p w14:paraId="5237BBAC">
      <w:pPr>
        <w:spacing w:line="360" w:lineRule="auto"/>
        <w:rPr>
          <w:rFonts w:ascii="宋体" w:hAnsi="宋体" w:cs="宋体"/>
          <w:b/>
          <w:bCs/>
          <w:color w:val="000000"/>
          <w:sz w:val="24"/>
          <w:szCs w:val="24"/>
        </w:rPr>
      </w:pPr>
    </w:p>
    <w:p w14:paraId="3243FE1C">
      <w:pPr>
        <w:spacing w:line="360" w:lineRule="auto"/>
        <w:rPr>
          <w:rFonts w:ascii="宋体" w:hAnsi="宋体" w:cs="宋体"/>
          <w:b/>
          <w:bCs/>
          <w:color w:val="000000"/>
          <w:sz w:val="24"/>
          <w:szCs w:val="24"/>
        </w:rPr>
      </w:pPr>
    </w:p>
    <w:p w14:paraId="6CE405E6">
      <w:pPr>
        <w:spacing w:line="360" w:lineRule="auto"/>
        <w:rPr>
          <w:rFonts w:ascii="宋体" w:hAnsi="宋体" w:cs="宋体"/>
          <w:b/>
          <w:bCs/>
          <w:color w:val="000000"/>
          <w:sz w:val="24"/>
          <w:szCs w:val="24"/>
        </w:rPr>
      </w:pPr>
    </w:p>
    <w:p w14:paraId="6EA55EA2">
      <w:pPr>
        <w:spacing w:line="360" w:lineRule="auto"/>
        <w:rPr>
          <w:rFonts w:ascii="宋体" w:hAnsi="宋体" w:cs="宋体"/>
          <w:b/>
          <w:bCs/>
          <w:color w:val="000000"/>
          <w:sz w:val="24"/>
          <w:szCs w:val="24"/>
        </w:rPr>
      </w:pPr>
    </w:p>
    <w:p w14:paraId="6B75AFB4">
      <w:pPr>
        <w:spacing w:line="360" w:lineRule="auto"/>
        <w:rPr>
          <w:rFonts w:ascii="宋体" w:hAnsi="宋体" w:cs="宋体"/>
          <w:b/>
          <w:bCs/>
          <w:color w:val="000000"/>
          <w:sz w:val="24"/>
          <w:szCs w:val="24"/>
        </w:rPr>
      </w:pPr>
      <w:r>
        <w:rPr>
          <w:rFonts w:hint="eastAsia" w:ascii="宋体" w:hAnsi="宋体" w:cs="宋体"/>
          <w:b/>
          <w:bCs/>
          <w:color w:val="000000"/>
          <w:sz w:val="24"/>
          <w:szCs w:val="24"/>
        </w:rPr>
        <w:t>质疑函制作说明：</w:t>
      </w:r>
    </w:p>
    <w:p w14:paraId="3A4E8877">
      <w:pPr>
        <w:widowControl/>
        <w:spacing w:line="360" w:lineRule="auto"/>
        <w:ind w:firstLine="67"/>
        <w:jc w:val="left"/>
        <w:rPr>
          <w:rFonts w:ascii="宋体" w:hAnsi="宋体" w:cs="宋体"/>
          <w:sz w:val="24"/>
          <w:szCs w:val="24"/>
        </w:rPr>
      </w:pPr>
      <w:r>
        <w:rPr>
          <w:rFonts w:hint="eastAsia" w:ascii="宋体" w:hAnsi="宋体" w:cs="宋体"/>
          <w:color w:val="000000"/>
          <w:sz w:val="24"/>
          <w:szCs w:val="24"/>
        </w:rPr>
        <w:t>1.供应商提出质疑时，应提交质疑函和必要的证明材料。</w:t>
      </w:r>
    </w:p>
    <w:p w14:paraId="79AEC865">
      <w:pPr>
        <w:widowControl/>
        <w:spacing w:line="360" w:lineRule="auto"/>
        <w:ind w:firstLine="67"/>
        <w:jc w:val="left"/>
        <w:rPr>
          <w:rFonts w:ascii="宋体" w:hAnsi="宋体" w:cs="宋体"/>
          <w:sz w:val="24"/>
          <w:szCs w:val="24"/>
        </w:rPr>
      </w:pPr>
      <w:r>
        <w:rPr>
          <w:rFonts w:hint="eastAsia" w:ascii="宋体" w:hAnsi="宋体" w:cs="宋体"/>
          <w:color w:val="00000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0DB1688">
      <w:pPr>
        <w:widowControl/>
        <w:spacing w:line="360" w:lineRule="auto"/>
        <w:ind w:firstLine="67"/>
        <w:jc w:val="left"/>
        <w:rPr>
          <w:rFonts w:ascii="宋体" w:hAnsi="宋体" w:cs="宋体"/>
          <w:sz w:val="24"/>
          <w:szCs w:val="24"/>
        </w:rPr>
      </w:pPr>
      <w:r>
        <w:rPr>
          <w:rFonts w:hint="eastAsia" w:ascii="宋体" w:hAnsi="宋体" w:cs="宋体"/>
          <w:color w:val="000000"/>
          <w:sz w:val="24"/>
          <w:szCs w:val="24"/>
        </w:rPr>
        <w:t>3.质疑供应商若对项目的某一分包进行质疑，质疑函中应列明具体分包号。</w:t>
      </w:r>
    </w:p>
    <w:p w14:paraId="24660448">
      <w:pPr>
        <w:widowControl/>
        <w:spacing w:line="360" w:lineRule="auto"/>
        <w:ind w:firstLine="67"/>
        <w:jc w:val="left"/>
        <w:rPr>
          <w:rFonts w:ascii="宋体" w:hAnsi="宋体" w:cs="宋体"/>
          <w:sz w:val="24"/>
          <w:szCs w:val="24"/>
        </w:rPr>
      </w:pPr>
      <w:r>
        <w:rPr>
          <w:rFonts w:hint="eastAsia" w:ascii="宋体" w:hAnsi="宋体" w:cs="宋体"/>
          <w:color w:val="000000"/>
          <w:sz w:val="24"/>
          <w:szCs w:val="24"/>
        </w:rPr>
        <w:t>4.质疑函的质疑事项应具体、明确，并有必要的事实依据和法律依据。</w:t>
      </w:r>
    </w:p>
    <w:p w14:paraId="7ECDB2C7">
      <w:pPr>
        <w:widowControl/>
        <w:spacing w:line="360" w:lineRule="auto"/>
        <w:ind w:firstLine="67"/>
        <w:jc w:val="left"/>
        <w:rPr>
          <w:rFonts w:ascii="宋体" w:hAnsi="宋体" w:cs="宋体"/>
          <w:sz w:val="24"/>
          <w:szCs w:val="24"/>
        </w:rPr>
      </w:pPr>
      <w:r>
        <w:rPr>
          <w:rFonts w:hint="eastAsia" w:ascii="宋体" w:hAnsi="宋体" w:cs="宋体"/>
          <w:color w:val="000000"/>
          <w:sz w:val="24"/>
          <w:szCs w:val="24"/>
        </w:rPr>
        <w:t>5.质疑函的质疑请求应与质疑事项相关。</w:t>
      </w:r>
    </w:p>
    <w:p w14:paraId="0B84D4C1">
      <w:pPr>
        <w:widowControl/>
        <w:spacing w:line="360" w:lineRule="auto"/>
        <w:ind w:firstLine="67"/>
        <w:jc w:val="left"/>
        <w:rPr>
          <w:rFonts w:ascii="宋体" w:hAnsi="宋体" w:cs="宋体"/>
          <w:sz w:val="24"/>
          <w:szCs w:val="24"/>
        </w:rPr>
      </w:pPr>
      <w:r>
        <w:rPr>
          <w:rFonts w:hint="eastAsia" w:ascii="宋体" w:hAnsi="宋体" w:cs="宋体"/>
          <w:color w:val="000000"/>
          <w:sz w:val="24"/>
          <w:szCs w:val="24"/>
        </w:rPr>
        <w:t>6.质疑供应商为自然人的，质疑函应由本人签字；质疑供应商为法人或者其他组织的，质疑函应由法定代表人、主要负责人，或者其授权代表签字或者盖章，并加盖公章。</w:t>
      </w:r>
    </w:p>
    <w:p w14:paraId="66F41EB4">
      <w:pPr>
        <w:spacing w:line="400" w:lineRule="exact"/>
        <w:rPr>
          <w:rFonts w:ascii="宋体" w:hAnsi="宋体" w:cs="宋体"/>
          <w:bCs/>
          <w:sz w:val="24"/>
          <w:szCs w:val="24"/>
        </w:rPr>
      </w:pPr>
    </w:p>
    <w:p w14:paraId="0A23E588">
      <w:pPr>
        <w:spacing w:after="120"/>
        <w:rPr>
          <w:szCs w:val="24"/>
        </w:rPr>
      </w:pPr>
    </w:p>
    <w:p w14:paraId="0AB99298"/>
    <w:p w14:paraId="0EBC3E74"/>
    <w:sectPr>
      <w:pgSz w:w="11906" w:h="16838"/>
      <w:pgMar w:top="1440" w:right="1800" w:bottom="1440" w:left="180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DotumChe">
    <w:altName w:val="AmdtSymbols"/>
    <w:panose1 w:val="020B0503020202020204"/>
    <w:charset w:val="00"/>
    <w:family w:val="auto"/>
    <w:pitch w:val="default"/>
    <w:sig w:usb0="00000000" w:usb1="00000000" w:usb2="00000000" w:usb3="00000000" w:csb0="00000000" w:csb1="00000000"/>
  </w:font>
  <w:font w:name="AmdtSymbols">
    <w:panose1 w:val="02000500000000020004"/>
    <w:charset w:val="00"/>
    <w:family w:val="auto"/>
    <w:pitch w:val="default"/>
    <w:sig w:usb0="00000001" w:usb1="00000000" w:usb2="00000000" w:usb3="00000000" w:csb0="00000001" w:csb1="00000000"/>
  </w:font>
  <w:font w:name="Cambria Math">
    <w:panose1 w:val="02040503050406030204"/>
    <w:charset w:val="00"/>
    <w:family w:val="auto"/>
    <w:pitch w:val="default"/>
    <w:sig w:usb0="E00006FF" w:usb1="420024FF" w:usb2="02000000" w:usb3="00000000" w:csb0="2000019F" w:csb1="00000000"/>
  </w:font>
  <w:font w:name="华文中宋">
    <w:altName w:val="宋体"/>
    <w:panose1 w:val="0201060004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44EA3">
    <w:pPr>
      <w:widowControl w:val="0"/>
      <w:tabs>
        <w:tab w:val="center" w:pos="4153"/>
        <w:tab w:val="right" w:pos="8306"/>
      </w:tabs>
      <w:jc w:val="left"/>
      <w:rPr>
        <w:rFonts w:hint="default" w:ascii="Times New Roman" w:hAnsi="Times New Roman" w:eastAsia="宋体" w:cs="Times New Roman"/>
        <w:sz w:val="18"/>
        <w:szCs w:val="18"/>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E41C">
    <w:pPr>
      <w:widowControl w:val="0"/>
      <w:tabs>
        <w:tab w:val="center" w:pos="4153"/>
        <w:tab w:val="right" w:pos="8306"/>
      </w:tabs>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fldChar w:fldCharType="begin"/>
    </w:r>
    <w:r>
      <w:rPr>
        <w:rFonts w:hint="default" w:ascii="Times New Roman" w:hAnsi="Times New Roman" w:eastAsia="宋体" w:cs="Times New Roman"/>
        <w:sz w:val="18"/>
        <w:szCs w:val="18"/>
        <w:lang w:eastAsia="zh-CN"/>
      </w:rPr>
      <w:instrText xml:space="preserve">PAGE   \* MERGEFORMAT</w:instrText>
    </w:r>
    <w:r>
      <w:rPr>
        <w:rFonts w:hint="default" w:ascii="Times New Roman" w:hAnsi="Times New Roman" w:eastAsia="宋体" w:cs="Times New Roman"/>
        <w:sz w:val="18"/>
        <w:szCs w:val="18"/>
        <w:lang w:eastAsia="zh-CN"/>
      </w:rPr>
      <w:fldChar w:fldCharType="separate"/>
    </w:r>
    <w:r>
      <w:rPr>
        <w:rFonts w:hint="default" w:ascii="Times New Roman" w:hAnsi="Times New Roman" w:eastAsia="宋体" w:cs="Times New Roman"/>
        <w:sz w:val="18"/>
        <w:szCs w:val="18"/>
        <w:lang w:val="zh-CN" w:eastAsia="zh-CN"/>
      </w:rPr>
      <w:t>1</w:t>
    </w:r>
    <w:r>
      <w:rPr>
        <w:rFonts w:hint="default" w:ascii="Times New Roman" w:hAnsi="Times New Roman" w:eastAsia="宋体" w:cs="Times New Roman"/>
        <w:sz w:val="18"/>
        <w:szCs w:val="18"/>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C98A7">
    <w:pPr>
      <w:widowControl w:val="0"/>
      <w:tabs>
        <w:tab w:val="center" w:pos="4153"/>
        <w:tab w:val="right" w:pos="8306"/>
      </w:tabs>
      <w:jc w:val="center"/>
      <w:rPr>
        <w:rFonts w:hint="default" w:ascii="Times New Roman" w:hAnsi="Times New Roman" w:eastAsia="宋体" w:cs="Times New Roman"/>
        <w:sz w:val="18"/>
        <w:szCs w:val="18"/>
        <w:lang w:eastAsia="en-US"/>
      </w:rPr>
    </w:pPr>
    <w:r>
      <w:rPr>
        <w:rFonts w:hint="default" w:ascii="Times New Roman" w:hAnsi="Times New Roman" w:eastAsia="宋体" w:cs="Times New Roman"/>
        <w:sz w:val="18"/>
        <w:szCs w:val="18"/>
        <w:lang w:eastAsia="en-US"/>
      </w:rPr>
      <w:fldChar w:fldCharType="begin"/>
    </w:r>
    <w:r>
      <w:rPr>
        <w:rFonts w:hint="default" w:ascii="Times New Roman" w:hAnsi="Times New Roman" w:eastAsia="宋体" w:cs="Times New Roman"/>
        <w:sz w:val="18"/>
        <w:szCs w:val="18"/>
        <w:lang w:eastAsia="en-US"/>
      </w:rPr>
      <w:instrText xml:space="preserve">PAGE   \* MERGEFORMAT</w:instrText>
    </w:r>
    <w:r>
      <w:rPr>
        <w:rFonts w:hint="default" w:ascii="Times New Roman" w:hAnsi="Times New Roman" w:eastAsia="宋体" w:cs="Times New Roman"/>
        <w:sz w:val="18"/>
        <w:szCs w:val="18"/>
        <w:lang w:eastAsia="en-US"/>
      </w:rPr>
      <w:fldChar w:fldCharType="separate"/>
    </w:r>
    <w:r>
      <w:rPr>
        <w:rFonts w:hint="default" w:ascii="Times New Roman" w:hAnsi="Times New Roman" w:eastAsia="宋体" w:cs="Times New Roman"/>
        <w:sz w:val="18"/>
        <w:szCs w:val="18"/>
        <w:lang w:val="zh-CN" w:eastAsia="zh-CN"/>
      </w:rPr>
      <w:t>1</w:t>
    </w:r>
    <w:r>
      <w:rPr>
        <w:rFonts w:hint="default" w:ascii="Times New Roman" w:hAnsi="Times New Roman" w:eastAsia="宋体" w:cs="Times New Roman"/>
        <w:sz w:val="18"/>
        <w:szCs w:val="18"/>
        <w:lang w:eastAsia="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272C0">
    <w:pPr>
      <w:pStyle w:val="30"/>
      <w:jc w:val="center"/>
    </w:pPr>
    <w:r>
      <w:fldChar w:fldCharType="begin"/>
    </w:r>
    <w:r>
      <w:instrText xml:space="preserve">PAGE   \* MERGEFORMAT</w:instrText>
    </w:r>
    <w:r>
      <w:fldChar w:fldCharType="separate"/>
    </w:r>
    <w:r>
      <w:rPr>
        <w:lang w:val="zh-CN" w:eastAsia="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86DFA">
    <w:pPr>
      <w:spacing w:line="200" w:lineRule="exact"/>
      <w:rPr>
        <w:rFonts w:ascii="Calibri" w:hAnsi="Calibri" w:eastAsia="宋体" w:cs="Times New Roman"/>
        <w:sz w:val="2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1494D">
    <w:pPr>
      <w:spacing w:line="200" w:lineRule="exact"/>
      <w:rPr>
        <w:rFonts w:ascii="Calibri" w:hAnsi="Calibri" w:eastAsia="宋体" w:cs="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4623B">
    <w:pPr>
      <w:widowControl w:val="0"/>
      <w:pBdr>
        <w:bottom w:val="none" w:color="000000" w:sz="0" w:space="0"/>
      </w:pBdr>
      <w:tabs>
        <w:tab w:val="center" w:pos="4153"/>
        <w:tab w:val="right" w:pos="8306"/>
      </w:tabs>
      <w:jc w:val="center"/>
      <w:rPr>
        <w:rFonts w:hint="default" w:ascii="Times New Roman" w:hAnsi="Times New Roman" w:eastAsia="宋体" w:cs="Times New Roman"/>
        <w:sz w:val="18"/>
        <w:szCs w:val="18"/>
        <w:lang w:eastAsia="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AEB84">
    <w:pPr>
      <w:pStyle w:val="3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E4EAE6"/>
    <w:multiLevelType w:val="singleLevel"/>
    <w:tmpl w:val="D4E4EAE6"/>
    <w:lvl w:ilvl="0" w:tentative="0">
      <w:start w:val="5"/>
      <w:numFmt w:val="chineseCounting"/>
      <w:suff w:val="space"/>
      <w:lvlText w:val="第%1章"/>
      <w:lvlJc w:val="left"/>
      <w:rPr>
        <w:rFonts w:hint="eastAsia"/>
      </w:rPr>
    </w:lvl>
  </w:abstractNum>
  <w:abstractNum w:abstractNumId="1">
    <w:nsid w:val="0053208E"/>
    <w:multiLevelType w:val="multilevel"/>
    <w:tmpl w:val="0053208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2">
    <w:nsid w:val="6B8B38F6"/>
    <w:multiLevelType w:val="singleLevel"/>
    <w:tmpl w:val="6B8B38F6"/>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106D4"/>
    <w:rsid w:val="00105B5C"/>
    <w:rsid w:val="00EE0EFE"/>
    <w:rsid w:val="019625C8"/>
    <w:rsid w:val="031630C7"/>
    <w:rsid w:val="037B5052"/>
    <w:rsid w:val="039E52CB"/>
    <w:rsid w:val="03F00B3E"/>
    <w:rsid w:val="04E34EE7"/>
    <w:rsid w:val="08B1790F"/>
    <w:rsid w:val="09C04950"/>
    <w:rsid w:val="0CA64132"/>
    <w:rsid w:val="0E5B0D98"/>
    <w:rsid w:val="10FD18F9"/>
    <w:rsid w:val="113A5D25"/>
    <w:rsid w:val="11B9706A"/>
    <w:rsid w:val="151951D8"/>
    <w:rsid w:val="158D391F"/>
    <w:rsid w:val="164F527B"/>
    <w:rsid w:val="169E6E12"/>
    <w:rsid w:val="188A7904"/>
    <w:rsid w:val="1AE275A8"/>
    <w:rsid w:val="1B4055D9"/>
    <w:rsid w:val="1B92244B"/>
    <w:rsid w:val="1CB109C4"/>
    <w:rsid w:val="22F1749A"/>
    <w:rsid w:val="236D7304"/>
    <w:rsid w:val="23C71C7E"/>
    <w:rsid w:val="2408045E"/>
    <w:rsid w:val="243E5F61"/>
    <w:rsid w:val="24E16D89"/>
    <w:rsid w:val="28331843"/>
    <w:rsid w:val="2AF05056"/>
    <w:rsid w:val="2CD67378"/>
    <w:rsid w:val="2D8C5313"/>
    <w:rsid w:val="2E5B18EF"/>
    <w:rsid w:val="2FCF0CA6"/>
    <w:rsid w:val="318B0231"/>
    <w:rsid w:val="319830EF"/>
    <w:rsid w:val="32BA4DA7"/>
    <w:rsid w:val="3326728F"/>
    <w:rsid w:val="356106D4"/>
    <w:rsid w:val="398D2674"/>
    <w:rsid w:val="39935A66"/>
    <w:rsid w:val="39F86407"/>
    <w:rsid w:val="3A6A51CA"/>
    <w:rsid w:val="3B577F38"/>
    <w:rsid w:val="3DC4063D"/>
    <w:rsid w:val="3F265DB8"/>
    <w:rsid w:val="3F6949C8"/>
    <w:rsid w:val="400A67C2"/>
    <w:rsid w:val="410628AB"/>
    <w:rsid w:val="41E80630"/>
    <w:rsid w:val="42241409"/>
    <w:rsid w:val="42FF6DFA"/>
    <w:rsid w:val="451E2B5D"/>
    <w:rsid w:val="48927164"/>
    <w:rsid w:val="48982643"/>
    <w:rsid w:val="48B072FB"/>
    <w:rsid w:val="49E7305D"/>
    <w:rsid w:val="4A0D0F4F"/>
    <w:rsid w:val="4A1839E7"/>
    <w:rsid w:val="4CF4744C"/>
    <w:rsid w:val="4E5F58C7"/>
    <w:rsid w:val="4EE9550E"/>
    <w:rsid w:val="50453F68"/>
    <w:rsid w:val="51323464"/>
    <w:rsid w:val="52C678D4"/>
    <w:rsid w:val="537D6031"/>
    <w:rsid w:val="54A840B2"/>
    <w:rsid w:val="553D59DA"/>
    <w:rsid w:val="55595293"/>
    <w:rsid w:val="56954644"/>
    <w:rsid w:val="587C1C61"/>
    <w:rsid w:val="58E86293"/>
    <w:rsid w:val="59F8670F"/>
    <w:rsid w:val="5B6F122F"/>
    <w:rsid w:val="5C3F31CD"/>
    <w:rsid w:val="616C698C"/>
    <w:rsid w:val="63A51FEC"/>
    <w:rsid w:val="64BF1959"/>
    <w:rsid w:val="64FD57F6"/>
    <w:rsid w:val="654D2FE1"/>
    <w:rsid w:val="67185F1C"/>
    <w:rsid w:val="67233EFB"/>
    <w:rsid w:val="67B5745A"/>
    <w:rsid w:val="692245F1"/>
    <w:rsid w:val="6B891D70"/>
    <w:rsid w:val="6E0F3F04"/>
    <w:rsid w:val="6E6453FE"/>
    <w:rsid w:val="7146562F"/>
    <w:rsid w:val="718207E1"/>
    <w:rsid w:val="73111796"/>
    <w:rsid w:val="737C77BE"/>
    <w:rsid w:val="73F4103A"/>
    <w:rsid w:val="74370DB0"/>
    <w:rsid w:val="747A035F"/>
    <w:rsid w:val="75A66EA3"/>
    <w:rsid w:val="7ADD5814"/>
    <w:rsid w:val="7CF1161E"/>
    <w:rsid w:val="7D921B02"/>
    <w:rsid w:val="7FFA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rPr>
  </w:style>
  <w:style w:type="paragraph" w:styleId="2">
    <w:name w:val="heading 1"/>
    <w:basedOn w:val="1"/>
    <w:next w:val="1"/>
    <w:qFormat/>
    <w:uiPriority w:val="0"/>
    <w:pPr>
      <w:keepNext/>
      <w:jc w:val="center"/>
      <w:outlineLvl w:val="0"/>
    </w:pPr>
    <w:rPr>
      <w:rFonts w:ascii="楷体_GB2312" w:hAnsi="楷体_GB2312" w:eastAsia="黑体"/>
      <w:sz w:val="44"/>
      <w:szCs w:val="28"/>
      <w:lang w:eastAsia="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rPr>
      <w:rFonts w:ascii="楷体_GB2312" w:hAnsi="Arial" w:eastAsia="楷体_GB2312"/>
      <w:sz w:val="28"/>
      <w:szCs w:val="20"/>
    </w:rPr>
  </w:style>
  <w:style w:type="paragraph" w:styleId="4">
    <w:name w:val="Title"/>
    <w:basedOn w:val="1"/>
    <w:next w:val="1"/>
    <w:qFormat/>
    <w:uiPriority w:val="10"/>
    <w:pPr>
      <w:spacing w:before="300" w:after="200"/>
      <w:contextualSpacing/>
    </w:pPr>
    <w:rPr>
      <w:sz w:val="48"/>
      <w:szCs w:val="48"/>
    </w:rPr>
  </w:style>
  <w:style w:type="paragraph" w:customStyle="1" w:styleId="7">
    <w:name w:val="普通正文"/>
    <w:basedOn w:val="1"/>
    <w:qFormat/>
    <w:uiPriority w:val="0"/>
    <w:pPr>
      <w:spacing w:before="120" w:after="120" w:line="360" w:lineRule="auto"/>
      <w:ind w:firstLine="480"/>
      <w:jc w:val="left"/>
    </w:pPr>
    <w:rPr>
      <w:rFonts w:ascii="等线 Light" w:hAnsi="等线 Light" w:eastAsia="Verdana"/>
      <w:sz w:val="24"/>
      <w:szCs w:val="24"/>
    </w:rPr>
  </w:style>
  <w:style w:type="paragraph" w:customStyle="1" w:styleId="8">
    <w:name w:val="TOC 标题2"/>
    <w:basedOn w:val="9"/>
    <w:next w:val="1"/>
    <w:qFormat/>
    <w:uiPriority w:val="39"/>
    <w:pPr>
      <w:widowControl/>
      <w:spacing w:before="240" w:after="0" w:line="259" w:lineRule="auto"/>
      <w:jc w:val="left"/>
      <w:outlineLvl w:val="9"/>
    </w:pPr>
    <w:rPr>
      <w:rFonts w:ascii="等线 Light" w:hAnsi="等线 Light" w:eastAsia="等线 Light"/>
      <w:b w:val="0"/>
      <w:bCs w:val="0"/>
      <w:color w:val="2F5496"/>
      <w:sz w:val="32"/>
      <w:szCs w:val="32"/>
    </w:rPr>
  </w:style>
  <w:style w:type="paragraph" w:customStyle="1" w:styleId="9">
    <w:name w:val="标题 11"/>
    <w:basedOn w:val="1"/>
    <w:next w:val="1"/>
    <w:qFormat/>
    <w:uiPriority w:val="0"/>
    <w:pPr>
      <w:keepNext/>
      <w:keepLines/>
      <w:spacing w:before="340" w:after="330" w:line="578" w:lineRule="auto"/>
      <w:outlineLvl w:val="0"/>
    </w:pPr>
    <w:rPr>
      <w:b/>
      <w:bCs/>
      <w:sz w:val="44"/>
      <w:szCs w:val="44"/>
      <w:lang w:eastAsia="en-US"/>
    </w:rPr>
  </w:style>
  <w:style w:type="paragraph" w:customStyle="1" w:styleId="10">
    <w:name w:val="纯文本11"/>
    <w:basedOn w:val="1"/>
    <w:next w:val="11"/>
    <w:qFormat/>
    <w:uiPriority w:val="0"/>
    <w:rPr>
      <w:rFonts w:ascii="Verdana" w:eastAsia="Verdana"/>
      <w:sz w:val="20"/>
      <w:szCs w:val="24"/>
      <w:lang w:eastAsia="en-US"/>
    </w:rPr>
  </w:style>
  <w:style w:type="paragraph" w:customStyle="1" w:styleId="11">
    <w:name w:val="正文缩进11"/>
    <w:basedOn w:val="1"/>
    <w:qFormat/>
    <w:uiPriority w:val="0"/>
    <w:pPr>
      <w:ind w:firstLine="200"/>
    </w:pPr>
    <w:rPr>
      <w:sz w:val="20"/>
      <w:szCs w:val="24"/>
      <w:lang w:eastAsia="en-US"/>
    </w:rPr>
  </w:style>
  <w:style w:type="paragraph" w:customStyle="1" w:styleId="12">
    <w:name w:val="目录 21"/>
    <w:basedOn w:val="1"/>
    <w:next w:val="1"/>
    <w:unhideWhenUsed/>
    <w:qFormat/>
    <w:uiPriority w:val="0"/>
    <w:pPr>
      <w:ind w:left="420"/>
    </w:pPr>
  </w:style>
  <w:style w:type="character" w:customStyle="1" w:styleId="13">
    <w:name w:val="超链接1"/>
    <w:unhideWhenUsed/>
    <w:qFormat/>
    <w:uiPriority w:val="0"/>
    <w:rPr>
      <w:rFonts w:hint="eastAsia" w:ascii="Calibri" w:hAnsi="Calibri" w:eastAsia="Calibri" w:cs="Calibri"/>
      <w:color w:val="3D3D3D"/>
      <w:u w:val="none"/>
    </w:rPr>
  </w:style>
  <w:style w:type="paragraph" w:customStyle="1" w:styleId="14">
    <w:name w:val="标题 211"/>
    <w:basedOn w:val="1"/>
    <w:next w:val="1"/>
    <w:qFormat/>
    <w:uiPriority w:val="0"/>
    <w:pPr>
      <w:keepNext/>
      <w:keepLines/>
      <w:spacing w:before="120" w:after="120"/>
      <w:jc w:val="center"/>
      <w:outlineLvl w:val="1"/>
    </w:pPr>
    <w:rPr>
      <w:rFonts w:ascii="等线 Light" w:hAnsi="等线 Light" w:eastAsia="等线"/>
      <w:b/>
      <w:bCs/>
      <w:sz w:val="32"/>
      <w:szCs w:val="32"/>
      <w:lang w:eastAsia="en-US"/>
    </w:rPr>
  </w:style>
  <w:style w:type="paragraph" w:customStyle="1" w:styleId="15">
    <w:name w:val="普通(网站)11"/>
    <w:basedOn w:val="16"/>
    <w:qFormat/>
    <w:uiPriority w:val="0"/>
    <w:pPr>
      <w:widowControl/>
      <w:spacing w:before="100" w:beforeAutospacing="1" w:after="100" w:afterAutospacing="1"/>
      <w:jc w:val="left"/>
    </w:pPr>
    <w:rPr>
      <w:rFonts w:ascii="宋体" w:hAnsi="宋体"/>
      <w:sz w:val="24"/>
    </w:rPr>
  </w:style>
  <w:style w:type="paragraph" w:customStyle="1" w:styleId="16">
    <w:name w:val="正文11"/>
    <w:next w:val="17"/>
    <w:qFormat/>
    <w:uiPriority w:val="0"/>
    <w:pPr>
      <w:widowControl w:val="0"/>
      <w:jc w:val="both"/>
    </w:pPr>
    <w:rPr>
      <w:rFonts w:hint="default" w:ascii="Times New Roman" w:hAnsi="Times New Roman" w:eastAsia="宋体" w:cs="Times New Roman"/>
      <w:sz w:val="21"/>
      <w:szCs w:val="24"/>
    </w:rPr>
  </w:style>
  <w:style w:type="paragraph" w:customStyle="1" w:styleId="17">
    <w:name w:val="目录 11"/>
    <w:basedOn w:val="1"/>
    <w:next w:val="16"/>
    <w:qFormat/>
    <w:uiPriority w:val="0"/>
    <w:pPr>
      <w:spacing w:before="120" w:after="120"/>
      <w:jc w:val="left"/>
    </w:pPr>
    <w:rPr>
      <w:b/>
      <w:bCs/>
      <w:caps/>
      <w:sz w:val="20"/>
      <w:szCs w:val="20"/>
    </w:rPr>
  </w:style>
  <w:style w:type="paragraph" w:customStyle="1" w:styleId="18">
    <w:name w:val="首行缩进"/>
    <w:basedOn w:val="1"/>
    <w:qFormat/>
    <w:uiPriority w:val="0"/>
    <w:pPr>
      <w:ind w:firstLine="480"/>
    </w:pPr>
    <w:rPr>
      <w:szCs w:val="20"/>
      <w:lang w:val="zh-CN"/>
    </w:rPr>
  </w:style>
  <w:style w:type="paragraph" w:customStyle="1" w:styleId="19">
    <w:name w:val="注释标题1"/>
    <w:basedOn w:val="1"/>
    <w:next w:val="1"/>
    <w:qFormat/>
    <w:uiPriority w:val="0"/>
    <w:rPr>
      <w:rFonts w:ascii="Verdana" w:hAnsi="Verdana" w:eastAsia="楷体_GB2312"/>
      <w:sz w:val="26"/>
      <w:szCs w:val="20"/>
    </w:rPr>
  </w:style>
  <w:style w:type="paragraph" w:customStyle="1" w:styleId="20">
    <w:name w:val="Body text|1"/>
    <w:basedOn w:val="1"/>
    <w:qFormat/>
    <w:uiPriority w:val="0"/>
    <w:pPr>
      <w:spacing w:after="270" w:line="590" w:lineRule="exact"/>
      <w:ind w:left="190" w:firstLine="650"/>
      <w:jc w:val="left"/>
    </w:pPr>
    <w:rPr>
      <w:rFonts w:ascii="Verdana" w:hAnsi="Verdana" w:cs="Verdana"/>
      <w:sz w:val="20"/>
      <w:szCs w:val="20"/>
      <w:lang w:val="zh-TW" w:eastAsia="zh-TW" w:bidi="zh-TW"/>
    </w:rPr>
  </w:style>
  <w:style w:type="paragraph" w:styleId="21">
    <w:name w:val="List Paragraph"/>
    <w:basedOn w:val="1"/>
    <w:qFormat/>
    <w:uiPriority w:val="34"/>
    <w:pPr>
      <w:ind w:left="720"/>
      <w:contextualSpacing/>
    </w:pPr>
  </w:style>
  <w:style w:type="paragraph" w:customStyle="1" w:styleId="22">
    <w:name w:val="Char"/>
    <w:basedOn w:val="1"/>
    <w:qFormat/>
    <w:uiPriority w:val="0"/>
    <w:rPr>
      <w:rFonts w:ascii="@DotumChe" w:hAnsi="@DotumChe" w:eastAsia="Verdana"/>
      <w:szCs w:val="20"/>
    </w:rPr>
  </w:style>
  <w:style w:type="paragraph" w:customStyle="1" w:styleId="23">
    <w:name w:val="标题 31"/>
    <w:basedOn w:val="1"/>
    <w:next w:val="11"/>
    <w:qFormat/>
    <w:uiPriority w:val="0"/>
    <w:pPr>
      <w:tabs>
        <w:tab w:val="left" w:pos="709"/>
      </w:tabs>
      <w:spacing w:line="300" w:lineRule="auto"/>
      <w:ind w:left="709" w:hanging="709"/>
      <w:outlineLvl w:val="2"/>
    </w:pPr>
    <w:rPr>
      <w:rFonts w:ascii="等线" w:hAnsi="@DotumChe" w:eastAsia="等线"/>
      <w:b/>
      <w:color w:val="000000"/>
      <w:sz w:val="28"/>
      <w:szCs w:val="20"/>
      <w:lang w:eastAsia="en-US"/>
    </w:rPr>
  </w:style>
  <w:style w:type="paragraph" w:customStyle="1" w:styleId="24">
    <w:name w:val="标题 41"/>
    <w:basedOn w:val="1"/>
    <w:next w:val="1"/>
    <w:qFormat/>
    <w:uiPriority w:val="99"/>
    <w:pPr>
      <w:keepNext/>
      <w:keepLines/>
      <w:spacing w:before="280" w:after="290" w:line="372" w:lineRule="auto"/>
      <w:outlineLvl w:val="3"/>
    </w:pPr>
    <w:rPr>
      <w:rFonts w:ascii="等线 Light" w:hAnsi="等线 Light" w:eastAsia="等线"/>
      <w:b/>
      <w:bCs/>
      <w:sz w:val="28"/>
      <w:szCs w:val="28"/>
      <w:lang w:eastAsia="en-US"/>
    </w:rPr>
  </w:style>
  <w:style w:type="paragraph" w:customStyle="1" w:styleId="25">
    <w:name w:val="正文文本1"/>
    <w:basedOn w:val="1"/>
    <w:next w:val="1"/>
    <w:qFormat/>
    <w:uiPriority w:val="0"/>
    <w:rPr>
      <w:rFonts w:ascii="Cambria Math" w:hAnsi="Cambria Math" w:eastAsia="Verdana"/>
      <w:sz w:val="28"/>
      <w:lang w:eastAsia="en-US"/>
    </w:rPr>
  </w:style>
  <w:style w:type="paragraph" w:customStyle="1" w:styleId="26">
    <w:name w:val="无间隔1"/>
    <w:qFormat/>
    <w:uiPriority w:val="99"/>
    <w:pPr>
      <w:widowControl w:val="0"/>
      <w:jc w:val="both"/>
    </w:pPr>
    <w:rPr>
      <w:rFonts w:hint="default" w:ascii="Times New Roman" w:hAnsi="Times New Roman" w:eastAsia="宋体" w:cs="Times New Roman"/>
      <w:sz w:val="21"/>
      <w:szCs w:val="24"/>
    </w:rPr>
  </w:style>
  <w:style w:type="paragraph" w:customStyle="1" w:styleId="27">
    <w:name w:val="Char11"/>
    <w:basedOn w:val="1"/>
    <w:qFormat/>
    <w:uiPriority w:val="0"/>
    <w:rPr>
      <w:rFonts w:ascii="等线 Light" w:hAnsi="@DotumChe" w:eastAsia="等线 Light"/>
      <w:b/>
      <w:sz w:val="32"/>
      <w:szCs w:val="32"/>
    </w:rPr>
  </w:style>
  <w:style w:type="paragraph" w:customStyle="1" w:styleId="28">
    <w:name w:val="索引 11"/>
    <w:basedOn w:val="1"/>
    <w:next w:val="1"/>
    <w:qFormat/>
    <w:uiPriority w:val="0"/>
    <w:rPr>
      <w:rFonts w:ascii="Verdana" w:hAnsi="Verdana"/>
      <w:szCs w:val="18"/>
    </w:rPr>
  </w:style>
  <w:style w:type="paragraph" w:customStyle="1" w:styleId="29">
    <w:name w:val="正文1"/>
    <w:qFormat/>
    <w:uiPriority w:val="0"/>
    <w:pPr>
      <w:spacing w:before="120" w:after="120" w:line="180" w:lineRule="auto"/>
      <w:ind w:firstLine="200"/>
      <w:contextualSpacing/>
    </w:pPr>
    <w:rPr>
      <w:rFonts w:hint="default" w:ascii="Times New Roman" w:hAnsi="Times New Roman" w:eastAsia="Verdana" w:cs="Times New Roman"/>
      <w:sz w:val="21"/>
      <w:szCs w:val="21"/>
    </w:rPr>
  </w:style>
  <w:style w:type="paragraph" w:customStyle="1" w:styleId="30">
    <w:name w:val="页脚11"/>
    <w:basedOn w:val="1"/>
    <w:unhideWhenUsed/>
    <w:qFormat/>
    <w:uiPriority w:val="0"/>
    <w:pPr>
      <w:tabs>
        <w:tab w:val="center" w:pos="4153"/>
        <w:tab w:val="right" w:pos="8306"/>
      </w:tabs>
      <w:jc w:val="left"/>
    </w:pPr>
    <w:rPr>
      <w:sz w:val="18"/>
      <w:szCs w:val="18"/>
      <w:lang w:eastAsia="en-US"/>
    </w:rPr>
  </w:style>
  <w:style w:type="paragraph" w:customStyle="1" w:styleId="31">
    <w:name w:val="页脚1"/>
    <w:basedOn w:val="1"/>
    <w:qFormat/>
    <w:uiPriority w:val="0"/>
    <w:pPr>
      <w:tabs>
        <w:tab w:val="center" w:pos="4153"/>
        <w:tab w:val="right" w:pos="8306"/>
      </w:tabs>
      <w:jc w:val="left"/>
    </w:pPr>
    <w:rPr>
      <w:sz w:val="18"/>
      <w:szCs w:val="18"/>
    </w:rPr>
  </w:style>
  <w:style w:type="paragraph" w:customStyle="1" w:styleId="32">
    <w:name w:val="页眉1"/>
    <w:basedOn w:val="1"/>
    <w:unhideWhenUsed/>
    <w:qFormat/>
    <w:uiPriority w:val="99"/>
    <w:pPr>
      <w:pBdr>
        <w:bottom w:val="single" w:color="000000" w:sz="6" w:space="1"/>
      </w:pBdr>
      <w:tabs>
        <w:tab w:val="center" w:pos="4153"/>
        <w:tab w:val="right" w:pos="8306"/>
      </w:tabs>
      <w:jc w:val="center"/>
    </w:pPr>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19359</Words>
  <Characters>20902</Characters>
  <Lines>0</Lines>
  <Paragraphs>0</Paragraphs>
  <TotalTime>3</TotalTime>
  <ScaleCrop>false</ScaleCrop>
  <LinksUpToDate>false</LinksUpToDate>
  <CharactersWithSpaces>21087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2025-09-17T10:28:00Z</dcterms:created>
  <dc:creator>尽</dc:creator>
  <cp:lastModifiedBy>尽</cp:lastModifiedBy>
  <cp:lastPrinted>2025-10-10T08:37:00Z</cp:lastPrinted>
  <dcterms:modified xsi:type="dcterms:W3CDTF">2025-10-10T09:22:17Z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CB64A480C8284ABDB5F1A8A3D1916BA2_11</vt:lpwstr>
  </property>
  <property fmtid="{D5CDD505-2E9C-101B-9397-08002B2CF9AE}" pid="4" name="KSOTemplateDocerSaveRecord">
    <vt:lpwstr>eyJoZGlkIjoiZTE0ZjVhMDRhMDRmMTZlYjhjNThiZTg3YjZlOTZjYTQiLCJ1c2VySWQiOiI1MzYwMDQzNzEifQ==</vt:lpwstr>
  </property>
</Properties>
</file>