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08"/>
        <w:rPr>
          <w:rFonts w:hint="eastAsia" w:ascii="宋体" w:hAnsi="宋体"/>
          <w:color w:val="auto"/>
        </w:rPr>
      </w:pPr>
      <w:r>
        <w:rPr>
          <w:rFonts w:hint="eastAsia" w:ascii="宋体" w:hAnsi="宋体"/>
          <w:color w:val="auto"/>
        </w:rPr>
      </w:r>
      <w:r/>
    </w:p>
    <w:p>
      <w:pPr>
        <w:jc w:val="center"/>
        <w:spacing w:line="360" w:lineRule="auto"/>
        <w:rPr>
          <w:rFonts w:hint="eastAsia" w:ascii="宋体" w:hAnsi="宋体"/>
          <w:sz w:val="60"/>
          <w:szCs w:val="60"/>
        </w:rPr>
      </w:pPr>
      <w:r>
        <w:rPr>
          <w:rFonts w:hint="eastAsia" w:ascii="宋体" w:hAnsi="宋体"/>
          <w:sz w:val="60"/>
          <w:szCs w:val="60"/>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西太湖园区上下风向VOCs在线监测设施运维</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JSZC-320412-XYCX-G2025-0007</w:t>
      </w:r>
      <w:r>
        <w:rPr>
          <w:rFonts w:hint="eastAsia" w:ascii="宋体" w:hAnsi="宋体"/>
          <w:bCs/>
          <w:sz w:val="36"/>
          <w:szCs w:val="36"/>
        </w:rPr>
        <w:t xml:space="preserve"> </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bookmarkStart w:id="0" w:name="_Hlk197702635"/>
      <w:r>
        <w:rPr>
          <w:rFonts w:hint="eastAsia" w:ascii="宋体" w:hAnsi="宋体"/>
          <w:bCs/>
          <w:sz w:val="36"/>
          <w:szCs w:val="36"/>
        </w:rPr>
        <w:t xml:space="preserve">常州</w:t>
      </w:r>
      <w:r>
        <w:rPr>
          <w:rFonts w:hint="eastAsia" w:ascii="宋体" w:hAnsi="宋体"/>
          <w:bCs/>
          <w:sz w:val="36"/>
          <w:szCs w:val="36"/>
        </w:rPr>
        <w:t xml:space="preserve">西太湖科技产业园管理委员会</w:t>
      </w:r>
      <w:bookmarkEnd w:id="0"/>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1008"/>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08"/>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5</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月</w:t>
      </w:r>
      <w:r/>
    </w:p>
    <w:p>
      <w:pPr>
        <w:spacing w:line="360" w:lineRule="auto"/>
        <w:rPr>
          <w:rFonts w:hint="eastAsia" w:ascii="宋体" w:hAnsi="宋体"/>
          <w:b/>
          <w:sz w:val="36"/>
          <w:szCs w:val="36"/>
        </w:rPr>
        <w:outlineLvl w:val="0"/>
      </w:pPr>
      <w:r>
        <w:rPr>
          <w:rFonts w:ascii="宋体" w:hAnsi="宋体"/>
        </w:rPr>
        <w:fldChar w:fldCharType="begin"/>
      </w:r>
      <w:r>
        <w:rPr>
          <w:rFonts w:ascii="宋体" w:hAnsi="宋体"/>
        </w:rPr>
        <w:instrText xml:space="preserve"> TOC \o "1-3" \h \z \u </w:instrText>
      </w:r>
      <w:r>
        <w:rPr>
          <w:rFonts w:ascii="宋体" w:hAnsi="宋体"/>
        </w:rPr>
        <w:fldChar w:fldCharType="separate"/>
      </w:r>
      <w:r/>
    </w:p>
    <w:p>
      <w:pPr>
        <w:pStyle w:val="1252"/>
        <w:jc w:val="center"/>
        <w:rPr>
          <w:rFonts w:hint="eastAsia" w:ascii="宋体" w:hAnsi="宋体" w:eastAsia="宋体"/>
          <w:b/>
          <w:bCs/>
          <w:color w:val="auto"/>
          <w:lang w:val="zh-CN"/>
        </w:rPr>
      </w:pPr>
      <w:r>
        <w:rPr>
          <w:rFonts w:ascii="宋体" w:hAnsi="宋体" w:eastAsia="宋体"/>
          <w:b/>
          <w:bCs/>
          <w:color w:val="auto"/>
          <w:lang w:val="zh-CN"/>
        </w:rPr>
        <w:t xml:space="preserve">目</w:t>
      </w:r>
      <w:r>
        <w:rPr>
          <w:rFonts w:hint="eastAsia" w:ascii="宋体" w:hAnsi="宋体" w:eastAsia="宋体"/>
          <w:b/>
          <w:bCs/>
          <w:color w:val="auto"/>
          <w:lang w:val="zh-CN"/>
        </w:rPr>
        <w:t xml:space="preserve"> </w:t>
      </w:r>
      <w:r>
        <w:rPr>
          <w:rFonts w:ascii="宋体" w:hAnsi="宋体" w:eastAsia="宋体"/>
          <w:b/>
          <w:bCs/>
          <w:color w:val="auto"/>
          <w:lang w:val="zh-CN"/>
        </w:rPr>
        <w:t xml:space="preserve"> 录</w:t>
      </w:r>
      <w:r/>
    </w:p>
    <w:p>
      <w:pPr>
        <w:rPr>
          <w:rFonts w:hint="eastAsia" w:ascii="宋体" w:hAnsi="宋体"/>
          <w:lang w:val="zh-CN"/>
        </w:rPr>
      </w:pPr>
      <w:r>
        <w:rPr>
          <w:rFonts w:hint="eastAsia" w:ascii="宋体" w:hAnsi="宋体"/>
          <w:lang w:val="zh-CN"/>
        </w:rPr>
      </w:r>
      <w:r/>
    </w:p>
    <w:p>
      <w:pPr>
        <w:pStyle w:val="1008"/>
        <w:rPr>
          <w:rFonts w:hint="eastAsia" w:ascii="宋体" w:hAnsi="宋体"/>
          <w:color w:val="auto"/>
          <w:lang w:val="zh-CN"/>
        </w:rPr>
      </w:pPr>
      <w:r>
        <w:rPr>
          <w:rFonts w:hint="eastAsia" w:ascii="宋体" w:hAnsi="宋体"/>
          <w:color w:val="auto"/>
          <w:lang w:val="zh-CN"/>
        </w:rPr>
      </w:r>
      <w:r/>
    </w:p>
    <w:p>
      <w:pPr>
        <w:pStyle w:val="1049"/>
        <w:rPr>
          <w:rFonts w:hint="eastAsia"/>
          <w:bCs/>
          <w:sz w:val="21"/>
          <w:szCs w:val="22"/>
        </w:rPr>
      </w:pPr>
      <w:r>
        <w:rPr>
          <w:bCs/>
        </w:rPr>
        <w:fldChar w:fldCharType="begin"/>
      </w:r>
      <w:r>
        <w:rPr>
          <w:bCs/>
        </w:rPr>
        <w:instrText xml:space="preserve"> TOC \o "1-3" \h \z \u </w:instrText>
      </w:r>
      <w:r>
        <w:rPr>
          <w:bCs/>
        </w:rPr>
        <w:fldChar w:fldCharType="separate"/>
      </w:r>
      <w:hyperlink w:tooltip="#_Toc152683533" w:anchor="_Toc152683533" w:history="1">
        <w:r>
          <w:rPr>
            <w:rStyle w:val="1074"/>
            <w:bCs/>
            <w:color w:val="auto"/>
          </w:rPr>
          <w:t xml:space="preserve">第一章   投标邀请</w:t>
        </w:r>
        <w:r>
          <w:rPr>
            <w:bCs/>
          </w:rPr>
          <w:tab/>
        </w:r>
        <w:r>
          <w:rPr>
            <w:bCs/>
          </w:rPr>
          <w:fldChar w:fldCharType="begin"/>
        </w:r>
        <w:r>
          <w:rPr>
            <w:bCs/>
          </w:rPr>
          <w:instrText xml:space="preserve"> PAGEREF _Toc152683533 \h </w:instrText>
        </w:r>
        <w:r>
          <w:rPr>
            <w:bCs/>
          </w:rPr>
        </w:r>
        <w:r>
          <w:rPr>
            <w:bCs/>
          </w:rPr>
          <w:fldChar w:fldCharType="separate"/>
        </w:r>
        <w:r>
          <w:rPr>
            <w:rFonts w:hint="eastAsia"/>
            <w:bCs/>
          </w:rPr>
          <w:t xml:space="preserve">1</w:t>
        </w:r>
        <w:r>
          <w:rPr>
            <w:bCs/>
          </w:rPr>
          <w:fldChar w:fldCharType="end"/>
        </w:r>
      </w:hyperlink>
      <w:r/>
      <w:r/>
    </w:p>
    <w:p>
      <w:pPr>
        <w:pStyle w:val="1049"/>
        <w:rPr>
          <w:rFonts w:hint="eastAsia"/>
          <w:bCs/>
          <w:sz w:val="21"/>
          <w:szCs w:val="22"/>
        </w:rPr>
      </w:pPr>
      <w:r/>
      <w:hyperlink w:tooltip="#_Toc152683541" w:anchor="_Toc152683541" w:history="1">
        <w:r>
          <w:rPr>
            <w:rStyle w:val="1074"/>
            <w:bCs/>
            <w:color w:val="auto"/>
          </w:rPr>
          <w:t xml:space="preserve">第二章   投标人须知</w:t>
        </w:r>
        <w:r>
          <w:rPr>
            <w:bCs/>
          </w:rPr>
          <w:tab/>
        </w:r>
        <w:r>
          <w:rPr>
            <w:bCs/>
          </w:rPr>
          <w:fldChar w:fldCharType="begin"/>
        </w:r>
        <w:r>
          <w:rPr>
            <w:bCs/>
          </w:rPr>
          <w:instrText xml:space="preserve"> PAGEREF _Toc152683541 \h </w:instrText>
        </w:r>
        <w:r>
          <w:rPr>
            <w:bCs/>
          </w:rPr>
        </w:r>
        <w:r>
          <w:rPr>
            <w:bCs/>
          </w:rPr>
          <w:fldChar w:fldCharType="separate"/>
        </w:r>
        <w:r>
          <w:rPr>
            <w:rFonts w:hint="eastAsia"/>
            <w:bCs/>
          </w:rPr>
          <w:t xml:space="preserve">4</w:t>
        </w:r>
        <w:r>
          <w:rPr>
            <w:bCs/>
          </w:rPr>
          <w:fldChar w:fldCharType="end"/>
        </w:r>
      </w:hyperlink>
      <w:r/>
      <w:r/>
    </w:p>
    <w:p>
      <w:pPr>
        <w:pStyle w:val="1049"/>
        <w:rPr>
          <w:rFonts w:hint="eastAsia"/>
          <w:bCs/>
          <w:sz w:val="21"/>
          <w:szCs w:val="22"/>
        </w:rPr>
      </w:pPr>
      <w:r/>
      <w:hyperlink w:tooltip="#_Toc152683550" w:anchor="_Toc152683550" w:history="1">
        <w:r>
          <w:rPr>
            <w:rStyle w:val="1074"/>
            <w:bCs/>
            <w:color w:val="auto"/>
          </w:rPr>
          <w:t xml:space="preserve">第三章  资格审查</w:t>
        </w:r>
        <w:r>
          <w:rPr>
            <w:bCs/>
          </w:rPr>
          <w:tab/>
        </w:r>
        <w:r>
          <w:rPr>
            <w:bCs/>
          </w:rPr>
          <w:fldChar w:fldCharType="begin"/>
        </w:r>
        <w:r>
          <w:rPr>
            <w:bCs/>
          </w:rPr>
          <w:instrText xml:space="preserve"> PAGEREF _Toc152683550 \h </w:instrText>
        </w:r>
        <w:r>
          <w:rPr>
            <w:bCs/>
          </w:rPr>
        </w:r>
        <w:r>
          <w:rPr>
            <w:bCs/>
          </w:rPr>
          <w:fldChar w:fldCharType="separate"/>
        </w:r>
        <w:r>
          <w:rPr>
            <w:rFonts w:hint="eastAsia"/>
            <w:bCs/>
          </w:rPr>
          <w:t xml:space="preserve">23</w:t>
        </w:r>
        <w:r>
          <w:rPr>
            <w:bCs/>
          </w:rPr>
          <w:fldChar w:fldCharType="end"/>
        </w:r>
      </w:hyperlink>
      <w:r/>
      <w:r/>
    </w:p>
    <w:p>
      <w:pPr>
        <w:pStyle w:val="1049"/>
        <w:rPr>
          <w:rFonts w:hint="eastAsia"/>
          <w:bCs/>
          <w:sz w:val="21"/>
          <w:szCs w:val="22"/>
        </w:rPr>
      </w:pPr>
      <w:r/>
      <w:hyperlink w:tooltip="#_Toc152683557" w:anchor="_Toc152683557" w:history="1">
        <w:r>
          <w:rPr>
            <w:rStyle w:val="1074"/>
            <w:bCs/>
            <w:color w:val="auto"/>
          </w:rPr>
          <w:t xml:space="preserve">第四章   评标程序、评标方法和评标标准</w:t>
        </w:r>
        <w:r>
          <w:rPr>
            <w:bCs/>
          </w:rPr>
          <w:tab/>
        </w:r>
        <w:r>
          <w:rPr>
            <w:bCs/>
          </w:rPr>
          <w:fldChar w:fldCharType="begin"/>
        </w:r>
        <w:r>
          <w:rPr>
            <w:bCs/>
          </w:rPr>
          <w:instrText xml:space="preserve"> PAGEREF _Toc152683557 \h </w:instrText>
        </w:r>
        <w:r>
          <w:rPr>
            <w:bCs/>
          </w:rPr>
        </w:r>
        <w:r>
          <w:rPr>
            <w:bCs/>
          </w:rPr>
          <w:fldChar w:fldCharType="separate"/>
        </w:r>
        <w:r>
          <w:rPr>
            <w:rFonts w:hint="eastAsia"/>
            <w:bCs/>
          </w:rPr>
          <w:t xml:space="preserve">26</w:t>
        </w:r>
        <w:r>
          <w:rPr>
            <w:bCs/>
          </w:rPr>
          <w:fldChar w:fldCharType="end"/>
        </w:r>
      </w:hyperlink>
      <w:r/>
      <w:r/>
    </w:p>
    <w:p>
      <w:pPr>
        <w:pStyle w:val="1049"/>
        <w:rPr>
          <w:rFonts w:hint="eastAsia"/>
          <w:bCs/>
          <w:sz w:val="21"/>
          <w:szCs w:val="22"/>
        </w:rPr>
      </w:pPr>
      <w:r/>
      <w:hyperlink w:tooltip="#_Toc152683567" w:anchor="_Toc152683567" w:history="1">
        <w:r>
          <w:rPr>
            <w:rStyle w:val="1074"/>
            <w:bCs/>
            <w:color w:val="auto"/>
          </w:rPr>
          <w:t xml:space="preserve">第五章   采购需求</w:t>
        </w:r>
        <w:r>
          <w:rPr>
            <w:bCs/>
          </w:rPr>
          <w:tab/>
        </w:r>
        <w:r>
          <w:rPr>
            <w:bCs/>
          </w:rPr>
          <w:fldChar w:fldCharType="begin"/>
        </w:r>
        <w:r>
          <w:rPr>
            <w:bCs/>
          </w:rPr>
          <w:instrText xml:space="preserve"> PAGEREF _Toc152683567 \h </w:instrText>
        </w:r>
        <w:r>
          <w:rPr>
            <w:bCs/>
          </w:rPr>
        </w:r>
        <w:r>
          <w:rPr>
            <w:bCs/>
          </w:rPr>
          <w:fldChar w:fldCharType="separate"/>
        </w:r>
        <w:r>
          <w:rPr>
            <w:rFonts w:hint="eastAsia"/>
            <w:bCs/>
          </w:rPr>
          <w:t xml:space="preserve">31</w:t>
        </w:r>
        <w:r>
          <w:rPr>
            <w:bCs/>
          </w:rPr>
          <w:fldChar w:fldCharType="end"/>
        </w:r>
      </w:hyperlink>
      <w:r/>
      <w:r/>
    </w:p>
    <w:p>
      <w:pPr>
        <w:pStyle w:val="1049"/>
        <w:rPr>
          <w:rFonts w:hint="eastAsia"/>
          <w:bCs/>
          <w:sz w:val="21"/>
          <w:szCs w:val="22"/>
        </w:rPr>
      </w:pPr>
      <w:r/>
      <w:hyperlink w:tooltip="#_Toc152683568" w:anchor="_Toc152683568" w:history="1">
        <w:r>
          <w:rPr>
            <w:rStyle w:val="1074"/>
            <w:bCs/>
            <w:color w:val="auto"/>
          </w:rPr>
          <w:t xml:space="preserve">第六章   拟签订的合同文本</w:t>
        </w:r>
        <w:r>
          <w:rPr>
            <w:bCs/>
          </w:rPr>
          <w:tab/>
        </w:r>
        <w:r>
          <w:rPr>
            <w:bCs/>
          </w:rPr>
          <w:fldChar w:fldCharType="begin"/>
        </w:r>
        <w:r>
          <w:rPr>
            <w:bCs/>
          </w:rPr>
          <w:instrText xml:space="preserve"> PAGEREF _Toc152683568 \h </w:instrText>
        </w:r>
        <w:r>
          <w:rPr>
            <w:bCs/>
          </w:rPr>
        </w:r>
        <w:r>
          <w:rPr>
            <w:bCs/>
          </w:rPr>
          <w:fldChar w:fldCharType="separate"/>
        </w:r>
        <w:r>
          <w:rPr>
            <w:rFonts w:hint="eastAsia"/>
            <w:bCs/>
          </w:rPr>
          <w:t xml:space="preserve">40</w:t>
        </w:r>
        <w:r>
          <w:rPr>
            <w:bCs/>
          </w:rPr>
          <w:fldChar w:fldCharType="end"/>
        </w:r>
      </w:hyperlink>
      <w:r/>
      <w:r/>
    </w:p>
    <w:p>
      <w:pPr>
        <w:pStyle w:val="1049"/>
        <w:rPr>
          <w:rFonts w:hint="eastAsia"/>
          <w:bCs/>
          <w:sz w:val="21"/>
          <w:szCs w:val="22"/>
        </w:rPr>
      </w:pPr>
      <w:r/>
      <w:hyperlink w:tooltip="#_Toc152683569" w:anchor="_Toc152683569" w:history="1">
        <w:r>
          <w:rPr>
            <w:rStyle w:val="1074"/>
            <w:bCs/>
            <w:color w:val="auto"/>
          </w:rPr>
          <w:t xml:space="preserve">第七章   投标文件的组成及提交须知</w:t>
        </w:r>
        <w:r>
          <w:rPr>
            <w:bCs/>
          </w:rPr>
          <w:tab/>
        </w:r>
        <w:r>
          <w:rPr>
            <w:bCs/>
          </w:rPr>
          <w:fldChar w:fldCharType="begin"/>
        </w:r>
        <w:r>
          <w:rPr>
            <w:bCs/>
          </w:rPr>
          <w:instrText xml:space="preserve"> PAGEREF _Toc152683569 \h </w:instrText>
        </w:r>
        <w:r>
          <w:rPr>
            <w:bCs/>
          </w:rPr>
        </w:r>
        <w:r>
          <w:rPr>
            <w:bCs/>
          </w:rPr>
          <w:fldChar w:fldCharType="separate"/>
        </w:r>
        <w:r>
          <w:rPr>
            <w:rFonts w:hint="eastAsia"/>
            <w:bCs/>
          </w:rPr>
          <w:t xml:space="preserve">45</w:t>
        </w:r>
        <w:r>
          <w:rPr>
            <w:bCs/>
          </w:rPr>
          <w:fldChar w:fldCharType="end"/>
        </w:r>
      </w:hyperlink>
      <w:r/>
      <w:r/>
    </w:p>
    <w:p>
      <w:pPr>
        <w:pStyle w:val="1049"/>
        <w:rPr>
          <w:rFonts w:hint="eastAsia"/>
          <w:bCs/>
          <w:sz w:val="21"/>
          <w:szCs w:val="22"/>
        </w:rPr>
      </w:pPr>
      <w:r/>
      <w:hyperlink w:tooltip="#_Toc152683575" w:anchor="_Toc152683575" w:history="1">
        <w:r>
          <w:rPr>
            <w:rStyle w:val="1074"/>
            <w:bCs/>
            <w:color w:val="auto"/>
          </w:rPr>
          <w:t xml:space="preserve">第八章   投标文件格式</w:t>
        </w:r>
        <w:r>
          <w:rPr>
            <w:bCs/>
          </w:rPr>
          <w:tab/>
        </w:r>
        <w:r>
          <w:rPr>
            <w:bCs/>
          </w:rPr>
          <w:fldChar w:fldCharType="begin"/>
        </w:r>
        <w:r>
          <w:rPr>
            <w:bCs/>
          </w:rPr>
          <w:instrText xml:space="preserve"> PAGEREF _Toc152683575 \h </w:instrText>
        </w:r>
        <w:r>
          <w:rPr>
            <w:bCs/>
          </w:rPr>
        </w:r>
        <w:r>
          <w:rPr>
            <w:bCs/>
          </w:rPr>
          <w:fldChar w:fldCharType="separate"/>
        </w:r>
        <w:r>
          <w:rPr>
            <w:rFonts w:hint="eastAsia"/>
            <w:bCs/>
          </w:rPr>
          <w:t xml:space="preserve">46</w:t>
        </w:r>
        <w:r>
          <w:rPr>
            <w:bCs/>
          </w:rPr>
          <w:fldChar w:fldCharType="end"/>
        </w:r>
      </w:hyperlink>
      <w:r/>
      <w:r/>
    </w:p>
    <w:p>
      <w:pPr>
        <w:rPr>
          <w:rFonts w:hint="eastAsia" w:ascii="宋体" w:hAnsi="宋体"/>
        </w:rPr>
      </w:pPr>
      <w:r>
        <w:rPr>
          <w:rFonts w:ascii="宋体" w:hAnsi="宋体"/>
          <w:b/>
          <w:bCs/>
          <w:lang w:val="zh-CN"/>
        </w:rPr>
        <w:fldChar w:fldCharType="end"/>
      </w:r>
      <w:r/>
    </w:p>
    <w:p>
      <w:pPr>
        <w:pStyle w:val="1049"/>
        <w:rPr>
          <w:rFonts w:hint="eastAsia"/>
          <w:b w:val="0"/>
          <w:sz w:val="21"/>
          <w:szCs w:val="22"/>
        </w:rPr>
      </w:pPr>
      <w:r>
        <w:rPr>
          <w:rFonts w:hint="eastAsia"/>
          <w:b w:val="0"/>
          <w:sz w:val="21"/>
          <w:szCs w:val="22"/>
        </w:rPr>
      </w:r>
      <w:r/>
    </w:p>
    <w:p>
      <w:pPr>
        <w:pStyle w:val="1035"/>
        <w:ind w:left="0"/>
        <w:spacing w:line="360" w:lineRule="auto"/>
        <w:tabs>
          <w:tab w:val="right" w:pos="9062" w:leader="dot"/>
        </w:tabs>
        <w:rPr>
          <w:rFonts w:hint="eastAsia" w:ascii="宋体" w:hAnsi="宋体"/>
          <w:szCs w:val="22"/>
        </w:rPr>
      </w:pPr>
      <w:r>
        <w:rPr>
          <w:rFonts w:hint="eastAsia" w:ascii="宋体" w:hAnsi="宋体"/>
          <w:szCs w:val="22"/>
        </w:rPr>
      </w:r>
      <w:r/>
    </w:p>
    <w:p>
      <w:pPr>
        <w:rPr>
          <w:rFonts w:hint="eastAsia" w:ascii="宋体" w:hAnsi="宋体"/>
        </w:rPr>
      </w:pPr>
      <w:r>
        <w:rPr>
          <w:rFonts w:ascii="宋体" w:hAnsi="宋体"/>
          <w:b/>
          <w:bCs/>
          <w:lang w:val="zh-CN"/>
        </w:rPr>
        <w:fldChar w:fldCharType="end"/>
      </w:r>
      <w:r/>
    </w:p>
    <w:p>
      <w:pPr>
        <w:pStyle w:val="1049"/>
        <w:spacing w:line="360" w:lineRule="auto"/>
        <w:rPr>
          <w:rFonts w:hint="eastAsia"/>
          <w:b w:val="0"/>
          <w:sz w:val="21"/>
          <w:szCs w:val="22"/>
        </w:rPr>
      </w:pPr>
      <w:r>
        <w:rPr>
          <w:rFonts w:hint="eastAsia"/>
          <w:b w:val="0"/>
          <w:sz w:val="21"/>
          <w:szCs w:val="22"/>
        </w:rPr>
      </w:r>
      <w:r/>
    </w:p>
    <w:p>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1" w:name="_Toc99301419"/>
      <w:r/>
      <w:bookmarkStart w:id="2" w:name="_Toc152683373"/>
      <w:r/>
      <w:bookmarkStart w:id="3" w:name="_Toc152683533"/>
      <w:r/>
      <w:r/>
    </w:p>
    <w:p>
      <w:pPr>
        <w:jc w:val="center"/>
        <w:spacing w:line="360" w:lineRule="auto"/>
        <w:rPr>
          <w:rFonts w:hint="eastAsia" w:ascii="宋体" w:hAnsi="宋体"/>
          <w:b/>
          <w:sz w:val="36"/>
          <w:szCs w:val="36"/>
        </w:rPr>
        <w:outlineLvl w:val="0"/>
      </w:pPr>
      <w:r>
        <w:rPr>
          <w:rFonts w:ascii="宋体" w:hAnsi="宋体"/>
          <w:b/>
          <w:sz w:val="36"/>
          <w:szCs w:val="36"/>
        </w:rPr>
        <w:t xml:space="preserve">第一章   投标邀请</w:t>
      </w:r>
      <w:bookmarkEnd w:id="1"/>
      <w:r/>
      <w:bookmarkEnd w:id="2"/>
      <w:r/>
      <w:bookmarkEnd w:id="3"/>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4" w:name="_Toc28359079"/>
      <w:r/>
      <w:bookmarkStart w:id="5" w:name="_Toc35393790"/>
      <w:r/>
      <w:bookmarkStart w:id="6" w:name="_Toc28359002"/>
      <w:r/>
      <w:bookmarkStart w:id="7" w:name="_Toc35393621"/>
      <w:r/>
      <w:bookmarkStart w:id="8"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西太湖园区上下风向VOCs在线监测设施运维</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5</w:t>
      </w:r>
      <w:r>
        <w:rPr>
          <w:rFonts w:hint="eastAsia" w:ascii="宋体" w:hAnsi="宋体"/>
          <w:bCs/>
          <w:sz w:val="24"/>
          <w:u w:val="single"/>
        </w:rPr>
        <w:t xml:space="preserve">年</w:t>
      </w:r>
      <w:r>
        <w:rPr>
          <w:rFonts w:hint="eastAsia" w:ascii="宋体" w:hAnsi="宋体"/>
          <w:bCs/>
          <w:sz w:val="24"/>
          <w:u w:val="single"/>
        </w:rPr>
        <w:t xml:space="preserve">0</w:t>
      </w:r>
      <w:r>
        <w:rPr>
          <w:rFonts w:hint="eastAsia"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30</w:t>
      </w:r>
      <w:r>
        <w:rPr>
          <w:rFonts w:hint="eastAsia" w:ascii="宋体" w:hAnsi="宋体"/>
          <w:bCs/>
          <w:sz w:val="24"/>
          <w:u w:val="single"/>
        </w:rPr>
        <w:t xml:space="preserve">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ascii="宋体" w:hAnsi="宋体"/>
          <w:bCs/>
          <w:sz w:val="24"/>
          <w:u w:val="single"/>
        </w:rPr>
        <w:t xml:space="preserve">30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997"/>
        <w:ind w:firstLine="482"/>
        <w:jc w:val="left"/>
        <w:spacing w:before="0" w:line="360" w:lineRule="auto"/>
        <w:rPr>
          <w:rFonts w:hint="eastAsia" w:ascii="宋体" w:hAnsi="宋体" w:eastAsia="宋体"/>
          <w:sz w:val="24"/>
          <w:szCs w:val="24"/>
        </w:rPr>
      </w:pPr>
      <w:r/>
      <w:bookmarkStart w:id="9" w:name="_Toc152683015"/>
      <w:r/>
      <w:bookmarkStart w:id="10" w:name="_Toc152683374"/>
      <w:r/>
      <w:bookmarkStart w:id="11" w:name="_Toc152683534"/>
      <w:r>
        <w:rPr>
          <w:rFonts w:ascii="宋体" w:hAnsi="宋体" w:eastAsia="宋体"/>
          <w:sz w:val="24"/>
          <w:szCs w:val="24"/>
        </w:rPr>
        <w:t xml:space="preserve">一、项目基本情况</w:t>
      </w:r>
      <w:bookmarkEnd w:id="4"/>
      <w:r/>
      <w:bookmarkEnd w:id="5"/>
      <w:r/>
      <w:bookmarkEnd w:id="6"/>
      <w:r/>
      <w:bookmarkEnd w:id="7"/>
      <w:r/>
      <w:bookmarkEnd w:id="9"/>
      <w:r/>
      <w:bookmarkEnd w:id="10"/>
      <w:r/>
      <w:bookmarkEnd w:id="11"/>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JSZC-320412-XYCX-G2025-0007</w:t>
      </w:r>
      <w:r>
        <w:rPr>
          <w:rFonts w:hint="eastAsia" w:ascii="宋体" w:hAnsi="宋体"/>
          <w:sz w:val="24"/>
        </w:rPr>
        <w:t xml:space="preserve"> </w:t>
      </w:r>
      <w:r/>
    </w:p>
    <w:p>
      <w:pPr>
        <w:ind w:firstLine="480"/>
        <w:spacing w:line="360" w:lineRule="auto"/>
        <w:rPr>
          <w:rFonts w:hint="eastAsia" w:ascii="宋体" w:hAnsi="宋体"/>
          <w:sz w:val="24"/>
        </w:rPr>
      </w:pPr>
      <w:r/>
      <w:bookmarkStart w:id="12" w:name="_Hlk195518711"/>
      <w:r>
        <w:rPr>
          <w:rFonts w:ascii="宋体" w:hAnsi="宋体"/>
          <w:sz w:val="24"/>
        </w:rPr>
        <w:t xml:space="preserve">2.项目名称：</w:t>
      </w:r>
      <w:bookmarkEnd w:id="8"/>
      <w:r>
        <w:rPr>
          <w:rFonts w:hint="eastAsia" w:ascii="宋体" w:hAnsi="宋体"/>
          <w:sz w:val="24"/>
        </w:rPr>
        <w:t xml:space="preserve">西太湖园区上下风向VOCs在线监测设施运维</w:t>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58</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5</w:t>
      </w:r>
      <w:r>
        <w:rPr>
          <w:rFonts w:hint="eastAsia" w:ascii="宋体" w:hAnsi="宋体"/>
          <w:sz w:val="24"/>
        </w:rPr>
        <w:t xml:space="preserve">8</w:t>
      </w:r>
      <w:r>
        <w:rPr>
          <w:rFonts w:hint="eastAsia" w:ascii="宋体" w:hAnsi="宋体"/>
          <w:sz w:val="24"/>
        </w:rPr>
        <w:t xml:space="preserve">万元，</w:t>
      </w:r>
      <w:r>
        <w:rPr>
          <w:rFonts w:hint="eastAsia" w:ascii="宋体" w:hAnsi="宋体"/>
          <w:sz w:val="24"/>
        </w:rPr>
        <w:t xml:space="preserve">2</w:t>
      </w:r>
      <w:r>
        <w:rPr>
          <w:rFonts w:hint="eastAsia" w:ascii="宋体" w:hAnsi="宋体"/>
          <w:sz w:val="24"/>
        </w:rPr>
        <w:t xml:space="preserve">9</w:t>
      </w:r>
      <w:r>
        <w:rPr>
          <w:rFonts w:hint="eastAsia" w:ascii="宋体" w:hAnsi="宋体"/>
          <w:sz w:val="24"/>
        </w:rPr>
        <w:t xml:space="preserve">万元/年。</w:t>
      </w:r>
      <w:r/>
    </w:p>
    <w:p>
      <w:pPr>
        <w:ind w:firstLine="480"/>
        <w:spacing w:line="360" w:lineRule="auto"/>
      </w:pPr>
      <w:r>
        <w:rPr>
          <w:rFonts w:hint="eastAsia" w:ascii="宋体" w:hAnsi="宋体"/>
          <w:sz w:val="24"/>
        </w:rPr>
        <w:t xml:space="preserve">5</w:t>
      </w:r>
      <w:r>
        <w:rPr>
          <w:rFonts w:ascii="宋体" w:hAnsi="宋体"/>
          <w:sz w:val="24"/>
        </w:rPr>
        <w:t xml:space="preserve">.采购需求：</w:t>
      </w:r>
      <w:r>
        <w:rPr>
          <w:rFonts w:hint="eastAsia"/>
          <w:sz w:val="24"/>
        </w:rPr>
        <w:t xml:space="preserve">本项目是对常州市武进区西太湖园区上下风向两个站点的</w:t>
      </w:r>
      <w:r>
        <w:rPr>
          <w:rFonts w:hint="eastAsia"/>
          <w:sz w:val="24"/>
        </w:rPr>
        <w:t xml:space="preserve">VOCs</w:t>
      </w:r>
      <w:r>
        <w:rPr>
          <w:rFonts w:hint="eastAsia"/>
          <w:sz w:val="24"/>
        </w:rPr>
        <w:t xml:space="preserve">在线监测设备，包括挥发性有机物在线监测系统、采样系统、数据采集系统、质控设备、站房及附属配套设施、防雷系统等进行维护、校准、维修等，需支付更换必要的监测仪器配件费用、耗材费用、网络通讯费用、计量检定费用、水电费、检查维护的交通费等保证站点正常运行的全部费用，确保站点设备及系统连续、稳定、有效运行。</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r>
        <w:rPr>
          <w:rFonts w:hint="eastAsia" w:ascii="宋体" w:hAnsi="宋体"/>
          <w:sz w:val="24"/>
        </w:rPr>
        <w:t xml:space="preserve">自合同签订之日起</w:t>
      </w:r>
      <w:r>
        <w:rPr>
          <w:rFonts w:hint="eastAsia" w:ascii="宋体" w:hAnsi="宋体"/>
          <w:sz w:val="24"/>
        </w:rPr>
        <w:t xml:space="preserve">2</w:t>
      </w:r>
      <w:r>
        <w:rPr>
          <w:rFonts w:hint="eastAsia" w:ascii="宋体" w:hAnsi="宋体"/>
          <w:sz w:val="24"/>
        </w:rPr>
        <w:t xml:space="preserve">年（合同一年一签）</w:t>
      </w:r>
      <w:r>
        <w:rPr>
          <w:rFonts w:hint="eastAsia" w:ascii="宋体" w:hAnsi="宋体"/>
          <w:sz w:val="24"/>
        </w:rPr>
        <w:t xml:space="preserve">，一年合同期满，中标单位若执行情况良好，经招标人同意，在不调整价格的前提下，续签下一年度合同。</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997"/>
        <w:ind w:firstLine="482"/>
        <w:jc w:val="left"/>
        <w:spacing w:before="0" w:line="360" w:lineRule="auto"/>
        <w:rPr>
          <w:rFonts w:hint="eastAsia" w:ascii="宋体" w:hAnsi="宋体" w:eastAsia="宋体"/>
          <w:sz w:val="24"/>
          <w:szCs w:val="24"/>
        </w:rPr>
      </w:pPr>
      <w:r/>
      <w:bookmarkStart w:id="13" w:name="_Toc35393622"/>
      <w:r/>
      <w:bookmarkStart w:id="14" w:name="_Toc35393791"/>
      <w:r/>
      <w:bookmarkStart w:id="15" w:name="_Toc28359080"/>
      <w:r/>
      <w:bookmarkStart w:id="16" w:name="_Toc28359003"/>
      <w:r/>
      <w:bookmarkStart w:id="17" w:name="_Toc152683016"/>
      <w:r/>
      <w:bookmarkStart w:id="18" w:name="_Toc152683375"/>
      <w:r/>
      <w:bookmarkStart w:id="19" w:name="_Toc152683535"/>
      <w:r>
        <w:rPr>
          <w:rFonts w:ascii="宋体" w:hAnsi="宋体" w:eastAsia="宋体"/>
          <w:sz w:val="24"/>
          <w:szCs w:val="24"/>
        </w:rPr>
        <w:t xml:space="preserve">二、申请人的资格要求</w:t>
      </w:r>
      <w:bookmarkEnd w:id="13"/>
      <w:r/>
      <w:bookmarkEnd w:id="14"/>
      <w:r/>
      <w:bookmarkEnd w:id="15"/>
      <w:r/>
      <w:bookmarkEnd w:id="16"/>
      <w:r>
        <w:rPr>
          <w:rFonts w:ascii="宋体" w:hAnsi="宋体" w:eastAsia="宋体"/>
          <w:sz w:val="24"/>
          <w:szCs w:val="24"/>
        </w:rPr>
        <w:t xml:space="preserve">（须同时满足）</w:t>
      </w:r>
      <w:bookmarkEnd w:id="17"/>
      <w:r/>
      <w:bookmarkEnd w:id="18"/>
      <w:r/>
      <w:bookmarkEnd w:id="19"/>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bookmarkStart w:id="20" w:name="_Toc28359004"/>
      <w:r/>
      <w:bookmarkStart w:id="21" w:name="_Toc28359081"/>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0"/>
        <w:spacing w:line="360" w:lineRule="auto"/>
        <w:rPr>
          <w:rFonts w:hint="eastAsia" w:ascii="宋体" w:hAnsi="宋体"/>
          <w:sz w:val="24"/>
        </w:rPr>
      </w:pPr>
      <w:r>
        <w:rPr>
          <w:rFonts w:ascii="宋体" w:hAnsi="宋体"/>
          <w:sz w:val="24"/>
        </w:rPr>
        <w:t xml:space="preserve">本项目专门面向中小企业采购。即</w:t>
      </w:r>
      <w:r>
        <w:rPr>
          <w:rFonts w:hint="eastAsia" w:ascii="宋体" w:hAnsi="宋体"/>
          <w:sz w:val="24"/>
        </w:rPr>
        <w:t xml:space="preserve">服务</w:t>
      </w:r>
      <w:r>
        <w:rPr>
          <w:rFonts w:ascii="宋体" w:hAnsi="宋体"/>
          <w:sz w:val="24"/>
        </w:rPr>
        <w:t xml:space="preserve">全部由符合政策要求的中小企业</w:t>
      </w:r>
      <w:r>
        <w:rPr>
          <w:rFonts w:hint="eastAsia" w:ascii="宋体" w:hAnsi="宋体"/>
          <w:sz w:val="24"/>
        </w:rPr>
        <w:t xml:space="preserve">承接</w:t>
      </w:r>
      <w:r>
        <w:rPr>
          <w:rFonts w:ascii="宋体" w:hAnsi="宋体"/>
          <w:sz w:val="24"/>
        </w:rPr>
        <w:t xml:space="preserve">。</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3.1本项目是否接受分支机构参与投标：否</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w:t>
      </w:r>
      <w:r>
        <w:rPr>
          <w:rFonts w:hint="eastAsia"/>
          <w:sz w:val="24"/>
        </w:rPr>
        <w:t xml:space="preserve">，公益一类事业单位、使用事业编制且由财政拨款保障的群团组织，不得作为承接主体</w:t>
      </w:r>
      <w:r>
        <w:rPr>
          <w:rFonts w:hint="eastAsia" w:ascii="宋体" w:hAnsi="宋体"/>
          <w:sz w:val="24"/>
        </w:rPr>
        <w:t xml:space="preserve">。</w:t>
      </w:r>
      <w:r>
        <w:rPr>
          <w:rFonts w:hint="eastAsia" w:ascii="宋体" w:hAnsi="宋体"/>
          <w:sz w:val="24"/>
        </w:rPr>
        <w:t xml:space="preserve"> </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3.3其他特定资格要求：</w:t>
      </w:r>
      <w:r>
        <w:rPr>
          <w:rFonts w:hint="eastAsia"/>
          <w:sz w:val="24"/>
        </w:rPr>
        <w:t xml:space="preserve">投标人</w:t>
      </w:r>
      <w:r>
        <w:rPr>
          <w:rFonts w:hint="eastAsia"/>
          <w:sz w:val="24"/>
        </w:rPr>
        <w:t xml:space="preserve">具有自</w:t>
      </w:r>
      <w:r>
        <w:rPr>
          <w:rFonts w:hint="eastAsia"/>
          <w:sz w:val="24"/>
        </w:rPr>
        <w:t xml:space="preserve">2022</w:t>
      </w:r>
      <w:r>
        <w:rPr>
          <w:rFonts w:hint="eastAsia"/>
          <w:sz w:val="24"/>
        </w:rPr>
        <w:t xml:space="preserve">年</w:t>
      </w:r>
      <w:r>
        <w:rPr>
          <w:rFonts w:hint="eastAsia"/>
          <w:sz w:val="24"/>
        </w:rPr>
        <w:t xml:space="preserve">6</w:t>
      </w:r>
      <w:r>
        <w:rPr>
          <w:rFonts w:hint="eastAsia"/>
          <w:sz w:val="24"/>
        </w:rPr>
        <w:t xml:space="preserve">月</w:t>
      </w:r>
      <w:r>
        <w:rPr>
          <w:rFonts w:hint="eastAsia"/>
          <w:sz w:val="24"/>
        </w:rPr>
        <w:t xml:space="preserve">1</w:t>
      </w:r>
      <w:r>
        <w:rPr>
          <w:rFonts w:hint="eastAsia"/>
          <w:sz w:val="24"/>
        </w:rPr>
        <w:t xml:space="preserve">日以来</w:t>
      </w:r>
      <w:r>
        <w:rPr>
          <w:sz w:val="24"/>
        </w:rPr>
        <w:t xml:space="preserve">VOCs</w:t>
      </w:r>
      <w:r>
        <w:rPr>
          <w:rFonts w:hint="eastAsia"/>
          <w:sz w:val="24"/>
        </w:rPr>
        <w:t xml:space="preserve">空气</w:t>
      </w:r>
      <w:r>
        <w:rPr>
          <w:rFonts w:hint="eastAsia" w:ascii="宋体" w:hAnsi="宋体"/>
          <w:sz w:val="24"/>
        </w:rPr>
        <w:t xml:space="preserve">监测站监测运维服务</w:t>
      </w:r>
      <w:r>
        <w:rPr>
          <w:rFonts w:hint="eastAsia"/>
          <w:bCs/>
          <w:sz w:val="24"/>
          <w:szCs w:val="21"/>
        </w:rPr>
        <w:t xml:space="preserve">项目的业绩</w:t>
      </w:r>
      <w:r>
        <w:rPr>
          <w:rFonts w:hint="eastAsia"/>
          <w:bCs/>
          <w:sz w:val="24"/>
          <w:szCs w:val="21"/>
        </w:rPr>
        <w:t xml:space="preserve">，时间以合同签订时间为准</w:t>
      </w:r>
      <w:r>
        <w:rPr>
          <w:rFonts w:hint="eastAsia"/>
          <w:bCs/>
          <w:sz w:val="24"/>
          <w:szCs w:val="21"/>
        </w:rPr>
        <w:t xml:space="preserve">。</w:t>
      </w:r>
      <w:r/>
    </w:p>
    <w:p>
      <w:pPr>
        <w:pStyle w:val="997"/>
        <w:ind w:firstLine="482"/>
        <w:jc w:val="left"/>
        <w:spacing w:before="0" w:line="360" w:lineRule="auto"/>
        <w:widowControl/>
        <w:rPr>
          <w:rFonts w:hint="eastAsia" w:ascii="宋体" w:hAnsi="宋体" w:eastAsia="宋体"/>
          <w:sz w:val="24"/>
          <w:szCs w:val="24"/>
        </w:rPr>
      </w:pPr>
      <w:r/>
      <w:bookmarkStart w:id="22" w:name="_Toc35393792"/>
      <w:r/>
      <w:bookmarkStart w:id="23" w:name="_Toc35393623"/>
      <w:r/>
      <w:bookmarkStart w:id="24" w:name="_Toc152683017"/>
      <w:r/>
      <w:bookmarkStart w:id="25" w:name="_Toc152683376"/>
      <w:r/>
      <w:bookmarkStart w:id="26" w:name="_Toc152683536"/>
      <w:r/>
      <w:bookmarkEnd w:id="20"/>
      <w:r/>
      <w:bookmarkEnd w:id="21"/>
      <w:r/>
      <w:bookmarkEnd w:id="12"/>
      <w:r>
        <w:rPr>
          <w:rFonts w:ascii="宋体" w:hAnsi="宋体" w:eastAsia="宋体"/>
          <w:sz w:val="24"/>
          <w:szCs w:val="24"/>
        </w:rPr>
        <w:t xml:space="preserve">三、获取招标文件</w:t>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5"/>
      <w:r/>
      <w:bookmarkStart w:id="28" w:name="_Toc28359082"/>
      <w:r/>
      <w:bookmarkStart w:id="29" w:name="_Toc35393793"/>
      <w:r/>
      <w:bookmarkStart w:id="30"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w:t>
      </w:r>
      <w:r>
        <w:rPr>
          <w:rFonts w:hint="eastAsia" w:ascii="宋体" w:hAnsi="宋体"/>
          <w:sz w:val="24"/>
        </w:rPr>
        <w:t xml:space="preserve">采云</w:t>
      </w:r>
      <w:r>
        <w:rPr>
          <w:rFonts w:hint="eastAsia" w:ascii="宋体" w:hAnsi="宋体"/>
          <w:sz w:val="24"/>
        </w:rPr>
        <w:t xml:space="preserve">”系统自行免费下载招标文件。</w:t>
      </w:r>
      <w:r/>
    </w:p>
    <w:p>
      <w:pPr>
        <w:ind w:firstLine="480"/>
        <w:spacing w:line="360" w:lineRule="auto"/>
        <w:rPr>
          <w:rFonts w:hint="eastAsia" w:ascii="宋体" w:hAnsi="宋体"/>
          <w:sz w:val="24"/>
        </w:rPr>
      </w:pPr>
      <w:r>
        <w:rPr>
          <w:rFonts w:hint="eastAsia" w:ascii="宋体" w:hAnsi="宋体"/>
          <w:sz w:val="24"/>
        </w:rPr>
        <w:t xml:space="preserve">3. 投标保证金：本项目不收取投标保证金。</w:t>
      </w:r>
      <w:r/>
    </w:p>
    <w:p>
      <w:pPr>
        <w:pStyle w:val="997"/>
        <w:ind w:firstLine="482"/>
        <w:jc w:val="left"/>
        <w:spacing w:before="0" w:line="360" w:lineRule="auto"/>
        <w:widowControl/>
        <w:rPr>
          <w:rFonts w:hint="eastAsia" w:ascii="宋体" w:hAnsi="宋体" w:eastAsia="宋体"/>
          <w:sz w:val="24"/>
          <w:szCs w:val="24"/>
        </w:rPr>
      </w:pPr>
      <w:r/>
      <w:bookmarkStart w:id="31" w:name="_Toc152683018"/>
      <w:r/>
      <w:bookmarkStart w:id="32" w:name="_Toc152683377"/>
      <w:r/>
      <w:bookmarkStart w:id="33" w:name="_Toc152683537"/>
      <w:r>
        <w:rPr>
          <w:rFonts w:ascii="宋体" w:hAnsi="宋体" w:eastAsia="宋体"/>
          <w:sz w:val="24"/>
          <w:szCs w:val="24"/>
        </w:rPr>
        <w:t xml:space="preserve">四、投标文件</w:t>
      </w:r>
      <w:bookmarkEnd w:id="27"/>
      <w:r/>
      <w:bookmarkEnd w:id="28"/>
      <w:r/>
      <w:bookmarkEnd w:id="29"/>
      <w:r/>
      <w:bookmarkEnd w:id="30"/>
      <w:r>
        <w:rPr>
          <w:rFonts w:hint="eastAsia" w:ascii="宋体" w:hAnsi="宋体" w:eastAsia="宋体"/>
          <w:sz w:val="24"/>
          <w:szCs w:val="24"/>
        </w:rPr>
        <w:t xml:space="preserve">提交</w:t>
      </w:r>
      <w:bookmarkEnd w:id="31"/>
      <w:r/>
      <w:bookmarkEnd w:id="32"/>
      <w:r/>
      <w:bookmarkEnd w:id="33"/>
      <w:r/>
      <w:r/>
    </w:p>
    <w:p>
      <w:pPr>
        <w:ind w:firstLine="480"/>
        <w:spacing w:line="360" w:lineRule="auto"/>
        <w:rPr>
          <w:rFonts w:hint="eastAsia" w:ascii="宋体" w:hAnsi="宋体"/>
          <w:bCs/>
          <w:sz w:val="24"/>
          <w:u w:val="single"/>
        </w:rPr>
      </w:pPr>
      <w:r/>
      <w:bookmarkStart w:id="34" w:name="_Toc28359084"/>
      <w:r/>
      <w:bookmarkStart w:id="35" w:name="_Toc35393794"/>
      <w:r/>
      <w:bookmarkStart w:id="36" w:name="_Toc28359007"/>
      <w:r/>
      <w:bookmarkStart w:id="37" w:name="_Toc35393625"/>
      <w:r>
        <w:rPr>
          <w:rFonts w:hint="eastAsia" w:ascii="宋体" w:hAnsi="宋体"/>
          <w:sz w:val="24"/>
          <w:lang w:bidi="ar"/>
        </w:rPr>
        <w:t xml:space="preserve">1、</w:t>
      </w:r>
      <w:r>
        <w:rPr>
          <w:rFonts w:ascii="宋体" w:hAnsi="宋体"/>
          <w:sz w:val="24"/>
          <w:lang w:bidi="ar"/>
        </w:rPr>
        <w:t xml:space="preserve">截止时间：202</w:t>
      </w:r>
      <w:r>
        <w:rPr>
          <w:rFonts w:hint="eastAsia" w:ascii="宋体" w:hAnsi="宋体"/>
          <w:sz w:val="24"/>
          <w:lang w:bidi="ar"/>
        </w:rPr>
        <w:t xml:space="preserve">5</w:t>
      </w:r>
      <w:r>
        <w:rPr>
          <w:rFonts w:ascii="宋体" w:hAnsi="宋体"/>
          <w:sz w:val="24"/>
          <w:lang w:bidi="ar"/>
        </w:rPr>
        <w:t xml:space="preserve">年</w:t>
      </w:r>
      <w:r>
        <w:rPr>
          <w:rFonts w:hint="eastAsia" w:ascii="宋体" w:hAnsi="宋体"/>
          <w:sz w:val="24"/>
          <w:lang w:bidi="ar"/>
        </w:rPr>
        <w:t xml:space="preserve">6</w:t>
      </w:r>
      <w:r>
        <w:rPr>
          <w:rFonts w:ascii="宋体" w:hAnsi="宋体"/>
          <w:sz w:val="24"/>
          <w:lang w:bidi="ar"/>
        </w:rPr>
        <w:t xml:space="preserve">月</w:t>
      </w:r>
      <w:r>
        <w:rPr>
          <w:rFonts w:hint="eastAsia" w:ascii="宋体" w:hAnsi="宋体"/>
          <w:sz w:val="24"/>
          <w:lang w:bidi="ar"/>
        </w:rPr>
        <w:t xml:space="preserve">30</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ascii="宋体" w:hAnsi="宋体"/>
          <w:sz w:val="24"/>
          <w:lang w:bidi="ar"/>
        </w:rPr>
        <w:t xml:space="preserve">3</w:t>
      </w:r>
      <w:r>
        <w:rPr>
          <w:rFonts w:ascii="宋体" w:hAnsi="宋体"/>
          <w:sz w:val="24"/>
          <w:lang w:bidi="ar"/>
        </w:rPr>
        <w:t xml:space="preserve">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ind w:firstLine="482"/>
        <w:spacing w:line="360" w:lineRule="auto"/>
        <w:rPr>
          <w:rFonts w:hint="eastAsia" w:ascii="宋体" w:hAnsi="宋体"/>
          <w:b/>
          <w:sz w:val="24"/>
        </w:rPr>
      </w:pPr>
      <w:r>
        <w:rPr>
          <w:rFonts w:hint="eastAsia" w:ascii="宋体" w:hAnsi="宋体"/>
          <w:b/>
          <w:sz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5</w:t>
      </w:r>
      <w:r>
        <w:rPr>
          <w:rFonts w:ascii="宋体" w:hAnsi="宋体"/>
          <w:sz w:val="24"/>
          <w:lang w:bidi="ar"/>
        </w:rPr>
        <w:t xml:space="preserve">年</w:t>
      </w:r>
      <w:r>
        <w:rPr>
          <w:rFonts w:hint="eastAsia" w:ascii="宋体" w:hAnsi="宋体"/>
          <w:sz w:val="24"/>
          <w:lang w:bidi="ar"/>
        </w:rPr>
        <w:t xml:space="preserve">6</w:t>
      </w:r>
      <w:r>
        <w:rPr>
          <w:rFonts w:ascii="宋体" w:hAnsi="宋体"/>
          <w:sz w:val="24"/>
          <w:lang w:bidi="ar"/>
        </w:rPr>
        <w:t xml:space="preserve">月</w:t>
      </w:r>
      <w:r>
        <w:rPr>
          <w:rFonts w:hint="eastAsia" w:ascii="宋体" w:hAnsi="宋体"/>
          <w:sz w:val="24"/>
          <w:lang w:bidi="ar"/>
        </w:rPr>
        <w:t xml:space="preserve">30</w:t>
      </w:r>
      <w:r>
        <w:rPr>
          <w:rFonts w:ascii="宋体" w:hAnsi="宋体"/>
          <w:sz w:val="24"/>
          <w:lang w:bidi="ar"/>
        </w:rPr>
        <w:t xml:space="preserve">日09</w:t>
      </w:r>
      <w:r>
        <w:rPr>
          <w:rFonts w:hint="eastAsia" w:ascii="宋体" w:hAnsi="宋体"/>
          <w:sz w:val="24"/>
          <w:lang w:bidi="ar"/>
        </w:rPr>
        <w:t xml:space="preserve">:</w:t>
      </w:r>
      <w:r>
        <w:rPr>
          <w:rFonts w:ascii="宋体" w:hAnsi="宋体"/>
          <w:sz w:val="24"/>
          <w:lang w:bidi="ar"/>
        </w:rPr>
        <w:t xml:space="preserve">30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997"/>
        <w:ind w:firstLine="482"/>
        <w:jc w:val="left"/>
        <w:spacing w:before="0" w:line="360" w:lineRule="auto"/>
        <w:rPr>
          <w:rFonts w:hint="eastAsia" w:ascii="宋体" w:hAnsi="宋体" w:eastAsia="宋体"/>
          <w:sz w:val="24"/>
          <w:szCs w:val="24"/>
        </w:rPr>
      </w:pPr>
      <w:r/>
      <w:bookmarkStart w:id="38" w:name="_Toc152683019"/>
      <w:r/>
      <w:bookmarkStart w:id="39" w:name="_Toc152683378"/>
      <w:r/>
      <w:bookmarkStart w:id="40" w:name="_Toc152683538"/>
      <w:r>
        <w:rPr>
          <w:rFonts w:hint="eastAsia" w:ascii="宋体" w:hAnsi="宋体" w:eastAsia="宋体"/>
          <w:sz w:val="24"/>
          <w:szCs w:val="24"/>
        </w:rPr>
        <w:t xml:space="preserve">六</w:t>
      </w:r>
      <w:r>
        <w:rPr>
          <w:rFonts w:ascii="宋体" w:hAnsi="宋体" w:eastAsia="宋体"/>
          <w:sz w:val="24"/>
          <w:szCs w:val="24"/>
        </w:rPr>
        <w:t xml:space="preserve">、公告期限</w:t>
      </w:r>
      <w:bookmarkEnd w:id="34"/>
      <w:r/>
      <w:bookmarkEnd w:id="35"/>
      <w:r/>
      <w:bookmarkEnd w:id="36"/>
      <w:r/>
      <w:bookmarkEnd w:id="37"/>
      <w:r/>
      <w:bookmarkEnd w:id="38"/>
      <w:r/>
      <w:bookmarkEnd w:id="39"/>
      <w:r/>
      <w:bookmarkEnd w:id="40"/>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997"/>
        <w:ind w:firstLine="482"/>
        <w:jc w:val="left"/>
        <w:spacing w:before="0" w:line="360" w:lineRule="auto"/>
        <w:rPr>
          <w:rFonts w:hint="eastAsia" w:ascii="宋体" w:hAnsi="宋体" w:eastAsia="宋体"/>
          <w:sz w:val="24"/>
          <w:szCs w:val="24"/>
        </w:rPr>
      </w:pPr>
      <w:r/>
      <w:bookmarkStart w:id="41" w:name="_Toc35393626"/>
      <w:r/>
      <w:bookmarkStart w:id="42" w:name="_Toc35393795"/>
      <w:r/>
      <w:bookmarkStart w:id="43" w:name="_Toc152683020"/>
      <w:r/>
      <w:bookmarkStart w:id="44" w:name="_Toc152683379"/>
      <w:r/>
      <w:bookmarkStart w:id="45" w:name="_Toc152683539"/>
      <w:r>
        <w:rPr>
          <w:rFonts w:hint="eastAsia" w:ascii="宋体" w:hAnsi="宋体" w:eastAsia="宋体"/>
          <w:sz w:val="24"/>
          <w:szCs w:val="24"/>
        </w:rPr>
        <w:t xml:space="preserve">七</w:t>
      </w:r>
      <w:r>
        <w:rPr>
          <w:rFonts w:ascii="宋体" w:hAnsi="宋体" w:eastAsia="宋体"/>
          <w:sz w:val="24"/>
          <w:szCs w:val="24"/>
        </w:rPr>
        <w:t xml:space="preserve">、其他补充事宜</w:t>
      </w:r>
      <w:bookmarkEnd w:id="41"/>
      <w:r/>
      <w:bookmarkEnd w:id="42"/>
      <w:r/>
      <w:bookmarkEnd w:id="43"/>
      <w:r/>
      <w:bookmarkEnd w:id="44"/>
      <w:r/>
      <w:bookmarkEnd w:id="45"/>
      <w:r/>
      <w:r/>
    </w:p>
    <w:p>
      <w:pPr>
        <w:ind w:firstLine="482"/>
        <w:spacing w:line="360" w:lineRule="auto"/>
        <w:rPr>
          <w:rFonts w:hint="eastAsia" w:ascii="宋体" w:hAnsi="宋体"/>
          <w:sz w:val="24"/>
        </w:rPr>
      </w:pPr>
      <w:r/>
      <w:bookmarkStart w:id="46" w:name="_Toc35393627"/>
      <w:r/>
      <w:bookmarkStart w:id="47" w:name="_Toc28359008"/>
      <w:r/>
      <w:bookmarkStart w:id="48" w:name="_Toc35393796"/>
      <w:r/>
      <w:bookmarkStart w:id="49" w:name="_Toc28359085"/>
      <w:r/>
      <w:bookmarkStart w:id="50" w:name="_Toc152683021"/>
      <w:r/>
      <w:bookmarkStart w:id="51" w:name="_Toc152683380"/>
      <w:r/>
      <w:bookmarkStart w:id="52" w:name="_Toc152683540"/>
      <w:r>
        <w:rPr>
          <w:rFonts w:hint="eastAsia" w:ascii="宋体" w:hAnsi="宋体"/>
          <w:b/>
          <w:bCs/>
          <w:sz w:val="24"/>
        </w:rPr>
        <w:t xml:space="preserve">1、投标保证金：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53"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 </w:t>
      </w:r>
      <w:bookmarkEnd w:id="53"/>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97"/>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46"/>
      <w:r/>
      <w:bookmarkEnd w:id="47"/>
      <w:r/>
      <w:bookmarkEnd w:id="48"/>
      <w:r/>
      <w:bookmarkEnd w:id="49"/>
      <w:r/>
      <w:bookmarkEnd w:id="50"/>
      <w:r/>
      <w:bookmarkEnd w:id="51"/>
      <w:r/>
      <w:bookmarkEnd w:id="52"/>
      <w:r/>
      <w:r/>
    </w:p>
    <w:p>
      <w:pPr>
        <w:jc w:val="left"/>
        <w:spacing w:line="360" w:lineRule="auto"/>
        <w:widowControl/>
        <w:rPr>
          <w:rFonts w:hint="eastAsia" w:ascii="宋体" w:hAnsi="宋体"/>
          <w:sz w:val="24"/>
        </w:rPr>
      </w:pPr>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54" w:name="_Toc28359086"/>
      <w:r/>
      <w:bookmarkStart w:id="55" w:name="_Toc28359009"/>
      <w:r>
        <w:rPr>
          <w:rFonts w:ascii="宋体" w:hAnsi="宋体"/>
          <w:sz w:val="24"/>
        </w:rPr>
        <w:t xml:space="preserve">名称：</w:t>
      </w:r>
      <w:r>
        <w:rPr>
          <w:rFonts w:ascii="宋体" w:hAnsi="宋体"/>
          <w:sz w:val="24"/>
        </w:rPr>
        <w:t xml:space="preserve"> </w:t>
      </w:r>
      <w:r>
        <w:rPr>
          <w:rFonts w:hint="eastAsia" w:ascii="宋体" w:hAnsi="宋体"/>
          <w:sz w:val="24"/>
        </w:rPr>
        <w:t xml:space="preserve">常州西太湖科技产业园管理委员会</w:t>
      </w:r>
      <w:r/>
    </w:p>
    <w:p>
      <w:pPr>
        <w:ind w:left="210" w:firstLine="480"/>
        <w:jc w:val="left"/>
        <w:spacing w:line="360" w:lineRule="auto"/>
        <w:rPr>
          <w:rFonts w:hint="eastAsia" w:ascii="宋体" w:hAnsi="宋体"/>
          <w:sz w:val="24"/>
        </w:rPr>
      </w:pPr>
      <w:r>
        <w:rPr>
          <w:rFonts w:ascii="宋体" w:hAnsi="宋体"/>
          <w:sz w:val="24"/>
        </w:rPr>
        <w:t xml:space="preserve">地址：</w:t>
      </w:r>
      <w:r>
        <w:rPr>
          <w:rFonts w:ascii="宋体" w:hAnsi="宋体"/>
          <w:sz w:val="24"/>
        </w:rPr>
        <w:t xml:space="preserve"> </w:t>
      </w:r>
      <w:r>
        <w:rPr>
          <w:rFonts w:hint="eastAsia" w:ascii="宋体" w:hAnsi="宋体"/>
          <w:sz w:val="24"/>
        </w:rPr>
        <w:t xml:space="preserve">常州市</w:t>
      </w:r>
      <w:r>
        <w:rPr>
          <w:rFonts w:hint="eastAsia" w:ascii="宋体" w:hAnsi="宋体"/>
          <w:sz w:val="24"/>
        </w:rPr>
        <w:t xml:space="preserve">武进区延政西路</w:t>
      </w:r>
      <w:r>
        <w:rPr>
          <w:rFonts w:hint="eastAsia" w:ascii="宋体" w:hAnsi="宋体"/>
          <w:sz w:val="24"/>
        </w:rPr>
        <w:t xml:space="preserve">绿杨路8号</w:t>
      </w:r>
      <w:r>
        <w:rPr>
          <w:rFonts w:hint="eastAsia" w:ascii="宋体" w:hAnsi="宋体"/>
          <w:sz w:val="24"/>
        </w:rPr>
        <w:t xml:space="preserve"> </w:t>
      </w:r>
      <w:r/>
    </w:p>
    <w:p>
      <w:pPr>
        <w:pStyle w:val="1008"/>
        <w:ind w:firstLine="480"/>
        <w:spacing w:line="360" w:lineRule="auto"/>
        <w:rPr>
          <w:rFonts w:hint="eastAsia" w:ascii="宋体" w:hAnsi="宋体" w:cs="Times New Roman"/>
          <w:color w:val="auto"/>
        </w:rPr>
      </w:pPr>
      <w:r>
        <w:rPr>
          <w:rFonts w:hint="eastAsia" w:ascii="宋体" w:hAnsi="宋体" w:cs="Times New Roman"/>
          <w:color w:val="auto"/>
        </w:rPr>
        <w:t xml:space="preserve"> </w:t>
      </w:r>
      <w:r>
        <w:rPr>
          <w:rFonts w:ascii="宋体" w:hAnsi="宋体" w:cs="Times New Roman"/>
          <w:color w:val="auto"/>
        </w:rPr>
        <w:t xml:space="preserve"> </w:t>
      </w:r>
      <w:r>
        <w:rPr>
          <w:rFonts w:hint="eastAsia" w:ascii="宋体" w:hAnsi="宋体" w:cs="Times New Roman"/>
          <w:color w:val="auto"/>
        </w:rPr>
        <w:t xml:space="preserve">联系人：</w:t>
      </w:r>
      <w:r>
        <w:rPr>
          <w:rFonts w:hint="eastAsia" w:ascii="宋体" w:hAnsi="宋体" w:cs="Times New Roman"/>
          <w:color w:val="auto"/>
        </w:rPr>
        <w:t xml:space="preserve"> </w:t>
      </w:r>
      <w:r>
        <w:rPr>
          <w:rFonts w:hint="eastAsia" w:ascii="宋体" w:hAnsi="宋体" w:cs="Times New Roman"/>
          <w:color w:val="auto"/>
        </w:rPr>
        <w:t xml:space="preserve">杨</w:t>
      </w:r>
      <w:r>
        <w:rPr>
          <w:rFonts w:hint="eastAsia" w:ascii="宋体" w:hAnsi="宋体" w:cs="Times New Roman"/>
          <w:color w:val="auto"/>
        </w:rPr>
        <w:t xml:space="preserve">女士</w:t>
      </w:r>
      <w:r/>
    </w:p>
    <w:p>
      <w:pPr>
        <w:ind w:left="210" w:firstLine="480"/>
        <w:jc w:val="left"/>
        <w:spacing w:line="360" w:lineRule="auto"/>
        <w:rPr>
          <w:rFonts w:hint="eastAsia" w:ascii="宋体" w:hAnsi="宋体"/>
          <w:sz w:val="24"/>
        </w:rPr>
      </w:pPr>
      <w:r>
        <w:rPr>
          <w:rFonts w:ascii="宋体" w:hAnsi="宋体"/>
          <w:sz w:val="24"/>
        </w:rPr>
        <w:t xml:space="preserve">联系方式：</w:t>
      </w:r>
      <w:r>
        <w:rPr>
          <w:rFonts w:hint="eastAsia" w:ascii="宋体" w:hAnsi="宋体"/>
          <w:sz w:val="24"/>
        </w:rPr>
        <w:t xml:space="preserve"> </w:t>
      </w:r>
      <w:r>
        <w:rPr>
          <w:rFonts w:hint="eastAsia" w:ascii="宋体" w:hAnsi="宋体"/>
          <w:sz w:val="24"/>
        </w:rPr>
        <w:t xml:space="preserve">0519-86361601</w:t>
      </w:r>
      <w:r/>
    </w:p>
    <w:p>
      <w:pPr>
        <w:ind w:left="1077" w:hanging="298"/>
        <w:jc w:val="left"/>
        <w:spacing w:line="360" w:lineRule="auto"/>
        <w:rPr>
          <w:rFonts w:hint="eastAsia" w:ascii="宋体" w:hAnsi="宋体"/>
          <w:sz w:val="24"/>
        </w:rPr>
      </w:pPr>
      <w:r/>
      <w:bookmarkStart w:id="56" w:name="_Toc28359010"/>
      <w:r/>
      <w:bookmarkStart w:id="57" w:name="_Toc28359087"/>
      <w:r/>
      <w:bookmarkEnd w:id="54"/>
      <w:r/>
      <w:bookmarkEnd w:id="55"/>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58" w:name="_Hlk152661833"/>
      <w:r>
        <w:rPr>
          <w:rFonts w:ascii="宋体" w:hAnsi="宋体"/>
          <w:sz w:val="24"/>
        </w:rPr>
        <w:t xml:space="preserve">名    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钱洁</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59" w:name="_Hlk152662625"/>
      <w:r/>
      <w:bookmarkEnd w:id="58"/>
      <w:r>
        <w:rPr>
          <w:rFonts w:ascii="宋体" w:hAnsi="宋体"/>
          <w:bCs/>
          <w:sz w:val="24"/>
        </w:rPr>
        <w:t xml:space="preserve">3.项目联系方式</w:t>
      </w:r>
      <w:r/>
    </w:p>
    <w:p>
      <w:pPr>
        <w:pStyle w:val="1036"/>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钱洁</w:t>
      </w:r>
      <w:r/>
    </w:p>
    <w:p>
      <w:pPr>
        <w:pStyle w:val="1036"/>
        <w:ind w:left="1077" w:hanging="298"/>
        <w:spacing w:line="360" w:lineRule="auto"/>
        <w:rPr>
          <w:rFonts w:hAnsi="宋体"/>
          <w:sz w:val="24"/>
          <w:szCs w:val="24"/>
        </w:rPr>
      </w:pPr>
      <w:r>
        <w:rPr>
          <w:rFonts w:hAnsi="宋体"/>
          <w:sz w:val="24"/>
          <w:szCs w:val="24"/>
        </w:rPr>
        <w:t xml:space="preserve">电      话：0519-88865352</w:t>
      </w:r>
      <w:bookmarkEnd w:id="59"/>
      <w:r/>
      <w:r/>
    </w:p>
    <w:p>
      <w:pPr>
        <w:pStyle w:val="1008"/>
        <w:spacing w:line="360" w:lineRule="auto"/>
        <w:rPr>
          <w:rFonts w:hint="eastAsia" w:ascii="宋体" w:hAnsi="宋体"/>
          <w:color w:val="auto"/>
        </w:rPr>
      </w:pPr>
      <w:r>
        <w:rPr>
          <w:rFonts w:hint="eastAsia" w:ascii="宋体" w:hAnsi="宋体"/>
          <w:color w:val="auto"/>
        </w:rPr>
      </w:r>
      <w:bookmarkEnd w:id="56"/>
      <w:r/>
      <w:bookmarkEnd w:id="57"/>
      <w:r/>
      <w:r/>
    </w:p>
    <w:p>
      <w:pPr>
        <w:pStyle w:val="1036"/>
        <w:ind w:firstLine="720"/>
        <w:spacing w:line="360" w:lineRule="auto"/>
        <w:rPr>
          <w:rFonts w:hAnsi="宋体"/>
          <w:sz w:val="24"/>
          <w:szCs w:val="24"/>
        </w:rPr>
      </w:pPr>
      <w:r>
        <w:rPr>
          <w:rFonts w:hAnsi="宋体"/>
          <w:sz w:val="24"/>
          <w:szCs w:val="24"/>
        </w:rPr>
        <w:t xml:space="preserve"> </w:t>
      </w:r>
      <w:r/>
    </w:p>
    <w:p>
      <w:pPr>
        <w:ind w:firstLine="5880"/>
        <w:jc w:val="right"/>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2"/>
          <w:szCs w:val="32"/>
        </w:rPr>
        <w:outlineLvl w:val="0"/>
      </w:pPr>
      <w:r>
        <w:rPr>
          <w:rFonts w:ascii="宋体" w:hAnsi="宋体"/>
          <w:sz w:val="24"/>
        </w:rPr>
        <w:br w:type="page" w:clear="all"/>
      </w:r>
      <w:bookmarkStart w:id="60" w:name="_Toc226965856"/>
      <w:r/>
      <w:bookmarkStart w:id="61" w:name="_Toc305158928"/>
      <w:r/>
      <w:bookmarkStart w:id="62" w:name="_Toc99301420"/>
      <w:r/>
      <w:bookmarkStart w:id="63" w:name="_Toc305158854"/>
      <w:r/>
      <w:bookmarkStart w:id="64" w:name="_Toc353873938"/>
      <w:r/>
      <w:bookmarkStart w:id="65" w:name="_Toc195842950"/>
      <w:r/>
      <w:bookmarkStart w:id="66" w:name="_Toc150774783"/>
      <w:r/>
      <w:bookmarkStart w:id="67" w:name="_Toc127161488"/>
      <w:r/>
      <w:bookmarkStart w:id="68" w:name="_Toc353825548"/>
      <w:r/>
      <w:bookmarkStart w:id="69" w:name="_Toc264969275"/>
      <w:r/>
      <w:bookmarkStart w:id="70" w:name="_Toc512937850"/>
      <w:r/>
      <w:bookmarkStart w:id="71" w:name="_Toc127151777"/>
      <w:r/>
      <w:bookmarkStart w:id="72" w:name="_Toc265228423"/>
      <w:r/>
      <w:bookmarkStart w:id="73" w:name="_Toc152683381"/>
      <w:r/>
      <w:bookmarkStart w:id="74" w:name="_Toc152683541"/>
      <w:r>
        <w:rPr>
          <w:rFonts w:ascii="宋体" w:hAnsi="宋体"/>
          <w:b/>
          <w:sz w:val="36"/>
          <w:szCs w:val="36"/>
        </w:rPr>
        <w:t xml:space="preserve">第二章   投标人须知</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997"/>
        <w:spacing w:before="0" w:line="360" w:lineRule="auto"/>
        <w:tabs>
          <w:tab w:val="center" w:pos="4592" w:leader="none"/>
          <w:tab w:val="left" w:pos="7860" w:leader="none"/>
        </w:tabs>
        <w:rPr>
          <w:rFonts w:hint="eastAsia" w:ascii="宋体" w:hAnsi="宋体" w:eastAsia="宋体"/>
          <w:sz w:val="32"/>
          <w:szCs w:val="32"/>
        </w:rPr>
      </w:pPr>
      <w:r/>
      <w:bookmarkStart w:id="75" w:name="_Toc152683023"/>
      <w:r/>
      <w:bookmarkStart w:id="76" w:name="_Toc152683382"/>
      <w:r/>
      <w:bookmarkStart w:id="77" w:name="_Toc152683542"/>
      <w:r/>
      <w:bookmarkStart w:id="78" w:name="_Toc520356144"/>
      <w:r/>
      <w:bookmarkStart w:id="79" w:name="_Toc164229360"/>
      <w:r/>
      <w:bookmarkStart w:id="80" w:name="_Toc127151519"/>
      <w:r/>
      <w:bookmarkStart w:id="81" w:name="_Toc151193617"/>
      <w:r/>
      <w:bookmarkStart w:id="82" w:name="_Toc150509270"/>
      <w:r/>
      <w:bookmarkStart w:id="83" w:name="_Toc150480757"/>
      <w:r/>
      <w:bookmarkStart w:id="84" w:name="_Toc149720812"/>
      <w:r/>
      <w:bookmarkStart w:id="85" w:name="_Toc195842884"/>
      <w:r/>
      <w:bookmarkStart w:id="86" w:name="_Toc142311021"/>
      <w:r/>
      <w:bookmarkStart w:id="87" w:name="_Toc164608788"/>
      <w:r/>
      <w:bookmarkStart w:id="88" w:name="_Toc226337215"/>
      <w:r/>
      <w:bookmarkStart w:id="89" w:name="_Toc127161433"/>
      <w:r/>
      <w:bookmarkStart w:id="90" w:name="_Toc127151720"/>
      <w:r/>
      <w:bookmarkStart w:id="91" w:name="_Toc151193833"/>
      <w:r/>
      <w:bookmarkStart w:id="92" w:name="_Toc164351613"/>
      <w:r/>
      <w:bookmarkStart w:id="93" w:name="_Toc151190146"/>
      <w:r/>
      <w:bookmarkStart w:id="94" w:name="_Toc150774619"/>
      <w:r/>
      <w:bookmarkStart w:id="95" w:name="_Toc151193761"/>
      <w:r/>
      <w:bookmarkStart w:id="96" w:name="_Toc226965792"/>
      <w:r/>
      <w:bookmarkStart w:id="97" w:name="_Toc226309763"/>
      <w:r/>
      <w:bookmarkStart w:id="98" w:name="_Toc150774724"/>
      <w:r/>
      <w:bookmarkStart w:id="99" w:name="_Toc164608633"/>
      <w:r/>
      <w:bookmarkStart w:id="100" w:name="_Toc151193907"/>
      <w:r/>
      <w:bookmarkStart w:id="101" w:name="_Toc151193689"/>
      <w:r/>
      <w:bookmarkStart w:id="102" w:name="_Toc164229214"/>
      <w:r/>
      <w:bookmarkStart w:id="103" w:name="_Toc226965709"/>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bookmarkEnd w:id="75"/>
      <w:r/>
      <w:bookmarkEnd w:id="76"/>
      <w:r/>
      <w:bookmarkEnd w:id="77"/>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36"/>
              <w:spacing w:line="360" w:lineRule="exact"/>
              <w:rPr>
                <w:rFonts w:hAnsi="宋体"/>
                <w:sz w:val="24"/>
                <w:szCs w:val="24"/>
              </w:rPr>
            </w:pPr>
            <w:r>
              <w:rPr>
                <w:rFonts w:hint="default" w:hAnsi="宋体"/>
                <w:sz w:val="24"/>
                <w:szCs w:val="24"/>
              </w:rPr>
              <w:t xml:space="preserve">关于核心产品本项目</w:t>
            </w:r>
            <w:r>
              <w:rPr>
                <w:rFonts w:ascii="Wingdings 2" w:hAnsi="Wingdings 2" w:eastAsia="Wingdings 2" w:cs="Wingdings 2"/>
                <w:sz w:val="24"/>
                <w:szCs w:val="24"/>
              </w:rPr>
              <w:t xml:space="preserve">£</w:t>
            </w:r>
            <w:r>
              <w:rPr>
                <w:rFonts w:hint="default" w:hAnsi="宋体"/>
                <w:sz w:val="24"/>
                <w:szCs w:val="24"/>
              </w:rPr>
              <w:t xml:space="preserve">适用</w:t>
            </w:r>
            <w:r>
              <w:rPr>
                <w:rFonts w:hAnsi="宋体"/>
                <w:b/>
                <w:sz w:val="24"/>
              </w:rPr>
              <w:t xml:space="preserve">■</w:t>
            </w:r>
            <w:r>
              <w:rPr>
                <w:rFonts w:hint="default" w:hAnsi="宋体"/>
                <w:sz w:val="24"/>
                <w:szCs w:val="24"/>
              </w:rPr>
              <w:t xml:space="preserve">不适用。</w:t>
            </w:r>
            <w:r/>
          </w:p>
          <w:p>
            <w:pPr>
              <w:pStyle w:val="1036"/>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本项目为非单一产品采购项目，核心产品为：</w:t>
            </w:r>
            <w:r>
              <w:rPr>
                <w:rFonts w:ascii="宋体" w:hAnsi="宋体"/>
                <w:sz w:val="24"/>
                <w:u w:val="single"/>
              </w:rPr>
              <w:t xml:space="preserve">         </w:t>
            </w:r>
            <w:r>
              <w:rPr>
                <w:rFonts w:ascii="宋体" w:hAnsi="宋体"/>
                <w:sz w:val="24"/>
              </w:rPr>
              <w:t xml:space="preserve">。</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服务</w:t>
            </w:r>
            <w:r>
              <w:rPr>
                <w:rFonts w:hint="eastAsia" w:ascii="宋体" w:hAnsi="宋体"/>
                <w:b/>
                <w:bCs/>
                <w:sz w:val="24"/>
                <w:u w:val="single"/>
              </w:rPr>
              <w:t xml:space="preserve">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1535"/>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b/>
                <w:bCs/>
                <w:sz w:val="24"/>
                <w:lang w:val="zh-CN"/>
              </w:rPr>
              <w:t xml:space="preserve">履约保证金：</w:t>
            </w:r>
            <w:r>
              <w:rPr>
                <w:rFonts w:hint="eastAsia" w:ascii="宋体" w:hAnsi="宋体"/>
                <w:b/>
                <w:bCs/>
                <w:sz w:val="24"/>
                <w:lang w:val="zh-CN"/>
              </w:rPr>
              <w:t xml:space="preserve">单</w:t>
            </w:r>
            <w:r>
              <w:rPr>
                <w:rFonts w:hint="eastAsia" w:ascii="宋体" w:hAnsi="宋体"/>
                <w:b/>
                <w:bCs/>
                <w:sz w:val="24"/>
                <w:lang w:val="zh-CN"/>
              </w:rPr>
              <w:t xml:space="preserve">年度合同价的10%，</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rFonts w:hint="eastAsia" w:ascii="宋体" w:hAnsi="宋体"/>
                <w:sz w:val="24"/>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36"/>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625"/>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ascii="宋体" w:hAnsi="宋体"/>
                <w:sz w:val="24"/>
              </w:rPr>
              <w:t xml:space="preserve">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w:t>
            </w:r>
            <w:r>
              <w:rPr>
                <w:rFonts w:hint="eastAsia" w:ascii="宋体" w:hAnsi="宋体"/>
                <w:sz w:val="24"/>
              </w:rPr>
              <w:t xml:space="preserve">如有变更，更正公告将会在江苏省政府采购网、常州市政府采购网公布。</w:t>
            </w:r>
            <w:r/>
          </w:p>
        </w:tc>
      </w:tr>
      <w:tr>
        <w:trPr>
          <w:jc w:val="center"/>
          <w:trHeight w:val="2093"/>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624"/>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66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1</w:t>
            </w: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u w:val="single"/>
              </w:rPr>
            </w:pPr>
            <w:r>
              <w:rPr>
                <w:rFonts w:ascii="宋体" w:hAnsi="宋体"/>
                <w:sz w:val="24"/>
              </w:rPr>
              <w:t xml:space="preserve">收费标准：</w:t>
            </w:r>
            <w:r>
              <w:rPr>
                <w:rFonts w:hint="eastAsia" w:ascii="宋体" w:hAnsi="宋体"/>
                <w:sz w:val="24"/>
              </w:rPr>
              <w:t xml:space="preserve">以中标（成交）金额为基数，收费比例按差额定率累进法计算：100万元以下1.5%，100万元（含）―500万元0.8%，以上略。按上述标准计算的金额低于人民币3000元整，则服务费按人民币3000元整计取。</w:t>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1008"/>
              <w:rPr>
                <w:rFonts w:hint="eastAsia" w:ascii="宋体" w:hAnsi="宋体"/>
                <w:color w:val="auto"/>
              </w:rPr>
            </w:pPr>
            <w:r>
              <w:rPr>
                <w:rFonts w:hint="eastAsia" w:ascii="宋体" w:hAnsi="宋体"/>
                <w:color w:val="auto"/>
              </w:rPr>
              <w:t xml:space="preserve">代理费收款账号：</w:t>
            </w:r>
            <w:r/>
          </w:p>
          <w:p>
            <w:pPr>
              <w:pStyle w:val="1058"/>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1058"/>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997"/>
        <w:spacing w:before="0" w:line="360" w:lineRule="auto"/>
        <w:tabs>
          <w:tab w:val="center" w:pos="4592" w:leader="none"/>
          <w:tab w:val="left" w:pos="7860" w:leader="none"/>
        </w:tabs>
        <w:rPr>
          <w:rFonts w:hint="eastAsia" w:ascii="宋体" w:hAnsi="宋体" w:eastAsia="宋体"/>
          <w:sz w:val="32"/>
          <w:szCs w:val="32"/>
        </w:rPr>
      </w:pPr>
      <w:r/>
      <w:bookmarkStart w:id="104" w:name="_Toc152683024"/>
      <w:r/>
      <w:bookmarkStart w:id="105" w:name="_Toc152683383"/>
      <w:r/>
      <w:bookmarkStart w:id="106" w:name="_Toc152683543"/>
      <w:r/>
      <w:bookmarkStart w:id="107" w:name="_Toc127151518"/>
      <w:r/>
      <w:bookmarkStart w:id="108" w:name="_Toc520356143"/>
      <w:r/>
      <w:bookmarkStart w:id="109" w:name="_Toc142311020"/>
      <w:r/>
      <w:bookmarkStart w:id="110" w:name="_Toc151193616"/>
      <w:r/>
      <w:bookmarkStart w:id="111" w:name="_Toc265228356"/>
      <w:r/>
      <w:bookmarkStart w:id="112" w:name="_Toc150774723"/>
      <w:r/>
      <w:bookmarkStart w:id="113" w:name="_Toc150480756"/>
      <w:r/>
      <w:bookmarkStart w:id="114" w:name="_Toc264969208"/>
      <w:r/>
      <w:bookmarkStart w:id="115" w:name="_Toc150509269"/>
      <w:r/>
      <w:bookmarkStart w:id="116" w:name="_Toc151193906"/>
      <w:r/>
      <w:bookmarkStart w:id="117" w:name="_Toc150774618"/>
      <w:r/>
      <w:bookmarkStart w:id="118" w:name="_Toc305158786"/>
      <w:r/>
      <w:bookmarkStart w:id="119" w:name="_Toc151193688"/>
      <w:r/>
      <w:bookmarkStart w:id="120" w:name="_Toc151193760"/>
      <w:r/>
      <w:bookmarkStart w:id="121" w:name="_Toc195842883"/>
      <w:r/>
      <w:bookmarkStart w:id="122" w:name="_Toc226337214"/>
      <w:r/>
      <w:bookmarkStart w:id="123" w:name="_Toc151190145"/>
      <w:r/>
      <w:bookmarkStart w:id="124" w:name="_Toc226309762"/>
      <w:r/>
      <w:bookmarkStart w:id="125" w:name="_Toc305158860"/>
      <w:r/>
      <w:bookmarkStart w:id="126" w:name="_Toc226965708"/>
      <w:r/>
      <w:bookmarkStart w:id="127" w:name="_Toc151193832"/>
      <w:r/>
      <w:bookmarkStart w:id="128" w:name="_Toc226965791"/>
      <w:r/>
      <w:bookmarkStart w:id="129" w:name="_Toc99301424"/>
      <w:r/>
      <w:bookmarkStart w:id="130" w:name="_Toc265228393"/>
      <w:r/>
      <w:bookmarkStart w:id="131" w:name="_Toc226965828"/>
      <w:r/>
      <w:bookmarkStart w:id="132" w:name="_Toc150774760"/>
      <w:r/>
      <w:bookmarkStart w:id="133" w:name="_Toc353873665"/>
      <w:r/>
      <w:bookmarkStart w:id="134" w:name="_Toc353873935"/>
      <w:r/>
      <w:bookmarkStart w:id="135" w:name="_Toc195842920"/>
      <w:r/>
      <w:bookmarkStart w:id="136" w:name="_Toc305158823"/>
      <w:r/>
      <w:bookmarkStart w:id="137" w:name="_Toc305158897"/>
      <w:r/>
      <w:bookmarkStart w:id="138" w:name="_Toc264969245"/>
      <w:r/>
      <w:bookmarkStart w:id="139" w:name="_Toc150480793"/>
      <w:r/>
      <w:bookmarkStart w:id="140" w:name="_Toc142311057"/>
      <w:r/>
      <w:bookmarkStart w:id="141" w:name="_Toc226337251"/>
      <w:r/>
      <w:bookmarkStart w:id="142" w:name="_Toc353825545"/>
      <w:r/>
      <w:bookmarkStart w:id="143" w:name="_Toc127151555"/>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sz w:val="32"/>
          <w:szCs w:val="32"/>
        </w:rPr>
        <w:t xml:space="preserve">第二节 说明</w:t>
      </w:r>
      <w:bookmarkEnd w:id="104"/>
      <w:r/>
      <w:bookmarkEnd w:id="105"/>
      <w:r/>
      <w:bookmarkEnd w:id="106"/>
      <w:r/>
      <w:r/>
    </w:p>
    <w:p>
      <w:pPr>
        <w:pStyle w:val="997"/>
        <w:ind w:firstLine="321"/>
        <w:jc w:val="both"/>
        <w:spacing w:before="0" w:line="500" w:lineRule="exact"/>
        <w:tabs>
          <w:tab w:val="center" w:pos="4592" w:leader="none"/>
          <w:tab w:val="left" w:pos="7860" w:leader="none"/>
        </w:tabs>
        <w:rPr>
          <w:rFonts w:hint="eastAsia" w:ascii="宋体" w:hAnsi="宋体" w:eastAsia="宋体"/>
          <w:sz w:val="28"/>
        </w:rPr>
      </w:pPr>
      <w:r/>
      <w:bookmarkStart w:id="144" w:name="_Toc152683025"/>
      <w:r/>
      <w:bookmarkStart w:id="145" w:name="_Toc152683384"/>
      <w:r/>
      <w:bookmarkStart w:id="146" w:name="_Toc152683544"/>
      <w:r>
        <w:rPr>
          <w:rFonts w:hint="eastAsia" w:ascii="宋体" w:hAnsi="宋体" w:eastAsia="宋体"/>
          <w:sz w:val="32"/>
          <w:szCs w:val="32"/>
        </w:rPr>
        <w:t xml:space="preserve">一、</w:t>
      </w:r>
      <w:r>
        <w:rPr>
          <w:rFonts w:ascii="宋体" w:hAnsi="宋体" w:eastAsia="宋体"/>
          <w:sz w:val="32"/>
          <w:szCs w:val="32"/>
        </w:rPr>
        <w:t xml:space="preserve"> </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sz w:val="32"/>
          <w:szCs w:val="32"/>
        </w:rPr>
        <w:t xml:space="preserve">总则</w:t>
      </w:r>
      <w:bookmarkEnd w:id="144"/>
      <w:r/>
      <w:bookmarkEnd w:id="145"/>
      <w:r/>
      <w:bookmarkEnd w:id="146"/>
      <w:r/>
      <w:r/>
    </w:p>
    <w:p>
      <w:pPr>
        <w:ind w:firstLine="420"/>
        <w:keepLines/>
        <w:keepNext/>
        <w:spacing w:line="500" w:lineRule="exact"/>
        <w:rPr>
          <w:rFonts w:hint="eastAsia" w:ascii="宋体" w:hAnsi="宋体" w:cs="Arial"/>
          <w:sz w:val="28"/>
          <w:szCs w:val="28"/>
        </w:rPr>
        <w:outlineLvl w:val="3"/>
      </w:pPr>
      <w:r/>
      <w:bookmarkStart w:id="147" w:name="_Toc458694821"/>
      <w:r/>
      <w:bookmarkStart w:id="148" w:name="_Toc513029204"/>
      <w:r/>
      <w:bookmarkStart w:id="149" w:name="_Toc16938520"/>
      <w:r/>
      <w:bookmarkStart w:id="150" w:name="_Toc20823276"/>
      <w:r/>
      <w:bookmarkStart w:id="151" w:name="_Toc127151554"/>
      <w:r/>
      <w:bookmarkStart w:id="152" w:name="_Toc305158822"/>
      <w:r/>
      <w:bookmarkStart w:id="153" w:name="_Toc353825544"/>
      <w:r/>
      <w:bookmarkStart w:id="154" w:name="_Toc265228392"/>
      <w:r/>
      <w:bookmarkStart w:id="155" w:name="_Toc353873664"/>
      <w:r/>
      <w:bookmarkStart w:id="156" w:name="_Toc305158896"/>
      <w:r/>
      <w:bookmarkStart w:id="157" w:name="_Toc150774759"/>
      <w:r/>
      <w:bookmarkStart w:id="158" w:name="_Toc264969244"/>
      <w:r/>
      <w:bookmarkStart w:id="159" w:name="_Toc226965827"/>
      <w:r/>
      <w:bookmarkStart w:id="160" w:name="_Toc142311056"/>
      <w:r/>
      <w:bookmarkStart w:id="161" w:name="_Toc353873934"/>
      <w:r/>
      <w:bookmarkStart w:id="162" w:name="_Toc226337250"/>
      <w:r/>
      <w:bookmarkStart w:id="163" w:name="_Toc150480792"/>
      <w:r/>
      <w:bookmarkStart w:id="164" w:name="_Toc99301421"/>
      <w:r>
        <w:rPr>
          <w:rFonts w:hint="eastAsia" w:ascii="宋体" w:hAnsi="宋体" w:cs="Arial"/>
          <w:sz w:val="28"/>
          <w:szCs w:val="28"/>
        </w:rPr>
        <w:t xml:space="preserve">1</w:t>
      </w:r>
      <w:bookmarkEnd w:id="147"/>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48"/>
      <w:r/>
      <w:bookmarkEnd w:id="149"/>
      <w:r/>
      <w:bookmarkEnd w:id="15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65" w:name="_Toc513029205"/>
      <w:r/>
      <w:bookmarkStart w:id="166" w:name="_Toc16938521"/>
      <w:r/>
      <w:bookmarkStart w:id="167" w:name="_Toc20823277"/>
      <w:r>
        <w:rPr>
          <w:rFonts w:hint="eastAsia" w:ascii="宋体" w:hAnsi="宋体" w:cs="Arial"/>
          <w:sz w:val="28"/>
          <w:szCs w:val="28"/>
        </w:rPr>
        <w:t xml:space="preserve">2、合格的投标人</w:t>
      </w:r>
      <w:bookmarkEnd w:id="165"/>
      <w:r/>
      <w:bookmarkEnd w:id="166"/>
      <w:r/>
      <w:bookmarkEnd w:id="16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168" w:name="_Toc513029206"/>
      <w:r/>
      <w:bookmarkStart w:id="169" w:name="_Toc16938522"/>
      <w:r/>
      <w:bookmarkStart w:id="170" w:name="_Toc20823278"/>
      <w:r>
        <w:rPr>
          <w:rFonts w:hint="eastAsia" w:ascii="宋体" w:hAnsi="宋体" w:cs="Arial"/>
          <w:sz w:val="28"/>
          <w:szCs w:val="28"/>
        </w:rPr>
        <w:t xml:space="preserve">3、适用法律</w:t>
      </w:r>
      <w:bookmarkEnd w:id="168"/>
      <w:r/>
      <w:bookmarkEnd w:id="169"/>
      <w:r/>
      <w:bookmarkEnd w:id="17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171" w:name="_Toc462564067"/>
      <w:r/>
      <w:bookmarkStart w:id="172" w:name="_Toc513029207"/>
      <w:r/>
      <w:bookmarkStart w:id="173" w:name="_Toc16938523"/>
      <w:r/>
      <w:bookmarkStart w:id="174" w:name="_Toc20823279"/>
      <w:r>
        <w:rPr>
          <w:rFonts w:hint="eastAsia" w:ascii="宋体" w:hAnsi="宋体" w:cs="Arial"/>
          <w:sz w:val="28"/>
          <w:szCs w:val="28"/>
        </w:rPr>
        <w:t xml:space="preserve">4、投标费用</w:t>
      </w:r>
      <w:bookmarkEnd w:id="171"/>
      <w:r/>
      <w:bookmarkEnd w:id="172"/>
      <w:r/>
      <w:bookmarkEnd w:id="173"/>
      <w:r/>
      <w:bookmarkEnd w:id="17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175" w:name="_Toc513029209"/>
      <w:r/>
      <w:bookmarkStart w:id="176" w:name="_Toc16938525"/>
      <w:r/>
      <w:bookmarkStart w:id="177" w:name="_Toc20823281"/>
      <w:r/>
      <w:bookmarkStart w:id="178" w:name="_Toc120614215"/>
      <w:r/>
      <w:bookmarkStart w:id="179" w:name="_Toc152683026"/>
      <w:r/>
      <w:bookmarkStart w:id="180" w:name="_Toc152683385"/>
      <w:r/>
      <w:bookmarkStart w:id="181" w:name="_Toc152683545"/>
      <w:r>
        <w:rPr>
          <w:rFonts w:hint="eastAsia" w:ascii="宋体" w:hAnsi="宋体"/>
          <w:b/>
          <w:bCs/>
          <w:sz w:val="32"/>
          <w:szCs w:val="32"/>
        </w:rPr>
        <w:t xml:space="preserve">二、招标文件</w:t>
      </w:r>
      <w:bookmarkEnd w:id="175"/>
      <w:r/>
      <w:bookmarkEnd w:id="176"/>
      <w:r/>
      <w:bookmarkEnd w:id="177"/>
      <w:r/>
      <w:bookmarkEnd w:id="178"/>
      <w:r/>
      <w:bookmarkEnd w:id="179"/>
      <w:r/>
      <w:bookmarkEnd w:id="180"/>
      <w:r/>
      <w:bookmarkEnd w:id="181"/>
      <w:r/>
      <w:r/>
    </w:p>
    <w:p>
      <w:pPr>
        <w:ind w:firstLine="420"/>
        <w:keepLines/>
        <w:keepNext/>
        <w:spacing w:line="500" w:lineRule="exact"/>
        <w:rPr>
          <w:rFonts w:hint="eastAsia" w:ascii="宋体" w:hAnsi="宋体" w:cs="Arial"/>
          <w:sz w:val="28"/>
          <w:szCs w:val="28"/>
        </w:rPr>
        <w:outlineLvl w:val="3"/>
      </w:pPr>
      <w:r/>
      <w:bookmarkStart w:id="182" w:name="_Toc513029210"/>
      <w:r/>
      <w:bookmarkStart w:id="183" w:name="_Toc16938526"/>
      <w:r/>
      <w:bookmarkStart w:id="184" w:name="_Toc20823282"/>
      <w:r>
        <w:rPr>
          <w:rFonts w:hint="eastAsia" w:ascii="宋体" w:hAnsi="宋体" w:cs="Arial"/>
          <w:sz w:val="28"/>
          <w:szCs w:val="28"/>
        </w:rPr>
        <w:t xml:space="preserve">6、招标文件构成</w:t>
      </w:r>
      <w:bookmarkEnd w:id="182"/>
      <w:r/>
      <w:bookmarkEnd w:id="183"/>
      <w:r/>
      <w:bookmarkEnd w:id="184"/>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hint="eastAsia" w:ascii="宋体" w:hAnsi="宋体" w:cs="Arial"/>
          <w:sz w:val="28"/>
          <w:szCs w:val="28"/>
        </w:rPr>
        <w:outlineLvl w:val="3"/>
      </w:pPr>
      <w:r/>
      <w:bookmarkStart w:id="185" w:name="_Toc462564070"/>
      <w:r/>
      <w:bookmarkStart w:id="186" w:name="_Toc513029211"/>
      <w:r/>
      <w:bookmarkStart w:id="187" w:name="_Toc16938527"/>
      <w:r/>
      <w:bookmarkStart w:id="188" w:name="_Toc20823283"/>
      <w:r>
        <w:rPr>
          <w:rFonts w:hint="eastAsia" w:ascii="宋体" w:hAnsi="宋体" w:cs="Arial"/>
          <w:sz w:val="28"/>
          <w:szCs w:val="28"/>
        </w:rPr>
        <w:t xml:space="preserve">7、招标文件的澄清</w:t>
      </w:r>
      <w:bookmarkEnd w:id="185"/>
      <w:r/>
      <w:bookmarkEnd w:id="186"/>
      <w:r/>
      <w:bookmarkEnd w:id="187"/>
      <w:r/>
      <w:bookmarkEnd w:id="18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189" w:name="_Toc462564071"/>
      <w:r/>
      <w:bookmarkStart w:id="190" w:name="_Toc513029212"/>
      <w:r/>
      <w:bookmarkStart w:id="191" w:name="_Toc16938528"/>
      <w:r/>
      <w:bookmarkStart w:id="192"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56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189"/>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193" w:name="_Toc462564072"/>
      <w:r/>
      <w:bookmarkStart w:id="194" w:name="_Toc513029213"/>
      <w:r/>
      <w:bookmarkStart w:id="195" w:name="_Toc16938529"/>
      <w:r/>
      <w:bookmarkStart w:id="196" w:name="_Toc20823285"/>
      <w:r/>
      <w:bookmarkStart w:id="197" w:name="_Toc120614216"/>
      <w:r/>
      <w:bookmarkStart w:id="198" w:name="_Toc152683027"/>
      <w:r/>
      <w:bookmarkStart w:id="199" w:name="_Toc152683386"/>
      <w:r/>
      <w:bookmarkStart w:id="200" w:name="_Toc152683546"/>
      <w:r>
        <w:rPr>
          <w:rFonts w:hint="eastAsia" w:ascii="宋体" w:hAnsi="宋体"/>
          <w:b/>
          <w:bCs/>
          <w:sz w:val="32"/>
          <w:szCs w:val="32"/>
        </w:rPr>
        <w:t xml:space="preserve">三、投标文件的编制</w:t>
      </w:r>
      <w:bookmarkEnd w:id="193"/>
      <w:r/>
      <w:bookmarkEnd w:id="194"/>
      <w:r/>
      <w:bookmarkEnd w:id="195"/>
      <w:r/>
      <w:bookmarkEnd w:id="196"/>
      <w:r/>
      <w:bookmarkEnd w:id="197"/>
      <w:r/>
      <w:bookmarkEnd w:id="198"/>
      <w:r/>
      <w:bookmarkEnd w:id="199"/>
      <w:r/>
      <w:bookmarkEnd w:id="200"/>
      <w:r/>
      <w:r/>
    </w:p>
    <w:p>
      <w:pPr>
        <w:ind w:firstLine="560"/>
        <w:keepLines/>
        <w:keepNext/>
        <w:spacing w:line="500" w:lineRule="exact"/>
        <w:rPr>
          <w:rFonts w:hint="eastAsia" w:ascii="宋体" w:hAnsi="宋体" w:cs="Arial"/>
          <w:b/>
          <w:sz w:val="28"/>
          <w:szCs w:val="28"/>
        </w:rPr>
        <w:outlineLvl w:val="3"/>
      </w:pPr>
      <w:r/>
      <w:bookmarkStart w:id="201" w:name="_Toc462564073"/>
      <w:r/>
      <w:bookmarkStart w:id="202" w:name="_Toc513029214"/>
      <w:r/>
      <w:bookmarkStart w:id="203" w:name="_Toc16938530"/>
      <w:r/>
      <w:bookmarkStart w:id="204" w:name="_Toc20823286"/>
      <w:r>
        <w:rPr>
          <w:rFonts w:hint="eastAsia" w:ascii="宋体" w:hAnsi="宋体" w:cs="Arial"/>
          <w:sz w:val="28"/>
          <w:szCs w:val="28"/>
        </w:rPr>
        <w:t xml:space="preserve">9、投标文件的语言及度量衡单位</w:t>
      </w:r>
      <w:bookmarkEnd w:id="201"/>
      <w:r/>
      <w:bookmarkEnd w:id="202"/>
      <w:r/>
      <w:bookmarkEnd w:id="203"/>
      <w:r/>
      <w:bookmarkEnd w:id="204"/>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05" w:name="_Toc462564074"/>
      <w:r/>
      <w:bookmarkStart w:id="206" w:name="_Toc513029215"/>
      <w:r/>
      <w:bookmarkStart w:id="207" w:name="_Toc16938531"/>
      <w:r/>
      <w:bookmarkStart w:id="208" w:name="_Toc20823287"/>
      <w:r>
        <w:rPr>
          <w:rFonts w:hint="eastAsia" w:ascii="宋体" w:hAnsi="宋体" w:cs="Arial"/>
          <w:sz w:val="28"/>
          <w:szCs w:val="28"/>
        </w:rPr>
        <w:t xml:space="preserve">10、投标文件构成</w:t>
      </w:r>
      <w:bookmarkEnd w:id="205"/>
      <w:r/>
      <w:bookmarkEnd w:id="206"/>
      <w:r/>
      <w:bookmarkEnd w:id="207"/>
      <w:r/>
      <w:bookmarkEnd w:id="208"/>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w:t>
      </w:r>
      <w:r>
        <w:rPr>
          <w:rFonts w:hint="eastAsia" w:ascii="宋体" w:hAnsi="宋体"/>
          <w:sz w:val="24"/>
          <w:szCs w:val="21"/>
        </w:rPr>
        <w:t xml:space="preserve">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09" w:name="_Hlt26668975"/>
      <w:r/>
      <w:bookmarkStart w:id="210" w:name="_Hlt26670360"/>
      <w:r/>
      <w:bookmarkStart w:id="211" w:name="_Hlt26954838"/>
      <w:r/>
      <w:bookmarkStart w:id="212" w:name="_Toc513029219"/>
      <w:r/>
      <w:bookmarkStart w:id="213" w:name="_Toc14577357"/>
      <w:r/>
      <w:bookmarkStart w:id="214" w:name="_Toc49090509"/>
      <w:r/>
      <w:bookmarkStart w:id="215" w:name="_Toc513029216"/>
      <w:r/>
      <w:bookmarkStart w:id="216" w:name="_Toc14577354"/>
      <w:r/>
      <w:bookmarkStart w:id="217" w:name="_Toc49090507"/>
      <w:r/>
      <w:bookmarkStart w:id="218" w:name="_Toc49090508"/>
      <w:r/>
      <w:bookmarkStart w:id="219" w:name="_Toc14577355"/>
      <w:r/>
      <w:bookmarkEnd w:id="209"/>
      <w:r/>
      <w:bookmarkEnd w:id="210"/>
      <w:r/>
      <w:bookmarkEnd w:id="211"/>
      <w:r>
        <w:rPr>
          <w:rFonts w:hint="eastAsia" w:ascii="宋体" w:hAnsi="宋体" w:cs="Arial"/>
          <w:sz w:val="28"/>
          <w:szCs w:val="28"/>
        </w:rPr>
        <w:t xml:space="preserve">11、证明投标人及投标标的符合招标文件规定的文件</w:t>
      </w:r>
      <w:bookmarkEnd w:id="212"/>
      <w:r/>
      <w:bookmarkEnd w:id="213"/>
      <w:r/>
      <w:bookmarkEnd w:id="214"/>
      <w:r/>
      <w:bookmarkEnd w:id="215"/>
      <w:r/>
      <w:bookmarkEnd w:id="216"/>
      <w:r/>
      <w:bookmarkEnd w:id="217"/>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218"/>
      <w:r/>
      <w:bookmarkEnd w:id="219"/>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20" w:name="_Hlt26670482"/>
      <w:r/>
      <w:bookmarkStart w:id="221" w:name="_Hlt26954846"/>
      <w:r/>
      <w:bookmarkStart w:id="222" w:name="_Hlt26670486"/>
      <w:r/>
      <w:bookmarkStart w:id="223" w:name="_Hlt26954731"/>
      <w:r/>
      <w:bookmarkStart w:id="224" w:name="_Hlt26954848"/>
      <w:r/>
      <w:bookmarkEnd w:id="220"/>
      <w:r/>
      <w:bookmarkEnd w:id="221"/>
      <w:r/>
      <w:bookmarkEnd w:id="222"/>
      <w:r/>
      <w:bookmarkEnd w:id="223"/>
      <w:r/>
      <w:bookmarkEnd w:id="224"/>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25" w:name="_Toc14577359"/>
      <w:r/>
      <w:bookmarkStart w:id="226"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27" w:name="_Toc14577360"/>
      <w:r/>
      <w:bookmarkStart w:id="228" w:name="_Toc49090511"/>
      <w:r/>
      <w:bookmarkEnd w:id="225"/>
      <w:r/>
      <w:bookmarkEnd w:id="226"/>
      <w:r>
        <w:rPr>
          <w:rFonts w:hint="eastAsia" w:ascii="宋体" w:hAnsi="宋体" w:cs="Arial"/>
          <w:sz w:val="28"/>
          <w:szCs w:val="28"/>
        </w:rPr>
        <w:t xml:space="preserve">16、投标有效期</w:t>
      </w:r>
      <w:bookmarkEnd w:id="227"/>
      <w:r/>
      <w:bookmarkEnd w:id="228"/>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29" w:name="_Hlt26954739"/>
      <w:r/>
      <w:bookmarkStart w:id="230" w:name="_Hlt26954852"/>
      <w:r/>
      <w:bookmarkStart w:id="231" w:name="_Toc513029224"/>
      <w:r/>
      <w:bookmarkStart w:id="232" w:name="_Toc16938540"/>
      <w:r/>
      <w:bookmarkStart w:id="233" w:name="_Toc20823296"/>
      <w:r/>
      <w:bookmarkStart w:id="234" w:name="_Toc120614217"/>
      <w:r/>
      <w:bookmarkStart w:id="235" w:name="_Toc152683028"/>
      <w:r/>
      <w:bookmarkStart w:id="236" w:name="_Toc152683387"/>
      <w:r/>
      <w:bookmarkStart w:id="237" w:name="_Toc152683547"/>
      <w:r/>
      <w:bookmarkEnd w:id="229"/>
      <w:r/>
      <w:bookmarkEnd w:id="230"/>
      <w:r>
        <w:rPr>
          <w:rFonts w:hint="eastAsia" w:ascii="宋体" w:hAnsi="宋体"/>
          <w:b/>
          <w:bCs/>
          <w:sz w:val="32"/>
          <w:szCs w:val="32"/>
        </w:rPr>
        <w:t xml:space="preserve">四、投标文件的递交</w:t>
      </w:r>
      <w:bookmarkEnd w:id="231"/>
      <w:r/>
      <w:bookmarkEnd w:id="232"/>
      <w:r/>
      <w:bookmarkEnd w:id="233"/>
      <w:r/>
      <w:bookmarkEnd w:id="234"/>
      <w:r/>
      <w:bookmarkEnd w:id="235"/>
      <w:r/>
      <w:bookmarkEnd w:id="236"/>
      <w:r/>
      <w:bookmarkEnd w:id="237"/>
      <w:r/>
      <w:r/>
    </w:p>
    <w:p>
      <w:pPr>
        <w:ind w:firstLine="420"/>
        <w:keepLines/>
        <w:keepNext/>
        <w:spacing w:line="500" w:lineRule="exact"/>
        <w:rPr>
          <w:rFonts w:hint="eastAsia" w:ascii="宋体" w:hAnsi="宋体" w:cs="Arial"/>
          <w:sz w:val="28"/>
          <w:szCs w:val="28"/>
        </w:rPr>
        <w:outlineLvl w:val="3"/>
      </w:pPr>
      <w:r/>
      <w:bookmarkStart w:id="238" w:name="_Toc462564084"/>
      <w:r/>
      <w:bookmarkStart w:id="239" w:name="_Toc513029225"/>
      <w:r/>
      <w:bookmarkStart w:id="240" w:name="_Toc16938541"/>
      <w:r/>
      <w:bookmarkStart w:id="241"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38"/>
      <w:r/>
      <w:bookmarkEnd w:id="239"/>
      <w:r/>
      <w:bookmarkEnd w:id="240"/>
      <w:r/>
      <w:bookmarkEnd w:id="241"/>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42" w:name="_Toc513029226"/>
      <w:r/>
      <w:bookmarkStart w:id="243" w:name="_Toc16938542"/>
      <w:r/>
      <w:bookmarkStart w:id="244"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42"/>
      <w:r/>
      <w:bookmarkEnd w:id="243"/>
      <w:r/>
      <w:bookmarkEnd w:id="244"/>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45" w:name="_Toc513029227"/>
      <w:r/>
      <w:bookmarkStart w:id="246" w:name="_Toc16938543"/>
      <w:r/>
      <w:bookmarkStart w:id="247"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45"/>
      <w:r/>
      <w:bookmarkEnd w:id="246"/>
      <w:r/>
      <w:bookmarkEnd w:id="247"/>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48" w:name="_Toc513029228"/>
      <w:r/>
      <w:bookmarkStart w:id="249" w:name="_Toc16938544"/>
      <w:r/>
      <w:bookmarkStart w:id="250"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48"/>
      <w:r/>
      <w:bookmarkEnd w:id="249"/>
      <w:r/>
      <w:bookmarkEnd w:id="250"/>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51" w:name="_Toc513029229"/>
      <w:r/>
      <w:bookmarkStart w:id="252" w:name="_Toc16938545"/>
      <w:r/>
      <w:bookmarkStart w:id="253" w:name="_Toc20823301"/>
      <w:r/>
      <w:bookmarkStart w:id="254" w:name="_Toc120614218"/>
      <w:r/>
      <w:bookmarkStart w:id="255" w:name="_Toc152683029"/>
      <w:r/>
      <w:bookmarkStart w:id="256" w:name="_Toc152683388"/>
      <w:r/>
      <w:bookmarkStart w:id="257" w:name="_Toc152683548"/>
      <w:r>
        <w:rPr>
          <w:rFonts w:hint="eastAsia" w:ascii="宋体" w:hAnsi="宋体"/>
          <w:b/>
          <w:bCs/>
          <w:sz w:val="32"/>
          <w:szCs w:val="32"/>
        </w:rPr>
        <w:t xml:space="preserve">五、开标与评标</w:t>
      </w:r>
      <w:bookmarkEnd w:id="251"/>
      <w:r/>
      <w:bookmarkEnd w:id="252"/>
      <w:r/>
      <w:bookmarkEnd w:id="253"/>
      <w:r/>
      <w:bookmarkEnd w:id="254"/>
      <w:r/>
      <w:bookmarkEnd w:id="255"/>
      <w:r/>
      <w:bookmarkEnd w:id="256"/>
      <w:r/>
      <w:bookmarkEnd w:id="257"/>
      <w:r/>
      <w:r/>
    </w:p>
    <w:p>
      <w:pPr>
        <w:ind w:firstLine="420"/>
        <w:keepLines/>
        <w:keepNext/>
        <w:spacing w:line="500" w:lineRule="exact"/>
        <w:rPr>
          <w:rFonts w:hint="eastAsia" w:ascii="宋体" w:hAnsi="宋体" w:cs="Arial"/>
          <w:sz w:val="28"/>
          <w:szCs w:val="28"/>
        </w:rPr>
        <w:outlineLvl w:val="3"/>
      </w:pPr>
      <w:r/>
      <w:bookmarkStart w:id="258" w:name="_Toc513029230"/>
      <w:r/>
      <w:bookmarkStart w:id="259" w:name="_Toc16938546"/>
      <w:r/>
      <w:bookmarkStart w:id="260" w:name="_Toc20823302"/>
      <w:r>
        <w:rPr>
          <w:rFonts w:hint="eastAsia" w:ascii="宋体" w:hAnsi="宋体" w:cs="Arial"/>
          <w:sz w:val="28"/>
          <w:szCs w:val="28"/>
        </w:rPr>
        <w:t xml:space="preserve">22、开标</w:t>
      </w:r>
      <w:bookmarkEnd w:id="258"/>
      <w:r/>
      <w:bookmarkEnd w:id="259"/>
      <w:r/>
      <w:bookmarkEnd w:id="260"/>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261" w:name="_Toc513029231"/>
      <w:r/>
      <w:bookmarkStart w:id="262" w:name="_Toc16938547"/>
      <w:r/>
      <w:bookmarkStart w:id="263"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61"/>
      <w:r/>
      <w:bookmarkEnd w:id="262"/>
      <w:r/>
      <w:bookmarkEnd w:id="263"/>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264" w:name="_Toc513029232"/>
      <w:r/>
      <w:bookmarkStart w:id="265" w:name="_Toc16938548"/>
      <w:r/>
      <w:bookmarkStart w:id="266"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264"/>
      <w:r/>
      <w:bookmarkEnd w:id="265"/>
      <w:r/>
      <w:bookmarkEnd w:id="266"/>
      <w:r/>
      <w:r/>
    </w:p>
    <w:p>
      <w:pPr>
        <w:ind w:firstLine="480"/>
        <w:spacing w:line="500" w:lineRule="exact"/>
        <w:rPr>
          <w:rFonts w:hint="eastAsia" w:ascii="宋体" w:hAnsi="宋体"/>
          <w:sz w:val="24"/>
        </w:rPr>
      </w:pPr>
      <w:r/>
      <w:bookmarkStart w:id="267" w:name="_Toc513029233"/>
      <w:r/>
      <w:bookmarkStart w:id="268" w:name="_Toc16938549"/>
      <w:r/>
      <w:bookmarkStart w:id="26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267"/>
      <w:r/>
      <w:bookmarkEnd w:id="268"/>
      <w:r/>
      <w:bookmarkEnd w:id="269"/>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70" w:name="_Toc513029234"/>
      <w:r/>
      <w:bookmarkStart w:id="271" w:name="_Toc16938550"/>
      <w:r/>
      <w:bookmarkStart w:id="27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0"/>
      <w:r/>
      <w:bookmarkEnd w:id="271"/>
      <w:r/>
      <w:bookmarkEnd w:id="272"/>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273" w:name="_Toc513029235"/>
      <w:r/>
      <w:bookmarkStart w:id="274" w:name="_Toc16938551"/>
      <w:r/>
      <w:bookmarkStart w:id="275"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276" w:name="_Toc120614219"/>
      <w:r/>
      <w:r/>
    </w:p>
    <w:p>
      <w:pPr>
        <w:spacing w:line="500" w:lineRule="exact"/>
        <w:rPr>
          <w:rFonts w:hint="eastAsia" w:ascii="宋体" w:hAnsi="宋体"/>
          <w:bCs/>
          <w:sz w:val="24"/>
          <w:szCs w:val="21"/>
        </w:rPr>
      </w:pPr>
      <w:r>
        <w:rPr>
          <w:rFonts w:hint="eastAsia" w:ascii="宋体" w:hAnsi="宋体"/>
          <w:b/>
          <w:bCs/>
          <w:sz w:val="32"/>
          <w:szCs w:val="32"/>
        </w:rPr>
        <w:t xml:space="preserve">六、</w:t>
      </w:r>
      <w:bookmarkEnd w:id="273"/>
      <w:r/>
      <w:bookmarkEnd w:id="274"/>
      <w:r/>
      <w:bookmarkEnd w:id="275"/>
      <w:r>
        <w:rPr>
          <w:rFonts w:hint="eastAsia" w:ascii="宋体" w:hAnsi="宋体"/>
          <w:b/>
          <w:bCs/>
          <w:sz w:val="32"/>
          <w:szCs w:val="32"/>
        </w:rPr>
        <w:t xml:space="preserve">定标</w:t>
      </w:r>
      <w:bookmarkStart w:id="277" w:name="_Toc513029238"/>
      <w:r/>
      <w:bookmarkStart w:id="278" w:name="_Toc16938554"/>
      <w:r/>
      <w:bookmarkStart w:id="279" w:name="_Toc20823310"/>
      <w:r/>
      <w:bookmarkEnd w:id="276"/>
      <w:r/>
      <w:r/>
    </w:p>
    <w:p>
      <w:pPr>
        <w:spacing w:line="500" w:lineRule="exact"/>
        <w:rPr>
          <w:rFonts w:hint="eastAsia" w:ascii="宋体" w:hAnsi="宋体"/>
          <w:bCs/>
          <w:sz w:val="24"/>
          <w:szCs w:val="21"/>
        </w:rPr>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77"/>
      <w:r>
        <w:rPr>
          <w:rFonts w:hint="eastAsia" w:ascii="宋体" w:hAnsi="宋体"/>
          <w:bCs/>
          <w:sz w:val="30"/>
          <w:szCs w:val="30"/>
        </w:rPr>
        <w:t xml:space="preserve">确定</w:t>
      </w:r>
      <w:bookmarkEnd w:id="278"/>
      <w:r/>
      <w:bookmarkEnd w:id="279"/>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8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28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ascii="宋体" w:hAnsi="宋体" w:cs="宋体"/>
          <w:sz w:val="24"/>
        </w:rP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281"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281"/>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w:t>
      </w:r>
      <w:r>
        <w:rPr>
          <w:rFonts w:hint="eastAsia" w:ascii="宋体" w:hAnsi="宋体"/>
          <w:sz w:val="24"/>
        </w:rPr>
        <w:t xml:space="preserve">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282" w:name="_Toc120614220"/>
      <w:r/>
      <w:bookmarkStart w:id="283" w:name="_Toc152683030"/>
      <w:r/>
      <w:bookmarkStart w:id="284" w:name="_Toc152683389"/>
      <w:r/>
      <w:bookmarkStart w:id="285" w:name="_Toc152683549"/>
      <w:r/>
      <w:bookmarkStart w:id="286" w:name="_Toc513029236"/>
      <w:r/>
      <w:bookmarkStart w:id="287" w:name="_Toc16938552"/>
      <w:r/>
      <w:bookmarkStart w:id="288" w:name="_Toc20823308"/>
      <w:r>
        <w:rPr>
          <w:rFonts w:hint="eastAsia" w:ascii="宋体" w:hAnsi="宋体"/>
          <w:b/>
          <w:bCs/>
          <w:sz w:val="32"/>
          <w:szCs w:val="32"/>
        </w:rPr>
        <w:t xml:space="preserve">七、授予合同</w:t>
      </w:r>
      <w:bookmarkEnd w:id="282"/>
      <w:r/>
      <w:bookmarkEnd w:id="283"/>
      <w:r/>
      <w:bookmarkEnd w:id="284"/>
      <w:r/>
      <w:bookmarkEnd w:id="285"/>
      <w:r/>
      <w:r/>
    </w:p>
    <w:p>
      <w:pPr>
        <w:ind w:firstLine="600"/>
        <w:keepLines/>
        <w:keepNext/>
        <w:spacing w:line="500" w:lineRule="exact"/>
        <w:rPr>
          <w:rFonts w:hint="eastAsia" w:ascii="宋体" w:hAnsi="宋体"/>
          <w:bCs/>
          <w:sz w:val="30"/>
          <w:szCs w:val="30"/>
        </w:rPr>
        <w:outlineLvl w:val="3"/>
      </w:pPr>
      <w:r/>
      <w:bookmarkStart w:id="289" w:name="_Toc513029237"/>
      <w:r/>
      <w:bookmarkStart w:id="290" w:name="_Toc16938553"/>
      <w:r/>
      <w:bookmarkStart w:id="291" w:name="_Toc20823309"/>
      <w:r/>
      <w:bookmarkEnd w:id="286"/>
      <w:r/>
      <w:bookmarkEnd w:id="287"/>
      <w:r/>
      <w:bookmarkEnd w:id="288"/>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b/>
          <w:bCs/>
          <w:sz w:val="32"/>
          <w:szCs w:val="32"/>
        </w:rPr>
        <w:outlineLvl w:val="2"/>
      </w:pPr>
      <w:r/>
      <w:bookmarkStart w:id="292" w:name="_Hlk160541934"/>
      <w:r/>
      <w:bookmarkEnd w:id="289"/>
      <w:r/>
      <w:bookmarkEnd w:id="290"/>
      <w:r/>
      <w:bookmarkEnd w:id="291"/>
      <w:r>
        <w:rPr>
          <w:rFonts w:hint="eastAsia"/>
          <w:b/>
          <w:bCs/>
          <w:sz w:val="32"/>
          <w:szCs w:val="32"/>
        </w:rPr>
        <w:t xml:space="preserve">八、政府采购政策</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w:t>
      </w:r>
      <w:r>
        <w:rPr>
          <w:rFonts w:ascii="黑体" w:hAnsi="宋体" w:eastAsia="黑体"/>
          <w:bCs/>
          <w:sz w:val="30"/>
          <w:szCs w:val="30"/>
        </w:rPr>
        <w:t xml:space="preserve">进口产品</w:t>
      </w:r>
      <w:r>
        <w:rPr>
          <w:rFonts w:hint="eastAsia" w:ascii="黑体" w:hAnsi="宋体" w:eastAsia="黑体"/>
          <w:bCs/>
          <w:sz w:val="30"/>
          <w:szCs w:val="30"/>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w:t>
      </w:r>
      <w:r>
        <w:rPr>
          <w:rFonts w:ascii="宋体" w:hAnsi="宋体"/>
          <w:sz w:val="24"/>
        </w:rPr>
        <w:t xml:space="preserve">有关问题的通知》（财办库〔2008〕248号文）。</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34、</w:t>
      </w:r>
      <w:r>
        <w:rPr>
          <w:rFonts w:ascii="黑体" w:hAnsi="宋体" w:eastAsia="黑体"/>
          <w:bCs/>
          <w:sz w:val="30"/>
          <w:szCs w:val="30"/>
        </w:rPr>
        <w:t xml:space="preserve">政府采购节能产品、环境标志产品</w:t>
      </w:r>
      <w:r/>
    </w:p>
    <w:p>
      <w:pPr>
        <w:ind w:firstLine="480"/>
        <w:jc w:val="left"/>
        <w:spacing w:line="500" w:lineRule="exact"/>
        <w:tabs>
          <w:tab w:val="left" w:pos="1980" w:leader="none"/>
        </w:tabs>
        <w:rPr>
          <w:sz w:val="24"/>
        </w:rPr>
      </w:pPr>
      <w:r>
        <w:rPr>
          <w:sz w:val="24"/>
        </w:rPr>
        <w:t xml:space="preserve">34.1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34.2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34.3</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34.5</w:t>
      </w:r>
      <w:r>
        <w:rPr>
          <w:sz w:val="24"/>
        </w:rPr>
        <w:t xml:space="preserve">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35</w:t>
      </w:r>
      <w:r>
        <w:rPr>
          <w:rFonts w:hint="eastAsia" w:ascii="黑体" w:hAnsi="宋体" w:eastAsia="黑体"/>
          <w:bCs/>
          <w:sz w:val="30"/>
          <w:szCs w:val="30"/>
        </w:rPr>
        <w:t xml:space="preserve">、</w:t>
      </w:r>
      <w:r>
        <w:rPr>
          <w:rFonts w:ascii="黑体" w:hAnsi="宋体" w:eastAsia="黑体"/>
          <w:bCs/>
          <w:sz w:val="30"/>
          <w:szCs w:val="30"/>
        </w:rPr>
        <w:t xml:space="preserve">商品包装政府采购需求标准</w:t>
      </w:r>
      <w:r>
        <w:rPr>
          <w:rFonts w:hint="eastAsia" w:ascii="黑体" w:hAnsi="宋体" w:eastAsia="黑体"/>
          <w:bCs/>
          <w:sz w:val="30"/>
          <w:szCs w:val="30"/>
        </w:rPr>
        <w:t xml:space="preserve">、</w:t>
      </w:r>
      <w:r>
        <w:rPr>
          <w:rFonts w:ascii="黑体" w:hAnsi="宋体" w:eastAsia="黑体"/>
          <w:bCs/>
          <w:sz w:val="30"/>
          <w:szCs w:val="30"/>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36</w:t>
      </w:r>
      <w:r>
        <w:rPr>
          <w:rFonts w:hint="eastAsia" w:ascii="黑体" w:hAnsi="宋体" w:eastAsia="黑体"/>
          <w:bCs/>
          <w:sz w:val="30"/>
          <w:szCs w:val="30"/>
        </w:rPr>
        <w:t xml:space="preserve">、</w:t>
      </w:r>
      <w:r>
        <w:rPr>
          <w:rFonts w:ascii="黑体" w:hAnsi="宋体" w:eastAsia="黑体"/>
          <w:bCs/>
          <w:sz w:val="30"/>
          <w:szCs w:val="30"/>
        </w:rPr>
        <w:t xml:space="preserve">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7</w:t>
      </w:r>
      <w:r>
        <w:rPr>
          <w:rFonts w:hint="eastAsia" w:ascii="黑体" w:hAnsi="宋体" w:eastAsia="黑体"/>
          <w:bCs/>
          <w:sz w:val="30"/>
          <w:szCs w:val="30"/>
        </w:rPr>
        <w:t xml:space="preserve">、</w:t>
      </w:r>
      <w:r>
        <w:rPr>
          <w:rFonts w:ascii="黑体" w:hAnsi="宋体" w:eastAsia="黑体"/>
          <w:bCs/>
          <w:sz w:val="30"/>
          <w:szCs w:val="30"/>
        </w:rPr>
        <w:t xml:space="preserve">正版软件</w:t>
      </w:r>
      <w:r/>
    </w:p>
    <w:p>
      <w:pPr>
        <w:ind w:firstLine="480"/>
        <w:jc w:val="left"/>
        <w:spacing w:line="500" w:lineRule="exact"/>
        <w:tabs>
          <w:tab w:val="left" w:pos="1980" w:leader="none"/>
        </w:tabs>
        <w:rPr>
          <w:sz w:val="24"/>
        </w:rPr>
      </w:pPr>
      <w:r>
        <w:rPr>
          <w:sz w:val="24"/>
        </w:rPr>
        <w:t xml:space="preserve">37.1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37.2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38</w:t>
      </w:r>
      <w:r>
        <w:rPr>
          <w:rFonts w:hint="eastAsia" w:ascii="黑体" w:hAnsi="宋体" w:eastAsia="黑体"/>
          <w:bCs/>
          <w:sz w:val="30"/>
          <w:szCs w:val="30"/>
        </w:rPr>
        <w:t xml:space="preserve">、</w:t>
      </w:r>
      <w:r>
        <w:rPr>
          <w:rFonts w:ascii="黑体" w:hAnsi="宋体" w:eastAsia="黑体"/>
          <w:bCs/>
          <w:sz w:val="30"/>
          <w:szCs w:val="30"/>
        </w:rPr>
        <w:t xml:space="preserve">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39</w:t>
      </w:r>
      <w:r>
        <w:rPr>
          <w:rFonts w:hint="eastAsia" w:ascii="黑体" w:hAnsi="宋体" w:eastAsia="黑体"/>
          <w:bCs/>
          <w:sz w:val="30"/>
          <w:szCs w:val="30"/>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40</w:t>
      </w:r>
      <w:r>
        <w:rPr>
          <w:rFonts w:hint="eastAsia" w:ascii="黑体" w:hAnsi="宋体" w:eastAsia="黑体"/>
          <w:bCs/>
          <w:sz w:val="30"/>
          <w:szCs w:val="30"/>
        </w:rPr>
        <w:t xml:space="preserve">、绿色采购政策</w:t>
      </w:r>
      <w:r/>
    </w:p>
    <w:p>
      <w:pPr>
        <w:ind w:firstLine="480"/>
        <w:jc w:val="left"/>
        <w:spacing w:line="500" w:lineRule="exact"/>
        <w:tabs>
          <w:tab w:val="left" w:pos="1980" w:leader="none"/>
          <w:tab w:val="left" w:pos="2014" w:leader="none"/>
        </w:tabs>
        <w:rPr>
          <w:sz w:val="24"/>
        </w:rPr>
      </w:pPr>
      <w:r>
        <w:rPr>
          <w:sz w:val="24"/>
        </w:rPr>
        <w:t xml:space="preserve">40.1</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40.2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sz w:val="24"/>
        </w:rPr>
        <w:t xml:space="preserve">40.3</w:t>
      </w:r>
      <w:r>
        <w:rPr>
          <w:rFonts w:hint="eastAsia"/>
          <w:sz w:val="24"/>
        </w:rPr>
        <w:t xml:space="preserve">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w:t>
      </w:r>
      <w:r>
        <w:rPr>
          <w:rFonts w:hint="eastAsia"/>
          <w:sz w:val="24"/>
        </w:rPr>
        <w:t xml:space="preserve">准的，应当在采购文件中载明低</w:t>
      </w:r>
      <w:r>
        <w:rPr>
          <w:rFonts w:hint="eastAsia"/>
          <w:sz w:val="24"/>
        </w:rPr>
        <w:t xml:space="preserve">VOCs</w:t>
      </w:r>
      <w:r>
        <w:rPr>
          <w:rFonts w:hint="eastAsia"/>
          <w:sz w:val="24"/>
        </w:rPr>
        <w:t xml:space="preserve">的优惠幅度、评审标准等，以体现优先采购。</w:t>
      </w:r>
      <w:bookmarkEnd w:id="292"/>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41、电子履约保函政策</w:t>
      </w:r>
      <w:r/>
    </w:p>
    <w:p>
      <w:pPr>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2024</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2024</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2024</w:t>
      </w:r>
      <w:r>
        <w:rPr>
          <w:rFonts w:hint="eastAsia"/>
          <w:sz w:val="24"/>
        </w:rPr>
        <w:t xml:space="preserve">〕</w:t>
      </w:r>
      <w:r>
        <w:rPr>
          <w:rFonts w:hint="eastAsia"/>
          <w:sz w:val="24"/>
        </w:rPr>
        <w:t xml:space="preserve">150</w:t>
      </w:r>
      <w:r>
        <w:rPr>
          <w:rFonts w:hint="eastAsia"/>
          <w:sz w:val="24"/>
        </w:rPr>
        <w:t xml:space="preserve">号）。</w:t>
      </w:r>
      <w:r/>
    </w:p>
    <w:p>
      <w:pPr>
        <w:ind w:firstLine="420"/>
        <w:rPr>
          <w:rFonts w:hint="eastAsia" w:ascii="宋体" w:hAnsi="宋体"/>
          <w:szCs w:val="21"/>
        </w:rPr>
      </w:pPr>
      <w:r>
        <w:rPr>
          <w:rFonts w:hint="eastAsia" w:ascii="宋体" w:hAnsi="宋体"/>
          <w:szCs w:val="21"/>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jc w:val="center"/>
        <w:spacing w:line="360" w:lineRule="auto"/>
        <w:rPr>
          <w:rFonts w:hint="eastAsia" w:ascii="宋体" w:hAnsi="宋体"/>
          <w:b/>
          <w:sz w:val="36"/>
          <w:szCs w:val="36"/>
        </w:rPr>
        <w:outlineLvl w:val="0"/>
      </w:pPr>
      <w:r/>
      <w:bookmarkStart w:id="293" w:name="_Toc152683390"/>
      <w:r/>
      <w:bookmarkStart w:id="294" w:name="_Toc152683550"/>
      <w:r>
        <w:rPr>
          <w:rFonts w:ascii="宋体" w:hAnsi="宋体"/>
          <w:b/>
          <w:sz w:val="36"/>
          <w:szCs w:val="36"/>
        </w:rPr>
        <w:t xml:space="preserve">第三章  </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宋体" w:hAnsi="宋体"/>
          <w:b/>
          <w:sz w:val="36"/>
          <w:szCs w:val="36"/>
        </w:rPr>
        <w:t xml:space="preserve">资格审查</w:t>
      </w:r>
      <w:bookmarkStart w:id="295" w:name="_Toc487900382"/>
      <w:r/>
      <w:bookmarkEnd w:id="164"/>
      <w:r/>
      <w:bookmarkEnd w:id="293"/>
      <w:r/>
      <w:bookmarkEnd w:id="294"/>
      <w:r/>
      <w:r/>
    </w:p>
    <w:p>
      <w:pPr>
        <w:ind w:firstLine="2891"/>
        <w:spacing w:line="360" w:lineRule="auto"/>
        <w:tabs>
          <w:tab w:val="left" w:pos="360" w:leader="none"/>
          <w:tab w:val="left" w:pos="900" w:leader="none"/>
        </w:tabs>
        <w:rPr>
          <w:rFonts w:hint="eastAsia" w:ascii="宋体" w:hAnsi="宋体"/>
          <w:b/>
          <w:sz w:val="32"/>
          <w:szCs w:val="32"/>
        </w:rPr>
        <w:outlineLvl w:val="1"/>
      </w:pPr>
      <w:r/>
      <w:bookmarkStart w:id="296" w:name="_Toc99301422"/>
      <w:r/>
      <w:bookmarkStart w:id="297" w:name="_Toc152683032"/>
      <w:r/>
      <w:bookmarkStart w:id="298" w:name="_Toc152683391"/>
      <w:r/>
      <w:bookmarkStart w:id="299" w:name="_Toc152683551"/>
      <w:r>
        <w:rPr>
          <w:rFonts w:hint="eastAsia" w:ascii="宋体" w:hAnsi="宋体"/>
          <w:b/>
          <w:sz w:val="32"/>
          <w:szCs w:val="32"/>
        </w:rPr>
        <w:t xml:space="preserve">第一节 </w:t>
      </w:r>
      <w:r>
        <w:rPr>
          <w:rFonts w:ascii="宋体" w:hAnsi="宋体"/>
          <w:b/>
          <w:sz w:val="32"/>
          <w:szCs w:val="32"/>
        </w:rPr>
        <w:t xml:space="preserve">资格审查程序</w:t>
      </w:r>
      <w:bookmarkEnd w:id="296"/>
      <w:r/>
      <w:bookmarkEnd w:id="297"/>
      <w:r/>
      <w:bookmarkEnd w:id="298"/>
      <w:r/>
      <w:bookmarkEnd w:id="299"/>
      <w:r/>
      <w:r/>
    </w:p>
    <w:p>
      <w:pPr>
        <w:ind w:firstLine="480"/>
        <w:spacing w:line="360" w:lineRule="auto"/>
        <w:tabs>
          <w:tab w:val="left" w:pos="426" w:leader="none"/>
          <w:tab w:val="left" w:pos="851" w:leader="none"/>
        </w:tabs>
        <w:rPr>
          <w:rFonts w:hint="eastAsia" w:ascii="宋体" w:hAnsi="宋体"/>
          <w:sz w:val="24"/>
        </w:rPr>
        <w:outlineLvl w:val="1"/>
      </w:pPr>
      <w:r/>
      <w:bookmarkStart w:id="300" w:name="_Toc152683033"/>
      <w:r/>
      <w:bookmarkStart w:id="301" w:name="_Toc152683392"/>
      <w:r/>
      <w:bookmarkStart w:id="302" w:name="_Toc152683552"/>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00"/>
      <w:r/>
      <w:bookmarkEnd w:id="301"/>
      <w:r/>
      <w:bookmarkEnd w:id="302"/>
      <w:r/>
      <w:r/>
    </w:p>
    <w:p>
      <w:pPr>
        <w:ind w:firstLine="480"/>
        <w:spacing w:line="360" w:lineRule="auto"/>
        <w:tabs>
          <w:tab w:val="left" w:pos="426" w:leader="none"/>
          <w:tab w:val="left" w:pos="851" w:leader="none"/>
        </w:tabs>
        <w:rPr>
          <w:rFonts w:hint="eastAsia" w:ascii="宋体" w:hAnsi="宋体"/>
          <w:sz w:val="24"/>
        </w:rPr>
        <w:outlineLvl w:val="1"/>
      </w:pPr>
      <w:r/>
      <w:bookmarkStart w:id="303" w:name="_Toc152683034"/>
      <w:r/>
      <w:bookmarkStart w:id="304" w:name="_Toc152683393"/>
      <w:r/>
      <w:bookmarkStart w:id="305" w:name="_Toc152683553"/>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03"/>
      <w:r/>
      <w:bookmarkEnd w:id="304"/>
      <w:r/>
      <w:bookmarkEnd w:id="305"/>
      <w:r/>
      <w:r/>
    </w:p>
    <w:p>
      <w:pPr>
        <w:ind w:firstLine="480"/>
        <w:spacing w:line="360" w:lineRule="auto"/>
        <w:tabs>
          <w:tab w:val="left" w:pos="426" w:leader="none"/>
          <w:tab w:val="left" w:pos="851" w:leader="none"/>
        </w:tabs>
        <w:rPr>
          <w:rFonts w:hint="eastAsia" w:ascii="宋体" w:hAnsi="宋体"/>
          <w:sz w:val="24"/>
        </w:rPr>
        <w:outlineLvl w:val="1"/>
      </w:pPr>
      <w:r/>
      <w:bookmarkStart w:id="306" w:name="_Toc152683035"/>
      <w:r/>
      <w:bookmarkStart w:id="307" w:name="_Toc152683394"/>
      <w:r/>
      <w:bookmarkStart w:id="308" w:name="_Toc152683554"/>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06"/>
      <w:r/>
      <w:bookmarkEnd w:id="307"/>
      <w:r/>
      <w:bookmarkEnd w:id="308"/>
      <w:r/>
      <w:r/>
    </w:p>
    <w:p>
      <w:pPr>
        <w:ind w:firstLine="480"/>
        <w:spacing w:line="360" w:lineRule="auto"/>
        <w:tabs>
          <w:tab w:val="left" w:pos="426" w:leader="none"/>
          <w:tab w:val="left" w:pos="851" w:leader="none"/>
        </w:tabs>
        <w:rPr>
          <w:rFonts w:hint="eastAsia" w:ascii="宋体" w:hAnsi="宋体"/>
          <w:sz w:val="24"/>
        </w:rPr>
        <w:outlineLvl w:val="1"/>
      </w:pPr>
      <w:r/>
      <w:bookmarkStart w:id="309" w:name="_Toc152683036"/>
      <w:r/>
      <w:bookmarkStart w:id="310" w:name="_Toc152683395"/>
      <w:r/>
      <w:bookmarkStart w:id="311" w:name="_Toc152683555"/>
      <w:r>
        <w:rPr>
          <w:rFonts w:ascii="宋体" w:hAnsi="宋体" w:cs="Symbol"/>
          <w:sz w:val="24"/>
        </w:rPr>
        <w:t xml:space="preserve">四、</w:t>
      </w:r>
      <w:r>
        <w:rPr>
          <w:rFonts w:ascii="宋体" w:hAnsi="宋体"/>
          <w:sz w:val="24"/>
        </w:rPr>
        <w:t xml:space="preserve">资格审查合格的投标人不足3家的，不进行评标。</w:t>
      </w:r>
      <w:bookmarkEnd w:id="309"/>
      <w:r/>
      <w:bookmarkEnd w:id="310"/>
      <w:r/>
      <w:bookmarkEnd w:id="311"/>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12" w:name="_Toc152683037"/>
      <w:r/>
      <w:bookmarkStart w:id="313" w:name="_Toc152683396"/>
      <w:r/>
      <w:bookmarkStart w:id="314" w:name="_Toc15268355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12"/>
      <w:r/>
      <w:bookmarkEnd w:id="313"/>
      <w:r/>
      <w:bookmarkEnd w:id="314"/>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4"/>
        <w:gridCol w:w="1770"/>
        <w:gridCol w:w="4308"/>
        <w:gridCol w:w="1661"/>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15" w:name="_Hlt487972895"/>
            <w:r/>
            <w:bookmarkEnd w:id="315"/>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 </w:t>
            </w: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008"/>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008"/>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tabs>
                <w:tab w:val="left" w:pos="1080" w:leader="none"/>
              </w:tabs>
              <w:rPr>
                <w:rFonts w:hint="eastAsia" w:ascii="宋体" w:hAnsi="宋体"/>
                <w:b/>
                <w:bCs/>
                <w:sz w:val="24"/>
              </w:rPr>
            </w:pPr>
            <w:r>
              <w:rPr>
                <w:rFonts w:hint="eastAsia" w:ascii="宋体" w:hAnsi="宋体"/>
                <w:sz w:val="24"/>
              </w:rPr>
              <w:t xml:space="preserve">投标人具有自2022年6月1日以来VOCs空气监测站监测运维服务项目的业绩，时间以合同签订时间为准。</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提供</w:t>
            </w:r>
            <w:r>
              <w:rPr>
                <w:rFonts w:hint="eastAsia" w:ascii="宋体" w:hAnsi="宋体"/>
                <w:sz w:val="24"/>
              </w:rPr>
              <w:t xml:space="preserve">合同原件扫描件</w:t>
            </w:r>
            <w:r>
              <w:rPr>
                <w:rFonts w:hint="eastAsia" w:ascii="宋体" w:hAnsi="宋体"/>
                <w:sz w:val="24"/>
              </w:rPr>
              <w:t xml:space="preserve">，时间以合同签订时间为准。</w:t>
            </w:r>
            <w:r>
              <w:rPr>
                <w:rFonts w:hint="eastAsia" w:ascii="宋体" w:hAnsi="宋体"/>
                <w:sz w:val="24"/>
              </w:rPr>
              <w:t xml:space="preserve">如合同中无法提现具体服务内容的，还需提供合同甲方盖章的证明材料。</w:t>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b/>
          <w:sz w:val="36"/>
          <w:szCs w:val="36"/>
        </w:rPr>
      </w:pPr>
      <w:r/>
      <w:bookmarkStart w:id="316" w:name="_Toc127151779"/>
      <w:r/>
      <w:bookmarkStart w:id="317" w:name="_Toc353825550"/>
      <w:r/>
      <w:bookmarkStart w:id="318" w:name="_Toc353873940"/>
      <w:r/>
      <w:bookmarkStart w:id="319" w:name="_Toc127161490"/>
      <w:r/>
      <w:bookmarkStart w:id="320" w:name="_Toc226965858"/>
      <w:r/>
      <w:bookmarkEnd w:id="295"/>
      <w:r>
        <w:rPr>
          <w:rFonts w:ascii="宋体" w:hAnsi="宋体"/>
          <w:sz w:val="24"/>
        </w:rPr>
        <w:br w:type="page" w:clear="all"/>
      </w:r>
      <w:bookmarkStart w:id="321" w:name="_Toc99301423"/>
      <w:r/>
      <w:bookmarkStart w:id="322" w:name="_Toc152683397"/>
      <w:r/>
      <w:bookmarkStart w:id="323" w:name="_Toc152683557"/>
      <w:r>
        <w:rPr>
          <w:rFonts w:ascii="宋体" w:hAnsi="宋体"/>
          <w:b/>
          <w:sz w:val="36"/>
          <w:szCs w:val="36"/>
        </w:rPr>
        <w:t xml:space="preserve">第四章   </w:t>
      </w:r>
      <w:bookmarkStart w:id="324" w:name="_Hlt164229061"/>
      <w:r/>
      <w:bookmarkEnd w:id="316"/>
      <w:r/>
      <w:bookmarkEnd w:id="317"/>
      <w:r/>
      <w:bookmarkEnd w:id="318"/>
      <w:r/>
      <w:bookmarkEnd w:id="319"/>
      <w:r/>
      <w:bookmarkEnd w:id="320"/>
      <w:r/>
      <w:bookmarkEnd w:id="324"/>
      <w:r>
        <w:rPr>
          <w:rFonts w:ascii="宋体" w:hAnsi="宋体"/>
          <w:b/>
          <w:sz w:val="36"/>
          <w:szCs w:val="36"/>
        </w:rPr>
        <w:t xml:space="preserve">评标程序、评标方法和评标标准</w:t>
      </w:r>
      <w:bookmarkEnd w:id="321"/>
      <w:r/>
      <w:bookmarkEnd w:id="322"/>
      <w:r/>
      <w:bookmarkEnd w:id="323"/>
      <w:r/>
      <w:r/>
    </w:p>
    <w:p>
      <w:pPr>
        <w:ind w:firstLine="2570"/>
        <w:jc w:val="left"/>
        <w:spacing w:line="360" w:lineRule="auto"/>
        <w:tabs>
          <w:tab w:val="left" w:pos="360" w:leader="none"/>
          <w:tab w:val="left" w:pos="900" w:leader="none"/>
        </w:tabs>
        <w:rPr>
          <w:rFonts w:hint="eastAsia" w:ascii="宋体" w:hAnsi="宋体"/>
          <w:b/>
          <w:sz w:val="32"/>
          <w:szCs w:val="32"/>
        </w:rPr>
        <w:outlineLvl w:val="1"/>
      </w:pPr>
      <w:r/>
      <w:bookmarkStart w:id="325" w:name="_Toc152683039"/>
      <w:r/>
      <w:bookmarkStart w:id="326" w:name="_Toc152683398"/>
      <w:r/>
      <w:bookmarkStart w:id="327" w:name="_Toc152683558"/>
      <w:r>
        <w:rPr>
          <w:rFonts w:hint="eastAsia" w:ascii="宋体" w:hAnsi="宋体"/>
          <w:b/>
          <w:sz w:val="32"/>
          <w:szCs w:val="32"/>
        </w:rPr>
        <w:t xml:space="preserve">第一节 符合性审查程序</w:t>
      </w:r>
      <w:bookmarkEnd w:id="325"/>
      <w:r/>
      <w:bookmarkEnd w:id="326"/>
      <w:r/>
      <w:bookmarkEnd w:id="327"/>
      <w:r/>
      <w:r/>
    </w:p>
    <w:p>
      <w:pPr>
        <w:ind w:firstLine="480"/>
        <w:spacing w:line="360" w:lineRule="auto"/>
        <w:tabs>
          <w:tab w:val="left" w:pos="360" w:leader="none"/>
        </w:tabs>
        <w:rPr>
          <w:rFonts w:hint="eastAsia" w:ascii="宋体" w:hAnsi="宋体"/>
          <w:sz w:val="24"/>
        </w:rPr>
        <w:outlineLvl w:val="1"/>
      </w:pPr>
      <w:r/>
      <w:bookmarkStart w:id="328" w:name="_Toc152683040"/>
      <w:r/>
      <w:bookmarkStart w:id="329" w:name="_Toc152683399"/>
      <w:r/>
      <w:bookmarkStart w:id="330" w:name="_Toc152683559"/>
      <w:r/>
      <w:bookmarkStart w:id="331" w:name="_Toc353825551"/>
      <w:r/>
      <w:bookmarkStart w:id="332" w:name="_Toc353873941"/>
      <w:r>
        <w:rPr>
          <w:rFonts w:ascii="宋体" w:hAnsi="宋体" w:cs="Symbol"/>
          <w:sz w:val="24"/>
        </w:rPr>
        <w:t xml:space="preserve">一、</w:t>
      </w:r>
      <w:r>
        <w:rPr>
          <w:rFonts w:ascii="宋体" w:hAnsi="宋体"/>
          <w:sz w:val="24"/>
        </w:rPr>
        <w:t xml:space="preserve">评标委员会对资格审查合格的投标人的投标文件进行符合性审查，以确定其是否满足招标文件的实质性要求。</w:t>
      </w:r>
      <w:bookmarkStart w:id="333" w:name="_Toc520356167"/>
      <w:r/>
      <w:bookmarkEnd w:id="328"/>
      <w:r/>
      <w:bookmarkEnd w:id="329"/>
      <w:r/>
      <w:bookmarkEnd w:id="330"/>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33"/>
      <w:r>
        <w:rPr>
          <w:rFonts w:hint="eastAsia" w:ascii="宋体" w:hAnsi="宋体"/>
          <w:sz w:val="24"/>
        </w:rPr>
        <w:t xml:space="preserve">的，投标无效。</w:t>
      </w:r>
      <w:r/>
    </w:p>
    <w:p>
      <w:pPr>
        <w:pStyle w:val="1008"/>
        <w:rPr>
          <w:rFonts w:hint="eastAsia" w:ascii="宋体" w:hAnsi="宋体"/>
          <w:color w:val="auto"/>
        </w:rPr>
      </w:pPr>
      <w:r>
        <w:rPr>
          <w:rFonts w:hint="eastAsia" w:ascii="宋体" w:hAnsi="宋体"/>
          <w:color w:val="auto"/>
        </w:rPr>
      </w:r>
      <w:r/>
    </w:p>
    <w:p>
      <w:pPr>
        <w:ind w:firstLine="2249"/>
        <w:spacing w:line="360" w:lineRule="auto"/>
        <w:tabs>
          <w:tab w:val="left" w:pos="900" w:leader="none"/>
          <w:tab w:val="left" w:pos="1080" w:leader="none"/>
          <w:tab w:val="left" w:pos="1589" w:leader="none"/>
        </w:tabs>
        <w:rPr>
          <w:rFonts w:hint="eastAsia" w:ascii="宋体" w:hAnsi="宋体"/>
          <w:b/>
          <w:sz w:val="32"/>
          <w:szCs w:val="32"/>
        </w:rPr>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1008"/>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8"/>
        <w:gridCol w:w="1569"/>
        <w:gridCol w:w="3986"/>
        <w:gridCol w:w="1936"/>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报价合理，或</w:t>
            </w:r>
            <w:r>
              <w:rPr>
                <w:rFonts w:hint="eastAsia" w:ascii="宋体" w:hAnsi="宋体"/>
                <w:sz w:val="24"/>
              </w:rPr>
              <w:t xml:space="preserve">投标人的报价明显低于其他通过符合性审查投标人的报价，</w:t>
            </w:r>
            <w:r>
              <w:rPr>
                <w:rFonts w:ascii="宋体" w:hAnsi="宋体"/>
                <w:sz w:val="24"/>
              </w:rPr>
              <w:t xml:space="preserve">有可能影响产品质量或者不能诚信履约的</w:t>
            </w:r>
            <w:r>
              <w:rPr>
                <w:rFonts w:hint="eastAsia" w:ascii="宋体" w:hAnsi="宋体"/>
                <w:sz w:val="24"/>
              </w:rPr>
              <w:t xml:space="preserve">，能够应评标委员会要求在规定时间内证明其报价合理性的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w:t>
            </w:r>
            <w:r>
              <w:rPr>
                <w:rFonts w:hint="eastAsia" w:ascii="宋体" w:hAnsi="宋体"/>
                <w:sz w:val="24"/>
              </w:rPr>
              <w:t xml:space="preserve">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outlineLvl w:val="1"/>
      </w:pPr>
      <w:r/>
      <w:bookmarkStart w:id="334" w:name="_Toc152683041"/>
      <w:r/>
      <w:bookmarkStart w:id="335" w:name="_Toc152683400"/>
      <w:r/>
      <w:bookmarkStart w:id="336" w:name="_Toc152683560"/>
      <w:r>
        <w:rPr>
          <w:rFonts w:hint="eastAsia" w:ascii="宋体" w:hAnsi="宋体"/>
          <w:b/>
          <w:sz w:val="30"/>
          <w:szCs w:val="30"/>
        </w:rPr>
        <w:t xml:space="preserve">二、</w:t>
      </w:r>
      <w:r>
        <w:rPr>
          <w:rFonts w:ascii="宋体" w:hAnsi="宋体"/>
          <w:b/>
          <w:sz w:val="30"/>
          <w:szCs w:val="30"/>
        </w:rPr>
        <w:t xml:space="preserve">投标文件有关事项的澄清或者说明</w:t>
      </w:r>
      <w:bookmarkEnd w:id="334"/>
      <w:r/>
      <w:bookmarkEnd w:id="335"/>
      <w:r/>
      <w:bookmarkEnd w:id="336"/>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37" w:name="_Hlk149904856"/>
      <w:r>
        <w:rPr>
          <w:rFonts w:hint="eastAsia" w:ascii="宋体" w:hAnsi="宋体"/>
          <w:sz w:val="24"/>
        </w:rPr>
        <w:t xml:space="preserve">详见第三节评标办法中的</w:t>
      </w:r>
      <w:r>
        <w:rPr>
          <w:rFonts w:hint="eastAsia" w:ascii="宋体" w:hAnsi="宋体"/>
          <w:b/>
          <w:sz w:val="24"/>
        </w:rPr>
        <w:t xml:space="preserve">政府采购政策功能落实。</w:t>
      </w:r>
      <w:r/>
    </w:p>
    <w:p>
      <w:pPr>
        <w:ind w:firstLine="602"/>
        <w:spacing w:line="360" w:lineRule="auto"/>
        <w:tabs>
          <w:tab w:val="left" w:pos="360" w:leader="none"/>
        </w:tabs>
        <w:rPr>
          <w:rFonts w:hint="eastAsia" w:ascii="宋体" w:hAnsi="宋体"/>
          <w:b/>
          <w:sz w:val="30"/>
          <w:szCs w:val="30"/>
        </w:rPr>
        <w:outlineLvl w:val="1"/>
      </w:pPr>
      <w:r/>
      <w:bookmarkStart w:id="338" w:name="_Toc152683042"/>
      <w:r/>
      <w:bookmarkStart w:id="339" w:name="_Toc152683401"/>
      <w:r/>
      <w:bookmarkStart w:id="340" w:name="_Toc152683561"/>
      <w:r/>
      <w:bookmarkEnd w:id="337"/>
      <w:r>
        <w:rPr>
          <w:rFonts w:hint="eastAsia" w:ascii="宋体" w:hAnsi="宋体"/>
          <w:b/>
          <w:sz w:val="30"/>
          <w:szCs w:val="30"/>
        </w:rPr>
        <w:t xml:space="preserve">三、</w:t>
      </w:r>
      <w:r>
        <w:rPr>
          <w:rFonts w:ascii="宋体" w:hAnsi="宋体"/>
          <w:b/>
          <w:sz w:val="30"/>
          <w:szCs w:val="30"/>
        </w:rPr>
        <w:t xml:space="preserve">投标文件的比较和评价</w:t>
      </w:r>
      <w:bookmarkEnd w:id="338"/>
      <w:r/>
      <w:bookmarkEnd w:id="339"/>
      <w:r/>
      <w:bookmarkEnd w:id="340"/>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outlineLvl w:val="1"/>
      </w:pPr>
      <w:r/>
      <w:bookmarkStart w:id="341" w:name="_Toc152683043"/>
      <w:r/>
      <w:bookmarkStart w:id="342" w:name="_Toc152683402"/>
      <w:r/>
      <w:bookmarkStart w:id="343" w:name="_Toc152683562"/>
      <w:r>
        <w:rPr>
          <w:rFonts w:hint="eastAsia" w:ascii="宋体" w:hAnsi="宋体"/>
          <w:b/>
          <w:sz w:val="30"/>
          <w:szCs w:val="30"/>
        </w:rPr>
        <w:t xml:space="preserve">四、</w:t>
      </w:r>
      <w:r>
        <w:rPr>
          <w:rFonts w:ascii="宋体" w:hAnsi="宋体"/>
          <w:b/>
          <w:sz w:val="30"/>
          <w:szCs w:val="30"/>
        </w:rPr>
        <w:t xml:space="preserve">确定</w:t>
      </w:r>
      <w:bookmarkStart w:id="344" w:name="_Toc149720839"/>
      <w:r/>
      <w:bookmarkStart w:id="345" w:name="_Toc127151747"/>
      <w:r/>
      <w:bookmarkStart w:id="346" w:name="_Toc164229387"/>
      <w:r/>
      <w:bookmarkStart w:id="347" w:name="_Toc127161460"/>
      <w:r/>
      <w:bookmarkStart w:id="348" w:name="_Toc520356170"/>
      <w:r/>
      <w:bookmarkStart w:id="349" w:name="_Toc150774646"/>
      <w:r/>
      <w:bookmarkStart w:id="350" w:name="_Toc150480784"/>
      <w:r/>
      <w:bookmarkStart w:id="351" w:name="_Toc226965819"/>
      <w:r/>
      <w:bookmarkStart w:id="352" w:name="_Toc164608660"/>
      <w:r/>
      <w:bookmarkStart w:id="353" w:name="_Toc127151546"/>
      <w:r/>
      <w:bookmarkStart w:id="354" w:name="_Toc151193644"/>
      <w:r/>
      <w:bookmarkStart w:id="355" w:name="_Toc305158814"/>
      <w:r/>
      <w:bookmarkStart w:id="356" w:name="_Toc226965736"/>
      <w:r/>
      <w:bookmarkStart w:id="357" w:name="_Toc151193788"/>
      <w:r/>
      <w:bookmarkStart w:id="358" w:name="_Toc305158888"/>
      <w:r/>
      <w:bookmarkStart w:id="359" w:name="_Toc151190173"/>
      <w:r/>
      <w:bookmarkStart w:id="360" w:name="_Toc164351640"/>
      <w:r/>
      <w:bookmarkStart w:id="361" w:name="_Toc226309790"/>
      <w:r/>
      <w:bookmarkStart w:id="362" w:name="_Toc265228384"/>
      <w:r/>
      <w:bookmarkStart w:id="363" w:name="_Toc195842911"/>
      <w:r/>
      <w:bookmarkStart w:id="364" w:name="_Toc151193716"/>
      <w:r/>
      <w:bookmarkStart w:id="365" w:name="_Toc164229241"/>
      <w:r/>
      <w:bookmarkStart w:id="366" w:name="_Toc164608815"/>
      <w:r/>
      <w:bookmarkStart w:id="367" w:name="_Toc226337242"/>
      <w:r/>
      <w:bookmarkStart w:id="368" w:name="_Toc151193860"/>
      <w:r/>
      <w:bookmarkStart w:id="369" w:name="_Toc150774751"/>
      <w:r/>
      <w:bookmarkStart w:id="370" w:name="_Toc142311048"/>
      <w:r/>
      <w:bookmarkStart w:id="371" w:name="_Toc264969236"/>
      <w:r/>
      <w:bookmarkStart w:id="372" w:name="_Toc150509297"/>
      <w:r/>
      <w:bookmarkStart w:id="373" w:name="_Toc151193934"/>
      <w:r/>
      <w:bookmarkStart w:id="374" w:name="_Ref467307010"/>
      <w:r>
        <w:rPr>
          <w:rFonts w:ascii="宋体" w:hAnsi="宋体"/>
          <w:b/>
          <w:sz w:val="30"/>
          <w:szCs w:val="30"/>
        </w:rPr>
        <w:t xml:space="preserve">中标候选人名单</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outlineLvl w:val="1"/>
      </w:pPr>
      <w:r/>
      <w:bookmarkStart w:id="375" w:name="_Toc152683044"/>
      <w:r/>
      <w:bookmarkStart w:id="376" w:name="_Toc152683403"/>
      <w:r/>
      <w:bookmarkStart w:id="377" w:name="_Toc152683563"/>
      <w:r>
        <w:rPr>
          <w:rFonts w:hint="eastAsia" w:ascii="宋体" w:hAnsi="宋体"/>
          <w:b/>
          <w:sz w:val="30"/>
          <w:szCs w:val="30"/>
        </w:rPr>
        <w:t xml:space="preserve">五、</w:t>
      </w:r>
      <w:r>
        <w:rPr>
          <w:rFonts w:ascii="宋体" w:hAnsi="宋体"/>
          <w:b/>
          <w:sz w:val="30"/>
          <w:szCs w:val="30"/>
        </w:rPr>
        <w:t xml:space="preserve">报告违法行为</w:t>
      </w:r>
      <w:bookmarkEnd w:id="375"/>
      <w:r/>
      <w:bookmarkEnd w:id="376"/>
      <w:r/>
      <w:bookmarkEnd w:id="37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1008"/>
        <w:rPr>
          <w:rFonts w:hint="eastAsia" w:ascii="宋体" w:hAnsi="宋体"/>
          <w:color w:val="auto"/>
        </w:rPr>
      </w:pPr>
      <w:r>
        <w:rPr>
          <w:rFonts w:hint="eastAsia" w:ascii="宋体" w:hAnsi="宋体"/>
          <w:color w:val="auto"/>
        </w:rPr>
      </w:r>
      <w:r/>
    </w:p>
    <w:p>
      <w:pPr>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rFonts w:hint="eastAsia" w:ascii="宋体" w:hAnsi="宋体"/>
          <w:sz w:val="24"/>
        </w:rPr>
        <w:outlineLvl w:val="1"/>
      </w:pPr>
      <w:r>
        <w:rPr>
          <w:rFonts w:hint="eastAsia" w:ascii="宋体" w:hAnsi="宋体"/>
          <w:sz w:val="24"/>
        </w:rPr>
        <w:t xml:space="preserve">一、</w:t>
      </w:r>
      <w:r>
        <w:rPr>
          <w:rFonts w:hint="eastAsia" w:ascii="宋体" w:hAnsi="宋体"/>
          <w:sz w:val="24"/>
        </w:rPr>
        <w:t xml:space="preserve">本次评审采用最低评标价法：</w:t>
      </w:r>
      <w:r>
        <w:rPr>
          <w:rFonts w:hint="eastAsia" w:ascii="宋体" w:hAnsi="宋体"/>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ind w:firstLine="441"/>
        <w:jc w:val="left"/>
        <w:spacing w:line="360" w:lineRule="auto"/>
        <w:rPr>
          <w:rFonts w:hint="eastAsia" w:ascii="宋体" w:hAnsi="宋体"/>
          <w:b/>
          <w:sz w:val="24"/>
        </w:rPr>
      </w:pPr>
      <w:r/>
      <w:bookmarkStart w:id="378" w:name="_Hlk149904248"/>
      <w:r>
        <w:rPr>
          <w:rFonts w:hint="eastAsia" w:ascii="宋体" w:hAnsi="宋体"/>
          <w:b/>
          <w:sz w:val="24"/>
        </w:rPr>
        <w:t xml:space="preserve">二</w:t>
      </w:r>
      <w:r>
        <w:rPr>
          <w:rFonts w:hint="eastAsia" w:ascii="宋体" w:hAnsi="宋体"/>
          <w:b/>
          <w:sz w:val="24"/>
        </w:rPr>
        <w:t xml:space="preserve">、政府采购政策功能落实</w:t>
      </w:r>
      <w:bookmarkEnd w:id="378"/>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pStyle w:val="1008"/>
        <w:rPr>
          <w:rFonts w:hint="eastAsia" w:ascii="宋体" w:hAnsi="宋体"/>
          <w:color w:val="auto"/>
        </w:rPr>
      </w:pPr>
      <w:r>
        <w:rPr>
          <w:rFonts w:hint="eastAsia" w:ascii="宋体" w:hAnsi="宋体"/>
          <w:color w:val="auto"/>
        </w:rPr>
      </w:r>
      <w:r/>
    </w:p>
    <w:p>
      <w:pPr>
        <w:pStyle w:val="1008"/>
        <w:ind w:firstLine="2891"/>
        <w:spacing w:after="156"/>
        <w:rPr>
          <w:rFonts w:hint="eastAsia" w:ascii="宋体" w:hAnsi="宋体" w:cs="Times New Roman"/>
          <w:b/>
          <w:bCs/>
          <w:color w:val="auto"/>
          <w:sz w:val="32"/>
          <w:szCs w:val="32"/>
        </w:rPr>
      </w:pPr>
      <w:r>
        <w:rPr>
          <w:rFonts w:hint="eastAsia" w:ascii="宋体" w:hAnsi="宋体" w:cs="Times New Roman"/>
          <w:b/>
          <w:bCs/>
          <w:color w:val="auto"/>
          <w:sz w:val="32"/>
          <w:szCs w:val="32"/>
        </w:rPr>
        <w:t xml:space="preserve">第四节 评标标准</w:t>
      </w:r>
      <w:r/>
    </w:p>
    <w:p>
      <w:pPr>
        <w:ind w:firstLine="480"/>
        <w:jc w:val="left"/>
        <w:spacing w:line="360" w:lineRule="auto"/>
        <w:rPr>
          <w:rFonts w:hint="eastAsia" w:ascii="宋体" w:hAnsi="宋体"/>
          <w:sz w:val="24"/>
        </w:rPr>
      </w:pPr>
      <w:r/>
      <w:bookmarkStart w:id="379" w:name="_Hlk158152480"/>
      <w:r>
        <w:rPr>
          <w:rFonts w:hint="eastAsia" w:ascii="宋体" w:hAnsi="宋体"/>
          <w:sz w:val="24"/>
        </w:rPr>
        <w:t xml:space="preserve">本次评审采用最低评标价法：</w:t>
      </w:r>
      <w:bookmarkEnd w:id="379"/>
      <w:r>
        <w:rPr>
          <w:rFonts w:hint="eastAsia" w:ascii="宋体" w:hAnsi="宋体"/>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ind w:firstLine="3253"/>
        <w:spacing w:after="156"/>
        <w:rPr>
          <w:rFonts w:hint="eastAsia" w:ascii="宋体" w:hAnsi="宋体"/>
          <w:color w:val="auto"/>
        </w:rPr>
      </w:pPr>
      <w:r/>
      <w:bookmarkStart w:id="380" w:name="_Toc152683407"/>
      <w:r/>
      <w:bookmarkStart w:id="381" w:name="_Toc152683567"/>
      <w:r/>
      <w:bookmarkEnd w:id="331"/>
      <w:r/>
      <w:bookmarkEnd w:id="332"/>
      <w:r>
        <w:rPr>
          <w:rFonts w:ascii="宋体" w:hAnsi="宋体"/>
          <w:b/>
          <w:color w:val="auto"/>
          <w:sz w:val="36"/>
          <w:szCs w:val="36"/>
        </w:rPr>
        <w:t xml:space="preserve">第五章   </w:t>
      </w:r>
      <w:bookmarkStart w:id="382" w:name="_Hlk195518754"/>
      <w:r>
        <w:rPr>
          <w:rFonts w:ascii="宋体" w:hAnsi="宋体"/>
          <w:b/>
          <w:color w:val="auto"/>
          <w:sz w:val="36"/>
          <w:szCs w:val="36"/>
        </w:rPr>
        <w:t xml:space="preserve">采购需求</w:t>
      </w:r>
      <w:bookmarkEnd w:id="129"/>
      <w:r/>
      <w:bookmarkEnd w:id="380"/>
      <w:r/>
      <w:bookmarkEnd w:id="381"/>
      <w:r/>
      <w:r/>
    </w:p>
    <w:p>
      <w:pPr>
        <w:ind w:firstLine="482"/>
        <w:spacing w:line="360" w:lineRule="auto"/>
        <w:rPr>
          <w:b/>
          <w:bCs/>
        </w:rPr>
        <w:outlineLvl w:val="0"/>
      </w:pPr>
      <w:r/>
      <w:bookmarkStart w:id="383" w:name="_Toc99301425"/>
      <w:r>
        <w:rPr>
          <w:b/>
          <w:bCs/>
          <w:sz w:val="24"/>
        </w:rPr>
        <w:t xml:space="preserve">一、项目说明</w:t>
      </w:r>
      <w:r/>
    </w:p>
    <w:p>
      <w:pPr>
        <w:ind w:firstLine="480"/>
        <w:jc w:val="left"/>
        <w:spacing w:line="360" w:lineRule="auto"/>
        <w:rPr>
          <w:sz w:val="24"/>
        </w:rPr>
      </w:pPr>
      <w:r/>
      <w:bookmarkStart w:id="384" w:name="_Toc455153179"/>
      <w:r>
        <w:rPr>
          <w:rFonts w:hint="eastAsia"/>
          <w:sz w:val="24"/>
        </w:rPr>
        <w:t xml:space="preserve">本项目是对常州市武进区西太湖园区上下风向两个站点的</w:t>
      </w:r>
      <w:r>
        <w:rPr>
          <w:rFonts w:hint="eastAsia"/>
          <w:sz w:val="24"/>
        </w:rPr>
        <w:t xml:space="preserve">VOCs</w:t>
      </w:r>
      <w:r>
        <w:rPr>
          <w:rFonts w:hint="eastAsia"/>
          <w:sz w:val="24"/>
        </w:rPr>
        <w:t xml:space="preserve">在线监测设备，包括挥发性有机物在线监测系统、采样系统、数据采集系统、质控设备、站房及附属配套设施、防雷系统等进行维护、校准、维修等，需支付更换必要的监测仪器配件费用、耗材费用、网络通讯费用、计量检定费用、水电费、检查维护的交通费等保证站点正常运行的全部费用，确保站点设备及系统连续、稳定、有效运行。</w:t>
      </w:r>
      <w:r/>
    </w:p>
    <w:tbl>
      <w:tblPr>
        <w:tblW w:w="8359" w:type="dxa"/>
        <w:tblLook w:val="04A0" w:firstRow="1" w:lastRow="0" w:firstColumn="1" w:lastColumn="0" w:noHBand="0" w:noVBand="1"/>
      </w:tblPr>
      <w:tblGrid>
        <w:gridCol w:w="640"/>
        <w:gridCol w:w="1623"/>
        <w:gridCol w:w="2268"/>
        <w:gridCol w:w="2835"/>
        <w:gridCol w:w="993"/>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站点名称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仪器名称</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品牌、型号</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数量</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62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星韵小学</w:t>
            </w:r>
            <w:r>
              <w:rPr>
                <w:rFonts w:hint="eastAsia" w:ascii="宋体" w:hAnsi="宋体" w:cs="宋体"/>
                <w:sz w:val="22"/>
                <w:szCs w:val="22"/>
              </w:rPr>
              <w:br/>
              <w:t xml:space="preserve">VOCs站</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挥发性有机物</w:t>
            </w:r>
            <w:r>
              <w:rPr>
                <w:rFonts w:hint="eastAsia" w:ascii="宋体" w:hAnsi="宋体" w:cs="宋体"/>
                <w:sz w:val="22"/>
                <w:szCs w:val="22"/>
              </w:rPr>
              <w:br/>
              <w:t xml:space="preserve">在线监测系统</w:t>
            </w:r>
            <w:r>
              <w:rPr>
                <w:rFonts w:hint="eastAsia" w:ascii="宋体" w:hAnsi="宋体" w:cs="宋体"/>
                <w:sz w:val="22"/>
                <w:szCs w:val="22"/>
              </w:rPr>
              <w:br/>
              <w:t xml:space="preserve">(57参数)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、EXPEC2000</w:t>
            </w:r>
            <w:r>
              <w:rPr>
                <w:rFonts w:hint="eastAsia" w:ascii="宋体" w:hAnsi="宋体" w:cs="宋体"/>
                <w:sz w:val="22"/>
                <w:szCs w:val="22"/>
              </w:rPr>
              <w:br/>
              <w:t xml:space="preserve">（规格：315P/315H）</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氢气发生器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、EXPEC300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零气发生器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、A710</w:t>
            </w:r>
            <w:r>
              <w:rPr>
                <w:rFonts w:hint="eastAsia" w:ascii="宋体" w:hAnsi="宋体" w:cs="宋体"/>
                <w:sz w:val="22"/>
                <w:szCs w:val="22"/>
              </w:rPr>
              <w:br/>
              <w:t xml:space="preserve">（规格：C）</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全惰性化精密</w:t>
            </w:r>
            <w:r>
              <w:rPr>
                <w:rFonts w:hint="eastAsia" w:ascii="宋体" w:hAnsi="宋体" w:cs="宋体"/>
                <w:sz w:val="22"/>
                <w:szCs w:val="22"/>
              </w:rPr>
              <w:br/>
              <w:t xml:space="preserve">动态校准仪</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、D3000</w:t>
            </w:r>
            <w:r>
              <w:rPr>
                <w:rFonts w:hint="eastAsia" w:ascii="宋体" w:hAnsi="宋体" w:cs="宋体"/>
                <w:sz w:val="22"/>
                <w:szCs w:val="22"/>
              </w:rPr>
              <w:br/>
              <w:t xml:space="preserve">（规格：A）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采样系统</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、ASAP710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97"/>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标准气体减压阀</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w:t>
            </w:r>
            <w:r>
              <w:rPr>
                <w:rFonts w:hint="eastAsia" w:ascii="宋体" w:hAnsi="宋体" w:cs="宋体"/>
                <w:sz w:val="22"/>
                <w:szCs w:val="22"/>
              </w:rPr>
              <w:t xml:space="preserve">谱育定制</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数据采集与传输</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、Datana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气象五参数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智翔宇</w:t>
            </w:r>
            <w:r>
              <w:rPr>
                <w:rFonts w:hint="eastAsia" w:ascii="宋体" w:hAnsi="宋体" w:cs="宋体"/>
                <w:sz w:val="22"/>
                <w:szCs w:val="22"/>
              </w:rPr>
              <w:t xml:space="preserve">、MULTI-5P</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62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依漫生物</w:t>
            </w:r>
            <w:r>
              <w:rPr>
                <w:rFonts w:hint="eastAsia" w:ascii="宋体" w:hAnsi="宋体" w:cs="宋体"/>
                <w:sz w:val="22"/>
                <w:szCs w:val="22"/>
              </w:rPr>
              <w:br/>
              <w:t xml:space="preserve">VOCs站</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挥发性有机物</w:t>
            </w:r>
            <w:r>
              <w:rPr>
                <w:rFonts w:hint="eastAsia" w:ascii="宋体" w:hAnsi="宋体" w:cs="宋体"/>
                <w:sz w:val="22"/>
                <w:szCs w:val="22"/>
              </w:rPr>
              <w:br/>
              <w:t xml:space="preserve">在线监测系统</w:t>
            </w:r>
            <w:r>
              <w:rPr>
                <w:rFonts w:hint="eastAsia" w:ascii="宋体" w:hAnsi="宋体" w:cs="宋体"/>
                <w:sz w:val="22"/>
                <w:szCs w:val="22"/>
              </w:rPr>
              <w:br/>
              <w:t xml:space="preserve">(57参数)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、EXPEC2000</w:t>
            </w:r>
            <w:r>
              <w:rPr>
                <w:rFonts w:hint="eastAsia" w:ascii="宋体" w:hAnsi="宋体" w:cs="宋体"/>
                <w:sz w:val="22"/>
                <w:szCs w:val="22"/>
              </w:rPr>
              <w:br/>
              <w:t xml:space="preserve">（规格：315P/315H）</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氢气发生器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、EXPEC300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零气发生器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、A710</w:t>
            </w:r>
            <w:r>
              <w:rPr>
                <w:rFonts w:hint="eastAsia" w:ascii="宋体" w:hAnsi="宋体" w:cs="宋体"/>
                <w:sz w:val="22"/>
                <w:szCs w:val="22"/>
              </w:rPr>
              <w:br/>
              <w:t xml:space="preserve">（规格：C）</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全惰性化精密</w:t>
            </w:r>
            <w:r>
              <w:rPr>
                <w:rFonts w:hint="eastAsia" w:ascii="宋体" w:hAnsi="宋体" w:cs="宋体"/>
                <w:sz w:val="22"/>
                <w:szCs w:val="22"/>
              </w:rPr>
              <w:br/>
              <w:t xml:space="preserve">动态校准仪</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、D3000</w:t>
            </w:r>
            <w:r>
              <w:rPr>
                <w:rFonts w:hint="eastAsia" w:ascii="宋体" w:hAnsi="宋体" w:cs="宋体"/>
                <w:sz w:val="22"/>
                <w:szCs w:val="22"/>
              </w:rPr>
              <w:br/>
              <w:t xml:space="preserve">（规格：A）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采样系统</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、ASAP710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标准气体减压阀</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w:t>
            </w:r>
            <w:r>
              <w:rPr>
                <w:rFonts w:hint="eastAsia" w:ascii="宋体" w:hAnsi="宋体" w:cs="宋体"/>
                <w:sz w:val="22"/>
                <w:szCs w:val="22"/>
              </w:rPr>
              <w:t xml:space="preserve">谱育定制</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数据采集与传输</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、Datana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气象五参数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智翔宇</w:t>
            </w:r>
            <w:r>
              <w:rPr>
                <w:rFonts w:hint="eastAsia" w:ascii="宋体" w:hAnsi="宋体" w:cs="宋体"/>
                <w:sz w:val="22"/>
                <w:szCs w:val="22"/>
              </w:rPr>
              <w:t xml:space="preserve">、MULTI-5P</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bl>
    <w:p>
      <w:pPr>
        <w:ind w:firstLine="480"/>
        <w:jc w:val="center"/>
        <w:spacing w:line="360" w:lineRule="auto"/>
      </w:pPr>
      <w:r/>
      <w:r/>
    </w:p>
    <w:p>
      <w:pPr>
        <w:ind w:firstLine="480"/>
        <w:spacing w:line="360" w:lineRule="auto"/>
      </w:pPr>
      <w:r>
        <w:rPr>
          <w:rFonts w:hint="eastAsia"/>
          <w:sz w:val="24"/>
        </w:rPr>
        <w:t xml:space="preserve">合同履行</w:t>
      </w:r>
      <w:r>
        <w:rPr>
          <w:sz w:val="24"/>
        </w:rPr>
        <w:t xml:space="preserve">期限：</w:t>
      </w:r>
      <w:r>
        <w:rPr>
          <w:rFonts w:hint="eastAsia"/>
          <w:sz w:val="24"/>
        </w:rPr>
        <w:t xml:space="preserve">自合同签订之日起</w:t>
      </w:r>
      <w:r>
        <w:rPr>
          <w:rFonts w:hint="eastAsia"/>
          <w:sz w:val="24"/>
        </w:rPr>
        <w:t xml:space="preserve">2</w:t>
      </w:r>
      <w:r>
        <w:rPr>
          <w:rFonts w:hint="eastAsia"/>
          <w:sz w:val="24"/>
        </w:rPr>
        <w:t xml:space="preserve">年（合同一年一签），一年合同期满，中标单位若执行情况良好，经</w:t>
      </w:r>
      <w:r>
        <w:rPr>
          <w:rFonts w:hint="eastAsia"/>
          <w:sz w:val="24"/>
        </w:rPr>
        <w:t xml:space="preserve">采购人</w:t>
      </w:r>
      <w:r>
        <w:rPr>
          <w:rFonts w:hint="eastAsia"/>
          <w:sz w:val="24"/>
        </w:rPr>
        <w:t xml:space="preserve">同意，在不调整价格的前提下，续签下一年</w:t>
      </w:r>
      <w:r>
        <w:rPr>
          <w:rFonts w:hint="eastAsia"/>
          <w:sz w:val="24"/>
        </w:rPr>
        <w:t xml:space="preserve">度合同。</w:t>
      </w:r>
      <w:r/>
    </w:p>
    <w:p>
      <w:pPr>
        <w:ind w:firstLine="482"/>
        <w:spacing w:line="360" w:lineRule="auto"/>
        <w:rPr>
          <w:b/>
          <w:bCs/>
        </w:rPr>
        <w:outlineLvl w:val="0"/>
      </w:pPr>
      <w:r>
        <w:rPr>
          <w:b/>
          <w:bCs/>
          <w:sz w:val="24"/>
        </w:rPr>
        <w:t xml:space="preserve">二、运行维护要求</w:t>
      </w:r>
      <w:bookmarkEnd w:id="384"/>
      <w:r/>
      <w:r/>
    </w:p>
    <w:p>
      <w:pPr>
        <w:ind w:firstLine="482"/>
        <w:spacing w:line="360" w:lineRule="auto"/>
        <w:rPr>
          <w:rFonts w:ascii="Calibri" w:hAnsi="Calibri" w:cs="Calibri"/>
          <w:b/>
          <w:sz w:val="24"/>
        </w:rPr>
      </w:pPr>
      <w:r>
        <w:rPr>
          <w:rFonts w:hint="eastAsia" w:ascii="Calibri" w:hAnsi="Calibri" w:cs="Calibri"/>
          <w:b/>
          <w:sz w:val="24"/>
        </w:rPr>
        <w:t xml:space="preserve">（一）</w:t>
      </w:r>
      <w:r>
        <w:rPr>
          <w:rFonts w:ascii="Calibri" w:hAnsi="Calibri" w:cs="Calibri"/>
          <w:b/>
          <w:sz w:val="24"/>
        </w:rPr>
        <w:t xml:space="preserve">总体要求</w:t>
      </w:r>
      <w:r/>
    </w:p>
    <w:p>
      <w:pPr>
        <w:ind w:firstLine="480"/>
        <w:spacing w:line="360" w:lineRule="auto"/>
        <w:rPr>
          <w:rFonts w:ascii="Calibri" w:hAnsi="Calibri" w:cs="Calibri"/>
          <w:sz w:val="24"/>
        </w:rPr>
      </w:pPr>
      <w:r>
        <w:rPr>
          <w:rFonts w:hint="eastAsia" w:ascii="Calibri" w:hAnsi="Calibri" w:cs="Calibri"/>
          <w:sz w:val="24"/>
        </w:rPr>
        <w:t xml:space="preserve">1</w:t>
      </w:r>
      <w:r>
        <w:rPr>
          <w:rFonts w:hint="eastAsia" w:ascii="Calibri" w:hAnsi="Calibri" w:cs="Calibri"/>
          <w:sz w:val="24"/>
        </w:rPr>
        <w:t xml:space="preserve">、运维服务范围</w:t>
      </w:r>
      <w:r/>
    </w:p>
    <w:p>
      <w:pPr>
        <w:ind w:firstLine="480"/>
        <w:spacing w:line="360" w:lineRule="auto"/>
        <w:rPr>
          <w:rFonts w:ascii="Calibri" w:hAnsi="Calibri" w:cs="Calibri"/>
          <w:sz w:val="24"/>
        </w:rPr>
      </w:pPr>
      <w:r>
        <w:rPr>
          <w:rFonts w:hint="eastAsia" w:ascii="Calibri" w:hAnsi="Calibri" w:cs="Calibri"/>
          <w:sz w:val="24"/>
        </w:rPr>
        <w:t xml:space="preserve">项目涉及的所有设备，包括基础设施的日常维护、质量控制、故障维修、年度检修、检定等工作。</w:t>
      </w:r>
      <w:r/>
    </w:p>
    <w:p>
      <w:pPr>
        <w:ind w:firstLine="480"/>
        <w:spacing w:line="360" w:lineRule="auto"/>
        <w:rPr>
          <w:rFonts w:ascii="Calibri" w:hAnsi="Calibri" w:cs="Calibri"/>
          <w:sz w:val="24"/>
        </w:rPr>
      </w:pPr>
      <w:r>
        <w:rPr>
          <w:rFonts w:hint="eastAsia" w:ascii="Calibri" w:hAnsi="Calibri" w:cs="Calibri"/>
          <w:sz w:val="24"/>
        </w:rPr>
        <w:t xml:space="preserve">2</w:t>
      </w:r>
      <w:r>
        <w:rPr>
          <w:rFonts w:hint="eastAsia" w:ascii="Calibri" w:hAnsi="Calibri" w:cs="Calibri"/>
          <w:sz w:val="24"/>
        </w:rPr>
        <w:t xml:space="preserve">、运维服务内容</w:t>
      </w:r>
      <w:r/>
    </w:p>
    <w:p>
      <w:pPr>
        <w:ind w:firstLine="480"/>
        <w:spacing w:line="360" w:lineRule="auto"/>
        <w:rPr>
          <w:rFonts w:ascii="Calibri" w:hAnsi="Calibri" w:cs="Calibri"/>
          <w:sz w:val="24"/>
        </w:rPr>
      </w:pPr>
      <w:r>
        <w:rPr>
          <w:rFonts w:hint="eastAsia" w:ascii="Calibri" w:hAnsi="Calibri" w:cs="Calibri"/>
          <w:sz w:val="24"/>
        </w:rPr>
        <w:t xml:space="preserve">运行维护主要依据《环境空气质量监测规范（试行）》、《国家环境空气质量监测城市自动监测站运行管理暂行规定》（</w:t>
      </w:r>
      <w:r>
        <w:rPr>
          <w:rFonts w:hint="eastAsia" w:ascii="Calibri" w:hAnsi="Calibri" w:cs="Calibri"/>
          <w:sz w:val="24"/>
        </w:rPr>
        <w:t xml:space="preserve">总站气字</w:t>
      </w:r>
      <w:r>
        <w:rPr>
          <w:rFonts w:hint="eastAsia" w:ascii="Calibri" w:hAnsi="Calibri" w:cs="Calibri"/>
          <w:sz w:val="24"/>
        </w:rPr>
        <w:t xml:space="preserve">[2013]41</w:t>
      </w:r>
      <w:r>
        <w:rPr>
          <w:rFonts w:hint="eastAsia" w:ascii="Calibri" w:hAnsi="Calibri" w:cs="Calibri"/>
          <w:sz w:val="24"/>
        </w:rPr>
        <w:t xml:space="preserve">号）等国家相关文件和技术规范有关要求。根据规范、规定要求进行监测站在线监测系统监测点管理及站点仪器运维服务工作。</w:t>
      </w:r>
      <w:r/>
    </w:p>
    <w:p>
      <w:pPr>
        <w:ind w:firstLine="480"/>
        <w:spacing w:line="360" w:lineRule="auto"/>
        <w:rPr>
          <w:rFonts w:ascii="Calibri" w:hAnsi="Calibri" w:cs="Calibri"/>
          <w:sz w:val="24"/>
        </w:rPr>
      </w:pPr>
      <w:r>
        <w:rPr>
          <w:rFonts w:hint="eastAsia" w:ascii="Calibri" w:hAnsi="Calibri" w:cs="Calibri"/>
          <w:sz w:val="24"/>
        </w:rPr>
        <w:t xml:space="preserve">3</w:t>
      </w:r>
      <w:r>
        <w:rPr>
          <w:rFonts w:hint="eastAsia" w:ascii="Calibri" w:hAnsi="Calibri" w:cs="Calibri"/>
          <w:sz w:val="24"/>
        </w:rPr>
        <w:t xml:space="preserve">、承担站点日常运行和维护及详细的预防性检修工作，包括人工、消耗件、备品备件，并包括季度和年度定期维护。应急情况下，有设备保护预案。</w:t>
      </w:r>
      <w:r/>
    </w:p>
    <w:p>
      <w:pPr>
        <w:ind w:firstLine="480"/>
        <w:spacing w:line="360" w:lineRule="auto"/>
        <w:rPr>
          <w:rFonts w:ascii="Calibri" w:hAnsi="Calibri" w:cs="Calibri"/>
          <w:sz w:val="24"/>
        </w:rPr>
      </w:pPr>
      <w:r>
        <w:rPr>
          <w:rFonts w:hint="eastAsia" w:ascii="Calibri" w:hAnsi="Calibri" w:cs="Calibri"/>
          <w:sz w:val="24"/>
        </w:rPr>
        <w:t xml:space="preserve">4</w:t>
      </w:r>
      <w:r>
        <w:rPr>
          <w:rFonts w:hint="eastAsia" w:ascii="Calibri" w:hAnsi="Calibri" w:cs="Calibri"/>
          <w:sz w:val="24"/>
        </w:rPr>
        <w:t xml:space="preserve">、承担因仪器正常使用、非外界不可抗力而发生突发性故障进行针对性维护工作，包括人工、耗材和备品备件。</w:t>
      </w:r>
      <w:r/>
    </w:p>
    <w:p>
      <w:pPr>
        <w:ind w:firstLine="480"/>
        <w:spacing w:line="360" w:lineRule="auto"/>
        <w:rPr>
          <w:rFonts w:ascii="Calibri" w:hAnsi="Calibri" w:cs="Calibri"/>
          <w:sz w:val="24"/>
        </w:rPr>
      </w:pPr>
      <w:r>
        <w:rPr>
          <w:rFonts w:hint="eastAsia" w:ascii="Calibri" w:hAnsi="Calibri" w:cs="Calibri"/>
          <w:sz w:val="24"/>
        </w:rPr>
        <w:t xml:space="preserve">5</w:t>
      </w:r>
      <w:r>
        <w:rPr>
          <w:rFonts w:hint="eastAsia" w:ascii="Calibri" w:hAnsi="Calibri" w:cs="Calibri"/>
          <w:sz w:val="24"/>
        </w:rPr>
        <w:t xml:space="preserve">、需要在项目所在地设立常驻的维护站点，建立所维护范围设备的备品备件库，派遣至少</w:t>
      </w:r>
      <w:r>
        <w:rPr>
          <w:rFonts w:ascii="Calibri" w:hAnsi="Calibri" w:cs="Calibri"/>
          <w:sz w:val="24"/>
        </w:rPr>
        <w:t xml:space="preserve">2</w:t>
      </w:r>
      <w:r>
        <w:rPr>
          <w:rFonts w:hint="eastAsia" w:ascii="Calibri" w:hAnsi="Calibri" w:cs="Calibri"/>
          <w:sz w:val="24"/>
        </w:rPr>
        <w:t xml:space="preserve">名</w:t>
      </w:r>
      <w:r>
        <w:rPr>
          <w:rFonts w:hint="eastAsia" w:ascii="Calibri" w:hAnsi="Calibri" w:cs="Calibri"/>
          <w:sz w:val="24"/>
        </w:rPr>
        <w:t xml:space="preserve">专业</w:t>
      </w:r>
      <w:r>
        <w:rPr>
          <w:rFonts w:hint="eastAsia" w:ascii="Calibri" w:hAnsi="Calibri" w:cs="Calibri"/>
          <w:sz w:val="24"/>
        </w:rPr>
        <w:t xml:space="preserve">工作人员从事本项目自动监测系统的日常运行和维护，并保证法定节假日期间系统的正常运行。</w:t>
      </w:r>
      <w:r/>
    </w:p>
    <w:p>
      <w:pPr>
        <w:ind w:firstLine="480"/>
        <w:spacing w:line="360" w:lineRule="auto"/>
        <w:rPr>
          <w:rFonts w:ascii="Calibri" w:hAnsi="Calibri" w:cs="Calibri"/>
          <w:sz w:val="24"/>
        </w:rPr>
      </w:pPr>
      <w:r>
        <w:rPr>
          <w:rFonts w:hint="eastAsia" w:ascii="Calibri" w:hAnsi="Calibri" w:cs="Calibri"/>
          <w:sz w:val="24"/>
        </w:rPr>
        <w:t xml:space="preserve">6</w:t>
      </w:r>
      <w:r>
        <w:rPr>
          <w:rFonts w:hint="eastAsia" w:ascii="Calibri" w:hAnsi="Calibri" w:cs="Calibri"/>
          <w:sz w:val="24"/>
        </w:rPr>
        <w:t xml:space="preserve">、工作计划的制定：中标单位应及时制定下周运维计划提交上周的维护台帐记录，并严格按计划执行，若有变更须及时通知采购方。每月月初中标单位应向采购方提交下月运维计划和本月运维记录。</w:t>
      </w:r>
      <w:r/>
    </w:p>
    <w:p>
      <w:pPr>
        <w:ind w:firstLine="480"/>
        <w:spacing w:line="360" w:lineRule="auto"/>
        <w:rPr>
          <w:rFonts w:ascii="Calibri" w:hAnsi="Calibri" w:cs="Calibri"/>
          <w:sz w:val="24"/>
        </w:rPr>
      </w:pPr>
      <w:r>
        <w:rPr>
          <w:rFonts w:hint="eastAsia" w:ascii="Calibri" w:hAnsi="Calibri" w:cs="Calibri"/>
          <w:sz w:val="24"/>
        </w:rPr>
        <w:t xml:space="preserve">7</w:t>
      </w:r>
      <w:r>
        <w:rPr>
          <w:rFonts w:hint="eastAsia" w:ascii="Calibri" w:hAnsi="Calibri" w:cs="Calibri"/>
          <w:sz w:val="24"/>
        </w:rPr>
        <w:t xml:space="preserve">、建立自动站全托管运行维护制度，建立文件化的日常运行体系。</w:t>
      </w:r>
      <w:r/>
    </w:p>
    <w:p>
      <w:pPr>
        <w:ind w:firstLine="480"/>
        <w:spacing w:line="360" w:lineRule="auto"/>
        <w:rPr>
          <w:rFonts w:ascii="Calibri" w:hAnsi="Calibri" w:cs="Calibri"/>
          <w:sz w:val="24"/>
        </w:rPr>
      </w:pPr>
      <w:r>
        <w:rPr>
          <w:rFonts w:hint="eastAsia" w:ascii="Calibri" w:hAnsi="Calibri" w:cs="Calibri"/>
          <w:sz w:val="24"/>
        </w:rPr>
        <w:t xml:space="preserve">8</w:t>
      </w:r>
      <w:r>
        <w:rPr>
          <w:rFonts w:hint="eastAsia" w:ascii="Calibri" w:hAnsi="Calibri" w:cs="Calibri"/>
          <w:sz w:val="24"/>
        </w:rPr>
        <w:t xml:space="preserve">、有完善的管理制度及技术人员培训制度，指定项目负责人，对于站点出现的故障，应</w:t>
      </w:r>
      <w:r>
        <w:rPr>
          <w:rFonts w:hint="eastAsia" w:ascii="Calibri" w:hAnsi="Calibri" w:cs="Calibri"/>
          <w:sz w:val="24"/>
        </w:rPr>
        <w:t xml:space="preserve">2</w:t>
      </w:r>
      <w:r>
        <w:rPr>
          <w:rFonts w:hint="eastAsia" w:ascii="Calibri" w:hAnsi="Calibri" w:cs="Calibri"/>
          <w:sz w:val="24"/>
        </w:rPr>
        <w:t xml:space="preserve">小时内赶到现场，</w:t>
      </w:r>
      <w:r>
        <w:rPr>
          <w:rFonts w:hint="eastAsia" w:ascii="Calibri" w:hAnsi="Calibri" w:cs="Calibri"/>
          <w:sz w:val="24"/>
        </w:rPr>
        <w:t xml:space="preserve">24</w:t>
      </w:r>
      <w:r>
        <w:rPr>
          <w:rFonts w:hint="eastAsia" w:ascii="Calibri" w:hAnsi="Calibri" w:cs="Calibri"/>
          <w:sz w:val="24"/>
        </w:rPr>
        <w:t xml:space="preserve">小时内解决故障。</w:t>
      </w:r>
      <w:r/>
    </w:p>
    <w:p>
      <w:pPr>
        <w:ind w:firstLine="480"/>
        <w:spacing w:line="360" w:lineRule="auto"/>
        <w:rPr>
          <w:rFonts w:ascii="Calibri" w:hAnsi="Calibri" w:cs="Calibri"/>
          <w:sz w:val="24"/>
        </w:rPr>
      </w:pPr>
      <w:r>
        <w:rPr>
          <w:rFonts w:hint="eastAsia" w:ascii="Calibri" w:hAnsi="Calibri" w:cs="Calibri"/>
          <w:sz w:val="24"/>
        </w:rPr>
        <w:t xml:space="preserve">9</w:t>
      </w:r>
      <w:r>
        <w:rPr>
          <w:rFonts w:hint="eastAsia" w:ascii="Calibri" w:hAnsi="Calibri" w:cs="Calibri"/>
          <w:sz w:val="24"/>
        </w:rPr>
        <w:t xml:space="preserve">、配备日常运行管理过程中涉及的常用工具、校准设备等。投标人配备必要的质量控制设备，以防应急监测时使用。</w:t>
      </w:r>
      <w:r/>
    </w:p>
    <w:p>
      <w:pPr>
        <w:ind w:firstLine="482"/>
        <w:spacing w:line="360" w:lineRule="auto"/>
        <w:rPr>
          <w:rFonts w:ascii="Calibri" w:hAnsi="Calibri" w:cs="Calibri"/>
          <w:b/>
          <w:bCs/>
          <w:sz w:val="24"/>
          <w:szCs w:val="24"/>
        </w:rPr>
      </w:pPr>
      <w:r>
        <w:rPr>
          <w:rFonts w:hint="eastAsia" w:ascii="Calibri" w:hAnsi="Calibri" w:cs="Calibri"/>
          <w:b/>
          <w:bCs/>
          <w:sz w:val="24"/>
        </w:rPr>
        <w:t xml:space="preserve">10</w:t>
      </w:r>
      <w:r>
        <w:rPr>
          <w:rFonts w:hint="eastAsia" w:ascii="Calibri" w:hAnsi="Calibri" w:cs="Calibri"/>
          <w:b/>
          <w:bCs/>
          <w:sz w:val="24"/>
        </w:rPr>
        <w:t xml:space="preserve">、</w:t>
      </w:r>
      <w:r>
        <w:rPr>
          <w:rFonts w:ascii="Calibri" w:hAnsi="Calibri" w:cs="Calibri"/>
          <w:b/>
          <w:bCs/>
          <w:sz w:val="24"/>
        </w:rPr>
        <w:t xml:space="preserve">耗材备件：中标方需在服务点配备充足的与本项目同型号的主要仪器备件常用的耗材备件，如仪器设备校准使用的标准气体、过滤膜、纸带、滤芯、</w:t>
      </w:r>
      <w:r>
        <w:rPr>
          <w:rFonts w:ascii="Calibri" w:hAnsi="Calibri" w:cs="Calibri"/>
          <w:b/>
          <w:bCs/>
          <w:sz w:val="24"/>
        </w:rPr>
        <w:t xml:space="preserve">泵维护包</w:t>
      </w:r>
      <w:r>
        <w:rPr>
          <w:rFonts w:ascii="Calibri" w:hAnsi="Calibri" w:cs="Calibri"/>
          <w:b/>
          <w:bCs/>
          <w:sz w:val="24"/>
        </w:rPr>
        <w:t xml:space="preserve">等。耗材、备件的使用和管理应有相应的记录备查。必须使用原厂生产的</w:t>
      </w:r>
      <w:r>
        <w:rPr>
          <w:rFonts w:ascii="Calibri" w:hAnsi="Calibri" w:cs="Calibri"/>
          <w:b/>
          <w:bCs/>
          <w:sz w:val="24"/>
        </w:rPr>
        <w:t xml:space="preserve">备品备件。</w:t>
      </w:r>
      <w:r>
        <w:rPr>
          <w:rFonts w:ascii="Calibri" w:hAnsi="Calibri" w:cs="Calibri"/>
          <w:b/>
          <w:bCs/>
          <w:sz w:val="24"/>
        </w:rPr>
      </w:r>
    </w:p>
    <w:p>
      <w:pPr>
        <w:ind w:firstLine="482"/>
        <w:spacing w:line="360" w:lineRule="auto"/>
        <w:rPr>
          <w:rFonts w:ascii="Calibri" w:hAnsi="Calibri" w:cs="Calibri"/>
          <w:b/>
          <w:bCs/>
          <w:sz w:val="24"/>
          <w:szCs w:val="24"/>
        </w:rPr>
      </w:pPr>
      <w:r>
        <w:rPr>
          <w:rFonts w:ascii="Calibri" w:hAnsi="Calibri" w:cs="Calibri"/>
          <w:b/>
          <w:bCs/>
          <w:sz w:val="24"/>
        </w:rPr>
      </w:r>
      <w:r>
        <w:rPr>
          <w:rFonts w:ascii="Segoe UI Symbol" w:hAnsi="Segoe UI Symbol" w:cs="Segoe UI Symbol"/>
          <w:b/>
          <w:bCs/>
          <w:color w:val="ee0000"/>
          <w:sz w:val="24"/>
        </w:rPr>
        <w:t xml:space="preserve">★</w:t>
      </w:r>
      <w:r>
        <w:rPr>
          <w:rFonts w:ascii="Calibri" w:hAnsi="Calibri" w:cs="Calibri"/>
          <w:b/>
          <w:bCs/>
          <w:color w:val="ee0000"/>
          <w:sz w:val="24"/>
        </w:rPr>
        <w:t xml:space="preserve">气象五参数设备提供承诺函（说明如有损坏，提供不低于本项目产品档次的同类型设备，保证项目整体运维质量。格式自拟）。其他设备提供原厂备品备件来源证明。（提供生产厂家或授权经销商盖章的证明材料，如为授权经销商还需提供生产厂家出具的授权证明）。</w:t>
      </w:r>
      <w:r/>
      <w:r/>
    </w:p>
    <w:p>
      <w:pPr>
        <w:ind w:firstLine="480"/>
        <w:spacing w:line="360" w:lineRule="auto"/>
        <w:rPr>
          <w:rFonts w:ascii="Calibri" w:hAnsi="Calibri" w:cs="Calibri"/>
          <w:sz w:val="24"/>
        </w:rPr>
      </w:pPr>
      <w:r>
        <w:rPr>
          <w:rFonts w:hint="eastAsia" w:ascii="Calibri" w:hAnsi="Calibri" w:cs="Calibri"/>
          <w:sz w:val="24"/>
        </w:rPr>
        <w:t xml:space="preserve">11</w:t>
      </w:r>
      <w:r>
        <w:rPr>
          <w:rFonts w:hint="eastAsia" w:ascii="Calibri" w:hAnsi="Calibri" w:cs="Calibri"/>
          <w:sz w:val="24"/>
        </w:rPr>
        <w:t xml:space="preserve">、标准物质的使用：运维站点应配备各仪器的标准气体，标准气体必须为国家标物中心或环保</w:t>
      </w:r>
      <w:r>
        <w:rPr>
          <w:rFonts w:hint="eastAsia" w:ascii="Calibri" w:hAnsi="Calibri" w:cs="Calibri"/>
          <w:sz w:val="24"/>
        </w:rPr>
        <w:t xml:space="preserve">部标样所产品</w:t>
      </w:r>
      <w:r>
        <w:rPr>
          <w:rFonts w:hint="eastAsia" w:ascii="Calibri" w:hAnsi="Calibri" w:cs="Calibri"/>
          <w:sz w:val="24"/>
        </w:rPr>
        <w:t xml:space="preserve">。在用标准气体当钢瓶压力低于</w:t>
      </w:r>
      <w:r>
        <w:rPr>
          <w:rFonts w:hint="eastAsia" w:ascii="Calibri" w:hAnsi="Calibri" w:cs="Calibri"/>
          <w:sz w:val="24"/>
        </w:rPr>
        <w:t xml:space="preserve">500PSIG</w:t>
      </w:r>
      <w:r>
        <w:rPr>
          <w:rFonts w:hint="eastAsia" w:ascii="Calibri" w:hAnsi="Calibri" w:cs="Calibri"/>
          <w:sz w:val="24"/>
        </w:rPr>
        <w:t xml:space="preserve">时，标准需要进行重新验证，当钢瓶压力低于</w:t>
      </w:r>
      <w:r>
        <w:rPr>
          <w:rFonts w:hint="eastAsia" w:ascii="Calibri" w:hAnsi="Calibri" w:cs="Calibri"/>
          <w:sz w:val="24"/>
        </w:rPr>
        <w:t xml:space="preserve">150PSIG(1.0MPa)</w:t>
      </w:r>
      <w:r>
        <w:rPr>
          <w:rFonts w:hint="eastAsia" w:ascii="Calibri" w:hAnsi="Calibri" w:cs="Calibri"/>
          <w:sz w:val="24"/>
        </w:rPr>
        <w:t xml:space="preserve">时</w:t>
      </w:r>
      <w:r>
        <w:rPr>
          <w:rFonts w:hint="eastAsia" w:ascii="Calibri" w:hAnsi="Calibri" w:cs="Calibri"/>
          <w:sz w:val="24"/>
        </w:rPr>
        <w:t xml:space="preserve">,</w:t>
      </w:r>
      <w:r>
        <w:rPr>
          <w:rFonts w:hint="eastAsia" w:ascii="Calibri" w:hAnsi="Calibri" w:cs="Calibri"/>
          <w:sz w:val="24"/>
        </w:rPr>
        <w:t xml:space="preserve">停止使用。标准气体必须在有效期内使用。</w:t>
      </w:r>
      <w:r/>
    </w:p>
    <w:p>
      <w:pPr>
        <w:ind w:firstLine="480"/>
        <w:spacing w:line="360" w:lineRule="auto"/>
        <w:rPr>
          <w:rFonts w:ascii="Calibri" w:hAnsi="Calibri" w:cs="Calibri"/>
          <w:sz w:val="24"/>
        </w:rPr>
      </w:pPr>
      <w:r>
        <w:rPr>
          <w:rFonts w:hint="eastAsia" w:ascii="Calibri" w:hAnsi="Calibri" w:cs="Calibri"/>
          <w:sz w:val="24"/>
        </w:rPr>
        <w:t xml:space="preserve">12</w:t>
      </w:r>
      <w:r>
        <w:rPr>
          <w:rFonts w:hint="eastAsia" w:ascii="Calibri" w:hAnsi="Calibri" w:cs="Calibri"/>
          <w:sz w:val="24"/>
        </w:rPr>
        <w:t xml:space="preserve">、财产保护和数据保密：委托运行管理及维修的全部资产（包括全部产权和建筑物、设备及配套设施）属委托方所有。未经委托方同意，中标方不得以任何方式对采购方各类财产进行出售、抵押、转移及调换。</w:t>
      </w:r>
      <w:r/>
    </w:p>
    <w:p>
      <w:pPr>
        <w:ind w:firstLine="480"/>
        <w:spacing w:line="360" w:lineRule="auto"/>
        <w:rPr>
          <w:rFonts w:ascii="Calibri" w:hAnsi="Calibri" w:cs="Calibri"/>
          <w:sz w:val="24"/>
        </w:rPr>
      </w:pPr>
      <w:r>
        <w:rPr>
          <w:rFonts w:hint="eastAsia" w:ascii="Calibri" w:hAnsi="Calibri" w:cs="Calibri"/>
          <w:sz w:val="24"/>
        </w:rPr>
        <w:t xml:space="preserve">13</w:t>
      </w:r>
      <w:r>
        <w:rPr>
          <w:rFonts w:hint="eastAsia" w:ascii="Calibri" w:hAnsi="Calibri" w:cs="Calibri"/>
          <w:sz w:val="24"/>
        </w:rPr>
        <w:t xml:space="preserve">、在委托管理期间，中标方应对系统状况和数据严格保密。未经委托方同意，中标方不得利用本项目的所有资料对外开展技术交流、业务联系、数据交换等。中标方违反上述条款中任何一条要求，采购方有权直接终止合同。</w:t>
      </w:r>
      <w:r/>
    </w:p>
    <w:p>
      <w:pPr>
        <w:ind w:firstLine="482"/>
        <w:spacing w:line="360" w:lineRule="auto"/>
        <w:rPr>
          <w:rFonts w:ascii="Calibri" w:hAnsi="Calibri" w:cs="Calibri"/>
          <w:b/>
          <w:bCs/>
          <w:sz w:val="24"/>
        </w:rPr>
      </w:pPr>
      <w:r>
        <w:rPr>
          <w:rFonts w:hint="eastAsia" w:ascii="Calibri" w:hAnsi="Calibri" w:cs="Calibri"/>
          <w:b/>
          <w:bCs/>
          <w:sz w:val="24"/>
        </w:rPr>
        <w:t xml:space="preserve">（二）日常运维记录</w:t>
      </w:r>
      <w:r/>
    </w:p>
    <w:p>
      <w:pPr>
        <w:ind w:firstLine="480"/>
        <w:spacing w:line="360" w:lineRule="auto"/>
        <w:rPr>
          <w:rFonts w:ascii="Calibri" w:hAnsi="Calibri" w:cs="Calibri"/>
          <w:sz w:val="24"/>
        </w:rPr>
      </w:pPr>
      <w:r>
        <w:rPr>
          <w:rFonts w:hint="eastAsia" w:ascii="Calibri" w:hAnsi="Calibri" w:cs="Calibri"/>
          <w:sz w:val="24"/>
        </w:rPr>
        <w:t xml:space="preserve">1</w:t>
      </w:r>
      <w:r>
        <w:rPr>
          <w:rFonts w:hint="eastAsia" w:ascii="Calibri" w:hAnsi="Calibri" w:cs="Calibri"/>
          <w:sz w:val="24"/>
        </w:rPr>
        <w:t xml:space="preserve">、中标单位应建立空气自动</w:t>
      </w:r>
      <w:r>
        <w:rPr>
          <w:rFonts w:hint="eastAsia" w:ascii="Calibri" w:hAnsi="Calibri" w:cs="Calibri"/>
          <w:sz w:val="24"/>
        </w:rPr>
        <w:t xml:space="preserve">站维护</w:t>
      </w:r>
      <w:r>
        <w:rPr>
          <w:rFonts w:hint="eastAsia" w:ascii="Calibri" w:hAnsi="Calibri" w:cs="Calibri"/>
          <w:sz w:val="24"/>
        </w:rPr>
        <w:t xml:space="preserve">档案，将空气自动站的日常运行过程和运行事件进行详细记录，并进行归档管理。日常运营中使用运行管理相关记录表至少应包括以下表格：空气自动监测站运行维护记录表；空气自动监测系统仪器设备维修记录表；空气自动监测系统备品备件管理、使用记录表；多点线性校准表格；精密度检查表格；准确度检查表格；标准物质使用记录。可根据管理需求进行调整或修订，调整或修订时需报采购方确认。</w:t>
      </w:r>
      <w:r/>
    </w:p>
    <w:p>
      <w:pPr>
        <w:ind w:firstLine="480"/>
        <w:spacing w:line="360" w:lineRule="auto"/>
        <w:rPr>
          <w:rFonts w:ascii="Calibri" w:hAnsi="Calibri" w:cs="Calibri"/>
          <w:sz w:val="24"/>
        </w:rPr>
      </w:pPr>
      <w:r>
        <w:rPr>
          <w:rFonts w:hint="eastAsia" w:ascii="Calibri" w:hAnsi="Calibri" w:cs="Calibri"/>
          <w:sz w:val="24"/>
        </w:rPr>
        <w:t xml:space="preserve">2</w:t>
      </w:r>
      <w:r>
        <w:rPr>
          <w:rFonts w:hint="eastAsia" w:ascii="Calibri" w:hAnsi="Calibri" w:cs="Calibri"/>
          <w:sz w:val="24"/>
        </w:rPr>
        <w:t xml:space="preserve">、空气自动站运</w:t>
      </w:r>
      <w:r>
        <w:rPr>
          <w:rFonts w:hint="eastAsia" w:ascii="Calibri" w:hAnsi="Calibri" w:cs="Calibri"/>
          <w:sz w:val="24"/>
        </w:rPr>
        <w:t xml:space="preserve">维管理</w:t>
      </w:r>
      <w:r>
        <w:rPr>
          <w:rFonts w:hint="eastAsia" w:ascii="Calibri" w:hAnsi="Calibri" w:cs="Calibri"/>
          <w:sz w:val="24"/>
        </w:rPr>
        <w:t xml:space="preserve">内容：环境空气监测自动站的日常运行维护；环境空气监测自动站的设备维护及维修；环境空气监测自动站的系统质量管理；环境空气监测自动站的数据采集、传输系统的维护及维修。中心站与省中心、国家站的通讯保障，保障各平台的正常运行。具体运维内容和要求如下：</w:t>
      </w:r>
      <w:r/>
    </w:p>
    <w:p>
      <w:pPr>
        <w:ind w:firstLine="480"/>
        <w:spacing w:line="360" w:lineRule="auto"/>
        <w:rPr>
          <w:rFonts w:ascii="Calibri" w:hAnsi="Calibri" w:cs="Calibri"/>
          <w:sz w:val="24"/>
        </w:rPr>
      </w:pPr>
      <w:r>
        <w:rPr>
          <w:rFonts w:hint="eastAsia" w:ascii="Calibri" w:hAnsi="Calibri" w:cs="Calibri"/>
          <w:sz w:val="24"/>
        </w:rPr>
        <w:t xml:space="preserve">（</w:t>
      </w:r>
      <w:r>
        <w:rPr>
          <w:rFonts w:hint="eastAsia" w:ascii="Calibri" w:hAnsi="Calibri" w:cs="Calibri"/>
          <w:sz w:val="24"/>
        </w:rPr>
        <w:t xml:space="preserve">1</w:t>
      </w:r>
      <w:r>
        <w:rPr>
          <w:rFonts w:hint="eastAsia" w:ascii="Calibri" w:hAnsi="Calibri" w:cs="Calibri"/>
          <w:sz w:val="24"/>
        </w:rPr>
        <w:t xml:space="preserve">）一般要求</w:t>
      </w:r>
      <w:r/>
    </w:p>
    <w:p>
      <w:pPr>
        <w:ind w:firstLine="480"/>
        <w:spacing w:line="360" w:lineRule="auto"/>
        <w:rPr>
          <w:rFonts w:ascii="Calibri" w:hAnsi="Calibri" w:cs="Calibri"/>
          <w:sz w:val="24"/>
        </w:rPr>
      </w:pPr>
      <w:r>
        <w:rPr>
          <w:rFonts w:hint="eastAsia" w:ascii="Calibri" w:hAnsi="Calibri" w:cs="Calibri"/>
          <w:sz w:val="24"/>
        </w:rPr>
        <w:t xml:space="preserve">对子站房周围的杂草和积水应及时清除，当周围树木生长超过规范规定的控制限时，对采样有影响的树枝等应及时进行剪除；检查外部环境是否正常，有没有对测定结果或运行环境存在明显影响的污染源，一旦发现污染源，应及时在运</w:t>
      </w:r>
      <w:r>
        <w:rPr>
          <w:rFonts w:hint="eastAsia" w:ascii="Calibri" w:hAnsi="Calibri" w:cs="Calibri"/>
          <w:sz w:val="24"/>
        </w:rPr>
        <w:t xml:space="preserve">维记录</w:t>
      </w:r>
      <w:r>
        <w:rPr>
          <w:rFonts w:hint="eastAsia" w:ascii="Calibri" w:hAnsi="Calibri" w:cs="Calibri"/>
          <w:sz w:val="24"/>
        </w:rPr>
        <w:t xml:space="preserve">上记录，并通知采购方；检查子站房屋是否有漏雨现象，气象杆和天线是</w:t>
      </w:r>
      <w:r>
        <w:rPr>
          <w:rFonts w:hint="eastAsia" w:ascii="Calibri" w:hAnsi="Calibri" w:cs="Calibri"/>
          <w:sz w:val="24"/>
        </w:rPr>
        <w:t xml:space="preserve">否被刮坏，站房外围的其它设施是否有损坏或被水淹，如遇到以上问题应及时处理，保证系统能安全运行。</w:t>
      </w:r>
      <w:r/>
    </w:p>
    <w:p>
      <w:pPr>
        <w:ind w:firstLine="480"/>
        <w:spacing w:line="360" w:lineRule="auto"/>
        <w:rPr>
          <w:rFonts w:ascii="Calibri" w:hAnsi="Calibri" w:cs="Calibri"/>
          <w:sz w:val="24"/>
        </w:rPr>
      </w:pPr>
      <w:r>
        <w:rPr>
          <w:rFonts w:hint="eastAsia" w:ascii="Calibri" w:hAnsi="Calibri" w:cs="Calibri"/>
          <w:sz w:val="24"/>
        </w:rPr>
        <w:t xml:space="preserve">保持站房内部环境清洁，布置整齐，无监测无关物品，各仪器设备干净清洁，设备标识清楚；在冬、夏季节应注意子站房室内外温差，若温差较大使采样装置出现冷凝水，应及时改变站房温度或对采样总管采取适当的控制措施，防止冷凝现象。</w:t>
      </w:r>
      <w:r/>
    </w:p>
    <w:p>
      <w:pPr>
        <w:ind w:firstLine="480"/>
        <w:spacing w:line="360" w:lineRule="auto"/>
        <w:rPr>
          <w:rFonts w:ascii="Calibri" w:hAnsi="Calibri" w:cs="Calibri"/>
          <w:sz w:val="24"/>
        </w:rPr>
      </w:pPr>
      <w:r>
        <w:rPr>
          <w:rFonts w:hint="eastAsia" w:ascii="Calibri" w:hAnsi="Calibri" w:cs="Calibri"/>
          <w:sz w:val="24"/>
        </w:rPr>
        <w:t xml:space="preserve">保证仪器运行电源电压正常，空调正常工作，环境温度保持在</w:t>
      </w:r>
      <w:r>
        <w:rPr>
          <w:rFonts w:hint="eastAsia" w:ascii="Calibri" w:hAnsi="Calibri" w:cs="Calibri"/>
          <w:sz w:val="24"/>
        </w:rPr>
        <w:t xml:space="preserve">25</w:t>
      </w:r>
      <w:r>
        <w:rPr>
          <w:rFonts w:hint="eastAsia" w:ascii="Calibri" w:hAnsi="Calibri" w:cs="Calibri"/>
          <w:sz w:val="24"/>
        </w:rPr>
        <w:t xml:space="preserve">℃左右，上下不超过</w:t>
      </w:r>
      <w:r>
        <w:rPr>
          <w:rFonts w:hint="eastAsia" w:ascii="Calibri" w:hAnsi="Calibri" w:cs="Calibri"/>
          <w:sz w:val="24"/>
        </w:rPr>
        <w:t xml:space="preserve">5</w:t>
      </w:r>
      <w:r>
        <w:rPr>
          <w:rFonts w:hint="eastAsia" w:ascii="Calibri" w:hAnsi="Calibri" w:cs="Calibri"/>
          <w:sz w:val="24"/>
        </w:rPr>
        <w:t xml:space="preserve">℃，湿度保持在</w:t>
      </w:r>
      <w:r>
        <w:rPr>
          <w:rFonts w:hint="eastAsia" w:ascii="Calibri" w:hAnsi="Calibri" w:cs="Calibri"/>
          <w:sz w:val="24"/>
        </w:rPr>
        <w:t xml:space="preserve">80%RH</w:t>
      </w:r>
      <w:r>
        <w:rPr>
          <w:rFonts w:hint="eastAsia" w:ascii="Calibri" w:hAnsi="Calibri" w:cs="Calibri"/>
          <w:sz w:val="24"/>
        </w:rPr>
        <w:t xml:space="preserve">以下；检查供电、通讯、数据采集与传输等情况，保证系统的正常运行；设备固定牢固，门窗关闭良好，人走关门，非工作人员未经许可不得入内。检查站房的安全设施，做好防火防盗工作，站房内发生仪器物品丢失、火灾等意外情况，责任由中标方负责；进行维护时，应规范操作，注意安全，防止意外发生，由人员操作不当导致的伤亡事件，责任由中标方负责；检查子站的排风排气装置工作是否正常，标准气钢瓶阀门是否漏气，标准气的消耗情况，检查采样和排气管路是否有漏气或堵塞现象；检查各仪器运行状况</w:t>
      </w:r>
      <w:r>
        <w:rPr>
          <w:rFonts w:hint="eastAsia" w:ascii="Calibri" w:hAnsi="Calibri" w:cs="Calibri"/>
          <w:sz w:val="24"/>
        </w:rPr>
        <w:t xml:space="preserve">否</w:t>
      </w:r>
      <w:r>
        <w:rPr>
          <w:rFonts w:hint="eastAsia" w:ascii="Calibri" w:hAnsi="Calibri" w:cs="Calibri"/>
          <w:sz w:val="24"/>
        </w:rPr>
        <w:t xml:space="preserve">正常，保证仪器正常有效运行；根据仪器报警信息及数据情况判断仪器运行情况，发现仪器运行异常或数据有异常值时，应立即通知采购方，并在</w:t>
      </w:r>
      <w:r>
        <w:rPr>
          <w:rFonts w:hint="eastAsia" w:ascii="Calibri" w:hAnsi="Calibri" w:cs="Calibri"/>
          <w:sz w:val="24"/>
        </w:rPr>
        <w:t xml:space="preserve">4</w:t>
      </w:r>
      <w:r>
        <w:rPr>
          <w:rFonts w:hint="eastAsia" w:ascii="Calibri" w:hAnsi="Calibri" w:cs="Calibri"/>
          <w:sz w:val="24"/>
        </w:rPr>
        <w:t xml:space="preserve">小时内前往现场，并在</w:t>
      </w:r>
      <w:r>
        <w:rPr>
          <w:rFonts w:hint="eastAsia" w:ascii="Calibri" w:hAnsi="Calibri" w:cs="Calibri"/>
          <w:sz w:val="24"/>
        </w:rPr>
        <w:t xml:space="preserve">24</w:t>
      </w:r>
      <w:r>
        <w:rPr>
          <w:rFonts w:hint="eastAsia" w:ascii="Calibri" w:hAnsi="Calibri" w:cs="Calibri"/>
          <w:sz w:val="24"/>
        </w:rPr>
        <w:t xml:space="preserve">小时内排除故障，</w:t>
      </w:r>
      <w:r>
        <w:rPr>
          <w:rFonts w:hint="eastAsia" w:ascii="Calibri" w:hAnsi="Calibri" w:cs="Calibri"/>
          <w:sz w:val="24"/>
        </w:rPr>
        <w:t xml:space="preserve">24</w:t>
      </w:r>
      <w:r>
        <w:rPr>
          <w:rFonts w:hint="eastAsia" w:ascii="Calibri" w:hAnsi="Calibri" w:cs="Calibri"/>
          <w:sz w:val="24"/>
        </w:rPr>
        <w:t xml:space="preserve">小时内无法排除故障，应立即启用备机。若采购方通知中标方，告知仪器异常时，中标方应</w:t>
      </w:r>
      <w:r>
        <w:rPr>
          <w:rFonts w:hint="eastAsia" w:ascii="Calibri" w:hAnsi="Calibri" w:cs="Calibri"/>
          <w:sz w:val="24"/>
        </w:rPr>
        <w:t xml:space="preserve">作出</w:t>
      </w:r>
      <w:r>
        <w:rPr>
          <w:rFonts w:hint="eastAsia" w:ascii="Calibri" w:hAnsi="Calibri" w:cs="Calibri"/>
          <w:sz w:val="24"/>
        </w:rPr>
        <w:t xml:space="preserve">同样的响应；</w:t>
      </w:r>
      <w:r/>
    </w:p>
    <w:p>
      <w:pPr>
        <w:ind w:firstLine="480"/>
        <w:spacing w:line="360" w:lineRule="auto"/>
        <w:rPr>
          <w:rFonts w:ascii="Calibri" w:hAnsi="Calibri" w:cs="Calibri"/>
          <w:sz w:val="24"/>
        </w:rPr>
      </w:pPr>
      <w:r>
        <w:rPr>
          <w:rFonts w:hint="eastAsia" w:ascii="Calibri" w:hAnsi="Calibri" w:cs="Calibri"/>
          <w:sz w:val="24"/>
        </w:rPr>
        <w:t xml:space="preserve">（</w:t>
      </w:r>
      <w:r>
        <w:rPr>
          <w:rFonts w:hint="eastAsia" w:ascii="Calibri" w:hAnsi="Calibri" w:cs="Calibri"/>
          <w:sz w:val="24"/>
        </w:rPr>
        <w:t xml:space="preserve">2</w:t>
      </w:r>
      <w:r>
        <w:rPr>
          <w:rFonts w:hint="eastAsia" w:ascii="Calibri" w:hAnsi="Calibri" w:cs="Calibri"/>
          <w:sz w:val="24"/>
        </w:rPr>
        <w:t xml:space="preserve">）具体要求</w:t>
      </w:r>
      <w:r/>
    </w:p>
    <w:p>
      <w:pPr>
        <w:ind w:firstLine="480"/>
        <w:spacing w:line="360" w:lineRule="auto"/>
        <w:rPr>
          <w:rFonts w:ascii="Calibri" w:hAnsi="Calibri" w:cs="Calibri"/>
          <w:sz w:val="24"/>
        </w:rPr>
      </w:pPr>
      <w:r>
        <w:rPr>
          <w:rFonts w:hint="eastAsia" w:ascii="Calibri" w:hAnsi="Calibri" w:cs="Calibri"/>
          <w:sz w:val="24"/>
        </w:rPr>
        <w:t xml:space="preserve">投标人负责对</w:t>
      </w:r>
      <w:r>
        <w:rPr>
          <w:rFonts w:hint="eastAsia" w:ascii="Calibri" w:hAnsi="Calibri" w:cs="Calibri"/>
          <w:sz w:val="24"/>
        </w:rPr>
        <w:t xml:space="preserve">各自动站监测</w:t>
      </w:r>
      <w:r>
        <w:rPr>
          <w:rFonts w:hint="eastAsia" w:ascii="Calibri" w:hAnsi="Calibri" w:cs="Calibri"/>
          <w:sz w:val="24"/>
        </w:rPr>
        <w:t xml:space="preserve">设备、辅助校准设备、质</w:t>
      </w:r>
      <w:r>
        <w:rPr>
          <w:rFonts w:hint="eastAsia" w:ascii="Calibri" w:hAnsi="Calibri" w:cs="Calibri"/>
          <w:sz w:val="24"/>
        </w:rPr>
        <w:t xml:space="preserve">控设备</w:t>
      </w:r>
      <w:r>
        <w:rPr>
          <w:rFonts w:hint="eastAsia" w:ascii="Calibri" w:hAnsi="Calibri" w:cs="Calibri"/>
          <w:sz w:val="24"/>
        </w:rPr>
        <w:t xml:space="preserve">及环境空气监测数据终端等进行检查、维修、校准并做好相关记录，按照设备进行逐一建档并持续更新设备档案。负责</w:t>
      </w:r>
      <w:r>
        <w:rPr>
          <w:rFonts w:hint="eastAsia" w:ascii="Calibri" w:hAnsi="Calibri" w:cs="Calibri"/>
          <w:sz w:val="24"/>
        </w:rPr>
        <w:t xml:space="preserve">各自动站设备</w:t>
      </w:r>
      <w:r>
        <w:rPr>
          <w:rFonts w:hint="eastAsia" w:ascii="Calibri" w:hAnsi="Calibri" w:cs="Calibri"/>
          <w:sz w:val="24"/>
        </w:rPr>
        <w:t xml:space="preserve">检查时，发现故障、异常及时通知采购人，提出解决办法并迅速解决问题。</w:t>
      </w:r>
      <w:r/>
    </w:p>
    <w:p>
      <w:pPr>
        <w:ind w:firstLine="480"/>
        <w:spacing w:line="360" w:lineRule="auto"/>
        <w:rPr>
          <w:rFonts w:ascii="Calibri" w:hAnsi="Calibri" w:cs="Calibri"/>
          <w:sz w:val="24"/>
        </w:rPr>
      </w:pPr>
      <w:r>
        <w:rPr>
          <w:rFonts w:hint="eastAsia" w:ascii="Calibri" w:hAnsi="Calibri" w:cs="Calibri"/>
          <w:sz w:val="24"/>
        </w:rPr>
        <w:t xml:space="preserve">投标人仪器设备配件、易耗件的供应要求：投标人及时供应</w:t>
      </w:r>
      <w:r>
        <w:rPr>
          <w:rFonts w:hint="eastAsia" w:ascii="Calibri" w:hAnsi="Calibri" w:cs="Calibri"/>
          <w:sz w:val="24"/>
        </w:rPr>
        <w:t xml:space="preserve">各自动站监测</w:t>
      </w:r>
      <w:r>
        <w:rPr>
          <w:rFonts w:hint="eastAsia" w:ascii="Calibri" w:hAnsi="Calibri" w:cs="Calibri"/>
          <w:sz w:val="24"/>
        </w:rPr>
        <w:t xml:space="preserve">设备、辅助设备、环境空气监测数据终端等的易耗件以及故障配件的更换，并保证常州武进区本地的易耗件、配件的库存满足及时更换和维修的需求。</w:t>
      </w:r>
      <w:r/>
    </w:p>
    <w:p>
      <w:pPr>
        <w:ind w:firstLine="480"/>
        <w:spacing w:line="360" w:lineRule="auto"/>
        <w:rPr>
          <w:rFonts w:ascii="Calibri" w:hAnsi="Calibri" w:cs="Calibri"/>
          <w:sz w:val="24"/>
        </w:rPr>
      </w:pPr>
      <w:r>
        <w:rPr>
          <w:rFonts w:hint="eastAsia" w:ascii="Calibri" w:hAnsi="Calibri" w:cs="Calibri"/>
          <w:sz w:val="24"/>
        </w:rPr>
        <w:t xml:space="preserve">对运维目标、运维内容（包括但不限于远程监控，巡检、维护的内容与频次，零部件的清洁与更换，校准等）、仪器故障解决方案、记录表格的填写等方面提供详细运维计划。</w:t>
      </w:r>
      <w:r/>
    </w:p>
    <w:tbl>
      <w:tblPr>
        <w:tblW w:w="6720" w:type="dxa"/>
        <w:jc w:val="center"/>
        <w:tblLayout w:type="fixed"/>
        <w:tblLook w:val="0000" w:firstRow="0" w:lastRow="0" w:firstColumn="0" w:lastColumn="0" w:noHBand="0" w:noVBand="0"/>
      </w:tblPr>
      <w:tblGrid>
        <w:gridCol w:w="5275"/>
        <w:gridCol w:w="1445"/>
      </w:tblGrid>
      <w:tr>
        <w:trPr>
          <w:jc w:val="center"/>
          <w:trHeight w:val="340"/>
        </w:trPr>
        <w:tc>
          <w:tcPr>
            <w:shd w:val="clear" w:color="000000" w:fill="ffffff"/>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全托管运维服务要求</w:t>
            </w:r>
            <w:r/>
          </w:p>
        </w:tc>
        <w:tc>
          <w:tcPr>
            <w:shd w:val="clear" w:color="000000" w:fill="ffffff"/>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频次</w:t>
            </w:r>
            <w:r/>
          </w:p>
        </w:tc>
      </w:tr>
      <w:tr>
        <w:trPr>
          <w:jc w:val="center"/>
          <w:trHeight w:val="340"/>
        </w:trPr>
        <w:tc>
          <w:tcPr>
            <w:shd w:val="clear" w:color="000000" w:fill="ffffff"/>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有专人负责运维服务，确保响应到岗时间</w:t>
            </w:r>
            <w:r>
              <w:rPr>
                <w:szCs w:val="21"/>
              </w:rPr>
              <w:t xml:space="preserve">&lt;4</w:t>
            </w:r>
            <w:r>
              <w:rPr>
                <w:szCs w:val="21"/>
              </w:rPr>
              <w:t xml:space="preserve">小时</w:t>
            </w:r>
            <w:r>
              <w:rPr>
                <w:rFonts w:hint="eastAsia"/>
                <w:szCs w:val="21"/>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仪器运行工况检查；</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周</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进样管路清洗、过滤器清洗，反吹维护；</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季度</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仪器性能状态、响应强度校正；</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季度</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仪器重新校准，标准曲线更新；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季度</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rFonts w:hint="eastAsia"/>
                <w:szCs w:val="21"/>
              </w:rPr>
              <w:t xml:space="preserve">日常</w:t>
            </w:r>
            <w:r>
              <w:rPr>
                <w:szCs w:val="21"/>
              </w:rPr>
              <w:t xml:space="preserve">耗材更换；</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年</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系统其他单元维护</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2</w:t>
            </w:r>
            <w:r>
              <w:rPr>
                <w:szCs w:val="21"/>
              </w:rPr>
              <w:t xml:space="preserve">次</w:t>
            </w:r>
            <w:r>
              <w:rPr>
                <w:szCs w:val="21"/>
              </w:rPr>
              <w:t xml:space="preserve">/</w:t>
            </w:r>
            <w:r>
              <w:rPr>
                <w:szCs w:val="21"/>
              </w:rPr>
              <w:t xml:space="preserve">年</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仪器故障维修</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根据需要</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日报和突发事故应急报</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根据需要</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rFonts w:hint="eastAsia"/>
                <w:szCs w:val="21"/>
              </w:rPr>
              <w:t xml:space="preserve">每月提供环境质量分析报告</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必须</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其他（如档案，日常运行记录等）</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周</w:t>
            </w:r>
            <w:r/>
          </w:p>
        </w:tc>
      </w:tr>
    </w:tbl>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3</w:t>
      </w:r>
      <w:r>
        <w:rPr>
          <w:rFonts w:hint="eastAsia" w:ascii="Calibri" w:hAnsi="Calibri" w:cs="Calibri"/>
          <w:b/>
          <w:sz w:val="24"/>
        </w:rPr>
        <w:t xml:space="preserve">）质量控制</w:t>
      </w:r>
      <w:r/>
    </w:p>
    <w:p>
      <w:pPr>
        <w:ind w:firstLine="480"/>
        <w:spacing w:line="360" w:lineRule="auto"/>
        <w:rPr>
          <w:rFonts w:ascii="Calibri" w:hAnsi="Calibri" w:cs="Calibri"/>
          <w:sz w:val="24"/>
        </w:rPr>
      </w:pPr>
      <w:r>
        <w:rPr>
          <w:rFonts w:hint="eastAsia" w:ascii="Calibri" w:hAnsi="Calibri" w:cs="Calibri"/>
          <w:sz w:val="24"/>
        </w:rPr>
        <w:t xml:space="preserve">质控工作包含但不仅限于以下内容：</w:t>
      </w:r>
      <w:r/>
    </w:p>
    <w:p>
      <w:pPr>
        <w:ind w:firstLine="480"/>
        <w:spacing w:line="360" w:lineRule="auto"/>
        <w:rPr>
          <w:rFonts w:ascii="Calibri" w:hAnsi="Calibri" w:cs="Calibri"/>
          <w:sz w:val="24"/>
        </w:rPr>
      </w:pPr>
      <w:r>
        <w:rPr>
          <w:rFonts w:hint="eastAsia" w:ascii="Calibri" w:hAnsi="Calibri" w:cs="Calibri"/>
          <w:sz w:val="24"/>
        </w:rPr>
        <w:t xml:space="preserve">1</w:t>
      </w:r>
      <w:r>
        <w:rPr>
          <w:rFonts w:hint="eastAsia" w:ascii="Calibri" w:hAnsi="Calibri" w:cs="Calibri"/>
          <w:sz w:val="24"/>
        </w:rPr>
        <w:t xml:space="preserve">）每天一次远程系统运行状态检查；</w:t>
      </w:r>
      <w:r/>
    </w:p>
    <w:p>
      <w:pPr>
        <w:ind w:firstLine="480"/>
        <w:spacing w:line="360" w:lineRule="auto"/>
        <w:rPr>
          <w:rFonts w:ascii="Calibri" w:hAnsi="Calibri" w:cs="Calibri"/>
          <w:sz w:val="24"/>
        </w:rPr>
      </w:pPr>
      <w:r>
        <w:rPr>
          <w:rFonts w:hint="eastAsia" w:ascii="Calibri" w:hAnsi="Calibri" w:cs="Calibri"/>
          <w:sz w:val="24"/>
        </w:rPr>
        <w:t xml:space="preserve">2</w:t>
      </w:r>
      <w:r>
        <w:rPr>
          <w:rFonts w:hint="eastAsia" w:ascii="Calibri" w:hAnsi="Calibri" w:cs="Calibri"/>
          <w:sz w:val="24"/>
        </w:rPr>
        <w:t xml:space="preserve">）每周一次零点、</w:t>
      </w:r>
      <w:r>
        <w:rPr>
          <w:rFonts w:hint="eastAsia" w:ascii="Calibri" w:hAnsi="Calibri" w:cs="Calibri"/>
          <w:sz w:val="24"/>
        </w:rPr>
        <w:t xml:space="preserve">单点质控</w:t>
      </w:r>
      <w:r>
        <w:rPr>
          <w:rFonts w:hint="eastAsia" w:ascii="Calibri" w:hAnsi="Calibri" w:cs="Calibri"/>
          <w:sz w:val="24"/>
        </w:rPr>
        <w:t xml:space="preserve">，并做好记录；</w:t>
      </w:r>
      <w:r/>
    </w:p>
    <w:p>
      <w:pPr>
        <w:ind w:firstLine="480"/>
        <w:spacing w:line="360" w:lineRule="auto"/>
        <w:rPr>
          <w:rFonts w:ascii="Calibri" w:hAnsi="Calibri" w:cs="Calibri"/>
          <w:sz w:val="24"/>
        </w:rPr>
      </w:pPr>
      <w:r>
        <w:rPr>
          <w:rFonts w:hint="eastAsia" w:ascii="Calibri" w:hAnsi="Calibri" w:cs="Calibri"/>
          <w:sz w:val="24"/>
        </w:rPr>
        <w:t xml:space="preserve">3</w:t>
      </w:r>
      <w:r>
        <w:rPr>
          <w:rFonts w:hint="eastAsia" w:ascii="Calibri" w:hAnsi="Calibri" w:cs="Calibri"/>
          <w:sz w:val="24"/>
        </w:rPr>
        <w:t xml:space="preserve">）每周一次现场维护，检查载气、</w:t>
      </w:r>
      <w:r>
        <w:rPr>
          <w:rFonts w:hint="eastAsia" w:ascii="Calibri" w:hAnsi="Calibri" w:cs="Calibri"/>
          <w:sz w:val="24"/>
        </w:rPr>
        <w:t xml:space="preserve">标气使用</w:t>
      </w:r>
      <w:r>
        <w:rPr>
          <w:rFonts w:hint="eastAsia" w:ascii="Calibri" w:hAnsi="Calibri" w:cs="Calibri"/>
          <w:sz w:val="24"/>
        </w:rPr>
        <w:t xml:space="preserve">情况，更换耗材等；</w:t>
      </w:r>
      <w:r/>
    </w:p>
    <w:p>
      <w:pPr>
        <w:ind w:firstLine="480"/>
        <w:spacing w:line="360" w:lineRule="auto"/>
        <w:rPr>
          <w:rFonts w:ascii="Calibri" w:hAnsi="Calibri" w:cs="Calibri"/>
          <w:sz w:val="24"/>
        </w:rPr>
      </w:pPr>
      <w:r>
        <w:rPr>
          <w:rFonts w:hint="eastAsia" w:ascii="Calibri" w:hAnsi="Calibri" w:cs="Calibri"/>
          <w:sz w:val="24"/>
        </w:rPr>
        <w:t xml:space="preserve">4</w:t>
      </w:r>
      <w:r>
        <w:rPr>
          <w:rFonts w:hint="eastAsia" w:ascii="Calibri" w:hAnsi="Calibri" w:cs="Calibri"/>
          <w:sz w:val="24"/>
        </w:rPr>
        <w:t xml:space="preserve">）每季度一次进行仪器的多点标定；</w:t>
      </w:r>
      <w:r/>
    </w:p>
    <w:p>
      <w:pPr>
        <w:ind w:firstLine="480"/>
        <w:spacing w:line="360" w:lineRule="auto"/>
        <w:rPr>
          <w:rFonts w:ascii="Calibri" w:hAnsi="Calibri" w:cs="Calibri"/>
          <w:sz w:val="24"/>
        </w:rPr>
      </w:pPr>
      <w:r>
        <w:rPr>
          <w:rFonts w:hint="eastAsia" w:ascii="Calibri" w:hAnsi="Calibri" w:cs="Calibri"/>
          <w:sz w:val="24"/>
        </w:rPr>
        <w:t xml:space="preserve">5</w:t>
      </w:r>
      <w:r>
        <w:rPr>
          <w:rFonts w:hint="eastAsia" w:ascii="Calibri" w:hAnsi="Calibri" w:cs="Calibri"/>
          <w:sz w:val="24"/>
        </w:rPr>
        <w:t xml:space="preserve">）每半年一次流量检查，使用可追溯标准流量计；</w:t>
      </w:r>
      <w:r/>
    </w:p>
    <w:p>
      <w:pPr>
        <w:ind w:firstLine="480"/>
        <w:spacing w:line="360" w:lineRule="auto"/>
        <w:rPr>
          <w:rFonts w:ascii="Calibri" w:hAnsi="Calibri" w:cs="Calibri"/>
          <w:sz w:val="24"/>
        </w:rPr>
      </w:pPr>
      <w:r>
        <w:rPr>
          <w:rFonts w:hint="eastAsia" w:ascii="Calibri" w:hAnsi="Calibri" w:cs="Calibri"/>
          <w:sz w:val="24"/>
        </w:rPr>
        <w:t xml:space="preserve">6</w:t>
      </w:r>
      <w:r>
        <w:rPr>
          <w:rFonts w:hint="eastAsia" w:ascii="Calibri" w:hAnsi="Calibri" w:cs="Calibri"/>
          <w:sz w:val="24"/>
        </w:rPr>
        <w:t xml:space="preserve">）每年系统大维护；</w:t>
      </w:r>
      <w:r/>
    </w:p>
    <w:p>
      <w:pPr>
        <w:ind w:firstLine="480"/>
        <w:spacing w:line="360" w:lineRule="auto"/>
        <w:rPr>
          <w:rFonts w:ascii="Calibri" w:hAnsi="Calibri" w:cs="Calibri"/>
          <w:sz w:val="24"/>
        </w:rPr>
      </w:pPr>
      <w:r>
        <w:rPr>
          <w:rFonts w:hint="eastAsia" w:ascii="Calibri" w:hAnsi="Calibri" w:cs="Calibri"/>
          <w:sz w:val="24"/>
        </w:rPr>
        <w:t xml:space="preserve">7</w:t>
      </w:r>
      <w:r>
        <w:rPr>
          <w:rFonts w:hint="eastAsia" w:ascii="Calibri" w:hAnsi="Calibri" w:cs="Calibri"/>
          <w:sz w:val="24"/>
        </w:rPr>
        <w:t xml:space="preserve">）仪器维修更换重要部件（如检测器和切换阀等）后要进行多点线性校准。</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4</w:t>
      </w:r>
      <w:r>
        <w:rPr>
          <w:rFonts w:hint="eastAsia" w:ascii="Calibri" w:hAnsi="Calibri" w:cs="Calibri"/>
          <w:b/>
          <w:sz w:val="24"/>
        </w:rPr>
        <w:t xml:space="preserve">）应急管理</w:t>
      </w:r>
      <w:r/>
    </w:p>
    <w:p>
      <w:pPr>
        <w:ind w:firstLine="480"/>
        <w:spacing w:line="360" w:lineRule="auto"/>
        <w:rPr>
          <w:rFonts w:ascii="Calibri" w:hAnsi="Calibri" w:cs="Calibri"/>
          <w:b/>
          <w:bCs/>
          <w:sz w:val="24"/>
        </w:rPr>
      </w:pPr>
      <w:r>
        <w:rPr>
          <w:rFonts w:hint="eastAsia" w:ascii="Calibri" w:hAnsi="Calibri" w:cs="Calibri"/>
          <w:sz w:val="24"/>
        </w:rPr>
        <w:t xml:space="preserve">出现监测数据异常、仪器故障或通讯故障，正常工作日应在</w:t>
      </w:r>
      <w:r>
        <w:rPr>
          <w:rFonts w:hint="eastAsia" w:ascii="Calibri" w:hAnsi="Calibri" w:cs="Calibri"/>
          <w:sz w:val="24"/>
        </w:rPr>
        <w:t xml:space="preserve">6</w:t>
      </w:r>
      <w:r>
        <w:rPr>
          <w:rFonts w:hint="eastAsia" w:ascii="Calibri" w:hAnsi="Calibri" w:cs="Calibri"/>
          <w:sz w:val="24"/>
        </w:rPr>
        <w:t xml:space="preserve">小时内、节假日应在</w:t>
      </w:r>
      <w:r>
        <w:rPr>
          <w:rFonts w:hint="eastAsia" w:ascii="Calibri" w:hAnsi="Calibri" w:cs="Calibri"/>
          <w:sz w:val="24"/>
        </w:rPr>
        <w:t xml:space="preserve">12</w:t>
      </w:r>
      <w:r>
        <w:rPr>
          <w:rFonts w:hint="eastAsia" w:ascii="Calibri" w:hAnsi="Calibri" w:cs="Calibri"/>
          <w:sz w:val="24"/>
        </w:rPr>
        <w:t xml:space="preserve">小时内到达子站处理故障并将信息反馈业主方；故障严重不能及时解决时，应关闭故障仪器的数据采集通道并告知业主方。如不能在</w:t>
      </w:r>
      <w:r>
        <w:rPr>
          <w:rFonts w:hint="eastAsia" w:ascii="Calibri" w:hAnsi="Calibri" w:cs="Calibri"/>
          <w:sz w:val="24"/>
        </w:rPr>
        <w:t xml:space="preserve">48</w:t>
      </w:r>
      <w:r>
        <w:rPr>
          <w:rFonts w:hint="eastAsia" w:ascii="Calibri" w:hAnsi="Calibri" w:cs="Calibri"/>
          <w:sz w:val="24"/>
        </w:rPr>
        <w:t xml:space="preserve">小时内排除故障，应更换备机，故障设备运回业主方，并负责维修仪器，故障设备应及时修复，并做好相应的仪器质控工作和维修记录。</w:t>
      </w:r>
      <w:r>
        <w:rPr>
          <w:rFonts w:hint="eastAsia" w:ascii="Calibri" w:hAnsi="Calibri" w:cs="Calibri"/>
          <w:b/>
          <w:bCs/>
          <w:sz w:val="24"/>
        </w:rPr>
        <w:t xml:space="preserve">如因自身技术能力不足无法修复仪器，需委托仪器生产厂商服务的，运</w:t>
      </w:r>
      <w:r>
        <w:rPr>
          <w:rFonts w:hint="eastAsia" w:ascii="Calibri" w:hAnsi="Calibri" w:cs="Calibri"/>
          <w:b/>
          <w:bCs/>
          <w:sz w:val="24"/>
        </w:rPr>
        <w:t xml:space="preserve">维单位</w:t>
      </w:r>
      <w:r>
        <w:rPr>
          <w:rFonts w:hint="eastAsia" w:ascii="Calibri" w:hAnsi="Calibri" w:cs="Calibri"/>
          <w:b/>
          <w:bCs/>
          <w:sz w:val="24"/>
        </w:rPr>
        <w:t xml:space="preserve">须负责相关费用。</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5</w:t>
      </w:r>
      <w:r>
        <w:rPr>
          <w:rFonts w:hint="eastAsia" w:ascii="Calibri" w:hAnsi="Calibri" w:cs="Calibri"/>
          <w:b/>
          <w:sz w:val="24"/>
        </w:rPr>
        <w:t xml:space="preserve">）维修管理</w:t>
      </w:r>
      <w:r/>
    </w:p>
    <w:p>
      <w:pPr>
        <w:ind w:firstLine="480"/>
        <w:spacing w:line="360" w:lineRule="auto"/>
        <w:rPr>
          <w:rFonts w:ascii="Calibri" w:hAnsi="Calibri" w:cs="Calibri"/>
          <w:sz w:val="24"/>
        </w:rPr>
      </w:pPr>
      <w:r>
        <w:rPr>
          <w:rFonts w:hint="eastAsia" w:ascii="Calibri" w:hAnsi="Calibri" w:cs="Calibri"/>
          <w:sz w:val="24"/>
        </w:rPr>
        <w:t xml:space="preserve">在质保期内，仪器故障由中标方负责修复，按照售后服务技术要求处理，维修过程中发现问题应及时向业主方汇报。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对发生故障的仪器设备，应在发现故障之日起一周内完成维修，经过校准检查后作为备用设备入库，并作好维修、验收记录。</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遇到特殊情况如雷电、暴雨等时，及时到达现场，保证系统安全运行，并对站房及所有仪器进行常规检查。</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6</w:t>
      </w:r>
      <w:r>
        <w:rPr>
          <w:rFonts w:hint="eastAsia" w:ascii="Calibri" w:hAnsi="Calibri" w:cs="Calibri"/>
          <w:b/>
          <w:sz w:val="24"/>
        </w:rPr>
        <w:t xml:space="preserve">）运行维护管理目标</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保证系统正常运行率和有效数据捕获率均达到99.5%以上；数据质控合格率达到100%（以</w:t>
      </w:r>
      <w:r>
        <w:rPr>
          <w:rFonts w:hint="eastAsia" w:ascii="宋体" w:hAnsi="宋体"/>
          <w:bCs/>
          <w:sz w:val="24"/>
          <w:szCs w:val="24"/>
        </w:rPr>
        <w:t xml:space="preserve">采购方质控</w:t>
      </w:r>
      <w:r>
        <w:rPr>
          <w:rFonts w:hint="eastAsia" w:ascii="宋体" w:hAnsi="宋体"/>
          <w:bCs/>
          <w:sz w:val="24"/>
          <w:szCs w:val="24"/>
        </w:rPr>
        <w:t xml:space="preserve">抽查数据为准）；异常情况处理率100%。</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7</w:t>
      </w:r>
      <w:r>
        <w:rPr>
          <w:rFonts w:hint="eastAsia" w:ascii="Calibri" w:hAnsi="Calibri" w:cs="Calibri"/>
          <w:b/>
          <w:sz w:val="24"/>
        </w:rPr>
        <w:t xml:space="preserve">）其他</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因全托管运</w:t>
      </w:r>
      <w:r>
        <w:rPr>
          <w:rFonts w:hint="eastAsia" w:ascii="宋体" w:hAnsi="宋体"/>
          <w:bCs/>
          <w:sz w:val="24"/>
          <w:szCs w:val="24"/>
        </w:rPr>
        <w:t xml:space="preserve">维产生</w:t>
      </w:r>
      <w:r>
        <w:rPr>
          <w:rFonts w:hint="eastAsia" w:ascii="宋体" w:hAnsi="宋体"/>
          <w:bCs/>
          <w:sz w:val="24"/>
          <w:szCs w:val="24"/>
        </w:rPr>
        <w:t xml:space="preserve">的交通、电费、网络费用、耗材备件、年度校准、设备的维修和更换（包括本项目提供的空调、风机等附属设备）等费用均由中标方承担。</w:t>
      </w:r>
      <w:r/>
    </w:p>
    <w:p>
      <w:pPr>
        <w:pStyle w:val="1257"/>
        <w:contextualSpacing/>
        <w:ind w:firstLine="0"/>
        <w:spacing w:line="360" w:lineRule="auto"/>
        <w:rPr>
          <w:rFonts w:hint="eastAsia" w:ascii="宋体" w:hAnsi="宋体"/>
          <w:bCs/>
          <w:sz w:val="24"/>
          <w:szCs w:val="24"/>
        </w:rPr>
      </w:pPr>
      <w:r>
        <w:rPr>
          <w:rFonts w:hint="eastAsia" w:ascii="宋体" w:hAnsi="宋体"/>
          <w:bCs/>
          <w:sz w:val="24"/>
          <w:szCs w:val="24"/>
        </w:rPr>
        <w:t xml:space="preserve">国家及省市有关空气质量的标准和规范有变更或调整时，采购方有权要求中标方按照最新的国家标准和规范对空气子站进行运行、维护和管理。采购方有权根据实际内容调整考核目标和考核办法。</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（8）</w:t>
      </w:r>
      <w:r>
        <w:rPr>
          <w:rFonts w:ascii="宋体" w:hAnsi="宋体"/>
          <w:b/>
          <w:sz w:val="24"/>
          <w:szCs w:val="24"/>
        </w:rPr>
        <w:t xml:space="preserve">VOCs空气站运维要求</w:t>
      </w:r>
      <w:r>
        <w:rPr>
          <w:rFonts w:hint="eastAsia" w:ascii="宋体" w:hAnsi="宋体"/>
          <w:b/>
          <w:sz w:val="24"/>
          <w:szCs w:val="24"/>
        </w:rPr>
        <w:t xml:space="preserve">：</w:t>
      </w:r>
      <w:r/>
    </w:p>
    <w:p>
      <w:pPr>
        <w:pStyle w:val="1257"/>
        <w:contextualSpacing/>
        <w:ind w:firstLine="482"/>
        <w:spacing w:line="360" w:lineRule="auto"/>
        <w:rPr>
          <w:rFonts w:hint="eastAsia" w:ascii="宋体" w:hAnsi="宋体"/>
          <w:b/>
          <w:sz w:val="24"/>
          <w:szCs w:val="24"/>
        </w:rPr>
      </w:pPr>
      <w:r>
        <w:rPr>
          <w:rFonts w:ascii="宋体" w:hAnsi="宋体"/>
          <w:b/>
          <w:sz w:val="24"/>
          <w:szCs w:val="24"/>
        </w:rPr>
        <w:t xml:space="preserve">日巡查</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每日检查仪器运行状况、工作参数、数据采集和传输情况是否正常。</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每日远程登录或现场对仪器软件进行谱图检查，对</w:t>
      </w:r>
      <w:r>
        <w:rPr>
          <w:rFonts w:ascii="宋体" w:hAnsi="宋体"/>
          <w:bCs/>
          <w:sz w:val="24"/>
          <w:szCs w:val="24"/>
        </w:rPr>
        <w:t xml:space="preserve">峰飘物质</w:t>
      </w:r>
      <w:r>
        <w:rPr>
          <w:rFonts w:ascii="宋体" w:hAnsi="宋体"/>
          <w:bCs/>
          <w:sz w:val="24"/>
          <w:szCs w:val="24"/>
        </w:rPr>
        <w:t xml:space="preserve">及时修正。</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周巡查</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VOCs空气站至少每</w:t>
      </w:r>
      <w:r>
        <w:rPr>
          <w:rFonts w:ascii="宋体" w:hAnsi="宋体"/>
          <w:bCs/>
          <w:sz w:val="24"/>
          <w:szCs w:val="24"/>
        </w:rPr>
        <w:t xml:space="preserve">周现场</w:t>
      </w:r>
      <w:r>
        <w:rPr>
          <w:rFonts w:ascii="宋体" w:hAnsi="宋体"/>
          <w:bCs/>
          <w:sz w:val="24"/>
          <w:szCs w:val="24"/>
        </w:rPr>
        <w:t xml:space="preserve">巡检一次。</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检查仪器运行状态，是否报警或异常。</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检查仪器耗材使用情况，更换仪器所需耗材。</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检查标气、载气等各类气体使用情况。</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检查仪器管路、阀门是否漏气。</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检查站房外部环境，是否存在对监测数据或运行环境存在明显影响的污染源</w:t>
      </w:r>
      <w:r>
        <w:rPr>
          <w:rFonts w:hint="eastAsia" w:ascii="宋体" w:hAnsi="宋体"/>
          <w:bCs/>
          <w:sz w:val="24"/>
          <w:szCs w:val="24"/>
        </w:rPr>
        <w:t xml:space="preserve">。</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检查站房通讯及数据传输系统状态。</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检查更换颗粒物过滤膜。</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检查站房消防、防雷、防水等安全措施是否正常。</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月度维护</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清洗仪器散热风扇滤网。</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更换发生器过滤分子筛。</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更换发生器干燥剂。</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季度检查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每季度检查检测器工作状态、老化色谱柱。</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每季对仪器进行一次预防性维护和各测试参数检查。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每季对仪器所有数据进行备份。</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每季使用标准混合气更新工作曲线和</w:t>
      </w:r>
      <w:r>
        <w:rPr>
          <w:rFonts w:ascii="宋体" w:hAnsi="宋体"/>
          <w:bCs/>
          <w:sz w:val="24"/>
          <w:szCs w:val="24"/>
        </w:rPr>
        <w:t xml:space="preserve">峰窗</w:t>
      </w:r>
      <w:r>
        <w:rPr>
          <w:rFonts w:ascii="宋体" w:hAnsi="宋体"/>
          <w:bCs/>
          <w:sz w:val="24"/>
          <w:szCs w:val="24"/>
        </w:rPr>
        <w:t xml:space="preserve">。</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半</w:t>
      </w:r>
      <w:r>
        <w:rPr>
          <w:rFonts w:hint="eastAsia" w:ascii="宋体" w:hAnsi="宋体"/>
          <w:b/>
          <w:sz w:val="24"/>
          <w:szCs w:val="24"/>
        </w:rPr>
        <w:t xml:space="preserve">年维护</w:t>
      </w:r>
      <w:r>
        <w:rPr>
          <w:rFonts w:hint="eastAsia" w:ascii="宋体" w:hAnsi="宋体"/>
          <w:b/>
          <w:sz w:val="24"/>
          <w:szCs w:val="24"/>
        </w:rPr>
        <w:t xml:space="preserve">检查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每半年对仪器设备进行一次维护保养，对气态污染物采样系统进行一次维护清洗。</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每半</w:t>
      </w:r>
      <w:r>
        <w:rPr>
          <w:rFonts w:hint="eastAsia" w:ascii="宋体" w:hAnsi="宋体"/>
          <w:bCs/>
          <w:sz w:val="24"/>
          <w:szCs w:val="24"/>
        </w:rPr>
        <w:t xml:space="preserve">年按照</w:t>
      </w:r>
      <w:r>
        <w:rPr>
          <w:rFonts w:hint="eastAsia" w:ascii="宋体" w:hAnsi="宋体"/>
          <w:bCs/>
          <w:sz w:val="24"/>
          <w:szCs w:val="24"/>
        </w:rPr>
        <w:t xml:space="preserve">HJ1010中仪器性能指标要求对仪器进行全面检查，包括方法检出限、校准曲线、全系统空白、精密性、物种分离度等。</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三、付款方式</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1、本合同项下所有款项均以人民币支付。</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2、付款方式：合同签订后</w:t>
      </w:r>
      <w:r>
        <w:rPr>
          <w:rFonts w:hint="eastAsia" w:ascii="宋体" w:hAnsi="宋体"/>
          <w:bCs/>
          <w:sz w:val="24"/>
          <w:szCs w:val="24"/>
        </w:rPr>
        <w:t xml:space="preserve">，采购人支付当年度合同价的30%作为预付款，</w:t>
      </w:r>
      <w:r>
        <w:rPr>
          <w:rFonts w:hint="eastAsia" w:ascii="宋体" w:hAnsi="宋体"/>
          <w:bCs/>
          <w:sz w:val="24"/>
          <w:szCs w:val="24"/>
        </w:rPr>
        <w:t xml:space="preserve">剩余70%</w:t>
      </w:r>
      <w:r>
        <w:rPr>
          <w:rFonts w:hint="eastAsia" w:ascii="宋体" w:hAnsi="宋体"/>
          <w:bCs/>
          <w:sz w:val="24"/>
          <w:szCs w:val="24"/>
        </w:rPr>
        <w:t xml:space="preserve">待当年度</w:t>
      </w:r>
      <w:r>
        <w:rPr>
          <w:rFonts w:hint="eastAsia" w:ascii="宋体" w:hAnsi="宋体"/>
          <w:bCs/>
          <w:sz w:val="24"/>
          <w:szCs w:val="24"/>
        </w:rPr>
        <w:t xml:space="preserve">履约完成后一次性付清</w:t>
      </w:r>
      <w:r>
        <w:rPr>
          <w:rFonts w:hint="eastAsia" w:ascii="宋体" w:hAnsi="宋体"/>
          <w:bCs/>
          <w:sz w:val="24"/>
          <w:szCs w:val="24"/>
        </w:rPr>
        <w:t xml:space="preserve">（</w:t>
      </w:r>
      <w:r>
        <w:rPr>
          <w:rFonts w:hint="eastAsia" w:ascii="宋体" w:hAnsi="宋体"/>
          <w:bCs/>
          <w:sz w:val="24"/>
          <w:szCs w:val="24"/>
        </w:rPr>
        <w:t xml:space="preserve">若有考核扣款，则扣除相应扣款后支付</w:t>
      </w:r>
      <w:r>
        <w:rPr>
          <w:rFonts w:hint="eastAsia" w:ascii="宋体" w:hAnsi="宋体"/>
          <w:bCs/>
          <w:sz w:val="24"/>
          <w:szCs w:val="24"/>
        </w:rPr>
        <w:t xml:space="preserve">）。</w:t>
      </w:r>
      <w:r/>
    </w:p>
    <w:p>
      <w:pPr>
        <w:pStyle w:val="1257"/>
        <w:contextualSpacing/>
        <w:ind w:firstLine="482"/>
        <w:spacing w:line="360" w:lineRule="auto"/>
        <w:rPr>
          <w:rFonts w:hint="eastAsia" w:ascii="宋体" w:hAnsi="宋体"/>
          <w:bCs/>
          <w:sz w:val="24"/>
          <w:szCs w:val="24"/>
        </w:rPr>
      </w:pPr>
      <w:r>
        <w:rPr>
          <w:rFonts w:hint="eastAsia" w:ascii="宋体" w:hAnsi="宋体"/>
          <w:b/>
          <w:sz w:val="24"/>
          <w:szCs w:val="24"/>
        </w:rPr>
        <w:t xml:space="preserve">四、投标报价：</w:t>
      </w:r>
      <w:r>
        <w:rPr>
          <w:rFonts w:hint="eastAsia" w:ascii="宋体" w:hAnsi="宋体"/>
          <w:bCs/>
          <w:sz w:val="24"/>
          <w:szCs w:val="24"/>
        </w:rPr>
        <w:t xml:space="preserve">本合同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257"/>
        <w:contextualSpacing/>
        <w:ind w:firstLine="482"/>
        <w:spacing w:line="360" w:lineRule="auto"/>
        <w:rPr>
          <w:rFonts w:hint="eastAsia" w:ascii="宋体" w:hAnsi="宋体"/>
          <w:b/>
          <w:color w:val="ee0000"/>
          <w:sz w:val="24"/>
          <w:szCs w:val="24"/>
        </w:rPr>
      </w:pPr>
      <w:r>
        <w:rPr>
          <w:rFonts w:hint="eastAsia" w:ascii="宋体" w:hAnsi="宋体"/>
          <w:b/>
          <w:color w:val="ee0000"/>
          <w:sz w:val="24"/>
          <w:szCs w:val="24"/>
        </w:rPr>
        <w:t xml:space="preserve">★五、采购需求中打“★”的证明材料须通过系统上传至“符合条件”--“投标（响应）文件有效性”的投标文件中，不提供或不符合要求按无效响应处理。</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六、考核要求</w:t>
      </w:r>
      <w:r/>
    </w:p>
    <w:p>
      <w:pPr>
        <w:ind w:firstLine="480"/>
        <w:spacing w:line="360" w:lineRule="auto"/>
      </w:pPr>
      <w:r>
        <w:rPr>
          <w:rFonts w:hint="eastAsia"/>
          <w:sz w:val="24"/>
        </w:rPr>
        <w:t xml:space="preserve">每年度</w:t>
      </w:r>
      <w:r>
        <w:rPr>
          <w:sz w:val="24"/>
        </w:rPr>
        <w:t xml:space="preserve">由采购人组织对运维中标单位绩效</w:t>
      </w:r>
      <w:r>
        <w:rPr>
          <w:sz w:val="24"/>
        </w:rPr>
        <w:t xml:space="preserve">(</w:t>
      </w:r>
      <w:r>
        <w:rPr>
          <w:sz w:val="24"/>
        </w:rPr>
        <w:t xml:space="preserve">职责履行情况</w:t>
      </w:r>
      <w:r>
        <w:rPr>
          <w:sz w:val="24"/>
        </w:rPr>
        <w:t xml:space="preserve">)</w:t>
      </w:r>
      <w:r>
        <w:rPr>
          <w:sz w:val="24"/>
        </w:rPr>
        <w:t xml:space="preserve">进行考核，填写考核表。考核采取百分制、单站考核的方式进行，主要包括设备运行率、数据有效率</w:t>
      </w:r>
      <w:r>
        <w:rPr>
          <w:sz w:val="24"/>
        </w:rPr>
        <w:t xml:space="preserve">(</w:t>
      </w:r>
      <w:r>
        <w:rPr>
          <w:sz w:val="24"/>
        </w:rPr>
        <w:t xml:space="preserve">以下</w:t>
      </w:r>
      <w:r>
        <w:rPr>
          <w:sz w:val="24"/>
        </w:rPr>
        <w:t xml:space="preserve">简称两率</w:t>
      </w:r>
      <w:r>
        <w:rPr>
          <w:sz w:val="24"/>
        </w:rPr>
        <w:t xml:space="preserve">)</w:t>
      </w:r>
      <w:r>
        <w:rPr>
          <w:sz w:val="24"/>
        </w:rPr>
        <w:t xml:space="preserve">、运行维护</w:t>
      </w:r>
      <w:r>
        <w:rPr>
          <w:sz w:val="24"/>
        </w:rPr>
        <w:t xml:space="preserve">3</w:t>
      </w:r>
      <w:r>
        <w:rPr>
          <w:sz w:val="24"/>
        </w:rPr>
        <w:t xml:space="preserve">部分内容，其中</w:t>
      </w:r>
      <w:r>
        <w:rPr>
          <w:sz w:val="24"/>
        </w:rPr>
        <w:t xml:space="preserve">两率考核占</w:t>
      </w:r>
      <w:r>
        <w:rPr>
          <w:sz w:val="24"/>
        </w:rPr>
        <w:t xml:space="preserve">50%</w:t>
      </w:r>
      <w:r>
        <w:rPr>
          <w:sz w:val="24"/>
        </w:rPr>
        <w:t xml:space="preserve">，运行维护</w:t>
      </w:r>
      <w:r>
        <w:rPr>
          <w:sz w:val="24"/>
        </w:rPr>
        <w:t xml:space="preserve">考核占</w:t>
      </w:r>
      <w:r>
        <w:rPr>
          <w:sz w:val="24"/>
        </w:rPr>
        <w:t xml:space="preserve">50%</w:t>
      </w:r>
      <w:r>
        <w:rPr>
          <w:sz w:val="24"/>
        </w:rPr>
        <w:t xml:space="preserve">。</w:t>
      </w:r>
      <w:r/>
    </w:p>
    <w:p>
      <w:pPr>
        <w:ind w:firstLine="480"/>
        <w:spacing w:line="360" w:lineRule="auto"/>
      </w:pPr>
      <w:r>
        <w:rPr>
          <w:sz w:val="24"/>
        </w:rPr>
        <w:t xml:space="preserve">设备运行率是</w:t>
      </w:r>
      <w:r>
        <w:rPr>
          <w:sz w:val="24"/>
        </w:rPr>
        <w:t xml:space="preserve">指考核</w:t>
      </w:r>
      <w:r>
        <w:rPr>
          <w:sz w:val="24"/>
        </w:rPr>
        <w:t xml:space="preserve">时段内各监测项目实际获取的小时值监测数据量总和除以应获得小时值数据量总和。</w:t>
      </w:r>
      <w:r/>
    </w:p>
    <w:p>
      <w:pPr>
        <w:ind w:firstLine="480"/>
        <w:spacing w:line="360" w:lineRule="auto"/>
      </w:pPr>
      <w:r>
        <w:rPr>
          <w:sz w:val="24"/>
        </w:rPr>
        <w:t xml:space="preserve">数据有效率是</w:t>
      </w:r>
      <w:r>
        <w:rPr>
          <w:sz w:val="24"/>
        </w:rPr>
        <w:t xml:space="preserve">指考核</w:t>
      </w:r>
      <w:r>
        <w:rPr>
          <w:sz w:val="24"/>
        </w:rPr>
        <w:t xml:space="preserve">时段内各监测项目实际获取的质控合格的小时值监测数据量总和除以应获得小时值数据量总和</w:t>
      </w:r>
      <w:r>
        <w:rPr>
          <w:rFonts w:hint="eastAsia"/>
          <w:sz w:val="24"/>
        </w:rPr>
        <w:t xml:space="preserve">。</w:t>
      </w:r>
      <w:r/>
    </w:p>
    <w:p>
      <w:pPr>
        <w:ind w:firstLine="480"/>
        <w:spacing w:line="360" w:lineRule="auto"/>
      </w:pPr>
      <w:r>
        <w:rPr>
          <w:sz w:val="24"/>
        </w:rPr>
        <w:t xml:space="preserve">每日各项目应获得小时值数据量均按</w:t>
      </w:r>
      <w:r>
        <w:rPr>
          <w:sz w:val="24"/>
        </w:rPr>
        <w:t xml:space="preserve">24</w:t>
      </w:r>
      <w:r>
        <w:rPr>
          <w:sz w:val="24"/>
        </w:rPr>
        <w:t xml:space="preserve">个计，考核时段天数按考核时段内</w:t>
      </w:r>
      <w:r>
        <w:rPr>
          <w:sz w:val="24"/>
        </w:rPr>
        <w:t xml:space="preserve">日历天数计。计算应获得小时值数据量时，应扣除因不可抗力造成的停止监测的小时数</w:t>
      </w:r>
      <w:r/>
    </w:p>
    <w:p>
      <w:pPr>
        <w:ind w:firstLine="480"/>
        <w:spacing w:line="360" w:lineRule="auto"/>
      </w:pPr>
      <w:r>
        <w:rPr>
          <w:rFonts w:hint="eastAsia"/>
          <w:sz w:val="24"/>
        </w:rPr>
        <w:t xml:space="preserve">1</w:t>
      </w:r>
      <w:r>
        <w:rPr>
          <w:rFonts w:hint="eastAsia"/>
          <w:sz w:val="24"/>
        </w:rPr>
        <w:t xml:space="preserve">、</w:t>
      </w:r>
      <w:r>
        <w:rPr>
          <w:sz w:val="24"/>
        </w:rPr>
        <w:t xml:space="preserve">数据有效性</w:t>
      </w:r>
      <w:r/>
    </w:p>
    <w:p>
      <w:pPr>
        <w:ind w:firstLine="480"/>
        <w:spacing w:line="360" w:lineRule="auto"/>
        <w:rPr>
          <w:sz w:val="24"/>
        </w:rPr>
      </w:pPr>
      <w:r>
        <w:rPr>
          <w:sz w:val="24"/>
        </w:rPr>
        <w:t xml:space="preserve">考核时段内单个站点任</w:t>
      </w:r>
      <w:r>
        <w:rPr>
          <w:sz w:val="24"/>
        </w:rPr>
        <w:t xml:space="preserve">一</w:t>
      </w:r>
      <w:r>
        <w:rPr>
          <w:sz w:val="24"/>
        </w:rPr>
        <w:t xml:space="preserve">监测项目有效数据量应满足《</w:t>
      </w:r>
      <w:r>
        <w:rPr>
          <w:rFonts w:hint="eastAsia"/>
          <w:sz w:val="24"/>
        </w:rPr>
        <w:t xml:space="preserve">大气超级站质控质保体系技术规范</w:t>
      </w:r>
      <w:r>
        <w:rPr>
          <w:sz w:val="24"/>
        </w:rPr>
        <w:t xml:space="preserve">》（</w:t>
      </w:r>
      <w:r>
        <w:rPr>
          <w:sz w:val="24"/>
        </w:rPr>
        <w:t xml:space="preserve">DB32/T 310006-2021</w:t>
      </w:r>
      <w:r>
        <w:rPr>
          <w:sz w:val="24"/>
        </w:rPr>
        <w:t xml:space="preserve">）中规定的污染物浓度数据有效性的最低要求，否则考核总分为</w:t>
      </w:r>
      <w:r>
        <w:rPr>
          <w:sz w:val="24"/>
        </w:rPr>
        <w:t xml:space="preserve">0</w:t>
      </w:r>
      <w:r>
        <w:rPr>
          <w:sz w:val="24"/>
        </w:rPr>
        <w:t xml:space="preserve">分。</w:t>
      </w:r>
      <w:r/>
    </w:p>
    <w:p>
      <w:pPr>
        <w:ind w:firstLine="480"/>
        <w:spacing w:line="360" w:lineRule="auto"/>
      </w:pPr>
      <w:r>
        <w:rPr>
          <w:rFonts w:hint="eastAsia"/>
          <w:sz w:val="24"/>
        </w:rPr>
        <w:t xml:space="preserve">2</w:t>
      </w:r>
      <w:r>
        <w:rPr>
          <w:rFonts w:hint="eastAsia"/>
          <w:sz w:val="24"/>
        </w:rPr>
        <w:t xml:space="preserve">、</w:t>
      </w:r>
      <w:r>
        <w:rPr>
          <w:sz w:val="24"/>
        </w:rPr>
        <w:t xml:space="preserve">两率及</w:t>
      </w:r>
      <w:r>
        <w:rPr>
          <w:sz w:val="24"/>
        </w:rPr>
        <w:t xml:space="preserve">运行维护</w:t>
      </w:r>
      <w:r/>
    </w:p>
    <w:p>
      <w:pPr>
        <w:ind w:firstLine="480"/>
        <w:spacing w:line="360" w:lineRule="auto"/>
      </w:pPr>
      <w:r>
        <w:rPr>
          <w:sz w:val="24"/>
        </w:rPr>
        <w:t xml:space="preserve">符合数据有效性要求后，参照本部分执行。</w:t>
      </w:r>
      <w:r/>
    </w:p>
    <w:p>
      <w:pPr>
        <w:ind w:firstLine="480"/>
        <w:spacing w:line="360" w:lineRule="auto"/>
      </w:pPr>
      <w:r>
        <w:rPr>
          <w:sz w:val="24"/>
        </w:rPr>
        <w:t xml:space="preserve">（</w:t>
      </w:r>
      <w:r>
        <w:rPr>
          <w:sz w:val="24"/>
        </w:rPr>
        <w:t xml:space="preserve">1</w:t>
      </w:r>
      <w:r>
        <w:rPr>
          <w:sz w:val="24"/>
        </w:rPr>
        <w:t xml:space="preserve">）两率部分</w:t>
      </w:r>
      <w:r>
        <w:rPr>
          <w:sz w:val="24"/>
        </w:rPr>
        <w:t xml:space="preserve">(50</w:t>
      </w:r>
      <w:r>
        <w:rPr>
          <w:sz w:val="24"/>
        </w:rPr>
        <w:t xml:space="preserve">分</w:t>
      </w:r>
      <w:r>
        <w:rPr>
          <w:sz w:val="24"/>
        </w:rPr>
        <w:t xml:space="preserve">)</w:t>
      </w:r>
      <w:r/>
    </w:p>
    <w:p>
      <w:pPr>
        <w:ind w:firstLine="480"/>
        <w:spacing w:line="360" w:lineRule="auto"/>
      </w:pPr>
      <w:r>
        <w:rPr>
          <w:sz w:val="24"/>
        </w:rPr>
        <w:t xml:space="preserve">单站监测数据有效率高于</w:t>
      </w:r>
      <w:r>
        <w:rPr>
          <w:sz w:val="24"/>
        </w:rPr>
        <w:t xml:space="preserve">9</w:t>
      </w:r>
      <w:r>
        <w:rPr>
          <w:rFonts w:hint="eastAsia"/>
          <w:sz w:val="24"/>
        </w:rPr>
        <w:t xml:space="preserve">0</w:t>
      </w:r>
      <w:r>
        <w:rPr>
          <w:sz w:val="24"/>
        </w:rPr>
        <w:t xml:space="preserve">%(</w:t>
      </w:r>
      <w:r>
        <w:rPr>
          <w:sz w:val="24"/>
        </w:rPr>
        <w:t xml:space="preserve">含</w:t>
      </w:r>
      <w:r>
        <w:rPr>
          <w:sz w:val="24"/>
        </w:rPr>
        <w:t xml:space="preserve">)</w:t>
      </w:r>
      <w:r>
        <w:rPr>
          <w:sz w:val="24"/>
        </w:rPr>
        <w:t xml:space="preserve">的，</w:t>
      </w:r>
      <w:r>
        <w:rPr>
          <w:sz w:val="24"/>
        </w:rPr>
        <w:t xml:space="preserve">两率得分</w:t>
      </w:r>
      <w:r>
        <w:rPr>
          <w:sz w:val="24"/>
        </w:rPr>
        <w:t xml:space="preserve">=50</w:t>
      </w:r>
      <w:r>
        <w:rPr>
          <w:sz w:val="24"/>
        </w:rPr>
        <w:t xml:space="preserve">；</w:t>
      </w:r>
      <w:r/>
    </w:p>
    <w:p>
      <w:pPr>
        <w:ind w:firstLine="480"/>
        <w:spacing w:line="360" w:lineRule="auto"/>
      </w:pPr>
      <w:r>
        <w:rPr>
          <w:sz w:val="24"/>
        </w:rPr>
        <w:t xml:space="preserve">有效率在</w:t>
      </w:r>
      <w:r>
        <w:rPr>
          <w:rFonts w:hint="eastAsia"/>
          <w:sz w:val="24"/>
        </w:rPr>
        <w:t xml:space="preserve">85</w:t>
      </w:r>
      <w:r>
        <w:rPr>
          <w:sz w:val="24"/>
        </w:rPr>
        <w:t xml:space="preserve">%(</w:t>
      </w:r>
      <w:r>
        <w:rPr>
          <w:sz w:val="24"/>
        </w:rPr>
        <w:t xml:space="preserve">含</w:t>
      </w:r>
      <w:r>
        <w:rPr>
          <w:sz w:val="24"/>
        </w:rPr>
        <w:t xml:space="preserve">)-9</w:t>
      </w:r>
      <w:r>
        <w:rPr>
          <w:rFonts w:hint="eastAsia"/>
          <w:sz w:val="24"/>
        </w:rPr>
        <w:t xml:space="preserve">0</w:t>
      </w:r>
      <w:r>
        <w:rPr>
          <w:sz w:val="24"/>
        </w:rPr>
        <w:t xml:space="preserve">%</w:t>
      </w:r>
      <w:r>
        <w:rPr>
          <w:sz w:val="24"/>
        </w:rPr>
        <w:t xml:space="preserve">的，</w:t>
      </w:r>
      <w:r>
        <w:rPr>
          <w:sz w:val="24"/>
        </w:rPr>
        <w:t xml:space="preserve">两率得分</w:t>
      </w:r>
      <w:r>
        <w:rPr>
          <w:sz w:val="24"/>
        </w:rPr>
        <w:t xml:space="preserve">=</w:t>
      </w:r>
      <w:r>
        <w:rPr>
          <w:sz w:val="24"/>
        </w:rPr>
        <w:t xml:space="preserve">实际有效率</w:t>
      </w:r>
      <w:r>
        <w:rPr>
          <w:sz w:val="24"/>
        </w:rPr>
        <w:t xml:space="preserve">×50</w:t>
      </w:r>
      <w:r>
        <w:rPr>
          <w:sz w:val="24"/>
        </w:rPr>
        <w:t xml:space="preserve">；</w:t>
      </w:r>
      <w:r/>
    </w:p>
    <w:p>
      <w:pPr>
        <w:ind w:firstLine="480"/>
        <w:spacing w:line="360" w:lineRule="auto"/>
      </w:pPr>
      <w:r>
        <w:rPr>
          <w:sz w:val="24"/>
        </w:rPr>
        <w:t xml:space="preserve">有效率在</w:t>
      </w:r>
      <w:r>
        <w:rPr>
          <w:sz w:val="24"/>
        </w:rPr>
        <w:t xml:space="preserve">80%(</w:t>
      </w:r>
      <w:r>
        <w:rPr>
          <w:sz w:val="24"/>
        </w:rPr>
        <w:t xml:space="preserve">含</w:t>
      </w:r>
      <w:r>
        <w:rPr>
          <w:sz w:val="24"/>
        </w:rPr>
        <w:t xml:space="preserve">)-</w:t>
      </w:r>
      <w:r>
        <w:rPr>
          <w:rFonts w:hint="eastAsia"/>
          <w:sz w:val="24"/>
        </w:rPr>
        <w:t xml:space="preserve">85</w:t>
      </w:r>
      <w:r>
        <w:rPr>
          <w:sz w:val="24"/>
        </w:rPr>
        <w:t xml:space="preserve">%</w:t>
      </w:r>
      <w:r>
        <w:rPr>
          <w:sz w:val="24"/>
        </w:rPr>
        <w:t xml:space="preserve">的，</w:t>
      </w:r>
      <w:r>
        <w:rPr>
          <w:sz w:val="24"/>
        </w:rPr>
        <w:t xml:space="preserve">两率得分</w:t>
      </w:r>
      <w:r>
        <w:rPr>
          <w:sz w:val="24"/>
        </w:rPr>
        <w:t xml:space="preserve">=</w:t>
      </w:r>
      <w:r>
        <w:rPr>
          <w:sz w:val="24"/>
        </w:rPr>
        <w:t xml:space="preserve">实际有效率</w:t>
      </w:r>
      <w:r>
        <w:rPr>
          <w:sz w:val="24"/>
        </w:rPr>
        <w:t xml:space="preserve">×90%×50</w:t>
      </w:r>
      <w:r>
        <w:rPr>
          <w:sz w:val="24"/>
        </w:rPr>
        <w:t xml:space="preserve">。</w:t>
      </w:r>
      <w:r/>
    </w:p>
    <w:p>
      <w:pPr>
        <w:ind w:firstLine="480"/>
        <w:spacing w:line="360" w:lineRule="auto"/>
      </w:pPr>
      <w:r>
        <w:rPr>
          <w:sz w:val="24"/>
        </w:rPr>
        <w:t xml:space="preserve">（</w:t>
      </w:r>
      <w:r>
        <w:rPr>
          <w:sz w:val="24"/>
        </w:rPr>
        <w:t xml:space="preserve">2</w:t>
      </w:r>
      <w:r>
        <w:rPr>
          <w:sz w:val="24"/>
        </w:rPr>
        <w:t xml:space="preserve">）运行维护部分</w:t>
      </w:r>
      <w:r>
        <w:rPr>
          <w:sz w:val="24"/>
        </w:rPr>
        <w:t xml:space="preserve">(50</w:t>
      </w:r>
      <w:r>
        <w:rPr>
          <w:sz w:val="24"/>
        </w:rPr>
        <w:t xml:space="preserve">分</w:t>
      </w:r>
      <w:r>
        <w:rPr>
          <w:sz w:val="24"/>
        </w:rPr>
        <w:t xml:space="preserve">)</w:t>
      </w:r>
      <w:r/>
    </w:p>
    <w:p>
      <w:pPr>
        <w:ind w:firstLine="480"/>
        <w:spacing w:line="360" w:lineRule="auto"/>
      </w:pPr>
      <w:r>
        <w:rPr>
          <w:sz w:val="24"/>
        </w:rPr>
        <w:t xml:space="preserve">运行维护部分</w:t>
      </w:r>
      <w:r>
        <w:rPr>
          <w:rFonts w:hint="eastAsia"/>
          <w:sz w:val="24"/>
        </w:rPr>
        <w:t xml:space="preserve">每年度</w:t>
      </w:r>
      <w:r>
        <w:rPr>
          <w:sz w:val="24"/>
        </w:rPr>
        <w:t xml:space="preserve">由采购人和第三</w:t>
      </w:r>
      <w:r>
        <w:rPr>
          <w:sz w:val="24"/>
        </w:rPr>
        <w:t xml:space="preserve">方质控</w:t>
      </w:r>
      <w:r>
        <w:rPr>
          <w:rFonts w:hint="eastAsia"/>
          <w:sz w:val="24"/>
        </w:rPr>
        <w:t xml:space="preserve">单位</w:t>
      </w:r>
      <w:r>
        <w:rPr>
          <w:sz w:val="24"/>
        </w:rPr>
        <w:t xml:space="preserve">组织核查，核查内容主要包括日常运维操作、质量保证与控制、档案和管理</w:t>
      </w:r>
      <w:r>
        <w:rPr>
          <w:sz w:val="24"/>
        </w:rPr>
        <w:t xml:space="preserve">3</w:t>
      </w:r>
      <w:r>
        <w:rPr>
          <w:sz w:val="24"/>
        </w:rPr>
        <w:t xml:space="preserve">部分，具体细则参考下表：</w:t>
      </w:r>
      <w:r/>
    </w:p>
    <w:p>
      <w:pPr>
        <w:jc w:val="center"/>
        <w:spacing w:line="360" w:lineRule="auto"/>
        <w:rPr>
          <w:b/>
          <w:bCs/>
        </w:rPr>
      </w:pPr>
      <w:r>
        <w:rPr>
          <w:b/>
          <w:bCs/>
          <w:sz w:val="24"/>
          <w:lang w:bidi="ar"/>
        </w:rPr>
        <w:t xml:space="preserve">运行维护考核明细表</w:t>
      </w:r>
      <w:r/>
    </w:p>
    <w:tbl>
      <w:tblPr>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35"/>
        <w:gridCol w:w="1243"/>
        <w:gridCol w:w="5004"/>
        <w:gridCol w:w="1055"/>
      </w:tblGrid>
      <w:tr>
        <w:trPr>
          <w:jc w:val="center"/>
          <w:trHeight w:val="454"/>
        </w:trPr>
        <w:tc>
          <w:tcPr>
            <w:tcW w:w="16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w:t>
            </w:r>
            <w:r/>
          </w:p>
        </w:tc>
        <w:tc>
          <w:tcPr>
            <w:tcW w:w="12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明细</w:t>
            </w:r>
            <w:r/>
          </w:p>
        </w:tc>
        <w:tc>
          <w:tcPr>
            <w:tcW w:w="50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检查要点</w:t>
            </w:r>
            <w:r/>
          </w:p>
        </w:tc>
        <w:tc>
          <w:tcPr>
            <w:tcW w:w="10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得分</w:t>
            </w:r>
            <w:r/>
          </w:p>
        </w:tc>
      </w:tr>
      <w:tr>
        <w:trPr>
          <w:jc w:val="center"/>
          <w:trHeight w:val="454"/>
        </w:trPr>
        <w:tc>
          <w:tcPr>
            <w:tcW w:w="1635"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日常运维操作（30分）</w:t>
            </w:r>
            <w:r/>
          </w:p>
        </w:tc>
        <w:tc>
          <w:tcPr>
            <w:tcW w:w="1243" w:type="dxa"/>
            <w:vAlign w:val="center"/>
            <w:textDirection w:val="lrTb"/>
            <w:noWrap w:val="false"/>
          </w:tcPr>
          <w:p>
            <w:pPr>
              <w:rPr>
                <w:rFonts w:hint="eastAsia" w:ascii="宋体" w:hAnsi="宋体" w:cs="宋体"/>
                <w:szCs w:val="21"/>
              </w:rPr>
            </w:pPr>
            <w:r>
              <w:rPr>
                <w:rFonts w:hint="eastAsia" w:ascii="宋体" w:hAnsi="宋体" w:cs="宋体"/>
                <w:szCs w:val="21"/>
              </w:rPr>
              <w:t xml:space="preserve">站房环境保障情况（10分）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站房环境是否清洁，有无漏水现象，是否符合监测要求,站房温湿度是否正常，空调、照明等是否正常</w:t>
            </w:r>
            <w:r/>
          </w:p>
        </w:tc>
        <w:tc>
          <w:tcPr>
            <w:tcW w:w="10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月度季度维护（10分）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每季度检查检测器工作状态、老化色谱柱。</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每季对仪器进行一次预防性维护和各测试参数检查。</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每季对仪器所有数据进行备份。</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每季使用标准</w:t>
            </w:r>
            <w:r>
              <w:rPr>
                <w:rFonts w:hint="eastAsia" w:ascii="宋体" w:hAnsi="宋体" w:cs="宋体"/>
                <w:szCs w:val="21"/>
              </w:rPr>
              <w:t xml:space="preserve">混合气史新</w:t>
            </w:r>
            <w:r>
              <w:rPr>
                <w:rFonts w:hint="eastAsia" w:ascii="宋体" w:hAnsi="宋体" w:cs="宋体"/>
                <w:szCs w:val="21"/>
              </w:rPr>
              <w:t xml:space="preserve">工作曲线和</w:t>
            </w:r>
            <w:r>
              <w:rPr>
                <w:rFonts w:hint="eastAsia" w:ascii="宋体" w:hAnsi="宋体" w:cs="宋体"/>
                <w:szCs w:val="21"/>
              </w:rPr>
              <w:t xml:space="preserve">峰窗</w:t>
            </w:r>
            <w:r>
              <w:rPr>
                <w:rFonts w:hint="eastAsia" w:ascii="宋体" w:hAnsi="宋体" w:cs="宋体"/>
                <w:szCs w:val="21"/>
              </w:rPr>
              <w:t xml:space="preserve">。</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仪器日常维护效果（10分）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每日检查仪器运行状况、工作参数、数据采集和传输情况是否正常。</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VOCs空气站至少每</w:t>
            </w:r>
            <w:r>
              <w:rPr>
                <w:rFonts w:hint="eastAsia" w:ascii="宋体" w:hAnsi="宋体" w:cs="宋体"/>
                <w:szCs w:val="21"/>
              </w:rPr>
              <w:t xml:space="preserve">周现场</w:t>
            </w:r>
            <w:r>
              <w:rPr>
                <w:rFonts w:hint="eastAsia" w:ascii="宋体" w:hAnsi="宋体" w:cs="宋体"/>
                <w:szCs w:val="21"/>
              </w:rPr>
              <w:t xml:space="preserve">巡检一次。</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检查仪器耗材使用情况，更换仪器所需耗材。</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检查标气、载气等各类气体使用情况。</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检查站房通讯及数据传输系统状态。</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检查站房消防、防雷、防水等安全措施是否正常。</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质量保证与质量控制</w:t>
            </w:r>
            <w:r/>
          </w:p>
          <w:p>
            <w:pPr>
              <w:rPr>
                <w:rFonts w:hint="eastAsia" w:ascii="宋体" w:hAnsi="宋体" w:cs="宋体"/>
                <w:szCs w:val="21"/>
              </w:rPr>
            </w:pPr>
            <w:r>
              <w:rPr>
                <w:rFonts w:hint="eastAsia" w:ascii="宋体" w:hAnsi="宋体" w:cs="宋体"/>
                <w:szCs w:val="21"/>
              </w:rPr>
              <w:t xml:space="preserve">（10分）</w:t>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例行质控（10分）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每季对仪器所有数据进行备份。</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每季使用标准混合气更新工作曲线和</w:t>
            </w:r>
            <w:r>
              <w:rPr>
                <w:rFonts w:hint="eastAsia" w:ascii="宋体" w:hAnsi="宋体" w:cs="宋体"/>
                <w:szCs w:val="21"/>
              </w:rPr>
              <w:t xml:space="preserve">峰窗</w:t>
            </w:r>
            <w:r>
              <w:rPr>
                <w:rFonts w:hint="eastAsia" w:ascii="宋体" w:hAnsi="宋体" w:cs="宋体"/>
                <w:szCs w:val="21"/>
              </w:rPr>
              <w:t xml:space="preserve">。</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每半年对仪器设备进行一次维护保养，对气态污染物采样系统进行一次维护清洗。</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每半</w:t>
            </w:r>
            <w:r>
              <w:rPr>
                <w:rFonts w:hint="eastAsia" w:ascii="宋体" w:hAnsi="宋体" w:cs="宋体"/>
                <w:szCs w:val="21"/>
              </w:rPr>
              <w:t xml:space="preserve">年按照</w:t>
            </w:r>
            <w:r>
              <w:rPr>
                <w:rFonts w:hint="eastAsia" w:ascii="宋体" w:hAnsi="宋体" w:cs="宋体"/>
                <w:szCs w:val="21"/>
              </w:rPr>
              <w:t xml:space="preserve">HJ1010中仪器性能指标要求对仪器进行全面检查，包括方法检出限、校准曲线、全系统空白、精密性、物种分离度等。</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每周对设备进行质控检查。</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档案和管理</w:t>
            </w:r>
            <w:r/>
          </w:p>
          <w:p>
            <w:pPr>
              <w:rPr>
                <w:rFonts w:hint="eastAsia" w:ascii="宋体" w:hAnsi="宋体" w:cs="宋体"/>
                <w:szCs w:val="21"/>
              </w:rPr>
            </w:pPr>
            <w:r>
              <w:rPr>
                <w:rFonts w:hint="eastAsia" w:ascii="宋体" w:hAnsi="宋体" w:cs="宋体"/>
                <w:szCs w:val="21"/>
              </w:rPr>
              <w:t xml:space="preserve">（10分）</w:t>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记录及故障响应时间等核查（10分）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现场</w:t>
            </w:r>
            <w:r>
              <w:rPr>
                <w:rFonts w:hint="eastAsia" w:ascii="宋体" w:hAnsi="宋体" w:cs="宋体"/>
                <w:szCs w:val="21"/>
              </w:rPr>
              <w:t xml:space="preserve">运维每周</w:t>
            </w:r>
            <w:r>
              <w:rPr>
                <w:rFonts w:hint="eastAsia" w:ascii="宋体" w:hAnsi="宋体" w:cs="宋体"/>
                <w:szCs w:val="21"/>
              </w:rPr>
              <w:t xml:space="preserve">例行巡检记录，</w:t>
            </w:r>
            <w:r>
              <w:rPr>
                <w:rFonts w:hint="eastAsia" w:ascii="宋体" w:hAnsi="宋体" w:cs="宋体"/>
                <w:szCs w:val="21"/>
              </w:rPr>
              <w:t xml:space="preserve">包括标气使用</w:t>
            </w:r>
            <w:r>
              <w:rPr>
                <w:rFonts w:hint="eastAsia" w:ascii="宋体" w:hAnsi="宋体" w:cs="宋体"/>
                <w:szCs w:val="21"/>
              </w:rPr>
              <w:t xml:space="preserve">状况记录、用电记录、仪器运行参数记录等</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每月至少检查一次监测仪流量并填写相关记录</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每季度进行气态污染物多点线性检查、精密度检查；颗粒物监测仪膜片检查和试</w:t>
            </w:r>
            <w:r>
              <w:rPr>
                <w:rFonts w:hint="eastAsia" w:ascii="宋体" w:hAnsi="宋体" w:cs="宋体"/>
                <w:szCs w:val="21"/>
              </w:rPr>
              <w:t xml:space="preserve">漏检查并填写</w:t>
            </w:r>
            <w:r>
              <w:rPr>
                <w:rFonts w:hint="eastAsia" w:ascii="宋体" w:hAnsi="宋体" w:cs="宋体"/>
                <w:szCs w:val="21"/>
              </w:rPr>
              <w:t xml:space="preserve">相关记录</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当站点每日8时～22时出现故障，应在1小时之内响应，4小时内到达现场解决</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bl>
    <w:p>
      <w:pPr>
        <w:ind w:firstLine="480"/>
        <w:spacing w:line="360" w:lineRule="auto"/>
      </w:pPr>
      <w:r>
        <w:rPr>
          <w:rFonts w:hint="eastAsia"/>
          <w:sz w:val="24"/>
        </w:rPr>
        <w:t xml:space="preserve">3</w:t>
      </w:r>
      <w:r>
        <w:rPr>
          <w:rFonts w:hint="eastAsia"/>
          <w:sz w:val="24"/>
        </w:rPr>
        <w:t xml:space="preserve">、</w:t>
      </w:r>
      <w:r>
        <w:rPr>
          <w:sz w:val="24"/>
        </w:rPr>
        <w:t xml:space="preserve">考核总分（</w:t>
      </w:r>
      <w:r>
        <w:rPr>
          <w:sz w:val="24"/>
        </w:rPr>
        <w:t xml:space="preserve">100</w:t>
      </w:r>
      <w:r>
        <w:rPr>
          <w:sz w:val="24"/>
        </w:rPr>
        <w:t xml:space="preserve">分）</w:t>
      </w:r>
      <w:r/>
    </w:p>
    <w:p>
      <w:pPr>
        <w:ind w:firstLine="480"/>
        <w:spacing w:line="360" w:lineRule="auto"/>
      </w:pPr>
      <w:r>
        <w:rPr>
          <w:sz w:val="24"/>
        </w:rPr>
        <w:t xml:space="preserve">考核总分</w:t>
      </w:r>
      <w:r>
        <w:rPr>
          <w:sz w:val="24"/>
        </w:rPr>
        <w:t xml:space="preserve">=</w:t>
      </w:r>
      <w:r>
        <w:rPr>
          <w:sz w:val="24"/>
        </w:rPr>
        <w:t xml:space="preserve">两率得分</w:t>
      </w:r>
      <w:r>
        <w:rPr>
          <w:sz w:val="24"/>
        </w:rPr>
        <w:t xml:space="preserve">+</w:t>
      </w:r>
      <w:r>
        <w:rPr>
          <w:sz w:val="24"/>
        </w:rPr>
        <w:t xml:space="preserve">运行维护得分</w:t>
      </w:r>
      <w:r/>
    </w:p>
    <w:p>
      <w:pPr>
        <w:ind w:firstLine="480"/>
        <w:spacing w:line="360" w:lineRule="auto"/>
      </w:pPr>
      <w:r>
        <w:rPr>
          <w:rFonts w:hint="eastAsia"/>
          <w:sz w:val="24"/>
        </w:rPr>
        <w:t xml:space="preserve">4</w:t>
      </w:r>
      <w:r>
        <w:rPr>
          <w:rFonts w:hint="eastAsia"/>
          <w:sz w:val="24"/>
        </w:rPr>
        <w:t xml:space="preserve">、</w:t>
      </w:r>
      <w:r>
        <w:rPr>
          <w:sz w:val="24"/>
        </w:rPr>
        <w:t xml:space="preserve">运维费核算方法</w:t>
      </w:r>
      <w:r/>
    </w:p>
    <w:p>
      <w:pPr>
        <w:ind w:firstLine="480"/>
        <w:spacing w:line="360" w:lineRule="auto"/>
      </w:pPr>
      <w:r>
        <w:rPr>
          <w:sz w:val="24"/>
        </w:rPr>
        <w:t xml:space="preserve">绩效考核总分</w:t>
      </w:r>
      <w:r>
        <w:rPr>
          <w:rFonts w:hint="eastAsia"/>
          <w:sz w:val="24"/>
        </w:rPr>
        <w:t xml:space="preserve">90</w:t>
      </w:r>
      <w:r>
        <w:rPr>
          <w:sz w:val="24"/>
        </w:rPr>
        <w:t xml:space="preserve">（含）分以上的，</w:t>
      </w:r>
      <w:r>
        <w:rPr>
          <w:rFonts w:hint="eastAsia"/>
          <w:sz w:val="24"/>
        </w:rPr>
        <w:t xml:space="preserve">支付</w:t>
      </w:r>
      <w:r>
        <w:rPr>
          <w:sz w:val="24"/>
        </w:rPr>
        <w:t xml:space="preserve">全额运维费；绩效考核总分在</w:t>
      </w:r>
      <w:r>
        <w:rPr>
          <w:sz w:val="24"/>
        </w:rPr>
        <w:t xml:space="preserve">80</w:t>
      </w:r>
      <w:r>
        <w:rPr>
          <w:sz w:val="24"/>
        </w:rPr>
        <w:t xml:space="preserve">（含）</w:t>
      </w:r>
      <w:r>
        <w:rPr>
          <w:sz w:val="24"/>
        </w:rPr>
        <w:t xml:space="preserve">-</w:t>
      </w:r>
      <w:r>
        <w:rPr>
          <w:rFonts w:hint="eastAsia"/>
          <w:sz w:val="24"/>
        </w:rPr>
        <w:t xml:space="preserve">90</w:t>
      </w:r>
      <w:r>
        <w:rPr>
          <w:sz w:val="24"/>
        </w:rPr>
        <w:t xml:space="preserve">分的，运维费</w:t>
      </w:r>
      <w:r>
        <w:rPr>
          <w:sz w:val="24"/>
        </w:rPr>
        <w:t xml:space="preserve">=</w:t>
      </w:r>
      <w:r>
        <w:rPr>
          <w:sz w:val="24"/>
        </w:rPr>
        <w:t xml:space="preserve">全额运维费</w:t>
      </w:r>
      <w:r>
        <w:rPr>
          <w:rFonts w:hint="eastAsia"/>
          <w:sz w:val="24"/>
        </w:rPr>
        <w:t xml:space="preserve">-</w:t>
      </w:r>
      <w:r>
        <w:rPr>
          <w:rFonts w:hint="eastAsia"/>
          <w:sz w:val="24"/>
        </w:rPr>
        <w:t xml:space="preserve">（</w:t>
      </w:r>
      <w:r>
        <w:rPr>
          <w:rFonts w:hint="eastAsia"/>
          <w:sz w:val="24"/>
        </w:rPr>
        <w:t xml:space="preserve">100-</w:t>
      </w:r>
      <w:r>
        <w:rPr>
          <w:sz w:val="24"/>
        </w:rPr>
        <w:t xml:space="preserve">实际考核得分</w:t>
      </w:r>
      <w:r>
        <w:rPr>
          <w:rFonts w:hint="eastAsia"/>
          <w:sz w:val="24"/>
        </w:rPr>
        <w:t xml:space="preserve">）</w:t>
      </w:r>
      <w:r>
        <w:rPr>
          <w:rFonts w:hint="eastAsia"/>
          <w:sz w:val="24"/>
        </w:rPr>
        <w:t xml:space="preserve">*100</w:t>
      </w:r>
      <w:r>
        <w:rPr>
          <w:rFonts w:hint="eastAsia"/>
          <w:sz w:val="24"/>
        </w:rPr>
        <w:t xml:space="preserve">0</w:t>
      </w:r>
      <w:r>
        <w:rPr>
          <w:rFonts w:hint="eastAsia"/>
          <w:sz w:val="24"/>
        </w:rPr>
        <w:t xml:space="preserve">；</w:t>
      </w:r>
      <w:r>
        <w:rPr>
          <w:sz w:val="24"/>
        </w:rPr>
        <w:t xml:space="preserve">绩效考核总分低于</w:t>
      </w:r>
      <w:r>
        <w:rPr>
          <w:sz w:val="24"/>
        </w:rPr>
        <w:t xml:space="preserve">80</w:t>
      </w:r>
      <w:r>
        <w:rPr>
          <w:rFonts w:hint="eastAsia"/>
          <w:sz w:val="24"/>
        </w:rPr>
        <w:t xml:space="preserve">分</w:t>
      </w:r>
      <w:r>
        <w:rPr>
          <w:sz w:val="24"/>
        </w:rPr>
        <w:t xml:space="preserve">的，</w:t>
      </w:r>
      <w:r>
        <w:rPr>
          <w:rFonts w:hint="eastAsia"/>
          <w:sz w:val="24"/>
        </w:rPr>
        <w:t xml:space="preserve">采购人</w:t>
      </w:r>
      <w:r>
        <w:rPr>
          <w:sz w:val="24"/>
        </w:rPr>
        <w:t xml:space="preserve">不予</w:t>
      </w:r>
      <w:r>
        <w:rPr>
          <w:rFonts w:hint="eastAsia"/>
          <w:sz w:val="24"/>
        </w:rPr>
        <w:t xml:space="preserve">支付</w:t>
      </w:r>
      <w:r>
        <w:rPr>
          <w:sz w:val="24"/>
        </w:rPr>
        <w:t xml:space="preserve">运维费</w:t>
      </w:r>
      <w:r>
        <w:rPr>
          <w:rFonts w:hint="eastAsia"/>
          <w:sz w:val="24"/>
        </w:rPr>
        <w:t xml:space="preserve">并有权终止合同</w:t>
      </w:r>
      <w:r>
        <w:rPr>
          <w:rFonts w:hint="eastAsia"/>
          <w:sz w:val="24"/>
        </w:rPr>
        <w:t xml:space="preserve">。</w:t>
      </w:r>
      <w:r/>
    </w:p>
    <w:p>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contextualSpacing/>
        <w:ind w:firstLine="420"/>
        <w:spacing w:line="360" w:lineRule="auto"/>
        <w:rPr>
          <w:rFonts w:hint="eastAsia" w:ascii="宋体" w:hAnsi="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sz w:val="24"/>
        </w:rPr>
      </w:r>
      <w:r/>
    </w:p>
    <w:p>
      <w:pPr>
        <w:jc w:val="center"/>
        <w:spacing w:line="360" w:lineRule="auto"/>
        <w:rPr>
          <w:rFonts w:hint="eastAsia" w:ascii="宋体" w:hAnsi="宋体"/>
          <w:b/>
          <w:sz w:val="36"/>
          <w:szCs w:val="36"/>
        </w:rPr>
        <w:outlineLvl w:val="0"/>
      </w:pPr>
      <w:r/>
      <w:bookmarkStart w:id="385" w:name="_Toc152683408"/>
      <w:r/>
      <w:bookmarkStart w:id="386" w:name="_Toc152683568"/>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385"/>
      <w:r/>
      <w:bookmarkEnd w:id="386"/>
      <w:r/>
      <w:r/>
    </w:p>
    <w:p>
      <w:pPr>
        <w:ind w:firstLine="424"/>
        <w:spacing w:line="360" w:lineRule="auto"/>
        <w:rPr>
          <w:rFonts w:hint="eastAsia" w:ascii="宋体" w:hAnsi="宋体"/>
          <w:b/>
          <w:sz w:val="24"/>
        </w:rPr>
      </w:pPr>
      <w:r/>
      <w:bookmarkStart w:id="387" w:name="OLE_LINK2"/>
      <w:r>
        <w:rPr>
          <w:rFonts w:hint="eastAsia" w:ascii="宋体" w:hAnsi="宋体"/>
          <w:b/>
          <w:sz w:val="24"/>
        </w:rPr>
        <w:t xml:space="preserve">甲方：                     （以下简称“甲方”）</w:t>
      </w:r>
      <w:r/>
    </w:p>
    <w:p>
      <w:pPr>
        <w:ind w:firstLine="424"/>
        <w:spacing w:line="360" w:lineRule="auto"/>
        <w:rPr>
          <w:rFonts w:hint="eastAsia" w:ascii="宋体" w:hAnsi="宋体"/>
          <w:b/>
          <w:sz w:val="24"/>
        </w:rPr>
      </w:pPr>
      <w:r>
        <w:rPr>
          <w:rFonts w:hint="eastAsia" w:ascii="宋体" w:hAnsi="宋体"/>
          <w:b/>
          <w:sz w:val="24"/>
        </w:rPr>
        <w:t xml:space="preserve">乙方：                      （以下简称“乙方”）</w:t>
      </w:r>
      <w:r/>
    </w:p>
    <w:p>
      <w:pPr>
        <w:ind w:firstLine="424"/>
        <w:spacing w:line="360" w:lineRule="auto"/>
        <w:rPr>
          <w:rFonts w:hint="eastAsia" w:ascii="宋体" w:hAnsi="宋体"/>
          <w:b/>
          <w:sz w:val="24"/>
        </w:rPr>
      </w:pPr>
      <w:r>
        <w:rPr>
          <w:rFonts w:hint="eastAsia" w:ascii="宋体" w:hAnsi="宋体"/>
          <w:b/>
          <w:sz w:val="24"/>
        </w:rPr>
        <w:t xml:space="preserve">招标代理机构：常州新</w:t>
      </w:r>
      <w:r>
        <w:rPr>
          <w:rFonts w:hint="eastAsia" w:ascii="宋体" w:hAnsi="宋体"/>
          <w:b/>
          <w:sz w:val="24"/>
        </w:rPr>
        <w:t xml:space="preserve">一</w:t>
      </w:r>
      <w:r>
        <w:rPr>
          <w:rFonts w:hint="eastAsia" w:ascii="宋体" w:hAnsi="宋体"/>
          <w:b/>
          <w:sz w:val="24"/>
        </w:rPr>
        <w:t xml:space="preserve">诚项目管理有限公司</w:t>
      </w:r>
      <w:r/>
    </w:p>
    <w:p>
      <w:pPr>
        <w:ind w:firstLine="420"/>
        <w:spacing w:line="360" w:lineRule="auto"/>
        <w:rPr>
          <w:rFonts w:hint="eastAsia" w:ascii="宋体" w:hAnsi="宋体"/>
          <w:sz w:val="24"/>
        </w:rPr>
      </w:pPr>
      <w:r>
        <w:rPr>
          <w:rFonts w:hint="eastAsia" w:ascii="宋体" w:hAnsi="宋体"/>
          <w:sz w:val="24"/>
          <w:lang w:val="zh-CN"/>
        </w:rPr>
        <w:t xml:space="preserve">根据</w:t>
      </w:r>
      <w:r>
        <w:rPr>
          <w:rFonts w:hint="eastAsia" w:ascii="宋体" w:hAnsi="宋体"/>
          <w:sz w:val="24"/>
          <w:lang w:val="zh-CN"/>
        </w:rPr>
        <w:t xml:space="preserve">《中华人民共和国政府采购法》、</w:t>
      </w:r>
      <w:r>
        <w:rPr>
          <w:rFonts w:hint="eastAsia" w:ascii="宋体" w:hAnsi="宋体"/>
          <w:sz w:val="24"/>
          <w:lang w:val="zh-CN"/>
        </w:rPr>
        <w:t xml:space="preserve">《中华人民共和国民法典》等法律法规的规定，甲乙双方按照</w:t>
      </w:r>
      <w:r>
        <w:rPr>
          <w:rFonts w:hint="eastAsia" w:ascii="宋体" w:hAnsi="宋体"/>
          <w:b/>
          <w:bCs/>
          <w:sz w:val="24"/>
          <w:u w:val="single"/>
          <w:lang w:val="zh-CN"/>
        </w:rPr>
        <w:t xml:space="preserve">西太湖园区上下风向VOCs在线监测设施运维</w:t>
      </w:r>
      <w:r>
        <w:rPr>
          <w:rFonts w:hint="eastAsia" w:ascii="宋体" w:hAnsi="宋体"/>
          <w:sz w:val="24"/>
          <w:lang w:val="zh-CN"/>
        </w:rPr>
        <w:t xml:space="preserve">的采购结果签订本合同。</w:t>
      </w:r>
      <w:r/>
    </w:p>
    <w:p>
      <w:pPr>
        <w:ind w:firstLine="482"/>
        <w:spacing w:line="360" w:lineRule="auto"/>
        <w:rPr>
          <w:rFonts w:hint="eastAsia" w:ascii="宋体" w:hAnsi="宋体"/>
          <w:b/>
          <w:sz w:val="24"/>
        </w:rPr>
      </w:pPr>
      <w:r>
        <w:rPr>
          <w:rFonts w:hint="eastAsia" w:ascii="宋体" w:hAnsi="宋体"/>
          <w:b/>
          <w:sz w:val="24"/>
        </w:rPr>
        <w:t xml:space="preserve">第一条　采购内容</w:t>
      </w:r>
      <w:r/>
    </w:p>
    <w:p>
      <w:pPr>
        <w:ind w:firstLine="480"/>
        <w:spacing w:line="360" w:lineRule="auto"/>
        <w:rPr>
          <w:rFonts w:hint="eastAsia" w:ascii="宋体" w:hAnsi="宋体"/>
          <w:sz w:val="24"/>
          <w:u w:val="single"/>
        </w:rPr>
      </w:pPr>
      <w:r>
        <w:rPr>
          <w:rFonts w:hint="eastAsia" w:ascii="宋体" w:hAnsi="宋体"/>
          <w:sz w:val="24"/>
        </w:rPr>
        <w:t xml:space="preserve">1、项目名称（项目编号）：</w:t>
      </w:r>
      <w:r/>
    </w:p>
    <w:p>
      <w:pPr>
        <w:ind w:firstLine="480"/>
        <w:spacing w:line="360" w:lineRule="auto"/>
        <w:rPr>
          <w:rFonts w:hint="eastAsia" w:ascii="宋体" w:hAnsi="宋体"/>
          <w:sz w:val="24"/>
          <w:lang w:val="zh-CN"/>
        </w:rPr>
      </w:pPr>
      <w:r>
        <w:rPr>
          <w:rFonts w:hint="eastAsia" w:ascii="宋体" w:hAnsi="宋体"/>
          <w:sz w:val="24"/>
          <w:lang w:val="zh-CN"/>
        </w:rPr>
        <w:t xml:space="preserve">2、服务内容：</w:t>
      </w:r>
      <w:r>
        <w:rPr>
          <w:rFonts w:hint="eastAsia" w:ascii="宋体" w:hAnsi="宋体"/>
          <w:sz w:val="24"/>
          <w:lang w:val="zh-CN"/>
        </w:rPr>
        <w:t xml:space="preserve">本项目是对常州市武进区西太湖园区上下风向两个站点的VOCs在线监测设备，包括挥发性有机物在线监测系统、采样系统、数据采集系统、质控设备、站房及附属配套设施、防雷系统等进行维护、校准、维修等，需支付更换必要的监测仪器配件费用、耗材费用、网络通讯费用、计量检定费用、水电费、检查维护的交通费等保证站点正常运行的全部费用，确保站点设备及系统连续、稳定、有效运行。</w:t>
      </w:r>
      <w:r/>
    </w:p>
    <w:p>
      <w:pPr>
        <w:ind w:firstLine="482"/>
        <w:spacing w:line="360" w:lineRule="auto"/>
        <w:rPr>
          <w:rFonts w:hint="eastAsia" w:ascii="宋体" w:hAnsi="宋体"/>
          <w:sz w:val="24"/>
          <w:u w:val="single"/>
        </w:rPr>
      </w:pPr>
      <w:r>
        <w:rPr>
          <w:rFonts w:hint="eastAsia" w:ascii="宋体" w:hAnsi="宋体"/>
          <w:sz w:val="24"/>
        </w:rPr>
        <w:t xml:space="preserve">3、合同履行期限：</w:t>
      </w:r>
      <w:r>
        <w:rPr>
          <w:rFonts w:hint="eastAsia" w:ascii="宋体" w:hAnsi="宋体"/>
          <w:sz w:val="24"/>
          <w:u w:val="single"/>
        </w:rPr>
        <w:t xml:space="preserve">　　　　　　　　　　　　　　　　　　　　　　　　　</w:t>
      </w:r>
      <w:r/>
    </w:p>
    <w:p>
      <w:pPr>
        <w:ind w:firstLine="482"/>
        <w:jc w:val="left"/>
        <w:spacing w:line="360" w:lineRule="auto"/>
        <w:widowControl/>
        <w:rPr>
          <w:rFonts w:hint="eastAsia" w:ascii="宋体" w:hAnsi="宋体" w:cs="楷体"/>
          <w:sz w:val="24"/>
        </w:rPr>
      </w:pPr>
      <w:r>
        <w:rPr>
          <w:rFonts w:hint="eastAsia" w:ascii="宋体" w:hAnsi="宋体" w:cs="楷体"/>
          <w:sz w:val="24"/>
        </w:rPr>
        <w:t xml:space="preserve">4、本年度合同期限：自2</w:t>
      </w:r>
      <w:r>
        <w:rPr>
          <w:rFonts w:ascii="宋体" w:hAnsi="宋体" w:cs="楷体"/>
          <w:sz w:val="24"/>
        </w:rPr>
        <w:t xml:space="preserve">02</w:t>
      </w:r>
      <w:r>
        <w:rPr>
          <w:rFonts w:hint="eastAsia" w:ascii="宋体" w:hAnsi="宋体" w:cs="楷体"/>
          <w:sz w:val="24"/>
        </w:rPr>
        <w:t xml:space="preserve"> 年  月  日至202  年  月  日。</w:t>
      </w:r>
      <w:r/>
    </w:p>
    <w:p>
      <w:pPr>
        <w:ind w:firstLine="482"/>
        <w:spacing w:line="360" w:lineRule="auto"/>
        <w:rPr>
          <w:rFonts w:hint="eastAsia" w:ascii="宋体" w:hAnsi="宋体"/>
          <w:b/>
          <w:sz w:val="24"/>
        </w:rPr>
      </w:pPr>
      <w:r>
        <w:rPr>
          <w:rFonts w:hint="eastAsia" w:ascii="宋体" w:hAnsi="宋体"/>
          <w:b/>
          <w:sz w:val="24"/>
        </w:rPr>
        <w:t xml:space="preserve">第二条　合同总价款</w:t>
      </w:r>
      <w:r/>
    </w:p>
    <w:p>
      <w:pPr>
        <w:ind w:firstLine="480"/>
        <w:spacing w:line="360" w:lineRule="auto"/>
        <w:rPr>
          <w:rFonts w:hint="eastAsia" w:ascii="宋体" w:hAnsi="宋体"/>
          <w:bCs/>
          <w:sz w:val="24"/>
        </w:rPr>
      </w:pPr>
      <w:r>
        <w:rPr>
          <w:rFonts w:hint="eastAsia" w:ascii="宋体" w:hAnsi="宋体"/>
          <w:sz w:val="24"/>
          <w:lang w:val="zh-CN"/>
        </w:rPr>
        <w:t xml:space="preserve">本项目合同人民币总价款为</w:t>
      </w:r>
      <w:r>
        <w:rPr>
          <w:rFonts w:hint="eastAsia" w:ascii="宋体" w:hAnsi="宋体"/>
          <w:sz w:val="24"/>
          <w:u w:val="single"/>
          <w:lang w:val="zh-CN"/>
        </w:rPr>
        <w:t xml:space="preserve">      元（小写），     （大写）；</w:t>
      </w:r>
      <w:r>
        <w:rPr>
          <w:rFonts w:hint="eastAsia" w:ascii="宋体" w:hAnsi="宋体"/>
          <w:bCs/>
          <w:sz w:val="24"/>
        </w:rPr>
        <w:t xml:space="preserve">本年度合同总价款为人民币：</w:t>
      </w:r>
      <w:r>
        <w:rPr>
          <w:rFonts w:hint="eastAsia" w:ascii="宋体" w:hAnsi="宋体"/>
          <w:bCs/>
          <w:sz w:val="24"/>
          <w:u w:val="single"/>
        </w:rPr>
        <w:t xml:space="preserve">           元（小写），        （大写）</w:t>
      </w:r>
      <w:r>
        <w:rPr>
          <w:rFonts w:hint="eastAsia" w:ascii="宋体" w:hAnsi="宋体"/>
          <w:bCs/>
          <w:sz w:val="24"/>
        </w:rPr>
        <w:t xml:space="preserve">。</w:t>
      </w:r>
      <w:r/>
    </w:p>
    <w:p>
      <w:pPr>
        <w:ind w:firstLine="480"/>
        <w:spacing w:line="360" w:lineRule="auto"/>
        <w:rPr>
          <w:rFonts w:hint="eastAsia" w:ascii="宋体" w:hAnsi="宋体"/>
          <w:sz w:val="24"/>
          <w:lang w:val="zh-CN"/>
        </w:rPr>
      </w:pPr>
      <w:r>
        <w:rPr>
          <w:rFonts w:hint="eastAsia" w:ascii="宋体" w:hAnsi="宋体"/>
          <w:sz w:val="24"/>
          <w:lang w:val="zh-CN"/>
        </w:rPr>
        <w:t xml:space="preserve">本合同总价应包括采购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sz w:val="24"/>
          <w:lang w:val="zh-CN"/>
        </w:rPr>
      </w:pPr>
      <w:r/>
      <w:bookmarkStart w:id="388" w:name="_Hlk93261681"/>
      <w:r>
        <w:rPr>
          <w:rFonts w:hint="eastAsia" w:ascii="宋体" w:hAnsi="宋体"/>
          <w:sz w:val="24"/>
          <w:lang w:val="zh-CN"/>
        </w:rPr>
        <w:t xml:space="preserve">本合同总价款还包含乙方应当提供的伴随服务/售后服务费用。</w:t>
      </w:r>
      <w:bookmarkEnd w:id="388"/>
      <w:r/>
      <w:r/>
    </w:p>
    <w:p>
      <w:pPr>
        <w:ind w:firstLine="480"/>
        <w:spacing w:line="360" w:lineRule="auto"/>
        <w:rPr>
          <w:rFonts w:hint="eastAsia" w:ascii="宋体" w:hAnsi="宋体"/>
          <w:bCs/>
          <w:sz w:val="24"/>
          <w:lang w:val="zh-CN"/>
        </w:rPr>
      </w:pPr>
      <w:r>
        <w:rPr>
          <w:rFonts w:hint="eastAsia" w:ascii="宋体" w:hAnsi="宋体"/>
          <w:sz w:val="24"/>
          <w:lang w:val="zh-CN"/>
        </w:rPr>
        <w:t xml:space="preserve">本合同执行期间合同总价款不变。</w:t>
      </w:r>
      <w:r/>
    </w:p>
    <w:p>
      <w:pPr>
        <w:ind w:firstLine="482"/>
        <w:spacing w:line="360" w:lineRule="auto"/>
        <w:rPr>
          <w:rFonts w:hint="eastAsia" w:ascii="宋体" w:hAnsi="宋体"/>
          <w:b/>
          <w:sz w:val="24"/>
        </w:rPr>
      </w:pPr>
      <w:r>
        <w:rPr>
          <w:rFonts w:hint="eastAsia" w:ascii="宋体" w:hAnsi="宋体"/>
          <w:b/>
          <w:sz w:val="24"/>
        </w:rPr>
        <w:t xml:space="preserve">第三条　组成本合同的有关文件</w:t>
      </w:r>
      <w:r/>
    </w:p>
    <w:p>
      <w:pPr>
        <w:ind w:firstLine="480"/>
        <w:spacing w:line="360" w:lineRule="auto"/>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采购</w:t>
      </w:r>
      <w:r>
        <w:rPr>
          <w:rFonts w:hint="eastAsia" w:ascii="宋体" w:hAnsi="宋体"/>
          <w:sz w:val="24"/>
          <w:lang w:val="zh-CN"/>
        </w:rPr>
        <w:t xml:space="preserve">文件；</w:t>
      </w:r>
      <w:r/>
    </w:p>
    <w:p>
      <w:pPr>
        <w:ind w:firstLine="48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投标</w:t>
      </w:r>
      <w:r>
        <w:rPr>
          <w:rFonts w:hint="eastAsia" w:ascii="宋体" w:hAnsi="宋体"/>
          <w:sz w:val="24"/>
          <w:lang w:val="zh-CN"/>
        </w:rPr>
        <w:t xml:space="preserve">文件；</w:t>
      </w:r>
      <w:r/>
    </w:p>
    <w:p>
      <w:pPr>
        <w:ind w:firstLine="480"/>
        <w:spacing w:line="360" w:lineRule="auto"/>
        <w:rPr>
          <w:rFonts w:hint="eastAsia" w:ascii="宋体" w:hAnsi="宋体"/>
          <w:sz w:val="24"/>
          <w:lang w:val="zh-CN"/>
        </w:rPr>
      </w:pPr>
      <w:r>
        <w:rPr>
          <w:rFonts w:hint="eastAsia" w:ascii="宋体" w:hAnsi="宋体"/>
          <w:sz w:val="24"/>
          <w:lang w:val="zh-CN"/>
        </w:rPr>
        <w:t xml:space="preserve">（3）中标通知书；</w:t>
      </w:r>
      <w:r/>
    </w:p>
    <w:p>
      <w:pPr>
        <w:ind w:firstLine="480"/>
        <w:spacing w:line="360" w:lineRule="auto"/>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zh-CN"/>
        </w:rPr>
        <w:t xml:space="preserve">中标单位</w:t>
      </w:r>
      <w:r>
        <w:rPr>
          <w:rFonts w:hint="eastAsia" w:ascii="宋体" w:hAnsi="宋体"/>
          <w:sz w:val="24"/>
          <w:lang w:val="zh-CN"/>
        </w:rPr>
        <w:t xml:space="preserve">在投标、评标过程中所作其它有关承诺、声明、书面澄清；</w:t>
      </w:r>
      <w:r/>
    </w:p>
    <w:p>
      <w:pPr>
        <w:ind w:firstLine="480"/>
        <w:spacing w:line="360" w:lineRule="auto"/>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360" w:lineRule="auto"/>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2"/>
        <w:spacing w:line="360" w:lineRule="auto"/>
        <w:rPr>
          <w:rFonts w:hint="eastAsia" w:ascii="宋体" w:hAnsi="宋体"/>
          <w:b/>
          <w:sz w:val="24"/>
        </w:rPr>
      </w:pPr>
      <w:r>
        <w:rPr>
          <w:rFonts w:hint="eastAsia" w:ascii="宋体" w:hAnsi="宋体"/>
          <w:b/>
          <w:sz w:val="24"/>
        </w:rPr>
        <w:t xml:space="preserve">第四条　权利保证</w:t>
      </w:r>
      <w:r/>
    </w:p>
    <w:p>
      <w:pPr>
        <w:ind w:firstLine="480"/>
        <w:spacing w:line="360" w:lineRule="auto"/>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hint="eastAsia" w:ascii="宋体" w:hAnsi="宋体"/>
          <w:sz w:val="24"/>
        </w:rPr>
        <w:t xml:space="preserve">且应支付合同总额30%的违约金，给甲方造成的损失超过违约金的，还应赔偿甲方损失，损失包括但不限于赔偿金、律师费、诉讼费、差旅费等其他费用。同时，甲方有权解除本合同。</w:t>
      </w:r>
      <w:r/>
    </w:p>
    <w:p>
      <w:pPr>
        <w:ind w:firstLine="482"/>
        <w:spacing w:line="360" w:lineRule="auto"/>
        <w:rPr>
          <w:rFonts w:hint="eastAsia" w:ascii="宋体" w:hAnsi="宋体"/>
          <w:b/>
          <w:sz w:val="24"/>
        </w:rPr>
      </w:pPr>
      <w:r>
        <w:rPr>
          <w:rFonts w:hint="eastAsia" w:ascii="宋体" w:hAnsi="宋体"/>
          <w:b/>
          <w:sz w:val="24"/>
        </w:rPr>
        <w:t xml:space="preserve">第五条　质量保证和售后服务</w:t>
      </w:r>
      <w:r/>
    </w:p>
    <w:p>
      <w:pPr>
        <w:ind w:firstLine="480"/>
        <w:spacing w:line="360" w:lineRule="auto"/>
        <w:rPr>
          <w:rFonts w:hint="eastAsia" w:ascii="宋体" w:hAnsi="宋体"/>
          <w:sz w:val="24"/>
        </w:rPr>
      </w:pPr>
      <w:r>
        <w:rPr>
          <w:rFonts w:hint="eastAsia" w:ascii="宋体" w:hAnsi="宋体"/>
          <w:bCs/>
          <w:sz w:val="24"/>
        </w:rPr>
        <w:t xml:space="preserve">1、</w:t>
      </w:r>
      <w:r>
        <w:rPr>
          <w:rFonts w:hint="eastAsia" w:ascii="宋体" w:hAnsi="宋体"/>
          <w:sz w:val="24"/>
        </w:rPr>
        <w:t xml:space="preserve">乙方应按</w:t>
      </w:r>
      <w:r>
        <w:rPr>
          <w:rFonts w:hint="eastAsia" w:ascii="宋体" w:hAnsi="宋体"/>
          <w:sz w:val="24"/>
        </w:rPr>
        <w:t xml:space="preserve">采购</w:t>
      </w:r>
      <w:r>
        <w:rPr>
          <w:rFonts w:hint="eastAsia" w:ascii="宋体" w:hAnsi="宋体"/>
          <w:sz w:val="24"/>
        </w:rPr>
        <w:t xml:space="preserve">文件规定的服务要求、技术要求、质量标准向甲方提供服务，并持续改进运行工艺和运营方法，保证实现本合同规定的各项考核指标，并达到有效的国家和地方标准。</w:t>
      </w:r>
      <w:r/>
    </w:p>
    <w:p>
      <w:pPr>
        <w:ind w:firstLine="480"/>
        <w:spacing w:line="360" w:lineRule="auto"/>
        <w:rPr>
          <w:rFonts w:hint="eastAsia" w:ascii="宋体" w:hAnsi="宋体"/>
          <w:bCs/>
          <w:sz w:val="24"/>
          <w:lang w:val="zh-CN"/>
        </w:rPr>
      </w:pPr>
      <w:r>
        <w:rPr>
          <w:rFonts w:hint="eastAsia" w:ascii="宋体" w:hAnsi="宋体"/>
          <w:bCs/>
          <w:sz w:val="24"/>
          <w:lang w:val="zh-CN"/>
        </w:rPr>
        <w:t xml:space="preserve">2、乙方应按</w:t>
      </w:r>
      <w:r>
        <w:rPr>
          <w:rFonts w:hint="eastAsia" w:ascii="宋体" w:hAnsi="宋体"/>
          <w:bCs/>
          <w:sz w:val="24"/>
          <w:lang w:val="zh-CN"/>
        </w:rPr>
        <w:t xml:space="preserve">采购</w:t>
      </w:r>
      <w:r>
        <w:rPr>
          <w:rFonts w:hint="eastAsia" w:ascii="宋体" w:hAnsi="宋体"/>
          <w:bCs/>
          <w:sz w:val="24"/>
          <w:lang w:val="zh-CN"/>
        </w:rPr>
        <w:t xml:space="preserve">文件、</w:t>
      </w:r>
      <w:r>
        <w:rPr>
          <w:rFonts w:hint="eastAsia" w:ascii="宋体" w:hAnsi="宋体"/>
          <w:bCs/>
          <w:sz w:val="24"/>
          <w:lang w:val="zh-CN"/>
        </w:rPr>
        <w:t xml:space="preserve">投标</w:t>
      </w:r>
      <w:r>
        <w:rPr>
          <w:rFonts w:hint="eastAsia" w:ascii="宋体" w:hAnsi="宋体"/>
          <w:bCs/>
          <w:sz w:val="24"/>
          <w:lang w:val="zh-CN"/>
        </w:rPr>
        <w:t xml:space="preserve">文件及乙方在询标过程中做出的书面说明或承诺提供及时、快速、优质的售后服务。</w:t>
      </w:r>
      <w:r/>
    </w:p>
    <w:p>
      <w:pPr>
        <w:ind w:firstLine="482"/>
        <w:spacing w:line="360" w:lineRule="auto"/>
        <w:rPr>
          <w:rFonts w:hint="eastAsia" w:ascii="宋体" w:hAnsi="宋体"/>
          <w:b/>
          <w:sz w:val="24"/>
        </w:rPr>
      </w:pPr>
      <w:r>
        <w:rPr>
          <w:rFonts w:hint="eastAsia" w:ascii="宋体" w:hAnsi="宋体"/>
          <w:b/>
          <w:sz w:val="24"/>
        </w:rPr>
        <w:t xml:space="preserve">第六条　验收</w:t>
      </w:r>
      <w:r/>
    </w:p>
    <w:p>
      <w:pPr>
        <w:ind w:firstLine="480"/>
        <w:spacing w:line="360" w:lineRule="auto"/>
        <w:rPr>
          <w:rFonts w:hint="eastAsia" w:ascii="宋体" w:hAnsi="宋体"/>
          <w:bCs/>
          <w:sz w:val="24"/>
          <w:lang w:val="zh-CN"/>
        </w:rPr>
      </w:pPr>
      <w:r>
        <w:rPr>
          <w:rFonts w:hint="eastAsia" w:ascii="宋体" w:hAnsi="宋体"/>
          <w:bCs/>
          <w:sz w:val="24"/>
          <w:lang w:val="zh-CN"/>
        </w:rPr>
        <w:t xml:space="preserve">验收标准：按</w:t>
      </w:r>
      <w:r>
        <w:rPr>
          <w:rFonts w:hint="eastAsia" w:ascii="宋体" w:hAnsi="宋体"/>
          <w:bCs/>
          <w:sz w:val="24"/>
          <w:lang w:val="zh-CN"/>
        </w:rPr>
        <w:t xml:space="preserve">采购</w:t>
      </w:r>
      <w:r>
        <w:rPr>
          <w:rFonts w:hint="eastAsia" w:ascii="宋体" w:hAnsi="宋体"/>
          <w:bCs/>
          <w:sz w:val="24"/>
          <w:lang w:val="zh-CN"/>
        </w:rPr>
        <w:t xml:space="preserve">文件所规定的服务标准和乙方</w:t>
      </w:r>
      <w:r>
        <w:rPr>
          <w:rFonts w:hint="eastAsia" w:ascii="宋体" w:hAnsi="宋体"/>
          <w:bCs/>
          <w:sz w:val="24"/>
          <w:lang w:val="zh-CN"/>
        </w:rPr>
        <w:t xml:space="preserve">投标</w:t>
      </w:r>
      <w:r>
        <w:rPr>
          <w:rFonts w:hint="eastAsia" w:ascii="宋体" w:hAnsi="宋体"/>
          <w:bCs/>
          <w:sz w:val="24"/>
          <w:lang w:val="zh-CN"/>
        </w:rPr>
        <w:t xml:space="preserve">文件的承诺。</w:t>
      </w:r>
      <w:r/>
    </w:p>
    <w:p>
      <w:pPr>
        <w:ind w:firstLine="482"/>
        <w:spacing w:line="360" w:lineRule="auto"/>
        <w:rPr>
          <w:rFonts w:hint="eastAsia" w:ascii="宋体" w:hAnsi="宋体"/>
          <w:b/>
          <w:sz w:val="24"/>
        </w:rPr>
      </w:pPr>
      <w:r>
        <w:rPr>
          <w:rFonts w:hint="eastAsia" w:ascii="宋体" w:hAnsi="宋体"/>
          <w:b/>
          <w:sz w:val="24"/>
        </w:rPr>
        <w:t xml:space="preserve">第七条　付款</w:t>
      </w:r>
      <w:r/>
    </w:p>
    <w:p>
      <w:pPr>
        <w:ind w:firstLine="480"/>
        <w:spacing w:line="360" w:lineRule="auto"/>
        <w:rPr>
          <w:rFonts w:hint="eastAsia" w:ascii="宋体" w:hAnsi="宋体"/>
          <w:bCs/>
          <w:sz w:val="24"/>
        </w:rPr>
      </w:pPr>
      <w:r>
        <w:rPr>
          <w:rFonts w:hint="eastAsia" w:ascii="宋体" w:hAnsi="宋体"/>
          <w:bCs/>
          <w:sz w:val="24"/>
        </w:rPr>
        <w:t xml:space="preserve">1、本合同项下所有款项均以人民币支付，乙方向甲方开具发票，否则甲方有权逾期支付。</w:t>
      </w:r>
      <w:r/>
    </w:p>
    <w:p>
      <w:pPr>
        <w:ind w:firstLine="480"/>
        <w:spacing w:line="360" w:lineRule="auto"/>
        <w:rPr>
          <w:rFonts w:hint="eastAsia" w:ascii="宋体" w:hAnsi="宋体"/>
          <w:bCs/>
          <w:sz w:val="24"/>
        </w:rPr>
      </w:pPr>
      <w:r>
        <w:rPr>
          <w:rFonts w:hint="eastAsia" w:ascii="宋体" w:hAnsi="宋体"/>
          <w:bCs/>
          <w:sz w:val="24"/>
        </w:rPr>
        <w:t xml:space="preserve">2、具体付款方式：</w:t>
      </w:r>
      <w:r>
        <w:rPr>
          <w:rFonts w:hint="eastAsia" w:ascii="宋体" w:hAnsi="宋体"/>
          <w:bCs/>
          <w:sz w:val="24"/>
        </w:rPr>
        <w:t xml:space="preserve">合同签订后，甲方支付当年度合同价的30%作为预付款，剩余70%</w:t>
      </w:r>
      <w:r>
        <w:rPr>
          <w:rFonts w:hint="eastAsia" w:ascii="宋体" w:hAnsi="宋体"/>
          <w:bCs/>
          <w:sz w:val="24"/>
        </w:rPr>
        <w:t xml:space="preserve">待当年度</w:t>
      </w:r>
      <w:r>
        <w:rPr>
          <w:rFonts w:hint="eastAsia" w:ascii="宋体" w:hAnsi="宋体"/>
          <w:bCs/>
          <w:sz w:val="24"/>
        </w:rPr>
        <w:t xml:space="preserve">履约完成后一次性付清（若有考核扣款，则扣除相应扣款后支付）。</w:t>
      </w:r>
      <w:r/>
    </w:p>
    <w:p>
      <w:pPr>
        <w:ind w:firstLine="480"/>
        <w:spacing w:line="360" w:lineRule="auto"/>
        <w:rPr>
          <w:rFonts w:hint="eastAsia" w:ascii="宋体" w:hAnsi="宋体"/>
          <w:bCs/>
          <w:sz w:val="24"/>
        </w:rPr>
      </w:pPr>
      <w:r>
        <w:rPr>
          <w:rFonts w:hint="eastAsia" w:ascii="宋体" w:hAnsi="宋体"/>
          <w:bCs/>
          <w:sz w:val="24"/>
        </w:rPr>
        <w:t xml:space="preserve">在甲方每次付款前，乙方应向甲方提供等额有效的正式发票，否则甲方有权延期付款且不承担违约责任，乙方的各项合同义务仍应按合同约定履行。</w:t>
      </w:r>
      <w:r/>
    </w:p>
    <w:p>
      <w:pPr>
        <w:ind w:firstLine="480"/>
        <w:spacing w:line="360" w:lineRule="exact"/>
        <w:rPr>
          <w:sz w:val="24"/>
        </w:rPr>
      </w:pPr>
      <w:r>
        <w:rPr>
          <w:rFonts w:hint="eastAsia"/>
          <w:sz w:val="24"/>
        </w:rPr>
        <w:t xml:space="preserve">3</w:t>
      </w:r>
      <w:r>
        <w:rPr>
          <w:rFonts w:hint="eastAsia"/>
          <w:sz w:val="24"/>
        </w:rPr>
        <w:t xml:space="preserve">、履约保证金：</w:t>
      </w:r>
      <w:r>
        <w:rPr>
          <w:rFonts w:hint="eastAsia" w:ascii="宋体" w:hAnsi="宋体"/>
          <w:b/>
          <w:bCs/>
          <w:sz w:val="24"/>
          <w:lang w:val="zh-CN"/>
        </w:rPr>
        <w:t xml:space="preserve">单年度合同价的10%，</w:t>
      </w:r>
      <w:r>
        <w:rPr>
          <w:rFonts w:hint="eastAsia"/>
          <w:sz w:val="24"/>
        </w:rPr>
        <w:t xml:space="preserve">按照苏</w:t>
      </w:r>
      <w:r>
        <w:rPr>
          <w:rFonts w:hint="eastAsia"/>
          <w:sz w:val="24"/>
        </w:rPr>
        <w:t xml:space="preserve">财购</w:t>
      </w:r>
      <w:r>
        <w:rPr>
          <w:rFonts w:hint="eastAsia"/>
          <w:sz w:val="24"/>
        </w:rPr>
        <w:t xml:space="preserve">[</w:t>
      </w:r>
      <w:r>
        <w:rPr>
          <w:rFonts w:hint="eastAsia"/>
          <w:sz w:val="24"/>
        </w:rPr>
        <w:t xml:space="preserve">2023]150</w:t>
      </w:r>
      <w:r>
        <w:rPr>
          <w:rFonts w:hint="eastAsia"/>
          <w:sz w:val="24"/>
        </w:rPr>
        <w:t xml:space="preserve">号文，鼓励采用电子保函形式。</w:t>
      </w:r>
      <w:r>
        <w:rPr>
          <w:rFonts w:ascii="宋体" w:hAnsi="宋体"/>
          <w:sz w:val="24"/>
        </w:rPr>
        <w:t xml:space="preserve">成交供应商</w:t>
      </w:r>
      <w:r>
        <w:rPr>
          <w:rFonts w:hint="eastAsia"/>
          <w:sz w:val="24"/>
        </w:rPr>
        <w:t xml:space="preserve">也可以自主选择以支票、汇票、本票、保函等非现</w:t>
      </w:r>
      <w:r>
        <w:rPr>
          <w:rFonts w:hint="eastAsia"/>
          <w:sz w:val="24"/>
        </w:rPr>
        <w:t xml:space="preserve">金形式缴纳或提交。</w:t>
      </w:r>
      <w:r/>
    </w:p>
    <w:p>
      <w:pPr>
        <w:ind w:firstLine="480"/>
        <w:spacing w:line="360" w:lineRule="exact"/>
        <w:rPr>
          <w:sz w:val="24"/>
        </w:rPr>
      </w:pPr>
      <w:r>
        <w:rPr>
          <w:rFonts w:hint="eastAsia"/>
          <w:sz w:val="24"/>
        </w:rPr>
        <w:t xml:space="preserve">履约保证金的提交时间：</w:t>
      </w:r>
      <w:r>
        <w:rPr>
          <w:rFonts w:ascii="宋体" w:hAnsi="宋体"/>
          <w:sz w:val="24"/>
        </w:rPr>
        <w:t xml:space="preserve">成交供应商</w:t>
      </w:r>
      <w:r>
        <w:rPr>
          <w:rFonts w:hint="eastAsia"/>
          <w:sz w:val="24"/>
        </w:rPr>
        <w:t xml:space="preserve">应当在合同签订前向采购人足额提交履约保证金。</w:t>
      </w:r>
      <w:r/>
    </w:p>
    <w:p>
      <w:pPr>
        <w:ind w:firstLine="480"/>
        <w:spacing w:line="360" w:lineRule="exact"/>
        <w:rPr>
          <w:sz w:val="24"/>
        </w:rPr>
      </w:pPr>
      <w:r>
        <w:rPr>
          <w:rFonts w:hint="eastAsia"/>
          <w:sz w:val="24"/>
        </w:rPr>
        <w:t xml:space="preserve">履约保证金退还方式：支票、汇票、本票或履约保函（保险）形式。</w:t>
      </w:r>
      <w:r/>
    </w:p>
    <w:p>
      <w:pPr>
        <w:ind w:firstLine="480"/>
        <w:spacing w:line="360" w:lineRule="exact"/>
        <w:rPr>
          <w:sz w:val="24"/>
        </w:rPr>
      </w:pPr>
      <w:r>
        <w:rPr>
          <w:rFonts w:hint="eastAsia"/>
          <w:sz w:val="24"/>
        </w:rPr>
        <w:t xml:space="preserve">履约保证金退还时间：采购人应在货物验收合格之日起</w:t>
      </w:r>
      <w:r>
        <w:rPr>
          <w:rFonts w:hint="eastAsia"/>
          <w:sz w:val="24"/>
        </w:rPr>
        <w:t xml:space="preserve">3</w:t>
      </w:r>
      <w:r>
        <w:rPr>
          <w:rFonts w:hint="eastAsia"/>
          <w:sz w:val="24"/>
        </w:rPr>
        <w:t xml:space="preserve">年后</w:t>
      </w:r>
      <w:r>
        <w:rPr>
          <w:rFonts w:hint="eastAsia"/>
          <w:sz w:val="24"/>
        </w:rPr>
        <w:t xml:space="preserve">7</w:t>
      </w:r>
      <w:r>
        <w:rPr>
          <w:rFonts w:hint="eastAsia"/>
          <w:sz w:val="24"/>
        </w:rPr>
        <w:t xml:space="preserve">个工作日内退还剩余的履约保证金（无息）。</w:t>
      </w:r>
      <w:r/>
    </w:p>
    <w:p>
      <w:pPr>
        <w:ind w:firstLine="480"/>
        <w:spacing w:line="360" w:lineRule="exact"/>
        <w:rPr>
          <w:sz w:val="24"/>
        </w:rPr>
      </w:pPr>
      <w:r>
        <w:rPr>
          <w:rFonts w:hint="eastAsia"/>
          <w:sz w:val="24"/>
        </w:rPr>
        <w:t xml:space="preserve">履约保证金退还条件：</w:t>
      </w:r>
      <w:r>
        <w:rPr>
          <w:rFonts w:ascii="宋体" w:hAnsi="宋体"/>
          <w:sz w:val="24"/>
        </w:rPr>
        <w:t xml:space="preserve">成交供应商</w:t>
      </w:r>
      <w:r>
        <w:rPr>
          <w:rFonts w:hint="eastAsia"/>
          <w:sz w:val="24"/>
        </w:rPr>
        <w:t xml:space="preserve">按合同要求履约完成后，经采购人审核后无息退还。</w:t>
      </w:r>
      <w:r/>
    </w:p>
    <w:p>
      <w:pPr>
        <w:contextualSpacing/>
        <w:ind w:firstLine="480"/>
        <w:spacing w:line="360" w:lineRule="auto"/>
        <w:rPr>
          <w:rFonts w:hint="eastAsia" w:ascii="宋体" w:hAnsi="宋体" w:cs="宋体"/>
          <w:sz w:val="24"/>
        </w:rPr>
      </w:pPr>
      <w:r>
        <w:rPr>
          <w:rFonts w:hint="eastAsia"/>
          <w:sz w:val="24"/>
        </w:rPr>
        <w:t xml:space="preserve">履约保证金不予退还的情形：如果</w:t>
      </w:r>
      <w:r>
        <w:rPr>
          <w:rFonts w:ascii="宋体" w:hAnsi="宋体"/>
          <w:sz w:val="24"/>
        </w:rPr>
        <w:t xml:space="preserve">成交供应商</w:t>
      </w:r>
      <w:r>
        <w:rPr>
          <w:rFonts w:hint="eastAsia"/>
          <w:sz w:val="24"/>
        </w:rPr>
        <w:t xml:space="preserve">不履行合同，履约保证金不予退还；如果</w:t>
      </w:r>
      <w:r>
        <w:rPr>
          <w:rFonts w:ascii="宋体" w:hAnsi="宋体"/>
          <w:sz w:val="24"/>
        </w:rPr>
        <w:t xml:space="preserve">成交供应</w:t>
      </w:r>
      <w:r>
        <w:rPr>
          <w:rFonts w:ascii="宋体" w:hAnsi="宋体"/>
          <w:sz w:val="24"/>
        </w:rPr>
        <w:t xml:space="preserve">商</w:t>
      </w:r>
      <w:r>
        <w:rPr>
          <w:rFonts w:hint="eastAsia"/>
          <w:sz w:val="24"/>
        </w:rPr>
        <w:t xml:space="preserve">未能</w:t>
      </w:r>
      <w:r>
        <w:rPr>
          <w:rFonts w:hint="eastAsia"/>
          <w:sz w:val="24"/>
        </w:rPr>
        <w:t xml:space="preserve">按合同约定全面履行义务，那么采购人有权从履约保证金中取得补偿或赔偿，同时不影响采购人要求</w:t>
      </w:r>
      <w:r>
        <w:rPr>
          <w:rFonts w:ascii="宋体" w:hAnsi="宋体"/>
          <w:sz w:val="24"/>
        </w:rPr>
        <w:t xml:space="preserve">成交</w:t>
      </w:r>
      <w:r>
        <w:rPr>
          <w:rFonts w:hint="eastAsia"/>
          <w:sz w:val="24"/>
        </w:rPr>
        <w:t xml:space="preserve">供应商承担合同约定的超过履约保证金的违约责任的权利。</w:t>
      </w:r>
      <w:r/>
    </w:p>
    <w:p>
      <w:pPr>
        <w:ind w:firstLine="482"/>
        <w:spacing w:line="360" w:lineRule="auto"/>
        <w:rPr>
          <w:rFonts w:hint="eastAsia" w:ascii="宋体" w:hAnsi="宋体"/>
          <w:b/>
          <w:sz w:val="24"/>
        </w:rPr>
      </w:pPr>
      <w:r>
        <w:rPr>
          <w:rFonts w:hint="eastAsia" w:ascii="宋体" w:hAnsi="宋体"/>
          <w:b/>
          <w:sz w:val="24"/>
        </w:rPr>
        <w:t xml:space="preserve">第八条　违约责任</w:t>
      </w:r>
      <w:r/>
    </w:p>
    <w:p>
      <w:pPr>
        <w:ind w:firstLine="480"/>
        <w:spacing w:line="360" w:lineRule="auto"/>
        <w:widowControl/>
        <w:rPr>
          <w:rFonts w:hint="eastAsia" w:ascii="宋体" w:hAnsi="宋体" w:cs="宋体"/>
          <w:sz w:val="24"/>
        </w:rPr>
      </w:pPr>
      <w:r>
        <w:rPr>
          <w:rFonts w:hint="eastAsia" w:ascii="宋体" w:hAnsi="宋体" w:cs="宋体"/>
          <w:sz w:val="24"/>
        </w:rPr>
        <w:t xml:space="preserve">1、乙方无法完成项目的，应向甲方支付合同总价10％的违约金，同时甲方有权解除合同，并要求乙方退还全部甲方已付款项，给甲方造成的损失超过违约金的还应赔偿甲方损失。</w:t>
      </w:r>
      <w:r/>
    </w:p>
    <w:p>
      <w:pPr>
        <w:ind w:firstLine="480"/>
        <w:spacing w:line="360" w:lineRule="auto"/>
        <w:widowControl/>
        <w:rPr>
          <w:rFonts w:hint="eastAsia" w:ascii="宋体" w:hAnsi="宋体" w:cs="宋体"/>
          <w:sz w:val="24"/>
        </w:rPr>
      </w:pPr>
      <w:r>
        <w:rPr>
          <w:rFonts w:hint="eastAsia" w:ascii="宋体" w:hAnsi="宋体" w:cs="宋体"/>
          <w:sz w:val="24"/>
        </w:rPr>
        <w:t xml:space="preserve">2、乙方逾期开展项目的，每逾期1天应向甲方偿付合同总额0.5％的违约金；逾期10天仍未开展项目或完成工作的，甲方有权解除合同，要求乙方退还全部甲方已付费用并按合同总额的30%支付违约金，给甲方造成的损失超过违约金的还应赔偿甲方损失。逾期超过2个月，视为乙方无法完成项目，项目自动终止，甲方停止支付剩余款项并按相关条款进行处理，剩余款项包括已经申请但并未支付款项。</w:t>
      </w:r>
      <w:r/>
    </w:p>
    <w:p>
      <w:pPr>
        <w:ind w:firstLine="480"/>
        <w:spacing w:line="360" w:lineRule="auto"/>
        <w:widowControl/>
        <w:rPr>
          <w:rFonts w:hint="eastAsia" w:ascii="宋体" w:hAnsi="宋体"/>
          <w:sz w:val="24"/>
        </w:rPr>
      </w:pPr>
      <w:r>
        <w:rPr>
          <w:rFonts w:hint="eastAsia" w:ascii="宋体" w:hAnsi="宋体" w:cs="宋体"/>
          <w:sz w:val="24"/>
        </w:rPr>
        <w:t xml:space="preserve">3、</w:t>
      </w:r>
      <w:r>
        <w:rPr>
          <w:rFonts w:hint="eastAsia" w:ascii="宋体" w:hAnsi="宋体"/>
          <w:sz w:val="24"/>
        </w:rPr>
        <w:t xml:space="preserve">乙方完成的项目或提供的服务不符合要求的，除按本合同约定的惩罚办法进行</w:t>
      </w:r>
      <w:r>
        <w:rPr>
          <w:rFonts w:hint="eastAsia" w:ascii="宋体" w:hAnsi="宋体"/>
          <w:sz w:val="24"/>
        </w:rPr>
        <w:t xml:space="preserve">处罚</w:t>
      </w:r>
      <w:r>
        <w:rPr>
          <w:rFonts w:hint="eastAsia" w:ascii="宋体" w:hAnsi="宋体"/>
          <w:sz w:val="24"/>
        </w:rPr>
        <w:t xml:space="preserve">外，还应按照甲方选择的下列一种或多种方式承担赔偿责任：</w:t>
      </w:r>
      <w:r/>
    </w:p>
    <w:p>
      <w:pPr>
        <w:ind w:firstLine="480"/>
        <w:spacing w:line="360" w:lineRule="auto"/>
        <w:widowControl/>
        <w:rPr>
          <w:rFonts w:hint="eastAsia" w:ascii="宋体" w:hAnsi="宋体"/>
          <w:sz w:val="24"/>
        </w:rPr>
      </w:pPr>
      <w:r>
        <w:rPr>
          <w:rFonts w:hint="eastAsia" w:ascii="宋体" w:hAnsi="宋体"/>
          <w:sz w:val="24"/>
        </w:rPr>
        <w:t xml:space="preserve">(1)在甲方同意延长的期限内</w:t>
      </w:r>
      <w:r>
        <w:rPr>
          <w:rFonts w:hint="eastAsia" w:ascii="宋体" w:hAnsi="宋体"/>
          <w:sz w:val="24"/>
        </w:rPr>
        <w:t xml:space="preserve">交提供</w:t>
      </w:r>
      <w:r>
        <w:rPr>
          <w:rFonts w:hint="eastAsia" w:ascii="宋体" w:hAnsi="宋体"/>
          <w:sz w:val="24"/>
        </w:rPr>
        <w:t xml:space="preserve">服务并承担由此给甲方造成的一切损失；逾期未完成或完成的项目仍不符合要求，乙方应向甲方支付合同总价30％的违约金，同时甲方有权解除合同；</w:t>
      </w:r>
      <w:r/>
    </w:p>
    <w:p>
      <w:pPr>
        <w:ind w:firstLine="480"/>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360" w:lineRule="auto"/>
        <w:widowControl/>
        <w:rPr>
          <w:rFonts w:hint="eastAsia" w:ascii="宋体" w:hAnsi="宋体" w:cs="宋体"/>
          <w:sz w:val="24"/>
        </w:rPr>
      </w:pPr>
      <w:r>
        <w:rPr>
          <w:rFonts w:hint="eastAsia" w:ascii="宋体" w:hAnsi="宋体" w:cs="宋体"/>
          <w:sz w:val="24"/>
        </w:rPr>
        <w:t xml:space="preserve">4、乙方未按规定和承诺提供伴随服务、售后服务的，应向甲方支付合同总价5％的违约金，给甲方造成的损失超过违约金的，还应赔偿甲方损失。</w:t>
      </w:r>
      <w:r/>
    </w:p>
    <w:p>
      <w:pPr>
        <w:ind w:firstLine="480"/>
        <w:spacing w:line="360" w:lineRule="auto"/>
        <w:widowControl/>
        <w:rPr>
          <w:rFonts w:hint="eastAsia" w:ascii="宋体" w:hAnsi="宋体" w:cs="宋体"/>
          <w:sz w:val="24"/>
        </w:rPr>
      </w:pPr>
      <w:r>
        <w:rPr>
          <w:rFonts w:hint="eastAsia" w:ascii="宋体" w:hAnsi="宋体" w:cs="宋体"/>
          <w:sz w:val="24"/>
        </w:rPr>
        <w:t xml:space="preserve">5、未经甲方事先书面同意的批准，乙方不得向任何第三方转让</w:t>
      </w:r>
      <w:r>
        <w:rPr>
          <w:rFonts w:hint="eastAsia" w:ascii="宋体" w:hAnsi="宋体" w:cs="宋体"/>
          <w:sz w:val="24"/>
        </w:rPr>
        <w:t xml:space="preserve">、转包</w:t>
      </w:r>
      <w:r>
        <w:rPr>
          <w:rFonts w:hint="eastAsia" w:ascii="宋体" w:hAnsi="宋体" w:cs="宋体"/>
          <w:sz w:val="24"/>
        </w:rPr>
        <w:t xml:space="preserve">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spacing w:line="360" w:lineRule="auto"/>
        <w:widowControl/>
        <w:rPr>
          <w:rFonts w:hint="eastAsia" w:ascii="宋体" w:hAnsi="宋体" w:cs="宋体"/>
          <w:sz w:val="24"/>
        </w:rPr>
      </w:pPr>
      <w:r>
        <w:rPr>
          <w:rFonts w:hint="eastAsia" w:ascii="宋体" w:hAnsi="宋体" w:cs="宋体"/>
          <w:sz w:val="24"/>
        </w:rPr>
        <w:t xml:space="preserve">6、违约方承担违约责任并不影响其合同项下的义务(合同解除的除外)。</w:t>
      </w:r>
      <w:r/>
    </w:p>
    <w:p>
      <w:pPr>
        <w:ind w:firstLine="482"/>
        <w:spacing w:line="360" w:lineRule="auto"/>
        <w:rPr>
          <w:rFonts w:hint="eastAsia" w:ascii="宋体" w:hAnsi="宋体"/>
          <w:b/>
          <w:sz w:val="24"/>
        </w:rPr>
      </w:pPr>
      <w:r>
        <w:rPr>
          <w:rFonts w:hint="eastAsia" w:ascii="宋体" w:hAnsi="宋体"/>
          <w:b/>
          <w:sz w:val="24"/>
        </w:rPr>
        <w:t xml:space="preserve">第九条　不可抗力</w:t>
      </w:r>
      <w:r/>
    </w:p>
    <w:p>
      <w:pPr>
        <w:ind w:firstLine="480"/>
        <w:spacing w:line="360" w:lineRule="auto"/>
        <w:rPr>
          <w:rFonts w:hint="eastAsia"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spacing w:line="360" w:lineRule="auto"/>
        <w:rPr>
          <w:rFonts w:hint="eastAsia"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rPr>
        <w:t xml:space="preserve">本义务</w:t>
      </w:r>
      <w:r>
        <w:rPr>
          <w:rFonts w:hint="eastAsia" w:ascii="宋体" w:hAnsi="宋体" w:cs="宋体"/>
          <w:bCs/>
          <w:sz w:val="24"/>
        </w:rPr>
        <w:t xml:space="preserve">而造成的相关损失由其承担。</w:t>
      </w:r>
      <w:r/>
    </w:p>
    <w:p>
      <w:pPr>
        <w:ind w:firstLine="480"/>
        <w:spacing w:line="360" w:lineRule="auto"/>
        <w:rPr>
          <w:rFonts w:hint="eastAsia"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hint="eastAsia"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ind w:firstLine="482"/>
        <w:spacing w:line="360" w:lineRule="auto"/>
        <w:rPr>
          <w:rFonts w:hint="eastAsia" w:ascii="宋体" w:hAnsi="宋体"/>
          <w:b/>
          <w:sz w:val="24"/>
        </w:rPr>
      </w:pPr>
      <w:r>
        <w:rPr>
          <w:rFonts w:hint="eastAsia" w:ascii="宋体" w:hAnsi="宋体"/>
          <w:b/>
          <w:sz w:val="24"/>
        </w:rPr>
        <w:t xml:space="preserve">第十条　合同的变更和终止</w:t>
      </w:r>
      <w:r/>
    </w:p>
    <w:p>
      <w:pPr>
        <w:ind w:firstLine="480"/>
        <w:spacing w:line="360" w:lineRule="auto"/>
        <w:widowControl/>
        <w:rPr>
          <w:rFonts w:hint="eastAsia"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spacing w:line="360" w:lineRule="auto"/>
        <w:widowControl/>
        <w:rPr>
          <w:rFonts w:hint="eastAsia"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ind w:firstLine="482"/>
        <w:spacing w:line="360" w:lineRule="auto"/>
        <w:rPr>
          <w:rFonts w:hint="eastAsia" w:ascii="宋体" w:hAnsi="宋体"/>
          <w:b/>
          <w:sz w:val="24"/>
        </w:rPr>
      </w:pPr>
      <w:r>
        <w:rPr>
          <w:rFonts w:hint="eastAsia" w:ascii="宋体" w:hAnsi="宋体"/>
          <w:b/>
          <w:sz w:val="24"/>
        </w:rPr>
        <w:t xml:space="preserve">第十一条合同的终止</w:t>
      </w:r>
      <w:r/>
    </w:p>
    <w:p>
      <w:pPr>
        <w:ind w:firstLine="480"/>
        <w:spacing w:line="360" w:lineRule="auto"/>
        <w:widowControl/>
        <w:rPr>
          <w:rFonts w:hint="eastAsia" w:ascii="宋体" w:hAnsi="宋体" w:cs="宋体"/>
          <w:sz w:val="24"/>
        </w:rPr>
      </w:pPr>
      <w:r>
        <w:rPr>
          <w:rFonts w:hint="eastAsia" w:ascii="宋体" w:hAnsi="宋体" w:cs="宋体"/>
          <w:sz w:val="24"/>
        </w:rPr>
        <w:t xml:space="preserve">本合同因下列原因而终止：</w:t>
      </w:r>
      <w:r/>
    </w:p>
    <w:p>
      <w:pPr>
        <w:ind w:firstLine="480"/>
        <w:spacing w:line="360" w:lineRule="auto"/>
        <w:widowControl/>
        <w:rPr>
          <w:rFonts w:hint="eastAsia" w:ascii="宋体" w:hAnsi="宋体"/>
          <w:bCs/>
          <w:sz w:val="24"/>
        </w:rPr>
      </w:pPr>
      <w:r>
        <w:rPr>
          <w:rFonts w:hint="eastAsia" w:ascii="宋体" w:hAnsi="宋体"/>
          <w:bCs/>
          <w:sz w:val="24"/>
        </w:rPr>
        <w:t xml:space="preserve">(1)本合同正常履行完毕；</w:t>
      </w:r>
      <w:r/>
    </w:p>
    <w:p>
      <w:pPr>
        <w:ind w:firstLine="480"/>
        <w:spacing w:line="360" w:lineRule="auto"/>
        <w:widowControl/>
        <w:rPr>
          <w:rFonts w:hint="eastAsia" w:ascii="宋体" w:hAnsi="宋体"/>
          <w:bCs/>
          <w:sz w:val="24"/>
        </w:rPr>
      </w:pPr>
      <w:r>
        <w:rPr>
          <w:rFonts w:hint="eastAsia" w:ascii="宋体" w:hAnsi="宋体"/>
          <w:bCs/>
          <w:sz w:val="24"/>
        </w:rPr>
        <w:t xml:space="preserve">(2)因不可抗力导致本合同无法履行或履行不必要；</w:t>
      </w:r>
      <w:r/>
    </w:p>
    <w:p>
      <w:pPr>
        <w:ind w:firstLine="480"/>
        <w:spacing w:line="360" w:lineRule="auto"/>
        <w:widowControl/>
        <w:rPr>
          <w:rFonts w:hint="eastAsia" w:ascii="宋体" w:hAnsi="宋体"/>
          <w:bCs/>
          <w:sz w:val="24"/>
        </w:rPr>
      </w:pPr>
      <w:r>
        <w:rPr>
          <w:rFonts w:hint="eastAsia" w:ascii="宋体" w:hAnsi="宋体"/>
          <w:bCs/>
          <w:sz w:val="24"/>
        </w:rPr>
        <w:t xml:space="preserve">(3)任何一方根据本合同约定或法律规定行使解除权解除本合同；</w:t>
      </w:r>
      <w:r/>
    </w:p>
    <w:p>
      <w:pPr>
        <w:ind w:firstLine="480"/>
        <w:spacing w:line="360" w:lineRule="auto"/>
        <w:widowControl/>
        <w:rPr>
          <w:rFonts w:hint="eastAsia" w:ascii="宋体" w:hAnsi="宋体"/>
          <w:bCs/>
          <w:sz w:val="24"/>
        </w:rPr>
      </w:pPr>
      <w:r>
        <w:rPr>
          <w:rFonts w:hint="eastAsia" w:ascii="宋体" w:hAnsi="宋体"/>
          <w:bCs/>
          <w:sz w:val="24"/>
        </w:rPr>
        <w:t xml:space="preserve">(4)因相关部门要求对本合同</w:t>
      </w:r>
      <w:r>
        <w:rPr>
          <w:rFonts w:hint="eastAsia" w:ascii="宋体" w:hAnsi="宋体"/>
          <w:bCs/>
          <w:sz w:val="24"/>
        </w:rPr>
        <w:t xml:space="preserve">作出</w:t>
      </w:r>
      <w:r>
        <w:rPr>
          <w:rFonts w:hint="eastAsia" w:ascii="宋体" w:hAnsi="宋体"/>
          <w:bCs/>
          <w:sz w:val="24"/>
        </w:rPr>
        <w:t xml:space="preserve">重大修订或适用的中国法律发生重要变化，甲方不得进行委托或对甲方权利义务造成重大不利影响的；</w:t>
      </w:r>
      <w:r/>
    </w:p>
    <w:p>
      <w:pPr>
        <w:ind w:firstLine="480"/>
        <w:spacing w:line="360" w:lineRule="auto"/>
        <w:widowControl/>
        <w:rPr>
          <w:rFonts w:hint="eastAsia" w:ascii="宋体" w:hAnsi="宋体"/>
          <w:bCs/>
          <w:sz w:val="24"/>
        </w:rPr>
      </w:pPr>
      <w:r>
        <w:rPr>
          <w:rFonts w:hint="eastAsia" w:ascii="宋体" w:hAnsi="宋体"/>
          <w:bCs/>
          <w:sz w:val="24"/>
        </w:rPr>
        <w:t xml:space="preserve">(5)合同的继续履行将损害国家利益和社会公共利益。</w:t>
      </w:r>
      <w:r/>
    </w:p>
    <w:p>
      <w:pPr>
        <w:ind w:firstLine="480"/>
        <w:spacing w:line="360" w:lineRule="auto"/>
        <w:widowControl/>
        <w:rPr>
          <w:rFonts w:hint="eastAsia" w:ascii="宋体" w:hAnsi="宋体" w:cs="宋体"/>
          <w:sz w:val="24"/>
        </w:rPr>
      </w:pPr>
      <w:r>
        <w:rPr>
          <w:rFonts w:hint="eastAsia" w:ascii="宋体" w:hAnsi="宋体" w:cs="宋体"/>
          <w:sz w:val="24"/>
        </w:rPr>
        <w:t xml:space="preserve">除上述情形外，甲乙双方不得擅自终止合同。</w:t>
      </w:r>
      <w:r/>
    </w:p>
    <w:p>
      <w:pPr>
        <w:ind w:firstLine="482"/>
        <w:spacing w:line="360" w:lineRule="auto"/>
        <w:rPr>
          <w:rFonts w:hint="eastAsia" w:ascii="宋体" w:hAnsi="宋体"/>
          <w:b/>
          <w:sz w:val="24"/>
        </w:rPr>
      </w:pPr>
      <w:r>
        <w:rPr>
          <w:rFonts w:hint="eastAsia" w:ascii="宋体" w:hAnsi="宋体"/>
          <w:b/>
          <w:sz w:val="24"/>
        </w:rPr>
        <w:t xml:space="preserve">第十二条　争议的解决</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lang w:val="zh-CN"/>
        </w:rPr>
        <w:t xml:space="preserve"> （1） </w:t>
      </w:r>
      <w:r>
        <w:rPr>
          <w:rFonts w:hint="eastAsia" w:ascii="宋体" w:hAnsi="宋体"/>
          <w:sz w:val="24"/>
          <w:lang w:val="zh-CN"/>
        </w:rPr>
        <w:t xml:space="preserve">种方式解决争议：</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2、在</w:t>
      </w:r>
      <w:r>
        <w:rPr>
          <w:rFonts w:hint="eastAsia" w:ascii="宋体" w:hAnsi="宋体"/>
          <w:sz w:val="24"/>
        </w:rPr>
        <w:t xml:space="preserve">诉讼</w:t>
      </w:r>
      <w:r>
        <w:rPr>
          <w:rFonts w:hint="eastAsia" w:ascii="宋体" w:hAnsi="宋体"/>
          <w:sz w:val="24"/>
          <w:lang w:val="zh-CN"/>
        </w:rPr>
        <w:t xml:space="preserve">期间，本合同应继续履行。</w:t>
      </w:r>
      <w:r/>
    </w:p>
    <w:p>
      <w:pPr>
        <w:ind w:firstLine="482"/>
        <w:spacing w:line="360" w:lineRule="auto"/>
        <w:rPr>
          <w:rFonts w:hint="eastAsia" w:ascii="宋体" w:hAnsi="宋体"/>
          <w:b/>
          <w:sz w:val="24"/>
        </w:rPr>
      </w:pPr>
      <w:r>
        <w:rPr>
          <w:rFonts w:hint="eastAsia" w:ascii="宋体" w:hAnsi="宋体"/>
          <w:b/>
          <w:sz w:val="24"/>
        </w:rPr>
        <w:t xml:space="preserve">第十三条　合同生效及其他</w:t>
      </w:r>
      <w:r/>
    </w:p>
    <w:p>
      <w:pPr>
        <w:ind w:firstLine="420"/>
        <w:spacing w:line="360" w:lineRule="auto"/>
        <w:widowControl/>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本合同由甲乙双方签字、盖章后生效。</w:t>
      </w:r>
      <w:r/>
    </w:p>
    <w:p>
      <w:pPr>
        <w:ind w:firstLine="420"/>
        <w:spacing w:line="360" w:lineRule="auto"/>
        <w:widowControl/>
        <w:rPr>
          <w:rFonts w:hint="eastAsia" w:ascii="宋体" w:hAnsi="宋体" w:cs="楷体"/>
          <w:sz w:val="24"/>
          <w:lang w:val="zh-CN"/>
        </w:rPr>
      </w:pPr>
      <w:r>
        <w:rPr>
          <w:rFonts w:hint="eastAsia" w:ascii="宋体" w:hAnsi="宋体" w:cs="楷体"/>
          <w:sz w:val="24"/>
        </w:rPr>
        <w:t xml:space="preserve">2、</w:t>
      </w:r>
      <w:r>
        <w:rPr>
          <w:rFonts w:hint="eastAsia" w:ascii="宋体" w:hAnsi="宋体" w:cs="楷体"/>
          <w:sz w:val="24"/>
          <w:lang w:val="zh-CN"/>
        </w:rPr>
        <w:t xml:space="preserve">本合同一式伍份，甲方、乙方各执2份，代理机构1份。</w:t>
      </w:r>
      <w:r/>
    </w:p>
    <w:p>
      <w:pPr>
        <w:ind w:firstLine="420"/>
        <w:spacing w:line="360" w:lineRule="auto"/>
        <w:widowControl/>
        <w:rPr>
          <w:rFonts w:hint="eastAsia" w:ascii="宋体" w:hAnsi="宋体" w:cs="楷体"/>
          <w:sz w:val="24"/>
          <w:lang w:val="zh-CN"/>
        </w:rPr>
      </w:pPr>
      <w:r>
        <w:rPr>
          <w:rFonts w:hint="eastAsia" w:ascii="宋体" w:hAnsi="宋体" w:cs="楷体"/>
          <w:sz w:val="24"/>
          <w:lang w:val="zh-CN"/>
        </w:rPr>
        <w:t xml:space="preserve">3、本合同应按照中华人民共和国的现行法律进行解释。</w:t>
      </w:r>
      <w:r/>
    </w:p>
    <w:tbl>
      <w:tblPr>
        <w:tblW w:w="9360" w:type="dxa"/>
        <w:jc w:val="center"/>
        <w:tblLayout w:type="fixed"/>
        <w:tblLook w:val="04A0" w:firstRow="1" w:lastRow="0" w:firstColumn="1" w:lastColumn="0" w:noHBand="0" w:noVBand="1"/>
      </w:tblPr>
      <w:tblGrid>
        <w:gridCol w:w="4589"/>
        <w:gridCol w:w="236"/>
        <w:gridCol w:w="4535"/>
      </w:tblGrid>
      <w:tr>
        <w:trPr>
          <w:jc w:val="center"/>
        </w:trPr>
        <w:tc>
          <w:tcPr>
            <w:tcW w:w="4591" w:type="dxa"/>
            <w:textDirection w:val="lrTb"/>
            <w:noWrap w:val="false"/>
          </w:tcPr>
          <w:p>
            <w:pPr>
              <w:spacing w:line="360" w:lineRule="auto"/>
              <w:rPr>
                <w:rFonts w:hint="eastAsia" w:ascii="宋体" w:hAnsi="宋体"/>
                <w:bCs/>
                <w:sz w:val="24"/>
              </w:rPr>
            </w:pPr>
            <w:r>
              <w:rPr>
                <w:rFonts w:hint="eastAsia" w:ascii="宋体" w:hAnsi="宋体"/>
                <w:bCs/>
                <w:sz w:val="24"/>
              </w:rPr>
              <w:t xml:space="preserve">甲方（采购人）：（盖章）</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rPr>
              <w:t xml:space="preserve">乙方（</w:t>
            </w:r>
            <w:r>
              <w:rPr>
                <w:rFonts w:hint="eastAsia" w:ascii="宋体" w:hAnsi="宋体"/>
                <w:bCs/>
                <w:sz w:val="24"/>
              </w:rPr>
              <w:t xml:space="preserve">中标人</w:t>
            </w:r>
            <w:r>
              <w:rPr>
                <w:rFonts w:hint="eastAsia" w:ascii="宋体" w:hAnsi="宋体"/>
                <w:bCs/>
                <w:sz w:val="24"/>
              </w:rPr>
              <w:t xml:space="preserve">）：（盖章）</w:t>
            </w:r>
            <w:r/>
          </w:p>
        </w:tc>
      </w:tr>
      <w:tr>
        <w:trPr>
          <w:jc w:val="center"/>
        </w:trPr>
        <w:tc>
          <w:tcPr>
            <w:tcW w:w="4591"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Pr>
        <w:tc>
          <w:tcPr>
            <w:tcW w:w="4591"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Pr>
        <w:tc>
          <w:tcPr>
            <w:tcW w:w="4591" w:type="dxa"/>
            <w:textDirection w:val="lrTb"/>
            <w:noWrap w:val="false"/>
          </w:tcPr>
          <w:p>
            <w:pPr>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bookmarkEnd w:id="387"/>
            <w:r/>
            <w:r/>
          </w:p>
        </w:tc>
      </w:tr>
    </w:tbl>
    <w:p>
      <w:pPr>
        <w:spacing w:line="360" w:lineRule="auto"/>
        <w:tabs>
          <w:tab w:val="left" w:pos="900" w:leader="none"/>
          <w:tab w:val="left" w:pos="1080" w:leader="none"/>
        </w:tabs>
        <w:rPr>
          <w:rFonts w:hint="eastAsia" w:ascii="宋体" w:hAnsi="宋体"/>
          <w:sz w:val="18"/>
          <w:szCs w:val="18"/>
        </w:rPr>
      </w:pPr>
      <w:r>
        <w:rPr>
          <w:rFonts w:hint="eastAsia" w:ascii="宋体" w:hAnsi="宋体"/>
          <w:sz w:val="18"/>
          <w:szCs w:val="18"/>
        </w:rPr>
      </w:r>
      <w:r/>
    </w:p>
    <w:p>
      <w:pPr>
        <w:jc w:val="left"/>
        <w:widowControl/>
        <w:rPr>
          <w:rFonts w:hint="eastAsia" w:ascii="宋体" w:hAnsi="宋体"/>
          <w:b/>
          <w:sz w:val="36"/>
          <w:szCs w:val="36"/>
        </w:rPr>
      </w:pPr>
      <w:r>
        <w:rPr>
          <w:rFonts w:hint="eastAsia" w:ascii="宋体" w:hAnsi="宋体"/>
          <w:b/>
          <w:sz w:val="36"/>
          <w:szCs w:val="36"/>
        </w:rPr>
      </w:r>
      <w:r/>
    </w:p>
    <w:p>
      <w:pPr>
        <w:pStyle w:val="1008"/>
        <w:rPr>
          <w:rFonts w:hint="eastAsia" w:ascii="宋体" w:hAnsi="宋体"/>
          <w:color w:val="auto"/>
        </w:rPr>
      </w:pPr>
      <w:r>
        <w:rPr>
          <w:rFonts w:hint="eastAsia" w:ascii="宋体" w:hAnsi="宋体"/>
          <w:color w:val="auto"/>
        </w:rPr>
      </w:r>
      <w:bookmarkEnd w:id="382"/>
      <w:r/>
      <w:r/>
    </w:p>
    <w:p>
      <w:pPr>
        <w:pStyle w:val="1008"/>
        <w:rPr>
          <w:rFonts w:hint="eastAsia" w:ascii="宋体" w:hAnsi="宋体"/>
          <w:color w:val="auto"/>
        </w:rPr>
        <w:sectPr>
          <w:headerReference w:type="even" r:id="rId11"/>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389" w:name="_Toc152683409"/>
      <w:r/>
      <w:bookmarkStart w:id="390" w:name="_Toc152683569"/>
      <w:r/>
      <w:bookmarkStart w:id="391" w:name="_Toc99301426"/>
      <w:r/>
      <w:bookmarkEnd w:id="383"/>
      <w:r>
        <w:rPr>
          <w:rFonts w:ascii="宋体" w:hAnsi="宋体"/>
          <w:b/>
          <w:sz w:val="36"/>
          <w:szCs w:val="36"/>
        </w:rPr>
        <w:t xml:space="preserve">第七章</w:t>
      </w:r>
      <w:r>
        <w:rPr>
          <w:rFonts w:hint="eastAsia" w:ascii="宋体" w:hAnsi="宋体"/>
          <w:b/>
          <w:sz w:val="36"/>
          <w:szCs w:val="36"/>
        </w:rPr>
        <w:t xml:space="preserve">   投标文件的组成及提交须知</w:t>
      </w:r>
      <w:bookmarkEnd w:id="389"/>
      <w:r/>
      <w:bookmarkEnd w:id="390"/>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392" w:name="_Toc86202633"/>
            <w:r>
              <w:rPr>
                <w:rFonts w:hint="eastAsia" w:ascii="宋体" w:hAnsi="宋体" w:cs="宋体"/>
                <w:b/>
                <w:szCs w:val="21"/>
              </w:rPr>
              <w:t xml:space="preserve">名称</w:t>
            </w:r>
            <w:bookmarkEnd w:id="392"/>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281"/>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406"/>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法人授权书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99"/>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9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hint="eastAsia" w:ascii="宋体" w:hAnsi="宋体" w:cs="宋体"/>
                <w:szCs w:val="21"/>
              </w:rPr>
              <w:t xml:space="preserve">：</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393" w:name="_Toc152683410"/>
            <w:r/>
            <w:bookmarkStart w:id="394" w:name="_Toc152683570"/>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93"/>
            <w:r/>
            <w:bookmarkEnd w:id="394"/>
            <w:r/>
            <w:r/>
          </w:p>
          <w:p>
            <w:pPr>
              <w:jc w:val="left"/>
              <w:keepNext/>
              <w:spacing w:line="400" w:lineRule="exact"/>
              <w:rPr>
                <w:rFonts w:hint="eastAsia" w:ascii="宋体" w:hAnsi="宋体" w:cs="宋体"/>
                <w:b/>
                <w:bCs/>
                <w:szCs w:val="21"/>
                <w:u w:val="single"/>
              </w:rPr>
              <w:outlineLvl w:val="0"/>
            </w:pPr>
            <w:r/>
            <w:bookmarkStart w:id="395" w:name="_Toc152683411"/>
            <w:r/>
            <w:bookmarkStart w:id="396" w:name="_Toc15268357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395"/>
            <w:r/>
            <w:bookmarkEnd w:id="396"/>
            <w:r/>
            <w:r/>
          </w:p>
          <w:p>
            <w:pPr>
              <w:jc w:val="left"/>
              <w:keepNext/>
              <w:spacing w:line="400" w:lineRule="exact"/>
              <w:rPr>
                <w:rFonts w:hint="eastAsia" w:ascii="宋体" w:hAnsi="宋体" w:cs="宋体"/>
                <w:b/>
                <w:bCs/>
                <w:szCs w:val="21"/>
                <w:u w:val="single"/>
              </w:rPr>
              <w:outlineLvl w:val="0"/>
            </w:pPr>
            <w:r/>
            <w:bookmarkStart w:id="397" w:name="_Toc152683412"/>
            <w:r/>
            <w:bookmarkStart w:id="398" w:name="_Toc152683572"/>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97"/>
            <w:r/>
            <w:bookmarkEnd w:id="398"/>
            <w:r/>
            <w:r/>
          </w:p>
          <w:p>
            <w:pPr>
              <w:jc w:val="left"/>
              <w:keepNext/>
              <w:spacing w:line="400" w:lineRule="exact"/>
              <w:rPr>
                <w:rFonts w:hint="eastAsia" w:ascii="宋体" w:hAnsi="宋体" w:cs="宋体"/>
                <w:b/>
                <w:bCs/>
                <w:szCs w:val="21"/>
                <w:u w:val="single"/>
              </w:rPr>
              <w:outlineLvl w:val="0"/>
            </w:pPr>
            <w:r/>
            <w:bookmarkStart w:id="399" w:name="_Toc152683413"/>
            <w:r/>
            <w:bookmarkStart w:id="400" w:name="_Toc152683573"/>
            <w:r>
              <w:rPr>
                <w:rFonts w:hint="eastAsia" w:ascii="宋体" w:hAnsi="宋体" w:cs="宋体"/>
                <w:b/>
                <w:bCs/>
                <w:szCs w:val="21"/>
                <w:u w:val="single"/>
              </w:rPr>
              <w:t xml:space="preserve">4.投标文件应按照采购文件要求的格式填写，无相应内容填写可填写“无”等明确的回答。</w:t>
            </w:r>
            <w:bookmarkEnd w:id="399"/>
            <w:r/>
            <w:bookmarkEnd w:id="400"/>
            <w:r/>
            <w:r/>
          </w:p>
          <w:p>
            <w:pPr>
              <w:jc w:val="left"/>
              <w:keepNext/>
              <w:spacing w:line="400" w:lineRule="exact"/>
              <w:rPr>
                <w:rFonts w:hint="eastAsia" w:ascii="宋体" w:hAnsi="宋体" w:cs="宋体"/>
                <w:b/>
                <w:szCs w:val="21"/>
              </w:rPr>
              <w:outlineLvl w:val="0"/>
            </w:pPr>
            <w:r/>
            <w:bookmarkStart w:id="401" w:name="_Toc152683414"/>
            <w:r/>
            <w:bookmarkStart w:id="402" w:name="_Toc152683574"/>
            <w:r>
              <w:rPr>
                <w:rFonts w:hint="eastAsia" w:ascii="宋体" w:hAnsi="宋体" w:cs="宋体"/>
                <w:b/>
                <w:bCs/>
                <w:szCs w:val="21"/>
                <w:u w:val="single"/>
              </w:rPr>
              <w:t xml:space="preserve">5.投标文件所附格式中要求填写的全部信息都必须正面回答并保证是真实准确的。</w:t>
            </w:r>
            <w:bookmarkEnd w:id="401"/>
            <w:r/>
            <w:bookmarkEnd w:id="402"/>
            <w:r/>
            <w:r/>
          </w:p>
        </w:tc>
      </w:tr>
    </w:tbl>
    <w:p>
      <w:pPr>
        <w:jc w:val="center"/>
        <w:spacing w:line="360" w:lineRule="auto"/>
        <w:rPr>
          <w:rFonts w:hint="eastAsia" w:ascii="宋体" w:hAnsi="宋体"/>
          <w:b/>
          <w:sz w:val="36"/>
          <w:szCs w:val="36"/>
        </w:rPr>
        <w:outlineLvl w:val="0"/>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hint="eastAsia" w:ascii="宋体" w:hAnsi="宋体"/>
          <w:b/>
          <w:sz w:val="36"/>
          <w:szCs w:val="36"/>
        </w:rPr>
      </w:r>
      <w:r/>
    </w:p>
    <w:p>
      <w:pPr>
        <w:spacing w:line="360" w:lineRule="auto"/>
        <w:rPr>
          <w:rFonts w:hint="eastAsia" w:ascii="宋体" w:hAnsi="宋体"/>
          <w:b/>
          <w:sz w:val="36"/>
          <w:szCs w:val="36"/>
        </w:rPr>
        <w:outlineLvl w:val="0"/>
      </w:pPr>
      <w:r>
        <w:rPr>
          <w:rFonts w:hint="eastAsia" w:ascii="宋体" w:hAnsi="宋体"/>
          <w:b/>
          <w:sz w:val="36"/>
          <w:szCs w:val="36"/>
        </w:rPr>
      </w:r>
      <w:r/>
    </w:p>
    <w:p>
      <w:pPr>
        <w:jc w:val="center"/>
        <w:spacing w:line="360" w:lineRule="auto"/>
        <w:rPr>
          <w:rFonts w:hint="eastAsia" w:ascii="宋体" w:hAnsi="宋体"/>
          <w:b/>
          <w:sz w:val="24"/>
        </w:rPr>
        <w:outlineLvl w:val="0"/>
      </w:pPr>
      <w:r/>
      <w:bookmarkStart w:id="403" w:name="_Toc152683415"/>
      <w:r/>
      <w:bookmarkStart w:id="404" w:name="_Toc152683575"/>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91"/>
      <w:r/>
      <w:bookmarkEnd w:id="403"/>
      <w:r/>
      <w:bookmarkEnd w:id="404"/>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jc w:val="left"/>
        <w:widowControl/>
        <w:rPr>
          <w:rFonts w:hint="eastAsia" w:ascii="宋体" w:hAnsi="宋体"/>
          <w:sz w:val="24"/>
        </w:rPr>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529"/>
        <w:rPr>
          <w:rFonts w:hint="eastAsia" w:ascii="宋体" w:hAnsi="宋体"/>
          <w:b/>
          <w:sz w:val="32"/>
          <w:szCs w:val="32"/>
        </w:rPr>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w:t>
      </w:r>
      <w:r>
        <w:rPr>
          <w:rFonts w:ascii="宋体" w:hAnsi="宋体"/>
          <w:b/>
          <w:sz w:val="32"/>
          <w:szCs w:val="32"/>
        </w:rPr>
        <w:t xml:space="preserve">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ind w:firstLine="1806"/>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1028"/>
        <w:ind w:firstLine="482"/>
        <w:spacing w:line="360" w:lineRule="auto"/>
        <w:rPr>
          <w:rFonts w:hint="eastAsia"/>
          <w:b/>
        </w:rPr>
      </w:pPr>
      <w:r>
        <w:rPr>
          <w:rFonts w:hint="eastAsia"/>
          <w:b/>
        </w:rPr>
        <w:t xml:space="preserve">（一）投标人在提交投标文件时，应按照投标工具（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1008"/>
        <w:ind w:firstLine="482"/>
        <w:rPr>
          <w:rFonts w:hint="eastAsia" w:ascii="宋体" w:hAnsi="宋体" w:cs="Times New Roman"/>
          <w:b/>
          <w:color w:val="auto"/>
        </w:rPr>
      </w:pPr>
      <w:r>
        <w:rPr>
          <w:rFonts w:hint="eastAsia" w:ascii="宋体" w:hAnsi="宋体" w:cs="Times New Roman"/>
          <w:b/>
          <w:color w:val="auto"/>
        </w:rPr>
        <w:t xml:space="preserve">（二）开标一览表报价为</w:t>
      </w:r>
      <w:r>
        <w:rPr>
          <w:rFonts w:hint="eastAsia" w:ascii="宋体" w:hAnsi="宋体" w:cs="Times New Roman"/>
          <w:b/>
          <w:color w:val="auto"/>
        </w:rPr>
        <w:t xml:space="preserve">两</w:t>
      </w:r>
      <w:r>
        <w:rPr>
          <w:rFonts w:hint="eastAsia" w:ascii="宋体" w:hAnsi="宋体" w:cs="Times New Roman"/>
          <w:b/>
          <w:color w:val="auto"/>
        </w:rPr>
        <w:t xml:space="preserve">年度总报价。</w:t>
      </w:r>
      <w:r/>
    </w:p>
    <w:p>
      <w:pPr>
        <w:pStyle w:val="1008"/>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outlineLvl w:val="0"/>
      </w:pPr>
      <w:r/>
      <w:bookmarkStart w:id="405" w:name="_Toc152683416"/>
      <w:r/>
      <w:bookmarkStart w:id="406" w:name="_Toc152683576"/>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405"/>
      <w:r/>
      <w:bookmarkEnd w:id="406"/>
      <w:r/>
      <w:r/>
    </w:p>
    <w:p>
      <w:pPr>
        <w:ind w:firstLine="720"/>
        <w:tabs>
          <w:tab w:val="left" w:pos="1800" w:leader="none"/>
          <w:tab w:val="left" w:pos="5580" w:leader="none"/>
        </w:tabs>
        <w:rPr>
          <w:rFonts w:hint="eastAsia" w:ascii="宋体" w:hAnsi="宋体"/>
          <w:sz w:val="24"/>
        </w:rPr>
      </w:pPr>
      <w:r>
        <w:rPr>
          <w:rFonts w:ascii="宋体" w:hAnsi="宋体"/>
          <w:sz w:val="24"/>
        </w:rPr>
        <w:t xml:space="preserve">项目编号：___________ 项目名称：___</w:t>
      </w:r>
      <w:r>
        <w:rPr>
          <w:rFonts w:ascii="宋体" w:hAnsi="宋体"/>
          <w:sz w:val="24"/>
          <w:u w:val="single"/>
        </w:rPr>
        <w:t xml:space="preserve">__</w:t>
      </w:r>
      <w:r>
        <w:rPr>
          <w:rFonts w:ascii="宋体" w:hAnsi="宋体"/>
          <w:sz w:val="24"/>
          <w:u w:val="single"/>
        </w:rPr>
        <w:t xml:space="preserve">   </w:t>
      </w:r>
      <w:r>
        <w:rPr>
          <w:rFonts w:ascii="宋体" w:hAnsi="宋体"/>
          <w:sz w:val="24"/>
          <w:u w:val="single"/>
        </w:rPr>
        <w:t xml:space="preserve">__</w:t>
      </w:r>
      <w:r>
        <w:rPr>
          <w:rFonts w:ascii="宋体" w:hAnsi="宋体"/>
          <w:sz w:val="24"/>
        </w:rPr>
        <w:t xml:space="preserve">___</w:t>
      </w:r>
      <w:r>
        <w:rPr>
          <w:rFonts w:ascii="宋体" w:hAnsi="宋体"/>
          <w:sz w:val="24"/>
        </w:rPr>
        <w:t xml:space="preserve"> </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报价（元）</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sz w:val="24"/>
              </w:rPr>
              <w:t xml:space="preserve">单年度总计</w:t>
            </w:r>
            <w:r>
              <w:rPr>
                <w:rFonts w:hint="eastAsia" w:ascii="宋体" w:hAnsi="宋体" w:cs="Arial"/>
                <w:sz w:val="24"/>
              </w:rPr>
              <w:t xml:space="preserve">（元）</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两</w:t>
            </w:r>
            <w:r>
              <w:rPr>
                <w:rFonts w:hint="eastAsia" w:ascii="宋体" w:hAnsi="宋体"/>
                <w:sz w:val="24"/>
              </w:rPr>
              <w:t xml:space="preserve">年度总计（元）</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jc w:val="left"/>
        <w:spacing w:line="360" w:lineRule="auto"/>
        <w:tabs>
          <w:tab w:val="left" w:pos="1800" w:leader="none"/>
          <w:tab w:val="left" w:pos="5580" w:leader="none"/>
        </w:tabs>
        <w:rPr>
          <w:rFonts w:hint="eastAsia" w:ascii="宋体" w:hAnsi="宋体"/>
          <w:sz w:val="24"/>
        </w:rPr>
      </w:pPr>
      <w:r>
        <w:rPr>
          <w:rFonts w:hint="eastAsia" w:ascii="宋体" w:hAnsi="宋体" w:cs="楷体"/>
          <w:sz w:val="24"/>
        </w:rPr>
        <w:t xml:space="preserve"> </w:t>
      </w: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spacing w:before="25" w:after="25"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jc w:val="center"/>
        <w:spacing w:line="4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pStyle w:val="997"/>
        <w:ind w:firstLine="1806"/>
        <w:jc w:val="both"/>
        <w:rPr>
          <w:rFonts w:hint="eastAsia" w:ascii="宋体" w:hAnsi="宋体" w:eastAsia="宋体"/>
          <w:spacing w:val="20"/>
          <w:sz w:val="32"/>
          <w:szCs w:val="32"/>
        </w:rPr>
      </w:pPr>
      <w:r/>
      <w:bookmarkStart w:id="407" w:name="_Toc152683417"/>
      <w:r/>
      <w:bookmarkStart w:id="408" w:name="_Toc152683577"/>
      <w:r>
        <w:rPr>
          <w:rFonts w:hint="eastAsia" w:ascii="宋体" w:hAnsi="宋体" w:eastAsia="宋体"/>
          <w:spacing w:val="20"/>
          <w:sz w:val="32"/>
          <w:szCs w:val="32"/>
        </w:rPr>
        <w:t xml:space="preserve">四</w:t>
      </w:r>
      <w:r>
        <w:rPr>
          <w:rFonts w:hint="eastAsia" w:ascii="宋体" w:hAnsi="宋体" w:eastAsia="宋体"/>
          <w:spacing w:val="20"/>
          <w:sz w:val="32"/>
          <w:szCs w:val="32"/>
        </w:rPr>
        <w:t xml:space="preserve">、中小企业声明函</w:t>
      </w:r>
      <w:r>
        <w:rPr>
          <w:rFonts w:ascii="宋体" w:hAnsi="宋体" w:eastAsia="宋体"/>
          <w:b w:val="0"/>
        </w:rPr>
        <w:t xml:space="preserve">（实质性格式）</w:t>
      </w:r>
      <w:bookmarkEnd w:id="407"/>
      <w:r/>
      <w:bookmarkEnd w:id="408"/>
      <w:r/>
      <w:r/>
    </w:p>
    <w:p>
      <w:pPr>
        <w:pStyle w:val="1011"/>
        <w:rPr>
          <w:rFonts w:hint="eastAsia" w:hAnsi="宋体"/>
        </w:rPr>
      </w:pPr>
      <w:r>
        <w:rPr>
          <w:rFonts w:hint="eastAsia" w:hAnsi="宋体"/>
        </w:rPr>
      </w:r>
      <w:r/>
    </w:p>
    <w:p>
      <w:pPr>
        <w:pStyle w:val="997"/>
        <w:jc w:val="left"/>
        <w:spacing w:before="0" w:line="360" w:lineRule="auto"/>
        <w:tabs>
          <w:tab w:val="center" w:pos="4592" w:leader="none"/>
          <w:tab w:val="left" w:pos="7860" w:leader="none"/>
        </w:tabs>
        <w:rPr>
          <w:rFonts w:hint="eastAsia" w:ascii="宋体" w:hAnsi="宋体" w:eastAsia="宋体" w:cs="楷体"/>
          <w:b w:val="0"/>
          <w:sz w:val="24"/>
        </w:rPr>
      </w:pPr>
      <w:r/>
      <w:bookmarkStart w:id="409" w:name="_Toc152683418"/>
      <w:r/>
      <w:bookmarkStart w:id="410" w:name="_Toc152683578"/>
      <w:r>
        <w:rPr>
          <w:rFonts w:hint="eastAsia" w:ascii="宋体" w:hAnsi="宋体" w:eastAsia="宋体"/>
          <w:b w:val="0"/>
          <w:sz w:val="24"/>
          <w:u w:val="single"/>
        </w:rPr>
        <w:t xml:space="preserve">注意事项：</w:t>
      </w:r>
      <w:bookmarkStart w:id="411" w:name="_Toc311189788"/>
      <w:r>
        <w:rPr>
          <w:rFonts w:hint="eastAsia" w:ascii="宋体" w:hAnsi="宋体" w:eastAsia="宋体"/>
          <w:b w:val="0"/>
          <w:sz w:val="24"/>
          <w:u w:val="single"/>
        </w:rPr>
        <w:t xml:space="preserve">请按照第二章第一节《</w:t>
      </w:r>
      <w:r>
        <w:rPr>
          <w:rFonts w:ascii="宋体" w:hAnsi="宋体" w:eastAsia="宋体"/>
          <w:b w:val="0"/>
          <w:sz w:val="24"/>
          <w:u w:val="single"/>
        </w:rPr>
        <w:t xml:space="preserve">投标人须知资料表</w:t>
      </w:r>
      <w:r>
        <w:rPr>
          <w:rFonts w:hint="eastAsia" w:ascii="宋体" w:hAnsi="宋体" w:eastAsia="宋体"/>
          <w:b w:val="0"/>
          <w:sz w:val="24"/>
          <w:u w:val="single"/>
        </w:rPr>
        <w:t xml:space="preserve">》中列明的项目属性填写货物类还是工程、服务类。</w:t>
      </w:r>
      <w:bookmarkEnd w:id="409"/>
      <w:r/>
      <w:bookmarkEnd w:id="410"/>
      <w:r>
        <w:rPr>
          <w:rFonts w:hint="eastAsia" w:ascii="宋体" w:hAnsi="宋体" w:eastAsia="宋体" w:cs="楷体"/>
          <w:b w:val="0"/>
          <w:sz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1028"/>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47"/>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47"/>
        <w:ind w:firstLine="480"/>
        <w:rPr>
          <w:rFonts w:hint="eastAsia" w:ascii="宋体" w:hAnsi="宋体" w:eastAsia="宋体" w:cs="楷体"/>
          <w:sz w:val="24"/>
          <w:szCs w:val="24"/>
        </w:rPr>
      </w:pPr>
      <w:r>
        <w:rPr>
          <w:rFonts w:hint="eastAsia" w:ascii="宋体" w:hAnsi="宋体" w:eastAsia="宋体" w:cs="楷体"/>
          <w:sz w:val="24"/>
          <w:szCs w:val="24"/>
        </w:rPr>
      </w:r>
      <w:r/>
    </w:p>
    <w:p>
      <w:pPr>
        <w:pStyle w:val="1247"/>
        <w:ind w:firstLine="480"/>
        <w:rPr>
          <w:rFonts w:hint="eastAsia" w:ascii="宋体" w:hAnsi="宋体" w:eastAsia="宋体" w:cs="楷体"/>
          <w:sz w:val="24"/>
          <w:szCs w:val="24"/>
        </w:rPr>
      </w:pPr>
      <w:r>
        <w:rPr>
          <w:rFonts w:hint="eastAsia" w:ascii="宋体" w:hAnsi="宋体" w:eastAsia="宋体" w:cs="楷体"/>
          <w:sz w:val="24"/>
          <w:szCs w:val="24"/>
        </w:rPr>
      </w:r>
      <w:r/>
    </w:p>
    <w:p>
      <w:pPr>
        <w:pStyle w:val="1247"/>
        <w:ind w:firstLine="0"/>
        <w:rPr>
          <w:rFonts w:hint="eastAsia" w:ascii="宋体" w:hAnsi="宋体" w:eastAsia="宋体"/>
        </w:rPr>
      </w:pPr>
      <w:r>
        <w:rPr>
          <w:rFonts w:hint="eastAsia" w:ascii="宋体" w:hAnsi="宋体" w:eastAsia="宋体"/>
        </w:rPr>
      </w:r>
      <w:r/>
    </w:p>
    <w:p>
      <w:pPr>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t xml:space="preserve">企业名称(盖章)：</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247"/>
        <w:ind w:firstLine="400"/>
        <w:rPr>
          <w:rFonts w:hint="eastAsia" w:ascii="宋体" w:hAnsi="宋体" w:eastAsia="宋体"/>
        </w:rPr>
      </w:pPr>
      <w:r>
        <w:rPr>
          <w:rFonts w:hint="eastAsia" w:ascii="宋体" w:hAnsi="宋体" w:eastAsia="宋体"/>
        </w:rPr>
      </w:r>
      <w:r/>
    </w:p>
    <w:p>
      <w:pPr>
        <w:pStyle w:val="1028"/>
        <w:spacing w:line="440" w:lineRule="exact"/>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47"/>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08"/>
        <w:jc w:val="center"/>
        <w:rPr>
          <w:rFonts w:hint="eastAsia" w:ascii="宋体" w:hAnsi="宋体"/>
          <w:b/>
          <w:color w:val="auto"/>
          <w:sz w:val="32"/>
          <w:szCs w:val="32"/>
        </w:rPr>
      </w:pPr>
      <w:r>
        <w:rPr>
          <w:color w:val="auto"/>
        </w:rPr>
        <w:br w:type="page" w:clear="all"/>
      </w:r>
      <w:r>
        <w:rPr>
          <w:rFonts w:hint="eastAsia" w:ascii="宋体" w:hAnsi="宋体"/>
          <w:b/>
          <w:bCs/>
          <w:color w:val="auto"/>
          <w:sz w:val="32"/>
          <w:szCs w:val="32"/>
        </w:rPr>
        <w:t xml:space="preserve">五</w:t>
      </w:r>
      <w:r>
        <w:rPr>
          <w:rFonts w:hint="eastAsia" w:ascii="宋体" w:hAnsi="宋体"/>
          <w:b/>
          <w:bCs/>
          <w:color w:val="auto"/>
          <w:sz w:val="32"/>
          <w:szCs w:val="32"/>
        </w:rPr>
        <w:t xml:space="preserve">、</w:t>
      </w:r>
      <w:r>
        <w:rPr>
          <w:rFonts w:hint="eastAsia" w:ascii="宋体" w:hAnsi="宋体"/>
          <w:b/>
          <w:bCs/>
          <w:color w:val="auto"/>
          <w:sz w:val="32"/>
          <w:szCs w:val="32"/>
        </w:rPr>
        <w:t xml:space="preserve">残疾人福利性单位声明函</w:t>
      </w:r>
      <w:r>
        <w:rPr>
          <w:rFonts w:ascii="宋体" w:hAnsi="宋体"/>
          <w:b/>
          <w:bCs/>
          <w:color w:val="auto"/>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ind w:firstLine="2890"/>
        <w:spacing w:line="400" w:lineRule="exact"/>
        <w:rPr>
          <w:rFonts w:hint="eastAsia" w:ascii="宋体" w:hAnsi="宋体"/>
          <w:b/>
          <w:spacing w:val="20"/>
          <w:sz w:val="32"/>
          <w:szCs w:val="32"/>
        </w:rPr>
        <w:outlineLvl w:val="1"/>
      </w:pPr>
      <w:r/>
      <w:bookmarkStart w:id="412" w:name="_Toc373054875"/>
      <w:r/>
      <w:bookmarkStart w:id="413" w:name="_Toc425"/>
      <w:r/>
      <w:bookmarkStart w:id="414" w:name="_Toc29116"/>
      <w:r/>
      <w:bookmarkStart w:id="415" w:name="_Toc30417"/>
      <w:r/>
      <w:bookmarkStart w:id="416" w:name="_Toc152683419"/>
      <w:r/>
      <w:bookmarkStart w:id="417" w:name="_Toc152683579"/>
      <w:r/>
      <w:bookmarkEnd w:id="411"/>
      <w:r/>
      <w:bookmarkEnd w:id="412"/>
      <w:r/>
      <w:bookmarkEnd w:id="413"/>
      <w:r/>
      <w:bookmarkEnd w:id="414"/>
      <w:r/>
      <w:bookmarkEnd w:id="415"/>
      <w:r>
        <w:rPr>
          <w:rFonts w:hint="eastAsia" w:ascii="宋体" w:hAnsi="宋体"/>
          <w:b/>
          <w:spacing w:val="20"/>
          <w:sz w:val="32"/>
          <w:szCs w:val="32"/>
        </w:rPr>
        <w:t xml:space="preserve">六</w:t>
      </w:r>
      <w:r>
        <w:rPr>
          <w:rFonts w:hint="eastAsia" w:ascii="宋体" w:hAnsi="宋体"/>
          <w:b/>
          <w:spacing w:val="20"/>
          <w:sz w:val="32"/>
          <w:szCs w:val="32"/>
        </w:rPr>
        <w:t xml:space="preserve">、项目实施方案</w:t>
      </w:r>
      <w:bookmarkEnd w:id="416"/>
      <w:r/>
      <w:bookmarkEnd w:id="417"/>
      <w:r>
        <w:rPr>
          <w:rFonts w:hint="eastAsia" w:ascii="宋体" w:hAnsi="宋体"/>
          <w:b/>
          <w:spacing w:val="20"/>
          <w:sz w:val="32"/>
          <w:szCs w:val="32"/>
        </w:rPr>
        <w:t xml:space="preserve"> </w:t>
      </w:r>
      <w:r/>
    </w:p>
    <w:p>
      <w:pPr>
        <w:pStyle w:val="1028"/>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spacing w:line="400" w:lineRule="exact"/>
        <w:rPr>
          <w:rFonts w:hint="eastAsia" w:ascii="宋体" w:hAnsi="宋体"/>
          <w:sz w:val="24"/>
        </w:rPr>
        <w:outlineLvl w:val="1"/>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529"/>
        <w:spacing w:line="400" w:lineRule="exact"/>
        <w:rPr>
          <w:rFonts w:hint="eastAsia" w:ascii="宋体" w:hAnsi="宋体"/>
          <w:b/>
          <w:spacing w:val="20"/>
          <w:sz w:val="32"/>
          <w:szCs w:val="32"/>
        </w:rPr>
        <w:outlineLvl w:val="1"/>
      </w:pPr>
      <w:r>
        <w:rPr>
          <w:rFonts w:hint="eastAsia" w:ascii="宋体" w:hAnsi="宋体"/>
          <w:b/>
          <w:spacing w:val="20"/>
          <w:sz w:val="32"/>
          <w:szCs w:val="32"/>
        </w:rPr>
      </w:r>
      <w:r/>
    </w:p>
    <w:p>
      <w:pPr>
        <w:ind w:firstLine="2529"/>
        <w:spacing w:line="400" w:lineRule="exact"/>
        <w:rPr>
          <w:rFonts w:hint="eastAsia" w:ascii="宋体" w:hAnsi="宋体"/>
          <w:b/>
          <w:spacing w:val="20"/>
          <w:sz w:val="32"/>
          <w:szCs w:val="32"/>
        </w:rPr>
        <w:outlineLvl w:val="1"/>
      </w:pPr>
      <w:r/>
      <w:bookmarkStart w:id="418" w:name="_Toc152683420"/>
      <w:r/>
      <w:bookmarkStart w:id="419" w:name="_Toc152683580"/>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418"/>
      <w:r/>
      <w:bookmarkEnd w:id="419"/>
      <w:r>
        <w:rPr>
          <w:rFonts w:hint="eastAsia" w:ascii="宋体" w:hAnsi="宋体"/>
          <w:b/>
          <w:spacing w:val="20"/>
          <w:sz w:val="32"/>
          <w:szCs w:val="32"/>
        </w:rPr>
        <w:t xml:space="preserve"> </w:t>
      </w:r>
      <w:r>
        <w:rPr>
          <w:rFonts w:ascii="宋体" w:hAnsi="宋体"/>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0"/>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08"/>
        <w:rPr>
          <w:rFonts w:hint="eastAsia" w:ascii="宋体" w:hAnsi="宋体"/>
          <w:color w:val="auto"/>
        </w:rPr>
      </w:pPr>
      <w:r>
        <w:rPr>
          <w:rFonts w:hint="eastAsia" w:ascii="宋体" w:hAnsi="宋体"/>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rPr>
          <w:rFonts w:hint="eastAsia" w:ascii="宋体" w:hAnsi="宋体"/>
        </w:rPr>
        <w:outlineLvl w:val="0"/>
      </w:pPr>
      <w:r>
        <w:rPr>
          <w:rFonts w:hint="eastAsia" w:ascii="宋体" w:hAnsi="宋体"/>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jc w:val="center"/>
        <w:spacing w:line="360" w:lineRule="auto"/>
        <w:rPr>
          <w:rFonts w:hint="eastAsia" w:ascii="宋体" w:hAnsi="宋体"/>
          <w:b/>
          <w:spacing w:val="20"/>
          <w:sz w:val="30"/>
          <w:szCs w:val="30"/>
        </w:rPr>
      </w:pPr>
      <w:r>
        <w:rPr>
          <w:rFonts w:hint="eastAsia" w:ascii="宋体" w:hAnsi="宋体"/>
          <w:b/>
          <w:spacing w:val="20"/>
          <w:sz w:val="30"/>
          <w:szCs w:val="30"/>
        </w:rPr>
        <w:t xml:space="preserve">八、法人授权书（实质性格式）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20"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20"/>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21" w:name="_格式3__银行出具的资信证明"/>
      <w:r/>
      <w:bookmarkStart w:id="422" w:name="_Hlt26671380"/>
      <w:r/>
      <w:bookmarkStart w:id="423" w:name="_Hlt26955070"/>
      <w:r/>
      <w:bookmarkEnd w:id="421"/>
      <w:r/>
      <w:bookmarkEnd w:id="422"/>
      <w:r/>
      <w:bookmarkEnd w:id="423"/>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723"/>
        <w:jc w:val="center"/>
        <w:spacing w:after="120" w:line="360" w:lineRule="auto"/>
        <w:rPr>
          <w:rFonts w:hint="eastAsia" w:ascii="宋体" w:hAnsi="宋体"/>
          <w:b/>
          <w:spacing w:val="20"/>
          <w:sz w:val="32"/>
          <w:szCs w:val="32"/>
        </w:rPr>
      </w:pPr>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47"/>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spacing w:line="440" w:lineRule="exact"/>
        <w:widowControl/>
        <w:rPr>
          <w:rFonts w:hint="eastAsia" w:ascii="宋体" w:hAnsi="宋体"/>
          <w:b/>
          <w:sz w:val="24"/>
        </w:rPr>
      </w:pPr>
      <w:r>
        <w:rPr>
          <w:rFonts w:hint="eastAsia" w:ascii="宋体" w:hAnsi="宋体"/>
          <w:b/>
          <w:sz w:val="24"/>
        </w:rPr>
      </w:r>
      <w:r/>
    </w:p>
    <w:p>
      <w:pPr>
        <w:pStyle w:val="1249"/>
        <w:spacing w:after="120" w:line="360" w:lineRule="auto"/>
        <w:rPr>
          <w:rFonts w:hint="eastAsia" w:ascii="宋体" w:hAnsi="宋体" w:eastAsia="宋体"/>
          <w:b/>
          <w:color w:val="auto"/>
          <w:spacing w:val="20"/>
          <w:sz w:val="32"/>
          <w:szCs w:val="32"/>
          <w:lang w:val="en-US" w:eastAsia="zh-CN"/>
        </w:rPr>
      </w:pPr>
      <w:r>
        <w:rPr>
          <w:rFonts w:hint="eastAsia" w:ascii="宋体" w:hAnsi="宋体" w:eastAsia="宋体"/>
          <w:b/>
          <w:color w:val="auto"/>
          <w:spacing w:val="20"/>
          <w:sz w:val="32"/>
          <w:szCs w:val="32"/>
          <w:lang w:val="en-US" w:eastAsia="zh-CN"/>
        </w:rPr>
        <w:t xml:space="preserve">十</w:t>
      </w:r>
      <w:r>
        <w:rPr>
          <w:rFonts w:hint="eastAsia" w:ascii="宋体" w:hAnsi="宋体" w:eastAsia="宋体"/>
          <w:b/>
          <w:color w:val="auto"/>
          <w:spacing w:val="20"/>
          <w:sz w:val="32"/>
          <w:szCs w:val="32"/>
          <w:lang w:val="en-US" w:eastAsia="zh-CN"/>
        </w:rPr>
        <w:t xml:space="preserve">、政府采购供应商信用承诺书</w:t>
      </w:r>
      <w:r>
        <w:rPr>
          <w:rFonts w:ascii="宋体" w:hAnsi="宋体" w:eastAsia="宋体"/>
          <w:b/>
          <w:color w:val="auto"/>
          <w:spacing w:val="20"/>
          <w:sz w:val="32"/>
          <w:szCs w:val="32"/>
          <w:lang w:val="en-US" w:eastAsia="zh-CN"/>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w:t>
      </w:r>
      <w:r>
        <w:rPr>
          <w:rFonts w:hint="eastAsia" w:ascii="宋体" w:hAnsi="宋体" w:cs="楷体"/>
          <w:sz w:val="24"/>
        </w:rPr>
        <w:t xml:space="preserve">采购人</w:t>
      </w:r>
      <w:r>
        <w:rPr>
          <w:rFonts w:hint="eastAsia" w:ascii="宋体" w:hAnsi="宋体" w:cs="楷体"/>
          <w:sz w:val="24"/>
        </w:rPr>
        <w:t xml:space="preserve">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jc w:val="center"/>
        <w:spacing w:after="120" w:line="360" w:lineRule="auto"/>
        <w:rPr>
          <w:rFonts w:hint="eastAsia" w:ascii="宋体" w:hAnsi="宋体"/>
          <w:b/>
          <w:spacing w:val="20"/>
          <w:sz w:val="32"/>
          <w:szCs w:val="32"/>
        </w:rPr>
      </w:pP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p>
    <w:p>
      <w:pPr>
        <w:spacing w:line="560" w:lineRule="exact"/>
        <w:rPr>
          <w:rFonts w:hint="eastAsia" w:ascii="宋体" w:hAnsi="宋体"/>
          <w:sz w:val="24"/>
          <w:szCs w:val="21"/>
        </w:rPr>
      </w:pPr>
      <w:r/>
      <w:bookmarkStart w:id="424"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25" w:name="_Hlk152171494"/>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bookmarkEnd w:id="425"/>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w:t>
      </w:r>
      <w:r>
        <w:rPr>
          <w:rFonts w:hint="eastAsia" w:ascii="宋体" w:hAnsi="宋体"/>
          <w:sz w:val="24"/>
          <w:szCs w:val="21"/>
        </w:rPr>
        <w:t xml:space="preserve"> </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bookmarkEnd w:id="424"/>
      <w:r/>
      <w:r/>
    </w:p>
    <w:p>
      <w:pPr>
        <w:ind w:left="480"/>
        <w:jc w:val="right"/>
        <w:spacing w:line="360" w:lineRule="auto"/>
        <w:rPr>
          <w:rFonts w:hint="eastAsia" w:ascii="宋体" w:hAnsi="宋体"/>
          <w:b/>
          <w:sz w:val="24"/>
        </w:rPr>
      </w:pPr>
      <w:r>
        <w:rPr>
          <w:rFonts w:hint="eastAsia" w:ascii="宋体" w:hAnsi="宋体"/>
          <w:b/>
          <w:sz w:val="24"/>
        </w:rPr>
      </w:r>
      <w:r/>
    </w:p>
    <w:p>
      <w:pPr>
        <w:ind w:firstLine="480"/>
        <w:spacing w:line="360" w:lineRule="auto"/>
        <w:tabs>
          <w:tab w:val="left" w:pos="8280" w:leader="none"/>
        </w:tabs>
        <w:rPr>
          <w:rFonts w:hint="eastAsia" w:ascii="宋体" w:hAnsi="宋体"/>
          <w:sz w:val="24"/>
        </w:rPr>
      </w:pPr>
      <w:r>
        <w:rPr>
          <w:rFonts w:hint="eastAsia" w:ascii="宋体" w:hAnsi="宋体"/>
          <w:sz w:val="24"/>
        </w:rPr>
      </w:r>
      <w:r/>
    </w:p>
    <w:p>
      <w:pPr>
        <w:ind w:firstLine="480"/>
        <w:spacing w:line="360" w:lineRule="auto"/>
        <w:tabs>
          <w:tab w:val="left" w:pos="8280" w:leader="none"/>
        </w:tabs>
        <w:rPr>
          <w:rFonts w:hint="eastAsia" w:ascii="宋体" w:hAnsi="宋体"/>
          <w:sz w:val="24"/>
        </w:rPr>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spacing w:after="120" w:line="360" w:lineRule="auto"/>
        <w:rPr>
          <w:rFonts w:hint="eastAsia" w:ascii="宋体" w:hAnsi="宋体"/>
          <w:b/>
          <w:spacing w:val="20"/>
          <w:sz w:val="32"/>
          <w:szCs w:val="32"/>
        </w:rPr>
      </w:pPr>
      <w:r>
        <w:rPr>
          <w:rFonts w:hint="eastAsia" w:ascii="宋体" w:hAnsi="宋体"/>
          <w:b/>
          <w:spacing w:val="20"/>
          <w:sz w:val="32"/>
          <w:szCs w:val="32"/>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168"/>
        <w:keepLines/>
        <w:keepNext/>
        <w:spacing w:after="240" w:line="360" w:lineRule="auto"/>
        <w:widowControl/>
        <w:rPr>
          <w:rFonts w:hint="eastAsia" w:ascii="宋体" w:hAnsi="宋体"/>
          <w:b/>
          <w:spacing w:val="20"/>
          <w:sz w:val="32"/>
          <w:szCs w:val="32"/>
        </w:rPr>
        <w:outlineLvl w:val="0"/>
      </w:pPr>
      <w:r/>
      <w:bookmarkStart w:id="426" w:name="_Toc152683421"/>
      <w:r/>
      <w:bookmarkStart w:id="427" w:name="_Toc152683581"/>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426"/>
      <w:r/>
      <w:bookmarkEnd w:id="427"/>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t xml:space="preserve"> </w:t>
      </w:r>
      <w:r>
        <w:rPr>
          <w:rFonts w:ascii="宋体" w:hAnsi="宋体"/>
          <w:color w:val="auto"/>
        </w:rPr>
        <w:t xml:space="preserve">                                                                          </w:t>
      </w:r>
      <w:bookmarkStart w:id="428"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428"/>
      <w:r/>
      <w:r/>
    </w:p>
    <w:p>
      <w:pPr>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28"/>
        <w:rPr>
          <w:rFonts w:hint="eastAsia"/>
          <w:sz w:val="20"/>
          <w:szCs w:val="20"/>
        </w:rPr>
      </w:pPr>
      <w:r>
        <w:rPr>
          <w:rFonts w:hint="eastAsia"/>
          <w:sz w:val="20"/>
          <w:szCs w:val="20"/>
        </w:rPr>
      </w:r>
      <w:r/>
    </w:p>
    <w:p>
      <w:pPr>
        <w:pStyle w:val="1028"/>
        <w:rPr>
          <w:rFonts w:hint="eastAsia"/>
        </w:rPr>
      </w:pPr>
      <w:r>
        <w:rPr>
          <w:rFonts w:hint="eastAsia"/>
        </w:rPr>
      </w:r>
      <w:r/>
    </w:p>
    <w:p>
      <w:pPr>
        <w:pStyle w:val="1028"/>
        <w:rPr>
          <w:rFonts w:hint="eastAsia"/>
        </w:rPr>
      </w:pPr>
      <w:r>
        <w:rPr>
          <w:rFonts w:hint="eastAsia"/>
        </w:rPr>
      </w:r>
      <w:r/>
    </w:p>
    <w:p>
      <w:pPr>
        <w:jc w:val="center"/>
        <w:rPr>
          <w:rFonts w:hint="eastAsia" w:ascii="宋体" w:hAnsi="宋体"/>
          <w:b/>
          <w:spacing w:val="20"/>
          <w:sz w:val="32"/>
          <w:szCs w:val="32"/>
        </w:rPr>
      </w:pPr>
      <w:r>
        <w:rPr>
          <w:rFonts w:hint="eastAsia" w:ascii="宋体" w:hAnsi="宋体"/>
          <w:b/>
          <w:spacing w:val="20"/>
          <w:sz w:val="32"/>
          <w:szCs w:val="32"/>
        </w:rPr>
      </w:r>
      <w:r/>
    </w:p>
    <w:p>
      <w:pPr>
        <w:pStyle w:val="1008"/>
        <w:rPr>
          <w:rFonts w:hint="eastAsia" w:ascii="宋体" w:hAnsi="宋体"/>
          <w:color w:val="auto"/>
        </w:rPr>
      </w:pPr>
      <w:r>
        <w:rPr>
          <w:rFonts w:hint="eastAsia" w:ascii="宋体" w:hAnsi="宋体"/>
          <w:color w:val="auto"/>
        </w:rPr>
      </w:r>
      <w:r/>
    </w:p>
    <w:p>
      <w:pPr>
        <w:ind w:firstLine="2168"/>
        <w:keepLines/>
        <w:keepNext/>
        <w:spacing w:after="240" w:line="360" w:lineRule="auto"/>
        <w:widowControl/>
        <w:rPr>
          <w:rFonts w:hint="eastAsia" w:ascii="宋体" w:hAnsi="宋体"/>
          <w:b/>
          <w:spacing w:val="20"/>
          <w:sz w:val="32"/>
          <w:szCs w:val="32"/>
        </w:rPr>
        <w:outlineLvl w:val="0"/>
      </w:pPr>
      <w:r/>
      <w:bookmarkStart w:id="429" w:name="_Toc152683422"/>
      <w:r/>
      <w:bookmarkStart w:id="430" w:name="_Toc152683582"/>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429"/>
      <w:r/>
      <w:bookmarkEnd w:id="430"/>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68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08"/>
        <w:ind w:firstLine="4800"/>
        <w:rPr>
          <w:rFonts w:hint="eastAsia" w:ascii="宋体" w:hAnsi="宋体"/>
          <w:color w:val="auto"/>
          <w:lang w:bidi="ar"/>
        </w:rPr>
      </w:pPr>
      <w:r>
        <w:rPr>
          <w:rFonts w:ascii="宋体" w:hAnsi="宋体" w:cs="黑体"/>
          <w:bCs/>
          <w:color w:val="auto"/>
          <w:lang w:bidi="ar"/>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1"/>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ascii="宋体" w:hAnsi="宋体"/>
          <w:sz w:val="20"/>
          <w:szCs w:val="20"/>
        </w:rPr>
        <w:t xml:space="preserve">                      </w:t>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ind w:firstLine="2951"/>
        <w:keepLines/>
        <w:keepNext/>
        <w:spacing w:before="260" w:after="260" w:line="415" w:lineRule="auto"/>
        <w:rPr>
          <w:rFonts w:hint="eastAsia" w:ascii="宋体" w:hAnsi="宋体"/>
          <w:b/>
          <w:sz w:val="28"/>
          <w:szCs w:val="28"/>
        </w:rPr>
        <w:outlineLvl w:val="2"/>
      </w:pPr>
      <w:r>
        <w:rPr>
          <w:rFonts w:hint="eastAsia" w:ascii="宋体" w:hAnsi="宋体"/>
          <w:b/>
          <w:sz w:val="28"/>
          <w:szCs w:val="28"/>
        </w:rPr>
      </w:r>
      <w:r/>
    </w:p>
    <w:p>
      <w:pPr>
        <w:rPr>
          <w:rFonts w:hint="eastAsia" w:ascii="宋体" w:hAnsi="宋体"/>
          <w:sz w:val="20"/>
          <w:szCs w:val="20"/>
        </w:rPr>
      </w:pPr>
      <w:r>
        <w:rPr>
          <w:rFonts w:hint="eastAsia" w:ascii="宋体" w:hAnsi="宋体"/>
          <w:sz w:val="20"/>
          <w:szCs w:val="20"/>
        </w:rPr>
      </w:r>
      <w:r/>
    </w:p>
    <w:p>
      <w:pPr>
        <w:ind w:firstLine="2890"/>
        <w:keepLines/>
        <w:keepNext/>
        <w:spacing w:before="260" w:after="260" w:line="415" w:lineRule="auto"/>
        <w:rPr>
          <w:rFonts w:hint="eastAsia" w:ascii="宋体" w:hAnsi="宋体"/>
          <w:b/>
          <w:spacing w:val="20"/>
          <w:sz w:val="32"/>
          <w:szCs w:val="32"/>
        </w:rPr>
        <w:outlineLvl w:val="2"/>
      </w:pPr>
      <w:r/>
      <w:bookmarkStart w:id="431" w:name="_Toc152683423"/>
      <w:r/>
      <w:bookmarkStart w:id="432" w:name="_Toc152683583"/>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431"/>
      <w:r/>
      <w:bookmarkEnd w:id="432"/>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08"/>
        <w:ind w:firstLine="456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08"/>
        <w:ind w:firstLine="4560"/>
        <w:rPr>
          <w:rFonts w:hint="eastAsia" w:ascii="宋体" w:hAnsi="宋体"/>
          <w:color w:val="auto"/>
          <w:lang w:bidi="ar"/>
        </w:rPr>
      </w:pPr>
      <w:r>
        <w:rPr>
          <w:rFonts w:ascii="宋体" w:hAnsi="宋体" w:cs="黑体"/>
          <w:bCs/>
          <w:color w:val="auto"/>
          <w:lang w:bidi="ar"/>
        </w:rPr>
        <w:t xml:space="preserve">日期：_____年______月______日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516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08"/>
        <w:ind w:firstLine="5040"/>
        <w:rPr>
          <w:rFonts w:hint="eastAsia" w:ascii="宋体" w:hAnsi="宋体"/>
          <w:color w:val="auto"/>
          <w:lang w:bidi="ar"/>
        </w:rPr>
      </w:pPr>
      <w:r>
        <w:rPr>
          <w:rFonts w:ascii="宋体" w:hAnsi="宋体" w:cs="黑体"/>
          <w:bCs/>
          <w:color w:val="auto"/>
          <w:lang w:bidi="ar"/>
        </w:rPr>
        <w:t xml:space="preserve">日期：_____年______月______日</w:t>
      </w:r>
      <w:r/>
    </w:p>
    <w:p>
      <w:pPr>
        <w:keepLines/>
        <w:keepNext/>
        <w:spacing w:before="260" w:after="260" w:line="415" w:lineRule="auto"/>
        <w:rPr>
          <w:rFonts w:hint="eastAsia" w:ascii="宋体" w:hAnsi="宋体"/>
          <w:b/>
          <w:sz w:val="24"/>
        </w:rPr>
        <w:outlineLvl w:val="2"/>
      </w:pPr>
      <w:r>
        <w:rPr>
          <w:rFonts w:hint="eastAsia" w:ascii="宋体" w:hAnsi="宋体"/>
          <w:b/>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890"/>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rPr>
          <w:rFonts w:hint="eastAsia" w:ascii="宋体" w:hAnsi="宋体"/>
          <w:b/>
          <w:spacing w:val="20"/>
          <w:sz w:val="32"/>
          <w:szCs w:val="32"/>
        </w:rPr>
      </w:pPr>
      <w:r>
        <w:rPr>
          <w:rFonts w:hint="eastAsia" w:ascii="宋体" w:hAnsi="宋体"/>
          <w:b/>
          <w:spacing w:val="20"/>
          <w:sz w:val="32"/>
          <w:szCs w:val="32"/>
        </w:rPr>
      </w:r>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2</w:t>
    </w:r>
    <w:r>
      <w:fldChar w:fldCharType="end"/>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1"/>
      </w:rPr>
      <w:framePr w:wrap="around" w:vAnchor="text" w:hAnchor="margin" w:xAlign="right" w:y="1"/>
    </w:pPr>
    <w:r/>
    <w:r/>
  </w:p>
  <w:p>
    <w:pPr>
      <w:pStyle w:val="104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2</w:t>
    </w:r>
    <w:r>
      <w:fldChar w:fldCharType="end"/>
    </w:r>
    <w:r/>
  </w:p>
  <w:p>
    <w:pPr>
      <w:pStyle w:val="1045"/>
      <w:rPr>
        <w:sz w:val="21"/>
        <w:szCs w:val="21"/>
      </w:rPr>
    </w:pPr>
    <w:r>
      <w:rPr>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1"/>
      </w:rPr>
      <w:framePr w:wrap="around" w:vAnchor="text" w:hAnchor="margin" w:xAlign="right" w:y="1"/>
    </w:pPr>
    <w:r>
      <w:rPr>
        <w:rStyle w:val="1071"/>
      </w:rPr>
      <w:fldChar w:fldCharType="begin"/>
    </w:r>
    <w:r>
      <w:rPr>
        <w:rStyle w:val="1071"/>
      </w:rPr>
      <w:instrText xml:space="preserve">PAGE  </w:instrText>
    </w:r>
    <w:r>
      <w:rPr>
        <w:rStyle w:val="1071"/>
      </w:rPr>
      <w:fldChar w:fldCharType="end"/>
    </w:r>
    <w:r/>
  </w:p>
  <w:p>
    <w:pPr>
      <w:pStyle w:val="1045"/>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199681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15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9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7"/>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20"/>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3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10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05"/>
      <w:isLgl w:val="false"/>
      <w:suff w:val="tab"/>
      <w:lvlText w:val="%1"/>
      <w:lvlJc w:val="left"/>
      <w:pPr>
        <w:ind w:left="680" w:hanging="680"/>
      </w:pPr>
      <w:rPr>
        <w:rFonts w:hint="eastAsia" w:ascii="宋体" w:hAnsi="宋体" w:eastAsia="宋体"/>
      </w:rPr>
    </w:lvl>
    <w:lvl w:ilvl="1">
      <w:start w:val="1"/>
      <w:numFmt w:val="decimal"/>
      <w:pStyle w:val="1206"/>
      <w:isLgl w:val="false"/>
      <w:suff w:val="tab"/>
      <w:lvlText w:val="%1.%2"/>
      <w:lvlJc w:val="left"/>
      <w:pPr>
        <w:ind w:left="851" w:hanging="851"/>
      </w:pPr>
      <w:rPr>
        <w:rFonts w:hint="eastAsia" w:ascii="宋体" w:hAnsi="宋体" w:eastAsia="宋体"/>
        <w:color w:val="auto"/>
      </w:rPr>
    </w:lvl>
    <w:lvl w:ilvl="2">
      <w:start w:val="1"/>
      <w:numFmt w:val="decimal"/>
      <w:pStyle w:val="120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6">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8">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19">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0">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1">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2"/>
    <w:lvlOverride w:ilvl="0">
      <w:startOverride w:val="1"/>
    </w:lvlOverride>
  </w:num>
  <w:num w:numId="12">
    <w:abstractNumId w:val="10"/>
  </w:num>
  <w:num w:numId="13">
    <w:abstractNumId w:val="9"/>
  </w:num>
  <w:num w:numId="14">
    <w:abstractNumId w:val="16"/>
  </w:num>
  <w:num w:numId="15">
    <w:abstractNumId w:val="21"/>
  </w:num>
  <w:num w:numId="16">
    <w:abstractNumId w:val="19"/>
  </w:num>
  <w:num w:numId="17">
    <w:abstractNumId w:val="20"/>
  </w:num>
  <w:num w:numId="18">
    <w:abstractNumId w:val="12"/>
  </w:num>
  <w:num w:numId="19">
    <w:abstractNumId w:val="14"/>
  </w:num>
  <w:num w:numId="20">
    <w:abstractNumId w:val="17"/>
  </w:num>
  <w:num w:numId="21">
    <w:abstractNumId w:val="13"/>
  </w:num>
  <w:num w:numId="22">
    <w:abstractNumId w:val="23"/>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1005"/>
    <w:link w:val="996"/>
    <w:uiPriority w:val="9"/>
    <w:rPr>
      <w:rFonts w:ascii="Arial" w:hAnsi="Arial" w:eastAsia="Arial" w:cs="Arial"/>
      <w:sz w:val="40"/>
      <w:szCs w:val="40"/>
    </w:rPr>
  </w:style>
  <w:style w:type="character" w:styleId="836">
    <w:name w:val="Heading 2 Char"/>
    <w:basedOn w:val="1005"/>
    <w:link w:val="997"/>
    <w:uiPriority w:val="9"/>
    <w:rPr>
      <w:rFonts w:ascii="Arial" w:hAnsi="Arial" w:eastAsia="Arial" w:cs="Arial"/>
      <w:sz w:val="34"/>
    </w:rPr>
  </w:style>
  <w:style w:type="character" w:styleId="837">
    <w:name w:val="Heading 3 Char"/>
    <w:basedOn w:val="1005"/>
    <w:link w:val="998"/>
    <w:uiPriority w:val="9"/>
    <w:rPr>
      <w:rFonts w:ascii="Arial" w:hAnsi="Arial" w:eastAsia="Arial" w:cs="Arial"/>
      <w:sz w:val="30"/>
      <w:szCs w:val="30"/>
    </w:rPr>
  </w:style>
  <w:style w:type="character" w:styleId="838">
    <w:name w:val="Heading 4 Char"/>
    <w:basedOn w:val="1005"/>
    <w:link w:val="999"/>
    <w:uiPriority w:val="9"/>
    <w:rPr>
      <w:rFonts w:ascii="Arial" w:hAnsi="Arial" w:eastAsia="Arial" w:cs="Arial"/>
      <w:b/>
      <w:bCs/>
      <w:sz w:val="26"/>
      <w:szCs w:val="26"/>
    </w:rPr>
  </w:style>
  <w:style w:type="character" w:styleId="839">
    <w:name w:val="Heading 5 Char"/>
    <w:basedOn w:val="1005"/>
    <w:link w:val="1000"/>
    <w:uiPriority w:val="9"/>
    <w:rPr>
      <w:rFonts w:ascii="Arial" w:hAnsi="Arial" w:eastAsia="Arial" w:cs="Arial"/>
      <w:b/>
      <w:bCs/>
      <w:sz w:val="24"/>
      <w:szCs w:val="24"/>
    </w:rPr>
  </w:style>
  <w:style w:type="character" w:styleId="840">
    <w:name w:val="Heading 6 Char"/>
    <w:basedOn w:val="1005"/>
    <w:link w:val="1001"/>
    <w:uiPriority w:val="9"/>
    <w:rPr>
      <w:rFonts w:ascii="Arial" w:hAnsi="Arial" w:eastAsia="Arial" w:cs="Arial"/>
      <w:b/>
      <w:bCs/>
      <w:sz w:val="22"/>
      <w:szCs w:val="22"/>
    </w:rPr>
  </w:style>
  <w:style w:type="character" w:styleId="841">
    <w:name w:val="Heading 7 Char"/>
    <w:basedOn w:val="1005"/>
    <w:link w:val="1002"/>
    <w:uiPriority w:val="9"/>
    <w:rPr>
      <w:rFonts w:ascii="Arial" w:hAnsi="Arial" w:eastAsia="Arial" w:cs="Arial"/>
      <w:b/>
      <w:bCs/>
      <w:i/>
      <w:iCs/>
      <w:sz w:val="22"/>
      <w:szCs w:val="22"/>
    </w:rPr>
  </w:style>
  <w:style w:type="character" w:styleId="842">
    <w:name w:val="Heading 8 Char"/>
    <w:basedOn w:val="1005"/>
    <w:link w:val="1003"/>
    <w:uiPriority w:val="9"/>
    <w:rPr>
      <w:rFonts w:ascii="Arial" w:hAnsi="Arial" w:eastAsia="Arial" w:cs="Arial"/>
      <w:i/>
      <w:iCs/>
      <w:sz w:val="22"/>
      <w:szCs w:val="22"/>
    </w:rPr>
  </w:style>
  <w:style w:type="character" w:styleId="843">
    <w:name w:val="Heading 9 Char"/>
    <w:basedOn w:val="1005"/>
    <w:link w:val="1004"/>
    <w:uiPriority w:val="9"/>
    <w:rPr>
      <w:rFonts w:ascii="Arial" w:hAnsi="Arial" w:eastAsia="Arial" w:cs="Arial"/>
      <w:i/>
      <w:iCs/>
      <w:sz w:val="21"/>
      <w:szCs w:val="21"/>
    </w:rPr>
  </w:style>
  <w:style w:type="character" w:styleId="844">
    <w:name w:val="Title Char"/>
    <w:basedOn w:val="1005"/>
    <w:link w:val="1060"/>
    <w:uiPriority w:val="10"/>
    <w:rPr>
      <w:sz w:val="48"/>
      <w:szCs w:val="48"/>
    </w:rPr>
  </w:style>
  <w:style w:type="paragraph" w:styleId="845">
    <w:name w:val="Subtitle"/>
    <w:basedOn w:val="995"/>
    <w:next w:val="995"/>
    <w:link w:val="846"/>
    <w:uiPriority w:val="11"/>
    <w:qFormat/>
    <w:pPr>
      <w:spacing w:before="200" w:after="200"/>
    </w:pPr>
    <w:rPr>
      <w:sz w:val="24"/>
      <w:szCs w:val="24"/>
    </w:rPr>
  </w:style>
  <w:style w:type="character" w:styleId="846">
    <w:name w:val="Subtitle Char"/>
    <w:basedOn w:val="1005"/>
    <w:link w:val="845"/>
    <w:uiPriority w:val="11"/>
    <w:rPr>
      <w:sz w:val="24"/>
      <w:szCs w:val="24"/>
    </w:rPr>
  </w:style>
  <w:style w:type="paragraph" w:styleId="847">
    <w:name w:val="Quote"/>
    <w:basedOn w:val="995"/>
    <w:next w:val="995"/>
    <w:link w:val="848"/>
    <w:uiPriority w:val="29"/>
    <w:qFormat/>
    <w:pPr>
      <w:ind w:left="720" w:right="720"/>
    </w:pPr>
    <w:rPr>
      <w:i/>
    </w:rPr>
  </w:style>
  <w:style w:type="character" w:styleId="848">
    <w:name w:val="Quote Char"/>
    <w:link w:val="847"/>
    <w:uiPriority w:val="29"/>
    <w:rPr>
      <w:i/>
    </w:rPr>
  </w:style>
  <w:style w:type="paragraph" w:styleId="849">
    <w:name w:val="Intense Quote"/>
    <w:basedOn w:val="995"/>
    <w:next w:val="995"/>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Intense Quote Char"/>
    <w:link w:val="849"/>
    <w:uiPriority w:val="30"/>
    <w:rPr>
      <w:i/>
    </w:rPr>
  </w:style>
  <w:style w:type="character" w:styleId="851">
    <w:name w:val="Header Char"/>
    <w:basedOn w:val="1005"/>
    <w:link w:val="1047"/>
    <w:uiPriority w:val="99"/>
  </w:style>
  <w:style w:type="character" w:styleId="852">
    <w:name w:val="Footer Char"/>
    <w:basedOn w:val="1005"/>
    <w:link w:val="1045"/>
    <w:uiPriority w:val="99"/>
  </w:style>
  <w:style w:type="character" w:styleId="853">
    <w:name w:val="Caption Char"/>
    <w:basedOn w:val="1021"/>
    <w:link w:val="1045"/>
    <w:uiPriority w:val="99"/>
  </w:style>
  <w:style w:type="table" w:styleId="854">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0">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1">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2">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3">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4">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5">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2">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5">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6">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7">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8">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9">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0">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2">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3">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4">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5">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6">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7">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6">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7">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8">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9">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0">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1">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3">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4">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5">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6">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7">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8">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0">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1">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2">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3">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4">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5">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7">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8">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9">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0">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1">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2">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9">
    <w:name w:val="footnote text"/>
    <w:basedOn w:val="995"/>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basedOn w:val="1005"/>
    <w:uiPriority w:val="99"/>
    <w:unhideWhenUsed/>
    <w:rPr>
      <w:vertAlign w:val="superscript"/>
    </w:rPr>
  </w:style>
  <w:style w:type="paragraph" w:styleId="982">
    <w:name w:val="endnote text"/>
    <w:basedOn w:val="995"/>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basedOn w:val="1005"/>
    <w:uiPriority w:val="99"/>
    <w:semiHidden/>
    <w:unhideWhenUsed/>
    <w:rPr>
      <w:vertAlign w:val="superscript"/>
    </w:rPr>
  </w:style>
  <w:style w:type="paragraph" w:styleId="985">
    <w:name w:val="toc 1"/>
    <w:basedOn w:val="995"/>
    <w:next w:val="995"/>
    <w:uiPriority w:val="39"/>
    <w:unhideWhenUsed/>
    <w:pPr>
      <w:ind w:left="0" w:right="0" w:firstLine="0"/>
      <w:spacing w:after="57"/>
    </w:pPr>
  </w:style>
  <w:style w:type="paragraph" w:styleId="986">
    <w:name w:val="toc 2"/>
    <w:basedOn w:val="995"/>
    <w:next w:val="995"/>
    <w:uiPriority w:val="39"/>
    <w:unhideWhenUsed/>
    <w:pPr>
      <w:ind w:left="283" w:right="0" w:firstLine="0"/>
      <w:spacing w:after="57"/>
    </w:pPr>
  </w:style>
  <w:style w:type="paragraph" w:styleId="987">
    <w:name w:val="toc 3"/>
    <w:basedOn w:val="995"/>
    <w:next w:val="995"/>
    <w:uiPriority w:val="39"/>
    <w:unhideWhenUsed/>
    <w:pPr>
      <w:ind w:left="567" w:right="0" w:firstLine="0"/>
      <w:spacing w:after="57"/>
    </w:pPr>
  </w:style>
  <w:style w:type="paragraph" w:styleId="988">
    <w:name w:val="toc 4"/>
    <w:basedOn w:val="995"/>
    <w:next w:val="995"/>
    <w:uiPriority w:val="39"/>
    <w:unhideWhenUsed/>
    <w:pPr>
      <w:ind w:left="850" w:right="0" w:firstLine="0"/>
      <w:spacing w:after="57"/>
    </w:pPr>
  </w:style>
  <w:style w:type="paragraph" w:styleId="989">
    <w:name w:val="toc 5"/>
    <w:basedOn w:val="995"/>
    <w:next w:val="995"/>
    <w:uiPriority w:val="39"/>
    <w:unhideWhenUsed/>
    <w:pPr>
      <w:ind w:left="1134" w:right="0" w:firstLine="0"/>
      <w:spacing w:after="57"/>
    </w:pPr>
  </w:style>
  <w:style w:type="paragraph" w:styleId="990">
    <w:name w:val="toc 6"/>
    <w:basedOn w:val="995"/>
    <w:next w:val="995"/>
    <w:uiPriority w:val="39"/>
    <w:unhideWhenUsed/>
    <w:pPr>
      <w:ind w:left="1417" w:right="0" w:firstLine="0"/>
      <w:spacing w:after="57"/>
    </w:pPr>
  </w:style>
  <w:style w:type="paragraph" w:styleId="991">
    <w:name w:val="toc 7"/>
    <w:basedOn w:val="995"/>
    <w:next w:val="995"/>
    <w:uiPriority w:val="39"/>
    <w:unhideWhenUsed/>
    <w:pPr>
      <w:ind w:left="1701" w:right="0" w:firstLine="0"/>
      <w:spacing w:after="57"/>
    </w:pPr>
  </w:style>
  <w:style w:type="paragraph" w:styleId="992">
    <w:name w:val="toc 8"/>
    <w:basedOn w:val="995"/>
    <w:next w:val="995"/>
    <w:uiPriority w:val="39"/>
    <w:unhideWhenUsed/>
    <w:pPr>
      <w:ind w:left="1984" w:right="0" w:firstLine="0"/>
      <w:spacing w:after="57"/>
    </w:pPr>
  </w:style>
  <w:style w:type="paragraph" w:styleId="993">
    <w:name w:val="toc 9"/>
    <w:basedOn w:val="995"/>
    <w:next w:val="995"/>
    <w:uiPriority w:val="39"/>
    <w:unhideWhenUsed/>
    <w:pPr>
      <w:ind w:left="2268" w:right="0" w:firstLine="0"/>
      <w:spacing w:after="57"/>
    </w:pPr>
  </w:style>
  <w:style w:type="paragraph" w:styleId="994">
    <w:name w:val="table of figures"/>
    <w:basedOn w:val="995"/>
    <w:next w:val="995"/>
    <w:uiPriority w:val="99"/>
    <w:unhideWhenUsed/>
    <w:pPr>
      <w:spacing w:after="0" w:afterAutospacing="0"/>
    </w:pPr>
  </w:style>
  <w:style w:type="paragraph" w:styleId="995" w:default="1">
    <w:name w:val="Normal"/>
    <w:next w:val="1008"/>
    <w:qFormat/>
    <w:pPr>
      <w:jc w:val="both"/>
      <w:widowControl w:val="off"/>
    </w:pPr>
    <w:rPr>
      <w:sz w:val="21"/>
      <w:szCs w:val="24"/>
    </w:rPr>
  </w:style>
  <w:style w:type="paragraph" w:styleId="996">
    <w:name w:val="Heading 1"/>
    <w:basedOn w:val="995"/>
    <w:next w:val="995"/>
    <w:link w:val="1009"/>
    <w:qFormat/>
    <w:pPr>
      <w:jc w:val="center"/>
      <w:keepLines/>
      <w:keepNext/>
      <w:spacing w:before="240" w:after="120" w:line="300" w:lineRule="auto"/>
      <w:outlineLvl w:val="0"/>
    </w:pPr>
    <w:rPr>
      <w:rFonts w:ascii="宋体"/>
      <w:b/>
      <w:sz w:val="32"/>
      <w:szCs w:val="20"/>
    </w:rPr>
  </w:style>
  <w:style w:type="paragraph" w:styleId="997">
    <w:name w:val="Heading 2"/>
    <w:basedOn w:val="995"/>
    <w:next w:val="1011"/>
    <w:link w:val="1010"/>
    <w:qFormat/>
    <w:pPr>
      <w:jc w:val="center"/>
      <w:keepLines/>
      <w:keepNext/>
      <w:spacing w:before="120" w:line="300" w:lineRule="auto"/>
      <w:outlineLvl w:val="1"/>
    </w:pPr>
    <w:rPr>
      <w:rFonts w:ascii="Arial" w:hAnsi="Arial" w:eastAsia="黑体"/>
      <w:b/>
      <w:sz w:val="30"/>
      <w:szCs w:val="20"/>
    </w:rPr>
  </w:style>
  <w:style w:type="paragraph" w:styleId="998">
    <w:name w:val="Heading 3"/>
    <w:basedOn w:val="995"/>
    <w:next w:val="995"/>
    <w:link w:val="1013"/>
    <w:qFormat/>
    <w:pPr>
      <w:jc w:val="left"/>
      <w:keepLines/>
      <w:keepNext/>
      <w:spacing w:before="360" w:after="120"/>
      <w:outlineLvl w:val="2"/>
    </w:pPr>
    <w:rPr>
      <w:rFonts w:ascii="宋体"/>
      <w:b/>
      <w:sz w:val="24"/>
      <w:szCs w:val="20"/>
      <w:u w:val="single"/>
    </w:rPr>
  </w:style>
  <w:style w:type="paragraph" w:styleId="999">
    <w:name w:val="Heading 4"/>
    <w:basedOn w:val="995"/>
    <w:next w:val="995"/>
    <w:link w:val="1014"/>
    <w:qFormat/>
    <w:pPr>
      <w:keepLines/>
      <w:keepNext/>
      <w:spacing w:before="280" w:after="290" w:line="376" w:lineRule="atLeast"/>
      <w:outlineLvl w:val="3"/>
    </w:pPr>
    <w:rPr>
      <w:rFonts w:ascii="Arial" w:hAnsi="Arial" w:eastAsia="黑体"/>
      <w:b/>
      <w:sz w:val="28"/>
      <w:szCs w:val="20"/>
    </w:rPr>
  </w:style>
  <w:style w:type="paragraph" w:styleId="1000">
    <w:name w:val="Heading 5"/>
    <w:basedOn w:val="995"/>
    <w:next w:val="995"/>
    <w:link w:val="1015"/>
    <w:qFormat/>
    <w:pPr>
      <w:keepLines/>
      <w:keepNext/>
      <w:spacing w:before="280" w:after="290" w:line="376" w:lineRule="atLeast"/>
      <w:outlineLvl w:val="4"/>
    </w:pPr>
    <w:rPr>
      <w:b/>
      <w:sz w:val="28"/>
      <w:szCs w:val="20"/>
    </w:rPr>
  </w:style>
  <w:style w:type="paragraph" w:styleId="1001">
    <w:name w:val="Heading 6"/>
    <w:basedOn w:val="995"/>
    <w:next w:val="995"/>
    <w:link w:val="1016"/>
    <w:qFormat/>
    <w:pPr>
      <w:keepLines/>
      <w:keepNext/>
      <w:spacing w:before="240" w:after="64" w:line="320" w:lineRule="atLeast"/>
      <w:outlineLvl w:val="5"/>
    </w:pPr>
    <w:rPr>
      <w:rFonts w:ascii="Arial" w:hAnsi="Arial" w:eastAsia="黑体"/>
      <w:b/>
      <w:sz w:val="24"/>
      <w:szCs w:val="20"/>
    </w:rPr>
  </w:style>
  <w:style w:type="paragraph" w:styleId="1002">
    <w:name w:val="Heading 7"/>
    <w:basedOn w:val="995"/>
    <w:next w:val="995"/>
    <w:link w:val="1017"/>
    <w:qFormat/>
    <w:pPr>
      <w:keepLines/>
      <w:keepNext/>
      <w:spacing w:before="240" w:after="64" w:line="320" w:lineRule="atLeast"/>
      <w:outlineLvl w:val="6"/>
    </w:pPr>
    <w:rPr>
      <w:b/>
      <w:sz w:val="24"/>
      <w:szCs w:val="20"/>
    </w:rPr>
  </w:style>
  <w:style w:type="paragraph" w:styleId="1003">
    <w:name w:val="Heading 8"/>
    <w:basedOn w:val="995"/>
    <w:next w:val="995"/>
    <w:link w:val="1018"/>
    <w:qFormat/>
    <w:pPr>
      <w:keepLines/>
      <w:keepNext/>
      <w:spacing w:before="240" w:after="64" w:line="320" w:lineRule="atLeast"/>
      <w:outlineLvl w:val="7"/>
    </w:pPr>
    <w:rPr>
      <w:rFonts w:ascii="Arial" w:hAnsi="Arial" w:eastAsia="黑体"/>
      <w:sz w:val="24"/>
      <w:szCs w:val="20"/>
    </w:rPr>
  </w:style>
  <w:style w:type="paragraph" w:styleId="1004">
    <w:name w:val="Heading 9"/>
    <w:basedOn w:val="995"/>
    <w:next w:val="995"/>
    <w:link w:val="1019"/>
    <w:qFormat/>
    <w:pPr>
      <w:keepLines/>
      <w:keepNext/>
      <w:spacing w:before="240" w:after="64" w:line="320" w:lineRule="atLeast"/>
      <w:outlineLvl w:val="8"/>
    </w:pPr>
    <w:rPr>
      <w:rFonts w:ascii="Arial" w:hAnsi="Arial" w:eastAsia="黑体"/>
      <w:szCs w:val="20"/>
    </w:rPr>
  </w:style>
  <w:style w:type="character" w:styleId="1005" w:default="1">
    <w:name w:val="Default Paragraph Font"/>
    <w:uiPriority w:val="1"/>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customStyle="1">
    <w:name w:val="Default"/>
    <w:link w:val="1251"/>
    <w:qFormat/>
    <w:pPr>
      <w:widowControl w:val="off"/>
    </w:pPr>
    <w:rPr>
      <w:rFonts w:ascii="Symbol" w:hAnsi="Symbol" w:cs="Symbol"/>
      <w:color w:val="000000"/>
      <w:sz w:val="24"/>
      <w:szCs w:val="24"/>
    </w:rPr>
  </w:style>
  <w:style w:type="character" w:styleId="1009" w:customStyle="1">
    <w:name w:val="标题 1 字符"/>
    <w:link w:val="996"/>
    <w:qFormat/>
    <w:rPr>
      <w:rFonts w:ascii="宋体"/>
      <w:b/>
      <w:sz w:val="32"/>
    </w:rPr>
  </w:style>
  <w:style w:type="character" w:styleId="1010" w:customStyle="1">
    <w:name w:val="标题 2 字符"/>
    <w:link w:val="997"/>
    <w:qFormat/>
    <w:rPr>
      <w:rFonts w:ascii="Arial" w:hAnsi="Arial" w:eastAsia="黑体"/>
      <w:b/>
      <w:sz w:val="30"/>
      <w:lang w:val="en-US" w:eastAsia="zh-CN" w:bidi="ar-SA"/>
    </w:rPr>
  </w:style>
  <w:style w:type="paragraph" w:styleId="1011">
    <w:name w:val="Normal Indent"/>
    <w:basedOn w:val="995"/>
    <w:link w:val="1012"/>
    <w:qFormat/>
    <w:pPr>
      <w:ind w:firstLine="420"/>
      <w:jc w:val="left"/>
    </w:pPr>
    <w:rPr>
      <w:rFonts w:ascii="宋体"/>
      <w:sz w:val="24"/>
    </w:rPr>
  </w:style>
  <w:style w:type="character" w:styleId="1012" w:customStyle="1">
    <w:name w:val="正文缩进 字符"/>
    <w:link w:val="1011"/>
    <w:qFormat/>
    <w:rPr>
      <w:rFonts w:ascii="宋体" w:eastAsia="宋体"/>
      <w:sz w:val="24"/>
      <w:szCs w:val="24"/>
      <w:lang w:val="en-US" w:eastAsia="zh-CN" w:bidi="ar-SA"/>
    </w:rPr>
  </w:style>
  <w:style w:type="character" w:styleId="1013" w:customStyle="1">
    <w:name w:val="标题 3 字符"/>
    <w:link w:val="998"/>
    <w:qFormat/>
    <w:rPr>
      <w:rFonts w:ascii="宋体" w:eastAsia="宋体"/>
      <w:b/>
      <w:sz w:val="24"/>
      <w:u w:val="single"/>
      <w:lang w:val="en-US" w:eastAsia="zh-CN" w:bidi="ar-SA"/>
    </w:rPr>
  </w:style>
  <w:style w:type="character" w:styleId="1014" w:customStyle="1">
    <w:name w:val="标题 4 字符"/>
    <w:link w:val="999"/>
    <w:qFormat/>
    <w:rPr>
      <w:rFonts w:ascii="Arial" w:hAnsi="Arial" w:eastAsia="黑体"/>
      <w:b/>
      <w:sz w:val="28"/>
    </w:rPr>
  </w:style>
  <w:style w:type="character" w:styleId="1015" w:customStyle="1">
    <w:name w:val="标题 5 字符"/>
    <w:link w:val="1000"/>
    <w:qFormat/>
    <w:rPr>
      <w:b/>
      <w:sz w:val="28"/>
    </w:rPr>
  </w:style>
  <w:style w:type="character" w:styleId="1016" w:customStyle="1">
    <w:name w:val="标题 6 字符"/>
    <w:link w:val="1001"/>
    <w:qFormat/>
    <w:rPr>
      <w:rFonts w:ascii="Arial" w:hAnsi="Arial" w:eastAsia="黑体"/>
      <w:b/>
      <w:sz w:val="24"/>
    </w:rPr>
  </w:style>
  <w:style w:type="character" w:styleId="1017" w:customStyle="1">
    <w:name w:val="标题 7 字符"/>
    <w:link w:val="1002"/>
    <w:qFormat/>
    <w:rPr>
      <w:b/>
      <w:sz w:val="24"/>
    </w:rPr>
  </w:style>
  <w:style w:type="character" w:styleId="1018" w:customStyle="1">
    <w:name w:val="标题 8 字符"/>
    <w:link w:val="1003"/>
    <w:qFormat/>
    <w:rPr>
      <w:rFonts w:ascii="Arial" w:hAnsi="Arial" w:eastAsia="黑体"/>
      <w:sz w:val="24"/>
    </w:rPr>
  </w:style>
  <w:style w:type="character" w:styleId="1019" w:customStyle="1">
    <w:name w:val="标题 9 字符"/>
    <w:link w:val="1004"/>
    <w:qFormat/>
    <w:rPr>
      <w:rFonts w:ascii="Arial" w:hAnsi="Arial" w:eastAsia="黑体"/>
      <w:sz w:val="21"/>
    </w:rPr>
  </w:style>
  <w:style w:type="paragraph" w:styleId="1020" w:customStyle="1">
    <w:name w:val="目录 7"/>
    <w:basedOn w:val="995"/>
    <w:next w:val="995"/>
    <w:qFormat/>
    <w:pPr>
      <w:ind w:left="2520"/>
    </w:pPr>
  </w:style>
  <w:style w:type="paragraph" w:styleId="1021">
    <w:name w:val="Caption"/>
    <w:basedOn w:val="995"/>
    <w:next w:val="995"/>
    <w:qFormat/>
    <w:pPr>
      <w:spacing w:line="480" w:lineRule="auto"/>
    </w:pPr>
    <w:rPr>
      <w:rFonts w:ascii="华文中宋" w:hAnsi="华文中宋" w:eastAsia="华文中宋"/>
      <w:sz w:val="36"/>
      <w:szCs w:val="20"/>
    </w:rPr>
  </w:style>
  <w:style w:type="paragraph" w:styleId="1022">
    <w:name w:val="Document Map"/>
    <w:basedOn w:val="995"/>
    <w:link w:val="1023"/>
    <w:qFormat/>
    <w:pPr>
      <w:shd w:val="clear" w:color="auto" w:fill="000080"/>
    </w:pPr>
  </w:style>
  <w:style w:type="character" w:styleId="1023" w:customStyle="1">
    <w:name w:val="文档结构图 字符"/>
    <w:link w:val="1022"/>
    <w:qFormat/>
    <w:rPr>
      <w:sz w:val="21"/>
      <w:szCs w:val="24"/>
      <w:shd w:val="clear" w:color="auto" w:fill="000080"/>
    </w:rPr>
  </w:style>
  <w:style w:type="paragraph" w:styleId="1024">
    <w:name w:val="annotation text"/>
    <w:basedOn w:val="995"/>
    <w:link w:val="1025"/>
    <w:uiPriority w:val="99"/>
    <w:qFormat/>
    <w:pPr>
      <w:jc w:val="left"/>
    </w:pPr>
  </w:style>
  <w:style w:type="character" w:styleId="1025" w:customStyle="1">
    <w:name w:val="批注文字 字符1"/>
    <w:link w:val="1024"/>
    <w:uiPriority w:val="99"/>
    <w:qFormat/>
    <w:rPr>
      <w:sz w:val="21"/>
      <w:szCs w:val="24"/>
    </w:rPr>
  </w:style>
  <w:style w:type="paragraph" w:styleId="1026">
    <w:name w:val="Body Text 3"/>
    <w:basedOn w:val="995"/>
    <w:link w:val="1027"/>
    <w:qFormat/>
    <w:pPr>
      <w:spacing w:after="120"/>
    </w:pPr>
    <w:rPr>
      <w:sz w:val="16"/>
      <w:szCs w:val="16"/>
    </w:rPr>
  </w:style>
  <w:style w:type="character" w:styleId="1027" w:customStyle="1">
    <w:name w:val="正文文本 3 字符"/>
    <w:link w:val="1026"/>
    <w:qFormat/>
    <w:rPr>
      <w:sz w:val="16"/>
      <w:szCs w:val="16"/>
    </w:rPr>
  </w:style>
  <w:style w:type="paragraph" w:styleId="1028">
    <w:name w:val="Body Text"/>
    <w:basedOn w:val="995"/>
    <w:link w:val="1029"/>
    <w:qFormat/>
    <w:pPr>
      <w:spacing w:before="120" w:line="22" w:lineRule="atLeast"/>
      <w:tabs>
        <w:tab w:val="left" w:pos="567" w:leader="none"/>
      </w:tabs>
    </w:pPr>
    <w:rPr>
      <w:rFonts w:ascii="宋体" w:hAnsi="宋体"/>
      <w:sz w:val="24"/>
    </w:rPr>
  </w:style>
  <w:style w:type="character" w:styleId="1029" w:customStyle="1">
    <w:name w:val="正文文本 字符"/>
    <w:link w:val="1028"/>
    <w:qFormat/>
    <w:rPr>
      <w:rFonts w:ascii="宋体" w:hAnsi="宋体"/>
      <w:sz w:val="24"/>
      <w:szCs w:val="24"/>
    </w:rPr>
  </w:style>
  <w:style w:type="paragraph" w:styleId="1030">
    <w:name w:val="Body Text Indent"/>
    <w:basedOn w:val="995"/>
    <w:link w:val="1031"/>
    <w:qFormat/>
    <w:pPr>
      <w:ind w:firstLine="570"/>
      <w:spacing w:line="360" w:lineRule="auto"/>
    </w:pPr>
    <w:rPr>
      <w:sz w:val="24"/>
    </w:rPr>
  </w:style>
  <w:style w:type="character" w:styleId="1031" w:customStyle="1">
    <w:name w:val="正文文本缩进 字符"/>
    <w:link w:val="1030"/>
    <w:qFormat/>
    <w:rPr>
      <w:rFonts w:eastAsia="宋体"/>
      <w:sz w:val="24"/>
      <w:szCs w:val="24"/>
      <w:lang w:val="en-US" w:eastAsia="zh-CN" w:bidi="ar-SA"/>
    </w:rPr>
  </w:style>
  <w:style w:type="paragraph" w:styleId="1032">
    <w:name w:val="List 2"/>
    <w:basedOn w:val="995"/>
    <w:qFormat/>
    <w:pPr>
      <w:ind w:left="100" w:hanging="200"/>
    </w:pPr>
  </w:style>
  <w:style w:type="paragraph" w:styleId="1033">
    <w:name w:val="Block Text"/>
    <w:basedOn w:val="995"/>
    <w:qFormat/>
    <w:pPr>
      <w:ind w:left="480" w:right="-341" w:firstLine="513"/>
      <w:widowControl/>
    </w:pPr>
    <w:rPr>
      <w:sz w:val="24"/>
      <w:szCs w:val="20"/>
    </w:rPr>
  </w:style>
  <w:style w:type="paragraph" w:styleId="1034" w:customStyle="1">
    <w:name w:val="目录 5"/>
    <w:basedOn w:val="995"/>
    <w:next w:val="995"/>
    <w:qFormat/>
    <w:pPr>
      <w:ind w:left="1680"/>
    </w:pPr>
  </w:style>
  <w:style w:type="paragraph" w:styleId="1035" w:customStyle="1">
    <w:name w:val="目录 3"/>
    <w:basedOn w:val="995"/>
    <w:next w:val="995"/>
    <w:uiPriority w:val="39"/>
    <w:qFormat/>
    <w:pPr>
      <w:ind w:left="840"/>
    </w:pPr>
  </w:style>
  <w:style w:type="paragraph" w:styleId="1036">
    <w:name w:val="Plain Text"/>
    <w:basedOn w:val="995"/>
    <w:link w:val="1037"/>
    <w:qFormat/>
    <w:rPr>
      <w:rFonts w:hint="eastAsia" w:ascii="宋体" w:hAnsi="Courier New"/>
      <w:szCs w:val="20"/>
    </w:rPr>
  </w:style>
  <w:style w:type="character" w:styleId="1037" w:customStyle="1">
    <w:name w:val="纯文本 字符2"/>
    <w:link w:val="1036"/>
    <w:qFormat/>
    <w:rPr>
      <w:rFonts w:hint="eastAsia" w:ascii="宋体" w:hAnsi="Courier New" w:eastAsia="宋体" w:cs="宋体"/>
      <w:sz w:val="21"/>
    </w:rPr>
  </w:style>
  <w:style w:type="paragraph" w:styleId="1038" w:customStyle="1">
    <w:name w:val="目录 8"/>
    <w:basedOn w:val="995"/>
    <w:next w:val="995"/>
    <w:qFormat/>
    <w:pPr>
      <w:ind w:left="2940"/>
    </w:pPr>
  </w:style>
  <w:style w:type="paragraph" w:styleId="1039">
    <w:name w:val="Date"/>
    <w:basedOn w:val="995"/>
    <w:next w:val="995"/>
    <w:link w:val="1040"/>
    <w:qFormat/>
    <w:pPr>
      <w:ind w:left="100"/>
    </w:pPr>
    <w:rPr>
      <w:rFonts w:ascii="仿宋_GB2312" w:hAnsi="宋体" w:eastAsia="仿宋_GB2312"/>
      <w:color w:val="000000"/>
      <w:sz w:val="24"/>
    </w:rPr>
  </w:style>
  <w:style w:type="character" w:styleId="1040" w:customStyle="1">
    <w:name w:val="日期 字符"/>
    <w:link w:val="1039"/>
    <w:qFormat/>
    <w:rPr>
      <w:rFonts w:ascii="仿宋_GB2312" w:hAnsi="宋体" w:eastAsia="仿宋_GB2312"/>
      <w:color w:val="000000"/>
      <w:sz w:val="24"/>
      <w:szCs w:val="24"/>
    </w:rPr>
  </w:style>
  <w:style w:type="paragraph" w:styleId="1041">
    <w:name w:val="Body Text Indent 2"/>
    <w:basedOn w:val="995"/>
    <w:link w:val="1042"/>
    <w:qFormat/>
    <w:pPr>
      <w:ind w:firstLine="480"/>
    </w:pPr>
    <w:rPr>
      <w:rFonts w:ascii="仿宋_GB2312" w:eastAsia="仿宋_GB2312"/>
      <w:sz w:val="24"/>
    </w:rPr>
  </w:style>
  <w:style w:type="character" w:styleId="1042" w:customStyle="1">
    <w:name w:val="正文文本缩进 2 字符"/>
    <w:link w:val="1041"/>
    <w:qFormat/>
    <w:rPr>
      <w:rFonts w:ascii="仿宋_GB2312" w:eastAsia="仿宋_GB2312"/>
      <w:sz w:val="24"/>
      <w:szCs w:val="24"/>
    </w:rPr>
  </w:style>
  <w:style w:type="paragraph" w:styleId="1043">
    <w:name w:val="Balloon Text"/>
    <w:basedOn w:val="995"/>
    <w:link w:val="1044"/>
    <w:qFormat/>
    <w:rPr>
      <w:sz w:val="18"/>
      <w:szCs w:val="18"/>
    </w:rPr>
  </w:style>
  <w:style w:type="character" w:styleId="1044" w:customStyle="1">
    <w:name w:val="批注框文本 字符"/>
    <w:link w:val="1043"/>
    <w:qFormat/>
    <w:rPr>
      <w:sz w:val="18"/>
      <w:szCs w:val="18"/>
    </w:rPr>
  </w:style>
  <w:style w:type="paragraph" w:styleId="1045">
    <w:name w:val="Footer"/>
    <w:basedOn w:val="995"/>
    <w:link w:val="1046"/>
    <w:uiPriority w:val="99"/>
    <w:qFormat/>
    <w:pPr>
      <w:jc w:val="left"/>
      <w:tabs>
        <w:tab w:val="center" w:pos="4153" w:leader="none"/>
        <w:tab w:val="right" w:pos="8306" w:leader="none"/>
      </w:tabs>
    </w:pPr>
    <w:rPr>
      <w:rFonts w:ascii="宋体"/>
      <w:sz w:val="18"/>
      <w:szCs w:val="20"/>
    </w:rPr>
  </w:style>
  <w:style w:type="character" w:styleId="1046" w:customStyle="1">
    <w:name w:val="页脚 字符1"/>
    <w:link w:val="1045"/>
    <w:uiPriority w:val="99"/>
    <w:qFormat/>
    <w:rPr>
      <w:rFonts w:ascii="宋体" w:eastAsia="宋体"/>
      <w:sz w:val="18"/>
      <w:lang w:val="en-US" w:eastAsia="zh-CN" w:bidi="ar-SA"/>
    </w:rPr>
  </w:style>
  <w:style w:type="paragraph" w:styleId="1047">
    <w:name w:val="Header"/>
    <w:basedOn w:val="995"/>
    <w:link w:val="1048"/>
    <w:qFormat/>
    <w:pPr>
      <w:jc w:val="center"/>
      <w:tabs>
        <w:tab w:val="center" w:pos="4153" w:leader="none"/>
        <w:tab w:val="right" w:pos="8306" w:leader="none"/>
      </w:tabs>
      <w:pBdr>
        <w:bottom w:val="single" w:color="auto" w:sz="6" w:space="1"/>
      </w:pBdr>
    </w:pPr>
    <w:rPr>
      <w:sz w:val="18"/>
      <w:szCs w:val="18"/>
    </w:rPr>
  </w:style>
  <w:style w:type="character" w:styleId="1048" w:customStyle="1">
    <w:name w:val="页眉 字符"/>
    <w:link w:val="1047"/>
    <w:qFormat/>
    <w:rPr>
      <w:rFonts w:eastAsia="宋体"/>
      <w:sz w:val="18"/>
      <w:szCs w:val="18"/>
      <w:lang w:val="en-US" w:eastAsia="zh-CN" w:bidi="ar-SA"/>
    </w:rPr>
  </w:style>
  <w:style w:type="paragraph" w:styleId="1049" w:customStyle="1">
    <w:name w:val="目录 1"/>
    <w:basedOn w:val="995"/>
    <w:next w:val="995"/>
    <w:uiPriority w:val="39"/>
    <w:qFormat/>
    <w:pPr>
      <w:spacing w:line="300" w:lineRule="auto"/>
      <w:tabs>
        <w:tab w:val="left" w:pos="1050" w:leader="none"/>
        <w:tab w:val="right" w:pos="8937" w:leader="dot"/>
      </w:tabs>
    </w:pPr>
    <w:rPr>
      <w:rFonts w:ascii="宋体" w:hAnsi="宋体"/>
      <w:b/>
      <w:sz w:val="24"/>
    </w:rPr>
  </w:style>
  <w:style w:type="paragraph" w:styleId="1050" w:customStyle="1">
    <w:name w:val="目录 4"/>
    <w:basedOn w:val="995"/>
    <w:next w:val="995"/>
    <w:qFormat/>
    <w:pPr>
      <w:ind w:left="1260"/>
    </w:pPr>
  </w:style>
  <w:style w:type="paragraph" w:styleId="1051" w:customStyle="1">
    <w:name w:val="目录 6"/>
    <w:basedOn w:val="995"/>
    <w:next w:val="995"/>
    <w:qFormat/>
    <w:pPr>
      <w:ind w:left="2100"/>
    </w:pPr>
  </w:style>
  <w:style w:type="paragraph" w:styleId="1052">
    <w:name w:val="Body Text Indent 3"/>
    <w:basedOn w:val="995"/>
    <w:link w:val="1053"/>
    <w:qFormat/>
    <w:pPr>
      <w:ind w:left="720" w:firstLine="480"/>
      <w:jc w:val="left"/>
      <w:spacing w:before="120" w:line="22" w:lineRule="atLeast"/>
    </w:pPr>
    <w:rPr>
      <w:rFonts w:ascii="宋体"/>
      <w:sz w:val="24"/>
      <w:szCs w:val="20"/>
    </w:rPr>
  </w:style>
  <w:style w:type="character" w:styleId="1053" w:customStyle="1">
    <w:name w:val="正文文本缩进 3 字符"/>
    <w:link w:val="1052"/>
    <w:qFormat/>
    <w:rPr>
      <w:rFonts w:ascii="宋体"/>
      <w:sz w:val="24"/>
    </w:rPr>
  </w:style>
  <w:style w:type="paragraph" w:styleId="1054" w:customStyle="1">
    <w:name w:val="目录 2"/>
    <w:basedOn w:val="995"/>
    <w:next w:val="995"/>
    <w:uiPriority w:val="39"/>
    <w:qFormat/>
    <w:pPr>
      <w:ind w:left="420"/>
      <w:spacing w:line="312" w:lineRule="auto"/>
      <w:tabs>
        <w:tab w:val="right" w:pos="8937" w:leader="dot"/>
      </w:tabs>
    </w:pPr>
  </w:style>
  <w:style w:type="paragraph" w:styleId="1055" w:customStyle="1">
    <w:name w:val="目录 9"/>
    <w:basedOn w:val="995"/>
    <w:next w:val="995"/>
    <w:qFormat/>
    <w:pPr>
      <w:ind w:left="3360"/>
    </w:pPr>
  </w:style>
  <w:style w:type="paragraph" w:styleId="1056">
    <w:name w:val="HTML Preformatted"/>
    <w:basedOn w:val="995"/>
    <w:link w:val="10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7" w:customStyle="1">
    <w:name w:val="HTML 预设格式 字符"/>
    <w:link w:val="1056"/>
    <w:qFormat/>
    <w:rPr>
      <w:rFonts w:ascii="宋体" w:hAnsi="宋体" w:cs="宋体"/>
      <w:sz w:val="24"/>
      <w:szCs w:val="24"/>
    </w:rPr>
  </w:style>
  <w:style w:type="paragraph" w:styleId="1058">
    <w:name w:val="Normal (Web)"/>
    <w:basedOn w:val="995"/>
    <w:uiPriority w:val="99"/>
    <w:unhideWhenUsed/>
    <w:qFormat/>
    <w:pPr>
      <w:jc w:val="left"/>
      <w:spacing w:before="100" w:beforeAutospacing="1" w:after="100" w:afterAutospacing="1"/>
      <w:widowControl/>
    </w:pPr>
    <w:rPr>
      <w:rFonts w:ascii="宋体" w:hAnsi="宋体" w:cs="宋体"/>
      <w:sz w:val="24"/>
    </w:rPr>
  </w:style>
  <w:style w:type="paragraph" w:styleId="1059">
    <w:name w:val="index 1"/>
    <w:basedOn w:val="995"/>
    <w:next w:val="995"/>
    <w:qFormat/>
    <w:rPr>
      <w:szCs w:val="20"/>
    </w:rPr>
  </w:style>
  <w:style w:type="paragraph" w:styleId="1060">
    <w:name w:val="Title"/>
    <w:basedOn w:val="995"/>
    <w:link w:val="1061"/>
    <w:qFormat/>
    <w:pPr>
      <w:jc w:val="center"/>
      <w:outlineLvl w:val="0"/>
    </w:pPr>
    <w:rPr>
      <w:b/>
      <w:sz w:val="32"/>
      <w:szCs w:val="20"/>
    </w:rPr>
  </w:style>
  <w:style w:type="character" w:styleId="1061" w:customStyle="1">
    <w:name w:val="标题 字符"/>
    <w:link w:val="1060"/>
    <w:qFormat/>
    <w:rPr>
      <w:b/>
      <w:sz w:val="32"/>
    </w:rPr>
  </w:style>
  <w:style w:type="paragraph" w:styleId="1062">
    <w:name w:val="annotation subject"/>
    <w:basedOn w:val="1024"/>
    <w:next w:val="1024"/>
    <w:link w:val="1063"/>
    <w:qFormat/>
    <w:rPr>
      <w:b/>
      <w:bCs/>
    </w:rPr>
  </w:style>
  <w:style w:type="character" w:styleId="1063" w:customStyle="1">
    <w:name w:val="批注主题 字符"/>
    <w:link w:val="1062"/>
    <w:qFormat/>
    <w:rPr>
      <w:rFonts w:ascii="Times New Roman" w:hAnsi="Times New Roman" w:eastAsia="宋体" w:cs="Times New Roman"/>
      <w:b/>
      <w:bCs/>
      <w:sz w:val="21"/>
      <w:szCs w:val="24"/>
      <w:lang w:val="en-US" w:eastAsia="zh-CN" w:bidi="ar-SA"/>
    </w:rPr>
  </w:style>
  <w:style w:type="character" w:styleId="1064" w:customStyle="1">
    <w:name w:val="批注文字 字符"/>
    <w:uiPriority w:val="99"/>
    <w:qFormat/>
    <w:rPr>
      <w:rFonts w:ascii="Times New Roman" w:hAnsi="Times New Roman" w:eastAsia="宋体" w:cs="Times New Roman"/>
      <w:sz w:val="24"/>
      <w:lang w:val="en-US" w:eastAsia="zh-CN" w:bidi="ar-SA"/>
    </w:rPr>
  </w:style>
  <w:style w:type="paragraph" w:styleId="1065" w:customStyle="1">
    <w:name w:val="正文首行缩进"/>
    <w:basedOn w:val="1028"/>
    <w:uiPriority w:val="99"/>
    <w:qFormat/>
    <w:pPr>
      <w:ind w:firstLine="420"/>
    </w:pPr>
  </w:style>
  <w:style w:type="paragraph" w:styleId="1066" w:customStyle="1">
    <w:name w:val="正文首行缩进 2"/>
    <w:basedOn w:val="1030"/>
    <w:link w:val="1067"/>
    <w:qFormat/>
    <w:pPr>
      <w:ind w:left="420" w:firstLine="420"/>
      <w:spacing w:after="120" w:line="480" w:lineRule="exact"/>
    </w:pPr>
    <w:rPr>
      <w:szCs w:val="20"/>
    </w:rPr>
  </w:style>
  <w:style w:type="character" w:styleId="1067" w:customStyle="1">
    <w:name w:val="正文首行缩进 2 Char"/>
    <w:link w:val="1066"/>
    <w:qFormat/>
    <w:rPr>
      <w:rFonts w:eastAsia="宋体"/>
      <w:sz w:val="24"/>
      <w:szCs w:val="24"/>
      <w:lang w:val="en-US" w:eastAsia="zh-CN" w:bidi="ar-SA"/>
    </w:rPr>
  </w:style>
  <w:style w:type="table" w:styleId="1068">
    <w:name w:val="Table Grid"/>
    <w:basedOn w:val="10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9">
    <w:name w:val="Medium Grid 1 Accent 2"/>
    <w:basedOn w:val="1006"/>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0">
    <w:name w:val="Strong"/>
    <w:qFormat/>
    <w:rPr>
      <w:b/>
      <w:bCs/>
    </w:rPr>
  </w:style>
  <w:style w:type="character" w:styleId="1071">
    <w:name w:val="page number"/>
    <w:qFormat/>
  </w:style>
  <w:style w:type="character" w:styleId="1072">
    <w:name w:val="FollowedHyperlink"/>
    <w:qFormat/>
    <w:rPr>
      <w:color w:val="333333"/>
      <w:u w:val="none"/>
    </w:rPr>
  </w:style>
  <w:style w:type="character" w:styleId="1073">
    <w:name w:val="Emphasis"/>
    <w:qFormat/>
    <w:rPr>
      <w:color w:val="cc0033"/>
    </w:rPr>
  </w:style>
  <w:style w:type="character" w:styleId="1074">
    <w:name w:val="Hyperlink"/>
    <w:uiPriority w:val="99"/>
    <w:qFormat/>
    <w:rPr>
      <w:color w:val="333333"/>
      <w:u w:val="none"/>
    </w:rPr>
  </w:style>
  <w:style w:type="character" w:styleId="1075">
    <w:name w:val="annotation reference"/>
    <w:uiPriority w:val="99"/>
    <w:qFormat/>
    <w:rPr>
      <w:sz w:val="21"/>
      <w:szCs w:val="21"/>
    </w:rPr>
  </w:style>
  <w:style w:type="character" w:styleId="1076">
    <w:name w:val="HTML Cite"/>
    <w:qFormat/>
    <w:rPr>
      <w:i/>
      <w:iCs/>
    </w:rPr>
  </w:style>
  <w:style w:type="character" w:styleId="1077" w:customStyle="1">
    <w:name w:val="c21"/>
    <w:qFormat/>
    <w:rPr>
      <w:rFonts w:hint="default" w:ascii="ˎ̥" w:hAnsi="ˎ̥"/>
      <w:color w:val="000000"/>
      <w:sz w:val="20"/>
      <w:szCs w:val="20"/>
      <w:u w:val="none"/>
    </w:rPr>
  </w:style>
  <w:style w:type="character" w:styleId="1078" w:customStyle="1">
    <w:name w:val="title4"/>
    <w:qFormat/>
    <w:rPr>
      <w:b/>
      <w:bCs/>
      <w:color w:val="1d87b3"/>
      <w:sz w:val="15"/>
      <w:szCs w:val="15"/>
    </w:rPr>
  </w:style>
  <w:style w:type="character" w:styleId="1079" w:customStyle="1">
    <w:name w:val="标题 2 Char Char"/>
    <w:qFormat/>
    <w:rPr>
      <w:rFonts w:ascii="Arial" w:hAnsi="Arial" w:eastAsia="黑体"/>
      <w:b/>
      <w:bCs/>
      <w:sz w:val="32"/>
      <w:szCs w:val="32"/>
      <w:lang w:val="en-US" w:eastAsia="zh-CN" w:bidi="ar-SA"/>
    </w:rPr>
  </w:style>
  <w:style w:type="character" w:styleId="1080" w:customStyle="1">
    <w:name w:val="black1"/>
    <w:qFormat/>
    <w:rPr>
      <w:color w:val="000000"/>
    </w:rPr>
  </w:style>
  <w:style w:type="character" w:styleId="1081" w:customStyle="1">
    <w:name w:val="street-address"/>
    <w:qFormat/>
  </w:style>
  <w:style w:type="character" w:styleId="1082" w:customStyle="1">
    <w:name w:val="locality"/>
    <w:qFormat/>
  </w:style>
  <w:style w:type="character" w:styleId="1083" w:customStyle="1">
    <w:name w:val="正文文本缩进 Char1"/>
    <w:link w:val="1084"/>
    <w:qFormat/>
    <w:rPr>
      <w:rFonts w:ascii="宋体" w:hAnsi="宋体" w:eastAsia="宋体"/>
      <w:sz w:val="24"/>
      <w:szCs w:val="24"/>
      <w:lang w:bidi="ar-SA"/>
    </w:rPr>
  </w:style>
  <w:style w:type="paragraph" w:styleId="1084" w:customStyle="1">
    <w:name w:val="正文文本缩进1"/>
    <w:basedOn w:val="995"/>
    <w:link w:val="1083"/>
    <w:qFormat/>
    <w:pPr>
      <w:ind w:firstLine="480"/>
      <w:spacing w:line="480" w:lineRule="exact"/>
    </w:pPr>
    <w:rPr>
      <w:rFonts w:ascii="宋体" w:hAnsi="宋体"/>
      <w:sz w:val="24"/>
    </w:rPr>
  </w:style>
  <w:style w:type="character" w:styleId="1085" w:customStyle="1">
    <w:name w:val="Char Char11"/>
    <w:qFormat/>
    <w:rPr>
      <w:rFonts w:ascii="宋体" w:eastAsia="宋体"/>
      <w:b/>
      <w:sz w:val="24"/>
      <w:u w:val="single"/>
      <w:lang w:val="en-US" w:eastAsia="zh-CN" w:bidi="ar-SA"/>
    </w:rPr>
  </w:style>
  <w:style w:type="character" w:styleId="1086" w:customStyle="1">
    <w:name w:val="txt"/>
    <w:qFormat/>
  </w:style>
  <w:style w:type="character" w:styleId="1087" w:customStyle="1">
    <w:name w:val="正文缩进 Char Char"/>
    <w:link w:val="1088"/>
    <w:qFormat/>
    <w:rPr>
      <w:rFonts w:ascii="宋体" w:eastAsia="宋体"/>
      <w:color w:val="000000"/>
      <w:sz w:val="28"/>
      <w:lang w:bidi="ar-SA"/>
    </w:rPr>
  </w:style>
  <w:style w:type="paragraph" w:styleId="1088" w:customStyle="1">
    <w:name w:val="正文缩进1"/>
    <w:basedOn w:val="995"/>
    <w:link w:val="1087"/>
    <w:qFormat/>
    <w:pPr>
      <w:ind w:firstLine="567"/>
      <w:spacing w:line="480" w:lineRule="exact"/>
      <w:widowControl/>
    </w:pPr>
    <w:rPr>
      <w:rFonts w:ascii="宋体"/>
      <w:color w:val="000000"/>
      <w:sz w:val="28"/>
      <w:szCs w:val="20"/>
    </w:rPr>
  </w:style>
  <w:style w:type="character" w:styleId="1089" w:customStyle="1">
    <w:name w:val="普通文字1 Char1"/>
    <w:qFormat/>
    <w:rPr>
      <w:rFonts w:ascii="宋体" w:hAnsi="Courier New" w:eastAsia="宋体"/>
      <w:sz w:val="21"/>
      <w:lang w:val="en-US" w:eastAsia="zh-CN" w:bidi="ar-SA"/>
    </w:rPr>
  </w:style>
  <w:style w:type="character" w:styleId="1090" w:customStyle="1">
    <w:name w:val="chanpin1"/>
    <w:qFormat/>
    <w:rPr>
      <w:rFonts w:hint="default" w:ascii="ˎ̥" w:hAnsi="ˎ̥"/>
      <w:color w:val="000000"/>
      <w:sz w:val="20"/>
      <w:szCs w:val="20"/>
      <w:u w:val="none"/>
    </w:rPr>
  </w:style>
  <w:style w:type="character" w:styleId="1091" w:customStyle="1">
    <w:name w:val="列出段落 Char1"/>
    <w:link w:val="1092"/>
    <w:uiPriority w:val="34"/>
    <w:qFormat/>
    <w:rPr>
      <w:rFonts w:ascii="Calibri" w:hAnsi="Calibri" w:eastAsia="宋体"/>
      <w:sz w:val="21"/>
      <w:szCs w:val="22"/>
      <w:lang w:val="en-US" w:eastAsia="zh-CN" w:bidi="ar-SA"/>
    </w:rPr>
  </w:style>
  <w:style w:type="paragraph" w:styleId="1092" w:customStyle="1">
    <w:name w:val="列出段落"/>
    <w:basedOn w:val="995"/>
    <w:link w:val="1091"/>
    <w:uiPriority w:val="34"/>
    <w:qFormat/>
    <w:pPr>
      <w:ind w:firstLine="420"/>
    </w:pPr>
    <w:rPr>
      <w:rFonts w:ascii="Calibri" w:hAnsi="Calibri"/>
      <w:szCs w:val="22"/>
    </w:rPr>
  </w:style>
  <w:style w:type="character" w:styleId="1093" w:customStyle="1">
    <w:name w:val="标题 3 Char Char"/>
    <w:qFormat/>
    <w:rPr>
      <w:rFonts w:eastAsia="宋体"/>
      <w:b/>
      <w:bCs/>
      <w:sz w:val="32"/>
      <w:szCs w:val="32"/>
      <w:lang w:val="en-US" w:eastAsia="zh-CN" w:bidi="ar-SA"/>
    </w:rPr>
  </w:style>
  <w:style w:type="character" w:styleId="1094" w:customStyle="1">
    <w:name w:val="段1 Char"/>
    <w:qFormat/>
    <w:rPr>
      <w:rFonts w:ascii="宋体" w:eastAsia="宋体"/>
      <w:sz w:val="24"/>
      <w:lang w:val="en-US" w:eastAsia="zh-CN" w:bidi="ar-SA"/>
    </w:rPr>
  </w:style>
  <w:style w:type="character" w:styleId="1095" w:customStyle="1">
    <w:name w:val="chanpin拷贝"/>
    <w:qFormat/>
  </w:style>
  <w:style w:type="character" w:styleId="1096" w:customStyle="1">
    <w:name w:val="纯文本 Char1"/>
    <w:qFormat/>
    <w:rPr>
      <w:rFonts w:ascii="宋体" w:hAnsi="Courier New" w:eastAsia="宋体"/>
      <w:sz w:val="21"/>
      <w:lang w:val="en-US" w:eastAsia="zh-CN" w:bidi="ar-SA"/>
    </w:rPr>
  </w:style>
  <w:style w:type="character" w:styleId="1097" w:customStyle="1">
    <w:name w:val="apple-style-span"/>
    <w:qFormat/>
    <w:rPr>
      <w:rFonts w:cs="Times New Roman"/>
    </w:rPr>
  </w:style>
  <w:style w:type="paragraph" w:styleId="1098" w:customStyle="1">
    <w:name w:val="二级条标题"/>
    <w:basedOn w:val="1099"/>
    <w:next w:val="995"/>
    <w:qFormat/>
    <w:pPr>
      <w:numPr>
        <w:ilvl w:val="0"/>
        <w:numId w:val="0"/>
      </w:numPr>
      <w:ind w:hanging="840"/>
      <w:outlineLvl w:val="2"/>
    </w:pPr>
    <w:rPr>
      <w:rFonts w:ascii="宋体" w:eastAsia="宋体"/>
      <w:b w:val="0"/>
    </w:rPr>
  </w:style>
  <w:style w:type="paragraph" w:styleId="1099" w:customStyle="1">
    <w:name w:val="一级条标题"/>
    <w:basedOn w:val="1100"/>
    <w:next w:val="995"/>
    <w:qFormat/>
    <w:pPr>
      <w:numPr>
        <w:ilvl w:val="1"/>
      </w:numPr>
      <w:ind w:left="0" w:hanging="840"/>
      <w:tabs>
        <w:tab w:val="left" w:pos="360" w:leader="none"/>
        <w:tab w:val="left" w:pos="840" w:leader="none"/>
      </w:tabs>
      <w:outlineLvl w:val="1"/>
    </w:pPr>
  </w:style>
  <w:style w:type="paragraph" w:styleId="1100" w:customStyle="1">
    <w:name w:val="章标题"/>
    <w:next w:val="995"/>
    <w:qFormat/>
    <w:pPr>
      <w:numPr>
        <w:numId w:val="1"/>
      </w:numPr>
      <w:ind w:left="0"/>
      <w:jc w:val="both"/>
      <w:spacing w:before="156" w:after="156" w:line="460" w:lineRule="exact"/>
      <w:outlineLvl w:val="0"/>
    </w:pPr>
    <w:rPr>
      <w:rFonts w:ascii="黑体" w:eastAsia="黑体"/>
      <w:b/>
      <w:sz w:val="28"/>
    </w:rPr>
  </w:style>
  <w:style w:type="paragraph" w:styleId="1101" w:customStyle="1">
    <w:name w:val="font7"/>
    <w:basedOn w:val="995"/>
    <w:qFormat/>
    <w:pPr>
      <w:jc w:val="left"/>
      <w:spacing w:before="100" w:beforeAutospacing="1" w:after="100" w:afterAutospacing="1"/>
      <w:widowControl/>
    </w:pPr>
    <w:rPr>
      <w:rFonts w:eastAsia="Arial Unicode MS"/>
      <w:b/>
      <w:bCs/>
      <w:color w:val="000000"/>
      <w:sz w:val="20"/>
      <w:szCs w:val="20"/>
    </w:rPr>
  </w:style>
  <w:style w:type="paragraph" w:styleId="1102" w:customStyle="1">
    <w:name w:val="字元 字元"/>
    <w:basedOn w:val="995"/>
    <w:qFormat/>
    <w:rPr>
      <w:rFonts w:ascii="Tahoma" w:hAnsi="Tahoma"/>
      <w:sz w:val="24"/>
      <w:szCs w:val="20"/>
    </w:rPr>
  </w:style>
  <w:style w:type="paragraph" w:styleId="1103" w:customStyle="1">
    <w:name w:val="Char3 Char Char Char"/>
    <w:basedOn w:val="995"/>
    <w:qFormat/>
    <w:rPr>
      <w:rFonts w:ascii="Tahoma" w:hAnsi="Tahoma"/>
      <w:sz w:val="24"/>
      <w:szCs w:val="20"/>
    </w:rPr>
  </w:style>
  <w:style w:type="paragraph" w:styleId="1104" w:customStyle="1">
    <w:name w:val="font6"/>
    <w:basedOn w:val="995"/>
    <w:qFormat/>
    <w:pPr>
      <w:jc w:val="left"/>
      <w:spacing w:before="100" w:beforeAutospacing="1" w:after="100" w:afterAutospacing="1"/>
      <w:widowControl/>
    </w:pPr>
    <w:rPr>
      <w:rFonts w:ascii="宋体" w:hAnsi="宋体" w:cs="宋体"/>
      <w:sz w:val="20"/>
      <w:szCs w:val="20"/>
    </w:rPr>
  </w:style>
  <w:style w:type="paragraph" w:styleId="1105" w:customStyle="1">
    <w:name w:val="项目编号2"/>
    <w:basedOn w:val="1106"/>
    <w:qFormat/>
    <w:pPr>
      <w:numPr>
        <w:numId w:val="3"/>
      </w:numPr>
    </w:pPr>
  </w:style>
  <w:style w:type="paragraph" w:styleId="1106" w:customStyle="1">
    <w:name w:val="项目编号1"/>
    <w:basedOn w:val="995"/>
    <w:qFormat/>
    <w:pPr>
      <w:numPr>
        <w:numId w:val="2"/>
      </w:numPr>
      <w:spacing w:before="100" w:beforeAutospacing="1" w:after="100" w:afterAutospacing="1" w:line="360" w:lineRule="auto"/>
    </w:pPr>
    <w:rPr>
      <w:sz w:val="24"/>
    </w:rPr>
  </w:style>
  <w:style w:type="paragraph" w:styleId="1107" w:customStyle="1">
    <w:name w:val="图中文字"/>
    <w:basedOn w:val="995"/>
    <w:qFormat/>
    <w:pPr>
      <w:jc w:val="center"/>
      <w:spacing w:line="0" w:lineRule="atLeast"/>
    </w:pPr>
    <w:rPr>
      <w:sz w:val="24"/>
      <w:szCs w:val="20"/>
    </w:rPr>
  </w:style>
  <w:style w:type="paragraph" w:styleId="1108" w:customStyle="1">
    <w:name w:val="xl46"/>
    <w:basedOn w:val="995"/>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9" w:customStyle="1">
    <w:name w:val="xl25"/>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0" w:customStyle="1">
    <w:name w:val="Char2"/>
    <w:basedOn w:val="995"/>
    <w:qFormat/>
    <w:rPr>
      <w:rFonts w:ascii="Tahoma" w:hAnsi="Tahoma"/>
      <w:sz w:val="24"/>
      <w:szCs w:val="20"/>
    </w:rPr>
  </w:style>
  <w:style w:type="paragraph" w:styleId="1111" w:customStyle="1">
    <w:name w:val="xl35"/>
    <w:basedOn w:val="9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customStyle="1">
    <w:name w:val="xl40"/>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3" w:customStyle="1">
    <w:name w:val="xl52"/>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4" w:customStyle="1">
    <w:name w:val="xl43"/>
    <w:basedOn w:val="995"/>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5" w:customStyle="1">
    <w:name w:val="background1"/>
    <w:basedOn w:val="995"/>
    <w:qFormat/>
    <w:pPr>
      <w:jc w:val="left"/>
      <w:spacing w:before="100" w:beforeAutospacing="1" w:after="100" w:afterAutospacing="1"/>
      <w:widowControl/>
    </w:pPr>
    <w:rPr>
      <w:rFonts w:ascii="宋体" w:hAnsi="宋体" w:cs="宋体"/>
      <w:sz w:val="24"/>
    </w:rPr>
  </w:style>
  <w:style w:type="paragraph" w:styleId="1116" w:customStyle="1">
    <w:name w:val="Char Char Char Char Char Char Char"/>
    <w:basedOn w:val="995"/>
    <w:qFormat/>
    <w:pPr>
      <w:ind w:firstLine="200"/>
      <w:spacing w:line="360" w:lineRule="auto"/>
    </w:pPr>
    <w:rPr>
      <w:rFonts w:eastAsia="仿宋_GB2312"/>
      <w:sz w:val="24"/>
    </w:rPr>
  </w:style>
  <w:style w:type="paragraph" w:styleId="1117" w:customStyle="1">
    <w:name w:val="xl38"/>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8" w:customStyle="1">
    <w:name w:val="xl36"/>
    <w:basedOn w:val="9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customStyle="1">
    <w:name w:val="正文 + 宋体"/>
    <w:basedOn w:val="995"/>
    <w:qFormat/>
    <w:pPr>
      <w:ind w:left="360" w:hanging="360"/>
      <w:jc w:val="left"/>
      <w:widowControl/>
    </w:pPr>
    <w:rPr>
      <w:rFonts w:ascii="宋体" w:hAnsi="宋体" w:cs="宋体"/>
      <w:b/>
      <w:bCs/>
      <w:color w:val="000000"/>
      <w:sz w:val="18"/>
      <w:szCs w:val="18"/>
    </w:rPr>
  </w:style>
  <w:style w:type="paragraph" w:styleId="1120" w:customStyle="1">
    <w:name w:val="正文列项_数字"/>
    <w:basedOn w:val="995"/>
    <w:qFormat/>
    <w:pPr>
      <w:numPr>
        <w:ilvl w:val="7"/>
        <w:numId w:val="1"/>
      </w:numPr>
      <w:ind w:left="680" w:hanging="150"/>
      <w:spacing w:line="460" w:lineRule="exact"/>
      <w:tabs>
        <w:tab w:val="clear" w:pos="860" w:leader="none"/>
      </w:tabs>
      <w:outlineLvl w:val="7"/>
    </w:pPr>
    <w:rPr>
      <w:rFonts w:ascii="宋体"/>
      <w:sz w:val="28"/>
      <w:szCs w:val="20"/>
    </w:rPr>
  </w:style>
  <w:style w:type="paragraph" w:styleId="1121" w:customStyle="1">
    <w:name w:val="xl39"/>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2" w:customStyle="1">
    <w:name w:val="xl37"/>
    <w:basedOn w:val="9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xl32"/>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4" w:customStyle="1">
    <w:name w:val="font8"/>
    <w:basedOn w:val="995"/>
    <w:qFormat/>
    <w:pPr>
      <w:jc w:val="left"/>
      <w:spacing w:before="100" w:beforeAutospacing="1" w:after="100" w:afterAutospacing="1"/>
      <w:widowControl/>
    </w:pPr>
    <w:rPr>
      <w:sz w:val="36"/>
      <w:szCs w:val="36"/>
    </w:rPr>
  </w:style>
  <w:style w:type="paragraph" w:styleId="1125" w:customStyle="1">
    <w:name w:val="Char"/>
    <w:basedOn w:val="995"/>
    <w:qFormat/>
    <w:pPr>
      <w:tabs>
        <w:tab w:val="left" w:pos="360" w:leader="none"/>
      </w:tabs>
    </w:pPr>
    <w:rPr>
      <w:sz w:val="24"/>
    </w:rPr>
  </w:style>
  <w:style w:type="paragraph" w:styleId="1126" w:customStyle="1">
    <w:name w:val="Char Char Char Char Char Char Char Char Char Char Char Char Char Char Char Char"/>
    <w:basedOn w:val="995"/>
    <w:qFormat/>
    <w:pPr>
      <w:jc w:val="center"/>
      <w:spacing w:after="160" w:line="240" w:lineRule="exact"/>
      <w:widowControl/>
    </w:pPr>
    <w:rPr>
      <w:rFonts w:ascii="宋体" w:hAnsi="宋体"/>
      <w:b/>
      <w:sz w:val="30"/>
      <w:szCs w:val="30"/>
      <w:lang w:eastAsia="en-US"/>
    </w:rPr>
  </w:style>
  <w:style w:type="paragraph" w:styleId="1127" w:customStyle="1">
    <w:name w:val="xl45"/>
    <w:basedOn w:val="995"/>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8" w:customStyle="1">
    <w:name w:val="Char Char1 Char Char Char Char Char Char"/>
    <w:basedOn w:val="995"/>
    <w:qFormat/>
    <w:pPr>
      <w:jc w:val="left"/>
      <w:spacing w:after="160" w:line="240" w:lineRule="exact"/>
      <w:widowControl/>
    </w:pPr>
    <w:rPr>
      <w:rFonts w:ascii="Verdana" w:hAnsi="Verdana" w:eastAsia="仿宋_GB2312"/>
      <w:sz w:val="24"/>
      <w:szCs w:val="20"/>
      <w:lang w:eastAsia="en-US"/>
    </w:rPr>
  </w:style>
  <w:style w:type="paragraph" w:styleId="1129" w:customStyle="1">
    <w:name w:val="Char Char1"/>
    <w:basedOn w:val="1022"/>
    <w:qFormat/>
    <w:rPr>
      <w:rFonts w:ascii="Tahoma" w:hAnsi="Tahoma"/>
      <w:sz w:val="24"/>
    </w:rPr>
  </w:style>
  <w:style w:type="paragraph" w:styleId="1130" w:customStyle="1">
    <w:name w:val="xl26"/>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31" w:customStyle="1">
    <w:name w:val="xl30"/>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2" w:customStyle="1">
    <w:name w:val="xl41"/>
    <w:basedOn w:val="995"/>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3" w:customStyle="1">
    <w:name w:val="样式 宋体 五号 行距: 单倍行距"/>
    <w:basedOn w:val="995"/>
    <w:qFormat/>
    <w:pPr>
      <w:jc w:val="left"/>
    </w:pPr>
    <w:rPr>
      <w:rFonts w:ascii="宋体" w:hAnsi="宋体"/>
      <w:szCs w:val="20"/>
    </w:rPr>
  </w:style>
  <w:style w:type="paragraph" w:styleId="1134" w:customStyle="1">
    <w:name w:val="Char1 Char Char Char1"/>
    <w:basedOn w:val="995"/>
    <w:qFormat/>
    <w:rPr>
      <w:rFonts w:ascii="Tahoma" w:hAnsi="Tahoma" w:cs="仿宋_GB2312"/>
      <w:sz w:val="24"/>
      <w:szCs w:val="28"/>
    </w:rPr>
  </w:style>
  <w:style w:type="paragraph" w:styleId="1135" w:customStyle="1">
    <w:name w:val="四级条标题"/>
    <w:basedOn w:val="1136"/>
    <w:next w:val="995"/>
    <w:qFormat/>
    <w:pPr>
      <w:numPr>
        <w:ilvl w:val="4"/>
      </w:numPr>
      <w:ind w:left="0" w:hanging="840"/>
      <w:outlineLvl w:val="4"/>
    </w:pPr>
  </w:style>
  <w:style w:type="paragraph" w:styleId="1136" w:customStyle="1">
    <w:name w:val="三级条标题"/>
    <w:basedOn w:val="1098"/>
    <w:next w:val="995"/>
    <w:qFormat/>
    <w:pPr>
      <w:numPr>
        <w:ilvl w:val="3"/>
        <w:numId w:val="1"/>
      </w:numPr>
      <w:ind w:left="0" w:hanging="840"/>
      <w:outlineLvl w:val="3"/>
    </w:pPr>
  </w:style>
  <w:style w:type="paragraph" w:styleId="1137" w:customStyle="1">
    <w:name w:val="??"/>
    <w:qFormat/>
    <w:pPr>
      <w:jc w:val="both"/>
      <w:widowControl w:val="off"/>
    </w:pPr>
    <w:rPr>
      <w:sz w:val="21"/>
      <w:lang w:eastAsia="en-US"/>
    </w:rPr>
  </w:style>
  <w:style w:type="paragraph" w:styleId="1138" w:customStyle="1">
    <w:name w:val="样式 标题 2 + 宋体 五号 行距: 单倍行距"/>
    <w:basedOn w:val="99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9" w:customStyle="1">
    <w:name w:val="List Paragraph1"/>
    <w:basedOn w:val="995"/>
    <w:qFormat/>
    <w:pPr>
      <w:ind w:firstLine="420"/>
    </w:pPr>
    <w:rPr>
      <w:rFonts w:ascii="Calibri" w:hAnsi="Calibri"/>
      <w:szCs w:val="22"/>
    </w:rPr>
  </w:style>
  <w:style w:type="paragraph" w:styleId="1140" w:customStyle="1">
    <w:name w:val="项目符号1"/>
    <w:basedOn w:val="1141"/>
    <w:qFormat/>
    <w:pPr>
      <w:ind w:left="-25" w:firstLine="0"/>
    </w:pPr>
  </w:style>
  <w:style w:type="paragraph" w:styleId="1141" w:customStyle="1">
    <w:name w:val="正文文本样式"/>
    <w:basedOn w:val="995"/>
    <w:qFormat/>
    <w:pPr>
      <w:ind w:firstLine="482"/>
      <w:spacing w:line="360" w:lineRule="auto"/>
    </w:pPr>
    <w:rPr>
      <w:rFonts w:cs="宋体"/>
      <w:sz w:val="24"/>
      <w:szCs w:val="20"/>
    </w:rPr>
  </w:style>
  <w:style w:type="paragraph" w:styleId="1142" w:customStyle="1">
    <w:name w:val="xl27"/>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3" w:customStyle="1">
    <w:name w:val="font5"/>
    <w:basedOn w:val="995"/>
    <w:qFormat/>
    <w:pPr>
      <w:jc w:val="left"/>
      <w:spacing w:before="100" w:beforeAutospacing="1" w:after="100" w:afterAutospacing="1"/>
      <w:widowControl/>
    </w:pPr>
    <w:rPr>
      <w:rFonts w:ascii="宋体" w:hAnsi="宋体" w:cs="宋体"/>
      <w:sz w:val="18"/>
      <w:szCs w:val="18"/>
    </w:rPr>
  </w:style>
  <w:style w:type="paragraph" w:styleId="1144" w:customStyle="1">
    <w:name w:val="五级条标题"/>
    <w:basedOn w:val="1135"/>
    <w:next w:val="995"/>
    <w:qFormat/>
    <w:pPr>
      <w:numPr>
        <w:ilvl w:val="5"/>
      </w:numPr>
      <w:ind w:left="0" w:hanging="840"/>
      <w:outlineLvl w:val="5"/>
    </w:pPr>
  </w:style>
  <w:style w:type="paragraph" w:styleId="1145" w:customStyle="1">
    <w:name w:val="xl49"/>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6" w:customStyle="1">
    <w:name w:val="文档正文"/>
    <w:basedOn w:val="995"/>
    <w:qFormat/>
    <w:pPr>
      <w:spacing w:before="120" w:after="120" w:line="180" w:lineRule="auto"/>
    </w:pPr>
    <w:rPr>
      <w:rFonts w:ascii="Arial" w:hAnsi="Arial"/>
      <w:szCs w:val="20"/>
    </w:rPr>
  </w:style>
  <w:style w:type="paragraph" w:styleId="1147" w:customStyle="1">
    <w:name w:val="xl33"/>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8" w:customStyle="1">
    <w:name w:val="xl42"/>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49" w:customStyle="1">
    <w:name w:val="Char Char Char1 Char"/>
    <w:basedOn w:val="995"/>
    <w:qFormat/>
    <w:rPr>
      <w:rFonts w:ascii="Tahoma" w:hAnsi="Tahoma"/>
      <w:sz w:val="24"/>
      <w:szCs w:val="20"/>
    </w:rPr>
  </w:style>
  <w:style w:type="paragraph" w:styleId="1150" w:customStyle="1">
    <w:name w:val="xl44"/>
    <w:basedOn w:val="995"/>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51" w:customStyle="1">
    <w:name w:val="1名"/>
    <w:basedOn w:val="995"/>
    <w:qFormat/>
    <w:pPr>
      <w:numPr>
        <w:numId w:val="5"/>
      </w:numPr>
      <w:spacing w:before="120"/>
      <w:tabs>
        <w:tab w:val="left" w:pos="360" w:leader="none"/>
      </w:tabs>
    </w:pPr>
    <w:rPr>
      <w:rFonts w:ascii="宋体"/>
      <w:sz w:val="28"/>
      <w:szCs w:val="20"/>
    </w:rPr>
  </w:style>
  <w:style w:type="paragraph" w:styleId="1152" w:customStyle="1">
    <w:name w:val="font9"/>
    <w:basedOn w:val="995"/>
    <w:qFormat/>
    <w:pPr>
      <w:jc w:val="left"/>
      <w:spacing w:before="100" w:beforeAutospacing="1" w:after="100" w:afterAutospacing="1"/>
      <w:widowControl/>
    </w:pPr>
    <w:rPr>
      <w:rFonts w:hint="eastAsia" w:ascii="宋体" w:hAnsi="宋体" w:cs="Arial Unicode MS"/>
      <w:color w:val="000000"/>
      <w:sz w:val="20"/>
      <w:szCs w:val="20"/>
    </w:rPr>
  </w:style>
  <w:style w:type="paragraph" w:styleId="1153" w:customStyle="1">
    <w:name w:val="Char Char Char1 Char1"/>
    <w:basedOn w:val="995"/>
    <w:qFormat/>
    <w:rPr>
      <w:rFonts w:ascii="Tahoma" w:hAnsi="Tahoma"/>
      <w:sz w:val="24"/>
      <w:szCs w:val="20"/>
    </w:rPr>
  </w:style>
  <w:style w:type="paragraph" w:styleId="1154" w:customStyle="1">
    <w:name w:val="Char Char Char Char Char Char Char Char Char Char"/>
    <w:basedOn w:val="995"/>
    <w:qFormat/>
  </w:style>
  <w:style w:type="paragraph" w:styleId="1155" w:customStyle="1">
    <w:name w:val="Char Char1 Char Char Char Char Char Char Char Char"/>
    <w:basedOn w:val="995"/>
    <w:qFormat/>
    <w:pPr>
      <w:jc w:val="left"/>
      <w:spacing w:after="160" w:line="240" w:lineRule="exact"/>
      <w:widowControl/>
    </w:pPr>
    <w:rPr>
      <w:rFonts w:ascii="Verdana" w:hAnsi="Verdana"/>
      <w:sz w:val="20"/>
      <w:szCs w:val="20"/>
      <w:lang w:eastAsia="en-US"/>
    </w:rPr>
  </w:style>
  <w:style w:type="paragraph" w:styleId="1156" w:customStyle="1">
    <w:name w:val="Char1"/>
    <w:basedOn w:val="995"/>
    <w:qFormat/>
    <w:pPr>
      <w:tabs>
        <w:tab w:val="left" w:pos="360" w:leader="none"/>
      </w:tabs>
    </w:pPr>
    <w:rPr>
      <w:sz w:val="24"/>
    </w:rPr>
  </w:style>
  <w:style w:type="paragraph" w:styleId="1157" w:customStyle="1">
    <w:name w:val="正文列项_字母"/>
    <w:basedOn w:val="995"/>
    <w:qFormat/>
    <w:pPr>
      <w:numPr>
        <w:ilvl w:val="6"/>
        <w:numId w:val="1"/>
      </w:numPr>
      <w:ind w:left="480" w:hanging="180"/>
      <w:spacing w:line="460" w:lineRule="exact"/>
      <w:tabs>
        <w:tab w:val="clear" w:pos="635" w:leader="none"/>
      </w:tabs>
      <w:outlineLvl w:val="6"/>
    </w:pPr>
    <w:rPr>
      <w:rFonts w:ascii="宋体"/>
      <w:sz w:val="28"/>
      <w:szCs w:val="20"/>
    </w:rPr>
  </w:style>
  <w:style w:type="paragraph" w:styleId="1158" w:customStyle="1">
    <w:name w:val="xl28"/>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xl47"/>
    <w:basedOn w:val="995"/>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0" w:customStyle="1">
    <w:name w:val="默认段落字体 Para Char Char Char Char"/>
    <w:basedOn w:val="995"/>
    <w:qFormat/>
    <w:rPr>
      <w:rFonts w:ascii="Arial" w:hAnsi="Arial" w:cs="Arial"/>
      <w:szCs w:val="21"/>
    </w:rPr>
  </w:style>
  <w:style w:type="paragraph" w:styleId="1161" w:customStyle="1">
    <w:name w:val="xl48"/>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2" w:customStyle="1">
    <w:name w:val="xl31"/>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3" w:customStyle="1">
    <w:name w:val="xl53"/>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4" w:customStyle="1">
    <w:name w:val="Char Char Char"/>
    <w:basedOn w:val="995"/>
    <w:qFormat/>
    <w:rPr>
      <w:rFonts w:ascii="Tahoma" w:hAnsi="Tahoma"/>
      <w:sz w:val="24"/>
      <w:szCs w:val="20"/>
    </w:rPr>
  </w:style>
  <w:style w:type="paragraph" w:styleId="1165" w:customStyle="1">
    <w:name w:val="xl50"/>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6" w:customStyle="1">
    <w:name w:val="缺省文本"/>
    <w:basedOn w:val="995"/>
    <w:qFormat/>
    <w:pPr>
      <w:jc w:val="left"/>
    </w:pPr>
    <w:rPr>
      <w:sz w:val="24"/>
    </w:rPr>
  </w:style>
  <w:style w:type="paragraph" w:styleId="1167" w:customStyle="1">
    <w:name w:val="Char Char Char1"/>
    <w:basedOn w:val="995"/>
    <w:qFormat/>
    <w:rPr>
      <w:rFonts w:ascii="Tahoma" w:hAnsi="Tahoma"/>
      <w:sz w:val="24"/>
      <w:szCs w:val="20"/>
    </w:rPr>
  </w:style>
  <w:style w:type="paragraph" w:styleId="1168" w:customStyle="1">
    <w:name w:val="Char Char Char Char Char Char Char1"/>
    <w:basedOn w:val="995"/>
    <w:qFormat/>
    <w:pPr>
      <w:ind w:firstLine="200"/>
      <w:spacing w:line="360" w:lineRule="auto"/>
    </w:pPr>
    <w:rPr>
      <w:rFonts w:eastAsia="仿宋_GB2312"/>
      <w:sz w:val="24"/>
    </w:rPr>
  </w:style>
  <w:style w:type="paragraph" w:styleId="1169" w:customStyle="1">
    <w:name w:val="xl51"/>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0" w:customStyle="1">
    <w:name w:val="样式2"/>
    <w:basedOn w:val="1059"/>
    <w:qFormat/>
    <w:pPr>
      <w:jc w:val="center"/>
      <w:spacing w:line="360" w:lineRule="auto"/>
    </w:pPr>
    <w:rPr>
      <w:sz w:val="24"/>
    </w:rPr>
  </w:style>
  <w:style w:type="paragraph" w:styleId="1171" w:customStyle="1">
    <w:name w:val="xl24"/>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2" w:customStyle="1">
    <w:name w:val="xl29"/>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3" w:customStyle="1">
    <w:name w:val="正文 + 楷体_GB2312"/>
    <w:basedOn w:val="995"/>
    <w:qFormat/>
    <w:pPr>
      <w:jc w:val="left"/>
      <w:widowControl/>
    </w:pPr>
    <w:rPr>
      <w:rFonts w:ascii="楷体_GB2312" w:eastAsia="楷体_GB2312" w:cs="Arial"/>
      <w:sz w:val="24"/>
    </w:rPr>
  </w:style>
  <w:style w:type="paragraph" w:styleId="1174" w:customStyle="1">
    <w:name w:val="xl34"/>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5" w:customStyle="1">
    <w:name w:val="1 Char Char Char Char"/>
    <w:basedOn w:val="995"/>
    <w:qFormat/>
    <w:rPr>
      <w:rFonts w:ascii="Tahoma" w:hAnsi="Tahoma"/>
      <w:sz w:val="24"/>
      <w:szCs w:val="20"/>
    </w:rPr>
  </w:style>
  <w:style w:type="paragraph" w:styleId="1176" w:customStyle="1">
    <w:name w:val="列出段落1"/>
    <w:basedOn w:val="995"/>
    <w:qFormat/>
    <w:pPr>
      <w:ind w:firstLine="420"/>
    </w:pPr>
    <w:rPr>
      <w:rFonts w:ascii="Calibri" w:hAnsi="Calibri"/>
      <w:szCs w:val="22"/>
    </w:rPr>
  </w:style>
  <w:style w:type="paragraph" w:styleId="1177" w:customStyle="1">
    <w:name w:val="default"/>
    <w:basedOn w:val="995"/>
    <w:qFormat/>
    <w:pPr>
      <w:jc w:val="left"/>
      <w:spacing w:before="100" w:beforeAutospacing="1" w:after="100" w:afterAutospacing="1"/>
      <w:widowControl/>
    </w:pPr>
    <w:rPr>
      <w:rFonts w:ascii="宋体" w:hAnsi="宋体" w:cs="宋体"/>
      <w:sz w:val="24"/>
    </w:rPr>
  </w:style>
  <w:style w:type="paragraph" w:styleId="1178" w:customStyle="1">
    <w:name w:val="字元 字元1"/>
    <w:basedOn w:val="995"/>
    <w:qFormat/>
    <w:rPr>
      <w:rFonts w:ascii="Tahoma" w:hAnsi="Tahoma"/>
      <w:sz w:val="24"/>
      <w:szCs w:val="20"/>
    </w:rPr>
  </w:style>
  <w:style w:type="paragraph" w:styleId="1179" w:customStyle="1">
    <w:name w:val="_Style 160"/>
    <w:qFormat/>
    <w:rPr>
      <w:sz w:val="21"/>
      <w:szCs w:val="24"/>
    </w:rPr>
  </w:style>
  <w:style w:type="paragraph" w:styleId="1180" w:customStyle="1">
    <w:name w:val="项目编号3"/>
    <w:basedOn w:val="1141"/>
    <w:qFormat/>
    <w:pPr>
      <w:numPr>
        <w:numId w:val="6"/>
      </w:numPr>
    </w:pPr>
  </w:style>
  <w:style w:type="paragraph" w:styleId="1181" w:customStyle="1">
    <w:name w:val="Char21"/>
    <w:basedOn w:val="995"/>
    <w:qFormat/>
    <w:rPr>
      <w:rFonts w:ascii="Tahoma" w:hAnsi="Tahoma"/>
      <w:sz w:val="24"/>
      <w:szCs w:val="20"/>
    </w:rPr>
  </w:style>
  <w:style w:type="paragraph" w:styleId="1182" w:customStyle="1">
    <w:name w:val="表格文字"/>
    <w:basedOn w:val="1030"/>
    <w:qFormat/>
    <w:pPr>
      <w:ind w:firstLine="0"/>
      <w:spacing w:before="20" w:after="20" w:line="240" w:lineRule="auto"/>
    </w:pPr>
    <w:rPr>
      <w:rFonts w:ascii="Century Gothic" w:hAnsi="Century Gothic"/>
      <w:sz w:val="20"/>
      <w:szCs w:val="20"/>
    </w:rPr>
  </w:style>
  <w:style w:type="paragraph" w:styleId="1183" w:customStyle="1">
    <w:name w:val="Char Char Char Char Char Char Char Char Char Char1"/>
    <w:basedOn w:val="995"/>
    <w:qFormat/>
    <w:rPr>
      <w:rFonts w:ascii="宋体" w:hAnsi="宋体" w:cs="Courier New"/>
      <w:sz w:val="32"/>
      <w:szCs w:val="32"/>
    </w:rPr>
  </w:style>
  <w:style w:type="paragraph" w:styleId="1184" w:customStyle="1">
    <w:name w:val="正文文本样式 加粗"/>
    <w:basedOn w:val="1141"/>
    <w:qFormat/>
    <w:rPr>
      <w:b/>
    </w:rPr>
  </w:style>
  <w:style w:type="paragraph" w:styleId="1185" w:customStyle="1">
    <w:name w:val="Char2 Char Char Char Char Char Char"/>
    <w:basedOn w:val="995"/>
    <w:qFormat/>
    <w:pPr>
      <w:jc w:val="center"/>
      <w:spacing w:line="400" w:lineRule="exact"/>
      <w:widowControl/>
    </w:pPr>
  </w:style>
  <w:style w:type="paragraph" w:styleId="1186" w:customStyle="1">
    <w:name w:val="Char Char4"/>
    <w:basedOn w:val="995"/>
    <w:qFormat/>
    <w:pPr>
      <w:jc w:val="center"/>
      <w:spacing w:line="400" w:lineRule="exact"/>
      <w:widowControl/>
    </w:pPr>
  </w:style>
  <w:style w:type="paragraph" w:styleId="1187" w:customStyle="1">
    <w:name w:val="Char3 Char Char Char1"/>
    <w:basedOn w:val="995"/>
    <w:qFormat/>
    <w:rPr>
      <w:rFonts w:ascii="Tahoma" w:hAnsi="Tahoma"/>
      <w:sz w:val="24"/>
      <w:szCs w:val="20"/>
    </w:rPr>
  </w:style>
  <w:style w:type="paragraph" w:styleId="1188">
    <w:name w:val="No Spacing"/>
    <w:qFormat/>
    <w:pPr>
      <w:jc w:val="both"/>
      <w:widowControl w:val="off"/>
    </w:pPr>
    <w:rPr>
      <w:sz w:val="21"/>
      <w:szCs w:val="24"/>
    </w:rPr>
  </w:style>
  <w:style w:type="paragraph" w:styleId="1189" w:customStyle="1">
    <w:name w:val="22222222222222"/>
    <w:basedOn w:val="995"/>
    <w:qFormat/>
    <w:pPr>
      <w:ind w:firstLine="480"/>
      <w:jc w:val="left"/>
      <w:spacing w:line="360" w:lineRule="auto"/>
      <w:widowControl/>
    </w:pPr>
    <w:rPr>
      <w:color w:val="ff0000"/>
      <w:sz w:val="24"/>
      <w:szCs w:val="20"/>
    </w:rPr>
  </w:style>
  <w:style w:type="character" w:styleId="1190" w:customStyle="1">
    <w:name w:val="中等深浅网格 1 - 强调文字颜色 2 Char"/>
    <w:link w:val="1191"/>
    <w:qFormat/>
    <w:rPr>
      <w:sz w:val="21"/>
      <w:szCs w:val="24"/>
      <w:lang w:val="zh-CN" w:eastAsia="zh-CN" w:bidi="ar-SA"/>
    </w:rPr>
  </w:style>
  <w:style w:type="paragraph" w:styleId="1191" w:customStyle="1">
    <w:name w:val="1"/>
    <w:link w:val="1190"/>
    <w:qFormat/>
    <w:rPr>
      <w:sz w:val="21"/>
      <w:szCs w:val="24"/>
      <w:lang w:val="zh-CN"/>
    </w:rPr>
  </w:style>
  <w:style w:type="paragraph" w:styleId="1192" w:customStyle="1">
    <w:name w:val="图文"/>
    <w:basedOn w:val="995"/>
    <w:qFormat/>
    <w:pPr>
      <w:spacing w:after="50" w:line="360" w:lineRule="auto"/>
    </w:pPr>
    <w:rPr>
      <w:sz w:val="24"/>
    </w:rPr>
  </w:style>
  <w:style w:type="paragraph" w:styleId="1193" w:customStyle="1">
    <w:name w:val="xl23"/>
    <w:basedOn w:val="995"/>
    <w:qFormat/>
    <w:pPr>
      <w:spacing w:before="100" w:beforeAutospacing="1" w:after="100" w:afterAutospacing="1" w:line="360" w:lineRule="auto"/>
      <w:widowControl/>
    </w:pPr>
    <w:rPr>
      <w:sz w:val="24"/>
      <w:szCs w:val="20"/>
    </w:rPr>
  </w:style>
  <w:style w:type="paragraph" w:styleId="1194" w:customStyle="1">
    <w:name w:val="正文表格"/>
    <w:basedOn w:val="995"/>
    <w:link w:val="1195"/>
    <w:qFormat/>
    <w:pPr>
      <w:jc w:val="left"/>
    </w:pPr>
    <w:rPr>
      <w:rFonts w:ascii="宋体" w:hAnsi="宋体"/>
      <w:color w:val="000000"/>
      <w:szCs w:val="21"/>
    </w:rPr>
  </w:style>
  <w:style w:type="character" w:styleId="1195" w:customStyle="1">
    <w:name w:val="正文表格 Char"/>
    <w:link w:val="1194"/>
    <w:qFormat/>
    <w:rPr>
      <w:rFonts w:ascii="宋体" w:hAnsi="宋体"/>
      <w:color w:val="000000"/>
      <w:sz w:val="21"/>
      <w:szCs w:val="21"/>
    </w:rPr>
  </w:style>
  <w:style w:type="paragraph" w:styleId="1196" w:customStyle="1">
    <w:name w:val="正文重点"/>
    <w:basedOn w:val="995"/>
    <w:link w:val="1197"/>
    <w:qFormat/>
    <w:pPr>
      <w:ind w:firstLine="482"/>
      <w:jc w:val="left"/>
      <w:spacing w:line="360" w:lineRule="auto"/>
    </w:pPr>
    <w:rPr>
      <w:b/>
      <w:sz w:val="24"/>
      <w:szCs w:val="20"/>
    </w:rPr>
  </w:style>
  <w:style w:type="character" w:styleId="1197" w:customStyle="1">
    <w:name w:val="正文重点 Char"/>
    <w:link w:val="1196"/>
    <w:qFormat/>
    <w:rPr>
      <w:b/>
      <w:sz w:val="24"/>
    </w:rPr>
  </w:style>
  <w:style w:type="paragraph" w:styleId="1198" w:customStyle="1">
    <w:name w:val="标题1-附件"/>
    <w:basedOn w:val="996"/>
    <w:qFormat/>
    <w:pPr>
      <w:jc w:val="left"/>
    </w:pPr>
    <w:rPr>
      <w:sz w:val="24"/>
      <w:szCs w:val="24"/>
    </w:rPr>
  </w:style>
  <w:style w:type="paragraph" w:styleId="1199" w:customStyle="1">
    <w:name w:val="正文小标题"/>
    <w:basedOn w:val="995"/>
    <w:next w:val="1011"/>
    <w:link w:val="1200"/>
    <w:qFormat/>
    <w:pPr>
      <w:ind w:firstLine="482"/>
      <w:jc w:val="left"/>
      <w:spacing w:before="312" w:after="312"/>
    </w:pPr>
    <w:rPr>
      <w:rFonts w:ascii="宋体" w:hAnsi="宋体"/>
      <w:b/>
      <w:i/>
      <w:color w:val="ff0000"/>
      <w:sz w:val="24"/>
      <w:szCs w:val="20"/>
    </w:rPr>
  </w:style>
  <w:style w:type="character" w:styleId="1200" w:customStyle="1">
    <w:name w:val="正文小标题 Char"/>
    <w:link w:val="1199"/>
    <w:qFormat/>
    <w:rPr>
      <w:rFonts w:ascii="宋体" w:hAnsi="宋体"/>
      <w:b/>
      <w:i/>
      <w:color w:val="ff0000"/>
      <w:sz w:val="24"/>
    </w:rPr>
  </w:style>
  <w:style w:type="paragraph" w:styleId="1201" w:customStyle="1">
    <w:name w:val="正文大标题"/>
    <w:basedOn w:val="1199"/>
    <w:next w:val="1011"/>
    <w:link w:val="1202"/>
    <w:qFormat/>
    <w:pPr>
      <w:jc w:val="center"/>
    </w:pPr>
    <w:rPr>
      <w:i w:val="0"/>
      <w:color w:val="000000"/>
      <w:sz w:val="28"/>
      <w:szCs w:val="21"/>
    </w:rPr>
  </w:style>
  <w:style w:type="character" w:styleId="1202" w:customStyle="1">
    <w:name w:val="正文大标题 Char"/>
    <w:link w:val="1201"/>
    <w:qFormat/>
    <w:rPr>
      <w:rFonts w:ascii="宋体" w:hAnsi="宋体"/>
      <w:b/>
      <w:color w:val="000000"/>
      <w:sz w:val="28"/>
      <w:szCs w:val="21"/>
    </w:rPr>
  </w:style>
  <w:style w:type="paragraph" w:styleId="1203" w:customStyle="1">
    <w:name w:val="注释"/>
    <w:basedOn w:val="995"/>
    <w:link w:val="1204"/>
    <w:qFormat/>
    <w:pPr>
      <w:ind w:left="420" w:hanging="420"/>
      <w:jc w:val="left"/>
    </w:pPr>
    <w:rPr>
      <w:rFonts w:ascii="宋体" w:hAnsi="宋体"/>
      <w:szCs w:val="21"/>
    </w:rPr>
  </w:style>
  <w:style w:type="character" w:styleId="1204" w:customStyle="1">
    <w:name w:val="注释 Char"/>
    <w:link w:val="1203"/>
    <w:qFormat/>
    <w:rPr>
      <w:rFonts w:ascii="宋体" w:hAnsi="宋体"/>
      <w:sz w:val="21"/>
      <w:szCs w:val="21"/>
    </w:rPr>
  </w:style>
  <w:style w:type="paragraph" w:styleId="1205" w:customStyle="1">
    <w:name w:val="正文须知-1级"/>
    <w:basedOn w:val="995"/>
    <w:next w:val="995"/>
    <w:qFormat/>
    <w:pPr>
      <w:numPr>
        <w:numId w:val="7"/>
      </w:numPr>
      <w:spacing w:line="300" w:lineRule="auto"/>
    </w:pPr>
    <w:rPr>
      <w:rFonts w:ascii="宋体" w:hAnsi="Calibri"/>
      <w:sz w:val="24"/>
      <w:szCs w:val="21"/>
    </w:rPr>
  </w:style>
  <w:style w:type="paragraph" w:styleId="1206" w:customStyle="1">
    <w:name w:val="正文须知-2级"/>
    <w:basedOn w:val="995"/>
    <w:qFormat/>
    <w:pPr>
      <w:numPr>
        <w:ilvl w:val="1"/>
        <w:numId w:val="7"/>
      </w:numPr>
      <w:spacing w:line="300" w:lineRule="auto"/>
    </w:pPr>
    <w:rPr>
      <w:rFonts w:ascii="宋体" w:hAnsi="Calibri"/>
      <w:sz w:val="24"/>
      <w:szCs w:val="21"/>
    </w:rPr>
  </w:style>
  <w:style w:type="paragraph" w:styleId="1207" w:customStyle="1">
    <w:name w:val="正文须知-3级"/>
    <w:basedOn w:val="995"/>
    <w:qFormat/>
    <w:pPr>
      <w:numPr>
        <w:ilvl w:val="2"/>
        <w:numId w:val="7"/>
      </w:numPr>
      <w:ind w:hanging="355"/>
      <w:spacing w:line="300" w:lineRule="auto"/>
    </w:pPr>
    <w:rPr>
      <w:rFonts w:ascii="宋体" w:hAnsi="Calibri"/>
      <w:sz w:val="24"/>
      <w:szCs w:val="21"/>
    </w:rPr>
  </w:style>
  <w:style w:type="character" w:styleId="1208" w:customStyle="1">
    <w:name w:val="纯文本 字符"/>
    <w:uiPriority w:val="99"/>
    <w:qFormat/>
    <w:rPr>
      <w:rFonts w:ascii="宋体" w:hAnsi="Courier New" w:eastAsia="宋体" w:cs="Times New Roman"/>
      <w:sz w:val="21"/>
      <w:szCs w:val="21"/>
      <w:lang w:val="en-US" w:eastAsia="zh-CN" w:bidi="ar-SA"/>
    </w:rPr>
  </w:style>
  <w:style w:type="paragraph" w:styleId="1209" w:customStyle="1">
    <w:name w:val="表格1"/>
    <w:basedOn w:val="995"/>
    <w:qFormat/>
    <w:pPr>
      <w:ind w:firstLine="480"/>
      <w:jc w:val="center"/>
    </w:pPr>
    <w:rPr>
      <w:sz w:val="24"/>
      <w:szCs w:val="20"/>
    </w:rPr>
  </w:style>
  <w:style w:type="character" w:styleId="1210" w:customStyle="1">
    <w:name w:val="纯文本 字符1"/>
    <w:uiPriority w:val="99"/>
    <w:qFormat/>
    <w:rPr>
      <w:rFonts w:ascii="宋体" w:hAnsi="Courier New"/>
    </w:rPr>
  </w:style>
  <w:style w:type="character" w:styleId="1211" w:customStyle="1">
    <w:name w:val="bjh-p"/>
    <w:qFormat/>
  </w:style>
  <w:style w:type="paragraph" w:styleId="1212" w:customStyle="1">
    <w:name w:val="无标题条"/>
    <w:next w:val="995"/>
    <w:qFormat/>
    <w:pPr>
      <w:jc w:val="both"/>
    </w:pPr>
    <w:rPr>
      <w:sz w:val="21"/>
    </w:rPr>
  </w:style>
  <w:style w:type="character" w:styleId="1213" w:customStyle="1">
    <w:name w:val="正文格式 Char"/>
    <w:link w:val="1214"/>
    <w:qFormat/>
    <w:rPr>
      <w:rFonts w:ascii="宋体" w:hAnsi="宋体"/>
      <w:sz w:val="24"/>
      <w:szCs w:val="24"/>
      <w:lang w:val="en-GB"/>
    </w:rPr>
  </w:style>
  <w:style w:type="paragraph" w:styleId="1214" w:customStyle="1">
    <w:name w:val="正文格式"/>
    <w:basedOn w:val="995"/>
    <w:link w:val="1213"/>
    <w:qFormat/>
    <w:pPr>
      <w:ind w:firstLine="480"/>
      <w:spacing w:line="360" w:lineRule="auto"/>
    </w:pPr>
    <w:rPr>
      <w:rFonts w:ascii="宋体" w:hAnsi="宋体"/>
      <w:sz w:val="24"/>
      <w:lang w:val="en-GB"/>
    </w:rPr>
  </w:style>
  <w:style w:type="character" w:styleId="1215" w:customStyle="1">
    <w:name w:val="标题 3 Char"/>
    <w:qFormat/>
    <w:rPr>
      <w:rFonts w:ascii="宋体" w:eastAsia="宋体"/>
      <w:b/>
      <w:sz w:val="24"/>
      <w:u w:val="single"/>
      <w:lang w:val="en-US" w:eastAsia="zh-CN" w:bidi="ar-SA"/>
    </w:rPr>
  </w:style>
  <w:style w:type="character" w:styleId="1216" w:customStyle="1">
    <w:name w:val="正文缩进 Char"/>
    <w:qFormat/>
    <w:rPr>
      <w:rFonts w:ascii="宋体" w:eastAsia="宋体"/>
      <w:sz w:val="24"/>
      <w:szCs w:val="24"/>
      <w:lang w:val="en-US" w:eastAsia="zh-CN" w:bidi="ar-SA"/>
    </w:rPr>
  </w:style>
  <w:style w:type="character" w:styleId="1217" w:customStyle="1">
    <w:name w:val="Char Char111"/>
    <w:qFormat/>
    <w:rPr>
      <w:rFonts w:ascii="宋体" w:eastAsia="宋体"/>
      <w:b/>
      <w:sz w:val="24"/>
      <w:u w:val="single"/>
      <w:lang w:val="en-US" w:eastAsia="zh-CN" w:bidi="ar-SA"/>
    </w:rPr>
  </w:style>
  <w:style w:type="character" w:styleId="1218" w:customStyle="1">
    <w:name w:val="正文文本缩进 Char"/>
    <w:qFormat/>
    <w:rPr>
      <w:rFonts w:eastAsia="宋体"/>
      <w:sz w:val="24"/>
      <w:szCs w:val="24"/>
      <w:lang w:val="en-US" w:eastAsia="zh-CN" w:bidi="ar-SA"/>
    </w:rPr>
  </w:style>
  <w:style w:type="character" w:styleId="1219" w:customStyle="1">
    <w:name w:val="列出段落 Char"/>
    <w:qFormat/>
    <w:rPr>
      <w:rFonts w:ascii="Calibri" w:hAnsi="Calibri" w:eastAsia="宋体"/>
      <w:sz w:val="21"/>
      <w:szCs w:val="22"/>
      <w:lang w:val="en-US" w:eastAsia="zh-CN" w:bidi="ar-SA"/>
    </w:rPr>
  </w:style>
  <w:style w:type="character" w:styleId="1220" w:customStyle="1">
    <w:name w:val="页眉 Char"/>
    <w:qFormat/>
    <w:rPr>
      <w:rFonts w:eastAsia="宋体"/>
      <w:sz w:val="18"/>
      <w:szCs w:val="18"/>
      <w:lang w:val="en-US" w:eastAsia="zh-CN" w:bidi="ar-SA"/>
    </w:rPr>
  </w:style>
  <w:style w:type="character" w:styleId="1221" w:customStyle="1">
    <w:name w:val="标题 2 Char"/>
    <w:qFormat/>
    <w:rPr>
      <w:rFonts w:ascii="Arial" w:hAnsi="Arial" w:eastAsia="黑体"/>
      <w:b/>
      <w:sz w:val="30"/>
      <w:lang w:val="en-US" w:eastAsia="zh-CN" w:bidi="ar-SA"/>
    </w:rPr>
  </w:style>
  <w:style w:type="paragraph" w:styleId="1222" w:customStyle="1">
    <w:name w:val="字元 字元2"/>
    <w:basedOn w:val="995"/>
    <w:qFormat/>
    <w:rPr>
      <w:rFonts w:ascii="Tahoma" w:hAnsi="Tahoma"/>
      <w:sz w:val="24"/>
      <w:szCs w:val="20"/>
    </w:rPr>
  </w:style>
  <w:style w:type="paragraph" w:styleId="1223" w:customStyle="1">
    <w:name w:val="Char3 Char Char Char2"/>
    <w:basedOn w:val="995"/>
    <w:qFormat/>
    <w:rPr>
      <w:rFonts w:ascii="Tahoma" w:hAnsi="Tahoma"/>
      <w:sz w:val="24"/>
      <w:szCs w:val="20"/>
    </w:rPr>
  </w:style>
  <w:style w:type="paragraph" w:styleId="1224" w:customStyle="1">
    <w:name w:val="正文文本缩进2"/>
    <w:basedOn w:val="995"/>
    <w:qFormat/>
    <w:pPr>
      <w:ind w:firstLine="480"/>
      <w:spacing w:line="480" w:lineRule="exact"/>
    </w:pPr>
    <w:rPr>
      <w:rFonts w:ascii="宋体" w:hAnsi="宋体"/>
      <w:sz w:val="24"/>
      <w:lang w:val="zh-CN"/>
    </w:rPr>
  </w:style>
  <w:style w:type="paragraph" w:styleId="1225" w:customStyle="1">
    <w:name w:val="Char3"/>
    <w:basedOn w:val="995"/>
    <w:qFormat/>
    <w:pPr>
      <w:tabs>
        <w:tab w:val="left" w:pos="360" w:leader="none"/>
      </w:tabs>
    </w:pPr>
    <w:rPr>
      <w:sz w:val="24"/>
    </w:rPr>
  </w:style>
  <w:style w:type="paragraph" w:styleId="1226" w:customStyle="1">
    <w:name w:val="Char Char Char Char Char Char Char Char Char Char Char Char Char Char Char Char1"/>
    <w:basedOn w:val="995"/>
    <w:qFormat/>
    <w:pPr>
      <w:jc w:val="center"/>
      <w:spacing w:after="160" w:line="240" w:lineRule="exact"/>
      <w:widowControl/>
    </w:pPr>
    <w:rPr>
      <w:rFonts w:ascii="宋体" w:hAnsi="宋体"/>
      <w:b/>
      <w:sz w:val="30"/>
      <w:szCs w:val="30"/>
      <w:lang w:eastAsia="en-US"/>
    </w:rPr>
  </w:style>
  <w:style w:type="paragraph" w:styleId="1227" w:customStyle="1">
    <w:name w:val="Char Char1 Char Char Char Char Char Char1"/>
    <w:basedOn w:val="995"/>
    <w:qFormat/>
    <w:pPr>
      <w:jc w:val="left"/>
      <w:spacing w:after="160" w:line="240" w:lineRule="exact"/>
      <w:widowControl/>
    </w:pPr>
    <w:rPr>
      <w:rFonts w:ascii="Verdana" w:hAnsi="Verdana" w:eastAsia="仿宋_GB2312"/>
      <w:sz w:val="24"/>
      <w:szCs w:val="20"/>
      <w:lang w:eastAsia="en-US"/>
    </w:rPr>
  </w:style>
  <w:style w:type="paragraph" w:styleId="1228" w:customStyle="1">
    <w:name w:val="列出段落2"/>
    <w:basedOn w:val="995"/>
    <w:qFormat/>
    <w:pPr>
      <w:ind w:firstLine="420"/>
    </w:pPr>
    <w:rPr>
      <w:rFonts w:ascii="Calibri" w:hAnsi="Calibri"/>
      <w:szCs w:val="22"/>
    </w:rPr>
  </w:style>
  <w:style w:type="paragraph" w:styleId="1229" w:customStyle="1">
    <w:name w:val="Char Char Char1 Char2"/>
    <w:basedOn w:val="995"/>
    <w:qFormat/>
    <w:rPr>
      <w:rFonts w:ascii="Tahoma" w:hAnsi="Tahoma"/>
      <w:sz w:val="24"/>
      <w:szCs w:val="20"/>
    </w:rPr>
  </w:style>
  <w:style w:type="paragraph" w:styleId="1230" w:customStyle="1">
    <w:name w:val="Char Char Char2"/>
    <w:basedOn w:val="995"/>
    <w:qFormat/>
    <w:rPr>
      <w:rFonts w:ascii="Tahoma" w:hAnsi="Tahoma"/>
      <w:sz w:val="24"/>
      <w:szCs w:val="20"/>
    </w:rPr>
  </w:style>
  <w:style w:type="paragraph" w:styleId="1231" w:customStyle="1">
    <w:name w:val="Char Char Char Char Char Char Char2"/>
    <w:basedOn w:val="995"/>
    <w:qFormat/>
    <w:pPr>
      <w:ind w:firstLine="200"/>
      <w:spacing w:line="360" w:lineRule="auto"/>
    </w:pPr>
    <w:rPr>
      <w:rFonts w:eastAsia="仿宋_GB2312"/>
      <w:sz w:val="24"/>
    </w:rPr>
  </w:style>
  <w:style w:type="paragraph" w:styleId="1232" w:customStyle="1">
    <w:name w:val="正文缩进2"/>
    <w:basedOn w:val="995"/>
    <w:qFormat/>
    <w:pPr>
      <w:ind w:firstLine="567"/>
      <w:spacing w:line="480" w:lineRule="exact"/>
      <w:widowControl/>
    </w:pPr>
    <w:rPr>
      <w:rFonts w:ascii="宋体"/>
      <w:color w:val="000000"/>
      <w:sz w:val="28"/>
      <w:szCs w:val="20"/>
      <w:lang w:val="zh-CN"/>
    </w:rPr>
  </w:style>
  <w:style w:type="paragraph" w:styleId="1233" w:customStyle="1">
    <w:name w:val="修订1"/>
    <w:qFormat/>
    <w:rPr>
      <w:sz w:val="21"/>
      <w:szCs w:val="24"/>
    </w:rPr>
  </w:style>
  <w:style w:type="paragraph" w:styleId="1234" w:customStyle="1">
    <w:name w:val="Char22"/>
    <w:basedOn w:val="995"/>
    <w:qFormat/>
    <w:rPr>
      <w:rFonts w:ascii="Tahoma" w:hAnsi="Tahoma"/>
      <w:sz w:val="24"/>
      <w:szCs w:val="20"/>
    </w:rPr>
  </w:style>
  <w:style w:type="paragraph" w:styleId="1235" w:customStyle="1">
    <w:name w:val="Char Char Char Char Char Char Char Char Char Char2"/>
    <w:basedOn w:val="995"/>
    <w:qFormat/>
    <w:rPr>
      <w:rFonts w:ascii="宋体" w:hAnsi="宋体" w:cs="Courier New"/>
      <w:sz w:val="32"/>
      <w:szCs w:val="32"/>
    </w:rPr>
  </w:style>
  <w:style w:type="paragraph" w:styleId="1236" w:customStyle="1">
    <w:name w:val="Char2 Char Char Char Char Char Char1"/>
    <w:basedOn w:val="995"/>
    <w:qFormat/>
    <w:pPr>
      <w:jc w:val="center"/>
      <w:spacing w:line="400" w:lineRule="exact"/>
      <w:widowControl/>
    </w:pPr>
  </w:style>
  <w:style w:type="character" w:styleId="1237" w:customStyle="1">
    <w:name w:val="页脚 Char"/>
    <w:qFormat/>
    <w:rPr>
      <w:rFonts w:ascii="宋体" w:eastAsia="宋体"/>
      <w:sz w:val="18"/>
      <w:lang w:val="en-US" w:eastAsia="zh-CN" w:bidi="ar-SA"/>
    </w:rPr>
  </w:style>
  <w:style w:type="paragraph" w:styleId="1238" w:customStyle="1">
    <w:name w:val="Char Char41"/>
    <w:basedOn w:val="995"/>
    <w:qFormat/>
    <w:pPr>
      <w:jc w:val="center"/>
      <w:spacing w:line="400" w:lineRule="exact"/>
      <w:widowControl/>
    </w:pPr>
  </w:style>
  <w:style w:type="character" w:styleId="1239" w:customStyle="1">
    <w:name w:val="批注文字 Char"/>
    <w:uiPriority w:val="99"/>
    <w:qFormat/>
    <w:rPr>
      <w:sz w:val="21"/>
      <w:szCs w:val="24"/>
    </w:rPr>
  </w:style>
  <w:style w:type="character" w:styleId="1240" w:customStyle="1">
    <w:name w:val="标题 Char"/>
    <w:qFormat/>
    <w:rPr>
      <w:b/>
      <w:sz w:val="32"/>
    </w:rPr>
  </w:style>
  <w:style w:type="paragraph" w:styleId="1241" w:customStyle="1">
    <w:name w:val="图例"/>
    <w:basedOn w:val="995"/>
    <w:qFormat/>
    <w:pPr>
      <w:jc w:val="center"/>
      <w:spacing w:before="120" w:after="120" w:line="360" w:lineRule="auto"/>
    </w:pPr>
    <w:rPr>
      <w:rFonts w:eastAsia="仿宋_GB2312"/>
      <w:b/>
      <w:sz w:val="24"/>
      <w:szCs w:val="20"/>
    </w:rPr>
  </w:style>
  <w:style w:type="table" w:styleId="124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3" w:customStyle="1">
    <w:name w:val="Table Paragraph"/>
    <w:basedOn w:val="995"/>
    <w:uiPriority w:val="1"/>
    <w:qFormat/>
    <w:pPr>
      <w:jc w:val="left"/>
    </w:pPr>
    <w:rPr>
      <w:rFonts w:ascii="宋体" w:hAnsi="宋体" w:cs="宋体"/>
      <w:sz w:val="22"/>
      <w:szCs w:val="22"/>
      <w:lang w:eastAsia="en-US"/>
    </w:rPr>
  </w:style>
  <w:style w:type="paragraph" w:styleId="1244" w:customStyle="1">
    <w:name w:val="成文日期"/>
    <w:basedOn w:val="995"/>
    <w:link w:val="1245"/>
    <w:qFormat/>
    <w:pPr>
      <w:ind w:right="400" w:firstLine="200"/>
      <w:jc w:val="right"/>
      <w:spacing w:line="570" w:lineRule="exact"/>
    </w:pPr>
    <w:rPr>
      <w:rFonts w:ascii="仿宋_GB2312" w:eastAsia="仿宋_GB2312"/>
      <w:sz w:val="32"/>
      <w:szCs w:val="20"/>
    </w:rPr>
  </w:style>
  <w:style w:type="character" w:styleId="1245" w:customStyle="1">
    <w:name w:val="成文日期 Char"/>
    <w:link w:val="1244"/>
    <w:qFormat/>
    <w:rPr>
      <w:rFonts w:ascii="仿宋_GB2312" w:eastAsia="仿宋_GB2312"/>
      <w:sz w:val="32"/>
    </w:rPr>
  </w:style>
  <w:style w:type="paragraph" w:styleId="1246">
    <w:name w:val="Revision"/>
    <w:uiPriority w:val="99"/>
    <w:unhideWhenUsed/>
    <w:rPr>
      <w:sz w:val="21"/>
      <w:szCs w:val="24"/>
    </w:rPr>
  </w:style>
  <w:style w:type="paragraph" w:styleId="1247" w:customStyle="1">
    <w:name w:val="正文1"/>
    <w:basedOn w:val="995"/>
    <w:qFormat/>
    <w:pPr>
      <w:contextualSpacing/>
      <w:ind w:firstLine="200"/>
      <w:jc w:val="left"/>
      <w:spacing w:before="120" w:after="120"/>
      <w:widowControl/>
    </w:pPr>
    <w:rPr>
      <w:rFonts w:ascii="Calibri" w:hAnsi="Calibri" w:eastAsia="Adobe 仿宋 Std R"/>
      <w:sz w:val="20"/>
      <w:szCs w:val="21"/>
    </w:rPr>
  </w:style>
  <w:style w:type="character" w:styleId="1248" w:customStyle="1">
    <w:name w:val="材料标题 Char"/>
    <w:link w:val="1249"/>
    <w:qFormat/>
    <w:rPr>
      <w:rFonts w:ascii="方正小标宋简体" w:eastAsia="方正小标宋简体"/>
      <w:color w:val="000000"/>
      <w:sz w:val="44"/>
      <w:szCs w:val="44"/>
    </w:rPr>
  </w:style>
  <w:style w:type="paragraph" w:styleId="1249" w:customStyle="1">
    <w:name w:val="材料标题"/>
    <w:basedOn w:val="995"/>
    <w:link w:val="1248"/>
    <w:qFormat/>
    <w:pPr>
      <w:jc w:val="center"/>
      <w:spacing w:line="700" w:lineRule="exact"/>
    </w:pPr>
    <w:rPr>
      <w:rFonts w:ascii="方正小标宋简体" w:eastAsia="方正小标宋简体"/>
      <w:color w:val="000000"/>
      <w:sz w:val="44"/>
      <w:szCs w:val="44"/>
    </w:rPr>
  </w:style>
  <w:style w:type="character" w:styleId="1250">
    <w:name w:val="Unresolved Mention"/>
    <w:uiPriority w:val="99"/>
    <w:semiHidden/>
    <w:unhideWhenUsed/>
    <w:rPr>
      <w:color w:val="605e5c"/>
      <w:shd w:val="clear" w:color="auto" w:fill="e1dfdd"/>
    </w:rPr>
  </w:style>
  <w:style w:type="character" w:styleId="1251" w:customStyle="1">
    <w:name w:val="Default Char"/>
    <w:link w:val="1008"/>
    <w:qFormat/>
    <w:rPr>
      <w:rFonts w:ascii="Symbol" w:hAnsi="Symbol" w:cs="Symbol"/>
      <w:color w:val="000000"/>
      <w:sz w:val="24"/>
      <w:szCs w:val="24"/>
    </w:rPr>
  </w:style>
  <w:style w:type="paragraph" w:styleId="1252">
    <w:name w:val="TOC Heading"/>
    <w:basedOn w:val="996"/>
    <w:next w:val="995"/>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3" w:customStyle="1">
    <w:name w:val="页脚 字符"/>
    <w:basedOn w:val="1005"/>
    <w:uiPriority w:val="99"/>
  </w:style>
  <w:style w:type="paragraph" w:styleId="1254" w:customStyle="1">
    <w:name w:val="表格"/>
    <w:basedOn w:val="1255"/>
    <w:next w:val="995"/>
    <w:qFormat/>
    <w:pPr>
      <w:ind w:left="0" w:firstLine="0"/>
      <w:jc w:val="center"/>
    </w:pPr>
    <w:rPr>
      <w:rFonts w:cstheme="minorBidi"/>
      <w:sz w:val="24"/>
      <w:szCs w:val="22"/>
      <w14:ligatures w14:val="standardContextual"/>
    </w:rPr>
  </w:style>
  <w:style w:type="paragraph" w:styleId="1255">
    <w:name w:val="Body Text First Indent 2"/>
    <w:basedOn w:val="1030"/>
    <w:link w:val="1256"/>
    <w:qFormat/>
    <w:pPr>
      <w:ind w:left="420" w:firstLine="420"/>
      <w:spacing w:after="120" w:line="240" w:lineRule="auto"/>
    </w:pPr>
    <w:rPr>
      <w:sz w:val="21"/>
    </w:rPr>
  </w:style>
  <w:style w:type="character" w:styleId="1256" w:customStyle="1">
    <w:name w:val="正文文本首行缩进 2 字符"/>
    <w:basedOn w:val="1031"/>
    <w:link w:val="1255"/>
    <w:rPr>
      <w:rFonts w:eastAsia="宋体"/>
      <w:sz w:val="21"/>
      <w:szCs w:val="24"/>
      <w:lang w:val="en-US" w:eastAsia="zh-CN" w:bidi="ar-SA"/>
    </w:rPr>
  </w:style>
  <w:style w:type="paragraph" w:styleId="1257">
    <w:name w:val="List Paragraph"/>
    <w:basedOn w:val="995"/>
    <w:uiPriority w:val="34"/>
    <w:qFormat/>
    <w:pPr>
      <w:ind w:firstLine="420"/>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18</cp:revision>
  <dcterms:created xsi:type="dcterms:W3CDTF">2025-04-16T06:06:00Z</dcterms:created>
  <dcterms:modified xsi:type="dcterms:W3CDTF">2025-06-12T07:26:02Z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