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137660">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zh-CN"/>
        </w:rPr>
      </w:pPr>
      <w:r>
        <w:rPr>
          <w:rFonts w:ascii="宋体" w:hAnsi="宋体" w:eastAsia="宋体" w:cs="宋体"/>
          <w:b/>
          <w:color w:val="auto"/>
          <w:kern w:val="0"/>
          <w:sz w:val="72"/>
          <w:highlight w:val="none"/>
          <w:lang w:eastAsia="zh-CN"/>
        </w:rPr>
        <w:t>太仓市政府采购</w:t>
      </w:r>
    </w:p>
    <w:p w14:paraId="0EC18830">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zh-CN"/>
        </w:rPr>
      </w:pPr>
      <w:r>
        <w:rPr>
          <w:rFonts w:ascii="宋体" w:hAnsi="宋体" w:eastAsia="宋体" w:cs="宋体"/>
          <w:b/>
          <w:color w:val="auto"/>
          <w:kern w:val="0"/>
          <w:sz w:val="72"/>
          <w:highlight w:val="none"/>
          <w:lang w:eastAsia="zh-CN"/>
        </w:rPr>
        <w:t> </w:t>
      </w:r>
    </w:p>
    <w:p w14:paraId="63D75F7E">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zh-CN"/>
        </w:rPr>
      </w:pPr>
      <w:r>
        <w:rPr>
          <w:rFonts w:hint="eastAsia" w:ascii="宋体" w:hAnsi="宋体" w:eastAsia="宋体" w:cs="宋体"/>
          <w:b/>
          <w:color w:val="auto"/>
          <w:kern w:val="0"/>
          <w:sz w:val="72"/>
          <w:highlight w:val="none"/>
          <w:lang w:eastAsia="zh-CN"/>
        </w:rPr>
        <w:t xml:space="preserve">单 一 </w:t>
      </w:r>
      <w:r>
        <w:rPr>
          <w:rFonts w:ascii="宋体" w:hAnsi="宋体" w:eastAsia="宋体" w:cs="宋体"/>
          <w:b/>
          <w:color w:val="auto"/>
          <w:kern w:val="0"/>
          <w:sz w:val="72"/>
          <w:highlight w:val="none"/>
          <w:lang w:eastAsia="zh-CN"/>
        </w:rPr>
        <w:t>来</w:t>
      </w:r>
      <w:r>
        <w:rPr>
          <w:rFonts w:hint="eastAsia" w:ascii="宋体" w:hAnsi="宋体" w:eastAsia="宋体" w:cs="宋体"/>
          <w:b/>
          <w:color w:val="auto"/>
          <w:kern w:val="0"/>
          <w:sz w:val="72"/>
          <w:highlight w:val="none"/>
          <w:lang w:eastAsia="zh-CN"/>
        </w:rPr>
        <w:t xml:space="preserve"> </w:t>
      </w:r>
      <w:r>
        <w:rPr>
          <w:rFonts w:ascii="宋体" w:hAnsi="宋体" w:eastAsia="宋体" w:cs="宋体"/>
          <w:b/>
          <w:color w:val="auto"/>
          <w:kern w:val="0"/>
          <w:sz w:val="72"/>
          <w:highlight w:val="none"/>
          <w:lang w:eastAsia="zh-CN"/>
        </w:rPr>
        <w:t>源 文 件</w:t>
      </w:r>
    </w:p>
    <w:p w14:paraId="2C27DB42">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zh-CN"/>
        </w:rPr>
      </w:pPr>
      <w:r>
        <w:rPr>
          <w:rFonts w:ascii="宋体" w:hAnsi="宋体" w:eastAsia="宋体" w:cs="宋体"/>
          <w:color w:val="auto"/>
          <w:kern w:val="0"/>
          <w:sz w:val="21"/>
          <w:highlight w:val="none"/>
          <w:lang w:eastAsia="zh-CN"/>
        </w:rPr>
        <w:t> </w:t>
      </w:r>
    </w:p>
    <w:p w14:paraId="5D6DF5DE">
      <w:pPr>
        <w:widowControl/>
        <w:pBdr>
          <w:top w:val="none" w:color="000000" w:sz="0" w:space="0"/>
          <w:left w:val="none" w:color="000000" w:sz="0" w:space="0"/>
          <w:bottom w:val="none" w:color="000000" w:sz="0" w:space="0"/>
          <w:right w:val="none" w:color="000000" w:sz="0" w:space="0"/>
        </w:pBdr>
        <w:spacing w:after="0" w:line="85" w:lineRule="atLeast"/>
        <w:ind w:firstLine="630"/>
        <w:jc w:val="both"/>
        <w:rPr>
          <w:rFonts w:ascii="Arial" w:hAnsi="Arial" w:eastAsia="Arial" w:cs="Times New Roman"/>
          <w:color w:val="auto"/>
          <w:kern w:val="0"/>
          <w:sz w:val="22"/>
          <w:highlight w:val="none"/>
          <w:lang w:eastAsia="zh-CN"/>
        </w:rPr>
      </w:pPr>
      <w:r>
        <w:rPr>
          <w:rFonts w:ascii="宋体" w:hAnsi="宋体" w:eastAsia="宋体" w:cs="宋体"/>
          <w:color w:val="auto"/>
          <w:kern w:val="0"/>
          <w:sz w:val="21"/>
          <w:highlight w:val="none"/>
          <w:lang w:eastAsia="zh-CN"/>
        </w:rPr>
        <w:t> </w:t>
      </w:r>
    </w:p>
    <w:p w14:paraId="6544319D">
      <w:pPr>
        <w:widowControl/>
        <w:pBdr>
          <w:top w:val="none" w:color="000000" w:sz="0" w:space="0"/>
          <w:left w:val="none" w:color="000000" w:sz="0" w:space="0"/>
          <w:bottom w:val="none" w:color="000000" w:sz="0" w:space="0"/>
          <w:right w:val="none" w:color="000000" w:sz="0" w:space="0"/>
        </w:pBdr>
        <w:spacing w:after="0" w:line="85" w:lineRule="atLeast"/>
        <w:jc w:val="both"/>
        <w:rPr>
          <w:rFonts w:ascii="Arial" w:hAnsi="Arial" w:eastAsia="Arial" w:cs="Times New Roman"/>
          <w:color w:val="auto"/>
          <w:kern w:val="0"/>
          <w:sz w:val="22"/>
          <w:highlight w:val="none"/>
          <w:lang w:eastAsia="zh-CN"/>
        </w:rPr>
      </w:pPr>
      <w:r>
        <w:rPr>
          <w:rFonts w:ascii="宋体" w:hAnsi="宋体" w:eastAsia="宋体" w:cs="宋体"/>
          <w:color w:val="auto"/>
          <w:kern w:val="0"/>
          <w:sz w:val="21"/>
          <w:highlight w:val="none"/>
          <w:lang w:eastAsia="zh-CN"/>
        </w:rPr>
        <w:t> </w:t>
      </w:r>
    </w:p>
    <w:p w14:paraId="1DE892FD">
      <w:pPr>
        <w:widowControl/>
        <w:pBdr>
          <w:top w:val="none" w:color="000000" w:sz="0" w:space="0"/>
          <w:left w:val="none" w:color="000000" w:sz="0" w:space="0"/>
          <w:bottom w:val="none" w:color="000000" w:sz="0" w:space="0"/>
          <w:right w:val="none" w:color="000000" w:sz="0" w:space="0"/>
        </w:pBdr>
        <w:spacing w:after="0" w:line="85" w:lineRule="atLeast"/>
        <w:jc w:val="both"/>
        <w:rPr>
          <w:rFonts w:ascii="Arial" w:hAnsi="Arial" w:eastAsia="Arial" w:cs="Times New Roman"/>
          <w:color w:val="auto"/>
          <w:kern w:val="0"/>
          <w:sz w:val="22"/>
          <w:highlight w:val="none"/>
          <w:lang w:eastAsia="zh-CN"/>
        </w:rPr>
      </w:pPr>
      <w:r>
        <w:rPr>
          <w:rFonts w:ascii="宋体" w:hAnsi="宋体" w:eastAsia="宋体" w:cs="宋体"/>
          <w:color w:val="auto"/>
          <w:kern w:val="0"/>
          <w:sz w:val="21"/>
          <w:highlight w:val="none"/>
          <w:lang w:eastAsia="zh-CN"/>
        </w:rPr>
        <w:t> </w:t>
      </w:r>
    </w:p>
    <w:p w14:paraId="62B5B8BC">
      <w:pPr>
        <w:widowControl/>
        <w:pBdr>
          <w:top w:val="none" w:color="000000" w:sz="0" w:space="0"/>
          <w:left w:val="none" w:color="000000" w:sz="0" w:space="0"/>
          <w:bottom w:val="none" w:color="000000" w:sz="0" w:space="0"/>
          <w:right w:val="none" w:color="000000" w:sz="0" w:space="0"/>
        </w:pBdr>
        <w:spacing w:after="0" w:line="85" w:lineRule="atLeast"/>
        <w:jc w:val="right"/>
        <w:rPr>
          <w:rFonts w:ascii="Arial" w:hAnsi="Arial" w:eastAsia="Arial" w:cs="Times New Roman"/>
          <w:color w:val="auto"/>
          <w:kern w:val="0"/>
          <w:sz w:val="22"/>
          <w:highlight w:val="none"/>
          <w:lang w:eastAsia="zh-CN"/>
        </w:rPr>
      </w:pPr>
      <w:r>
        <w:rPr>
          <w:rFonts w:ascii="宋体" w:hAnsi="宋体" w:eastAsia="宋体" w:cs="宋体"/>
          <w:color w:val="auto"/>
          <w:kern w:val="0"/>
          <w:sz w:val="32"/>
          <w:highlight w:val="none"/>
          <w:lang w:eastAsia="zh-CN"/>
        </w:rPr>
        <w:t> </w:t>
      </w:r>
    </w:p>
    <w:p w14:paraId="1D2A10D9">
      <w:pPr>
        <w:widowControl/>
        <w:pBdr>
          <w:top w:val="none" w:color="000000" w:sz="0" w:space="0"/>
          <w:left w:val="none" w:color="000000" w:sz="0" w:space="0"/>
          <w:bottom w:val="none" w:color="000000" w:sz="0" w:space="0"/>
          <w:right w:val="none" w:color="000000" w:sz="0" w:space="0"/>
        </w:pBdr>
        <w:spacing w:after="0" w:line="580" w:lineRule="exact"/>
        <w:ind w:firstLine="1084"/>
        <w:jc w:val="both"/>
        <w:rPr>
          <w:rFonts w:ascii="宋体" w:hAnsi="宋体" w:eastAsia="宋体" w:cs="宋体"/>
          <w:b/>
          <w:color w:val="auto"/>
          <w:kern w:val="0"/>
          <w:sz w:val="36"/>
          <w:highlight w:val="none"/>
          <w:lang w:eastAsia="zh-CN"/>
        </w:rPr>
      </w:pPr>
      <w:r>
        <w:rPr>
          <w:rFonts w:ascii="宋体" w:hAnsi="宋体" w:eastAsia="宋体" w:cs="宋体"/>
          <w:b/>
          <w:color w:val="auto"/>
          <w:kern w:val="0"/>
          <w:sz w:val="36"/>
          <w:highlight w:val="none"/>
          <w:lang w:eastAsia="zh-CN"/>
        </w:rPr>
        <w:t>项目编号：</w:t>
      </w:r>
      <w:r>
        <w:rPr>
          <w:rFonts w:hint="eastAsia" w:ascii="宋体" w:hAnsi="宋体" w:eastAsia="宋体" w:cs="宋体"/>
          <w:b/>
          <w:color w:val="auto"/>
          <w:kern w:val="0"/>
          <w:sz w:val="36"/>
          <w:highlight w:val="none"/>
          <w:lang w:eastAsia="zh-CN"/>
        </w:rPr>
        <w:t>JSZC-320585-JZCG-D2024-0083</w:t>
      </w:r>
    </w:p>
    <w:p w14:paraId="64E36207">
      <w:pPr>
        <w:widowControl/>
        <w:pBdr>
          <w:top w:val="none" w:color="000000" w:sz="0" w:space="0"/>
          <w:left w:val="none" w:color="000000" w:sz="0" w:space="0"/>
          <w:bottom w:val="none" w:color="000000" w:sz="0" w:space="0"/>
          <w:right w:val="none" w:color="000000" w:sz="0" w:space="0"/>
        </w:pBdr>
        <w:spacing w:after="0" w:line="580" w:lineRule="exact"/>
        <w:ind w:firstLine="1084"/>
        <w:jc w:val="both"/>
        <w:rPr>
          <w:rFonts w:ascii="宋体" w:hAnsi="宋体" w:eastAsia="宋体" w:cs="宋体"/>
          <w:b/>
          <w:color w:val="auto"/>
          <w:kern w:val="0"/>
          <w:sz w:val="36"/>
          <w:highlight w:val="none"/>
          <w:lang w:eastAsia="zh-CN"/>
        </w:rPr>
      </w:pPr>
      <w:r>
        <w:rPr>
          <w:rFonts w:ascii="宋体" w:hAnsi="宋体" w:eastAsia="宋体" w:cs="宋体"/>
          <w:b/>
          <w:color w:val="auto"/>
          <w:kern w:val="0"/>
          <w:sz w:val="36"/>
          <w:highlight w:val="none"/>
          <w:lang w:eastAsia="zh-CN"/>
        </w:rPr>
        <w:t>项目名称：</w:t>
      </w:r>
      <w:r>
        <w:rPr>
          <w:rFonts w:hint="eastAsia" w:ascii="宋体" w:hAnsi="宋体" w:eastAsia="宋体" w:cs="宋体"/>
          <w:b/>
          <w:color w:val="auto"/>
          <w:kern w:val="0"/>
          <w:sz w:val="36"/>
          <w:highlight w:val="none"/>
          <w:lang w:eastAsia="zh-CN"/>
        </w:rPr>
        <w:t>“医保移动支付 、先诊疗后付费“惠民就医2024新建</w:t>
      </w:r>
    </w:p>
    <w:p w14:paraId="71FDD755">
      <w:pPr>
        <w:widowControl/>
        <w:pBdr>
          <w:top w:val="none" w:color="000000" w:sz="0" w:space="0"/>
          <w:left w:val="none" w:color="000000" w:sz="0" w:space="0"/>
          <w:bottom w:val="none" w:color="000000" w:sz="0" w:space="0"/>
          <w:right w:val="none" w:color="000000" w:sz="0" w:space="0"/>
        </w:pBdr>
        <w:spacing w:after="0" w:line="580" w:lineRule="exact"/>
        <w:ind w:firstLine="1084"/>
        <w:jc w:val="both"/>
        <w:rPr>
          <w:rFonts w:ascii="Arial" w:hAnsi="Arial" w:eastAsia="宋体" w:cs="Times New Roman"/>
          <w:color w:val="auto"/>
          <w:kern w:val="0"/>
          <w:sz w:val="22"/>
          <w:highlight w:val="none"/>
          <w:lang w:eastAsia="zh-CN"/>
        </w:rPr>
      </w:pPr>
      <w:r>
        <w:rPr>
          <w:rFonts w:ascii="宋体" w:hAnsi="宋体" w:eastAsia="宋体" w:cs="宋体"/>
          <w:b/>
          <w:color w:val="auto"/>
          <w:kern w:val="0"/>
          <w:sz w:val="36"/>
          <w:highlight w:val="none"/>
          <w:lang w:eastAsia="zh-CN"/>
        </w:rPr>
        <w:t>采购单位：</w:t>
      </w:r>
      <w:r>
        <w:rPr>
          <w:rFonts w:hint="eastAsia" w:ascii="宋体" w:hAnsi="宋体" w:eastAsia="宋体" w:cs="宋体"/>
          <w:b/>
          <w:color w:val="auto"/>
          <w:kern w:val="0"/>
          <w:sz w:val="36"/>
          <w:highlight w:val="none"/>
          <w:lang w:eastAsia="zh-CN"/>
        </w:rPr>
        <w:t>太仓市卫生健康委员会</w:t>
      </w:r>
    </w:p>
    <w:p w14:paraId="5C210643">
      <w:pPr>
        <w:widowControl/>
        <w:pBdr>
          <w:top w:val="none" w:color="000000" w:sz="0" w:space="0"/>
          <w:left w:val="none" w:color="000000" w:sz="0" w:space="0"/>
          <w:bottom w:val="none" w:color="000000" w:sz="0" w:space="0"/>
          <w:right w:val="none" w:color="000000" w:sz="0" w:space="0"/>
        </w:pBdr>
        <w:spacing w:after="0" w:line="580" w:lineRule="exact"/>
        <w:ind w:firstLine="1084"/>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6"/>
          <w:highlight w:val="none"/>
          <w:lang w:eastAsia="zh-CN"/>
        </w:rPr>
        <w:t>采购项目类别：服务类</w:t>
      </w:r>
    </w:p>
    <w:p w14:paraId="54ABAEA1">
      <w:pPr>
        <w:widowControl/>
        <w:pBdr>
          <w:top w:val="none" w:color="000000" w:sz="0" w:space="0"/>
          <w:left w:val="none" w:color="000000" w:sz="0" w:space="0"/>
          <w:bottom w:val="none" w:color="000000" w:sz="0" w:space="0"/>
          <w:right w:val="none" w:color="000000" w:sz="0" w:space="0"/>
        </w:pBdr>
        <w:spacing w:after="0" w:line="580" w:lineRule="exact"/>
        <w:ind w:firstLine="1084"/>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6"/>
          <w:highlight w:val="none"/>
          <w:lang w:eastAsia="zh-CN"/>
        </w:rPr>
        <w:t>标的所属行业：</w:t>
      </w:r>
      <w:r>
        <w:rPr>
          <w:rFonts w:hint="eastAsia" w:ascii="宋体" w:hAnsi="宋体" w:eastAsia="宋体" w:cs="宋体"/>
          <w:b/>
          <w:color w:val="auto"/>
          <w:kern w:val="0"/>
          <w:sz w:val="36"/>
          <w:highlight w:val="none"/>
          <w:lang w:eastAsia="zh-CN"/>
        </w:rPr>
        <w:t>软件和信息技术服务业</w:t>
      </w:r>
    </w:p>
    <w:p w14:paraId="42A3553A">
      <w:pPr>
        <w:widowControl/>
        <w:pBdr>
          <w:top w:val="none" w:color="000000" w:sz="0" w:space="0"/>
          <w:left w:val="none" w:color="000000" w:sz="0" w:space="0"/>
          <w:bottom w:val="none" w:color="000000" w:sz="0" w:space="0"/>
          <w:right w:val="none" w:color="000000" w:sz="0" w:space="0"/>
        </w:pBdr>
        <w:spacing w:after="0" w:line="580" w:lineRule="exact"/>
        <w:jc w:val="both"/>
        <w:rPr>
          <w:rFonts w:ascii="宋体" w:hAnsi="宋体" w:eastAsia="宋体" w:cs="宋体"/>
          <w:color w:val="auto"/>
          <w:kern w:val="0"/>
          <w:sz w:val="28"/>
          <w:highlight w:val="none"/>
          <w:lang w:eastAsia="zh-CN"/>
        </w:rPr>
      </w:pPr>
      <w:r>
        <w:rPr>
          <w:rFonts w:ascii="宋体" w:hAnsi="宋体" w:eastAsia="宋体" w:cs="宋体"/>
          <w:color w:val="auto"/>
          <w:kern w:val="0"/>
          <w:sz w:val="28"/>
          <w:highlight w:val="none"/>
          <w:lang w:eastAsia="zh-CN"/>
        </w:rPr>
        <w:t> </w:t>
      </w:r>
    </w:p>
    <w:p w14:paraId="1A9E29DB">
      <w:pPr>
        <w:spacing w:after="200" w:line="276" w:lineRule="auto"/>
        <w:rPr>
          <w:rFonts w:ascii="宋体" w:hAnsi="宋体" w:eastAsia="宋体" w:cs="宋体"/>
          <w:color w:val="auto"/>
          <w:sz w:val="28"/>
          <w:szCs w:val="18"/>
          <w:highlight w:val="none"/>
          <w:lang w:val="en-US" w:eastAsia="zh-CN" w:bidi="ar-SA"/>
        </w:rPr>
      </w:pPr>
    </w:p>
    <w:p w14:paraId="0D0B04E9">
      <w:pPr>
        <w:spacing w:after="200" w:line="276" w:lineRule="auto"/>
        <w:rPr>
          <w:rFonts w:ascii="宋体" w:hAnsi="宋体" w:eastAsia="宋体" w:cs="宋体"/>
          <w:color w:val="auto"/>
          <w:sz w:val="28"/>
          <w:szCs w:val="18"/>
          <w:highlight w:val="none"/>
          <w:lang w:val="en-US" w:eastAsia="zh-CN" w:bidi="ar-SA"/>
        </w:rPr>
      </w:pPr>
    </w:p>
    <w:p w14:paraId="2C5EDB1F">
      <w:pPr>
        <w:spacing w:after="200" w:line="276" w:lineRule="auto"/>
        <w:rPr>
          <w:rFonts w:ascii="宋体" w:hAnsi="宋体" w:eastAsia="宋体" w:cs="宋体"/>
          <w:color w:val="auto"/>
          <w:sz w:val="28"/>
          <w:szCs w:val="18"/>
          <w:highlight w:val="none"/>
          <w:lang w:val="en-US" w:eastAsia="zh-CN" w:bidi="ar-SA"/>
        </w:rPr>
      </w:pPr>
    </w:p>
    <w:p w14:paraId="3C402EBE">
      <w:pPr>
        <w:widowControl/>
        <w:pBdr>
          <w:top w:val="none" w:color="000000" w:sz="0" w:space="0"/>
          <w:left w:val="none" w:color="000000" w:sz="0" w:space="0"/>
          <w:bottom w:val="none" w:color="000000" w:sz="0" w:space="0"/>
          <w:right w:val="none" w:color="000000" w:sz="0" w:space="0"/>
        </w:pBdr>
        <w:spacing w:after="0" w:line="580" w:lineRule="exact"/>
        <w:jc w:val="center"/>
        <w:rPr>
          <w:rFonts w:ascii="Arial" w:hAnsi="Arial" w:eastAsia="Arial" w:cs="Times New Roman"/>
          <w:color w:val="auto"/>
          <w:kern w:val="0"/>
          <w:sz w:val="22"/>
          <w:highlight w:val="none"/>
          <w:lang w:eastAsia="zh-CN"/>
        </w:rPr>
      </w:pPr>
      <w:r>
        <w:rPr>
          <w:rFonts w:ascii="宋体" w:hAnsi="宋体" w:eastAsia="宋体" w:cs="宋体"/>
          <w:color w:val="auto"/>
          <w:kern w:val="0"/>
          <w:sz w:val="44"/>
          <w:highlight w:val="none"/>
          <w:lang w:eastAsia="zh-CN"/>
        </w:rPr>
        <w:t> 苏州市公共资源交易中心太仓分中心</w:t>
      </w:r>
    </w:p>
    <w:p w14:paraId="57B622BE">
      <w:pPr>
        <w:widowControl/>
        <w:pBdr>
          <w:top w:val="none" w:color="000000" w:sz="0" w:space="0"/>
          <w:left w:val="none" w:color="000000" w:sz="0" w:space="0"/>
          <w:bottom w:val="none" w:color="000000" w:sz="0" w:space="0"/>
          <w:right w:val="none" w:color="000000" w:sz="0" w:space="0"/>
        </w:pBdr>
        <w:spacing w:after="0" w:line="580" w:lineRule="exact"/>
        <w:jc w:val="center"/>
        <w:rPr>
          <w:rFonts w:ascii="Arial" w:hAnsi="Arial" w:eastAsia="Arial" w:cs="Times New Roman"/>
          <w:color w:val="auto"/>
          <w:kern w:val="0"/>
          <w:sz w:val="22"/>
          <w:highlight w:val="none"/>
          <w:lang w:eastAsia="zh-CN"/>
        </w:rPr>
      </w:pPr>
      <w:r>
        <w:rPr>
          <w:rFonts w:hint="eastAsia" w:ascii="宋体" w:hAnsi="宋体" w:eastAsia="宋体" w:cs="宋体"/>
          <w:color w:val="auto"/>
          <w:kern w:val="0"/>
          <w:sz w:val="44"/>
          <w:highlight w:val="none"/>
          <w:lang w:eastAsia="zh-CN"/>
        </w:rPr>
        <w:t>2024年</w:t>
      </w:r>
      <w:r>
        <w:rPr>
          <w:rFonts w:hint="eastAsia" w:ascii="宋体" w:hAnsi="宋体" w:eastAsia="宋体" w:cs="宋体"/>
          <w:color w:val="auto"/>
          <w:kern w:val="0"/>
          <w:sz w:val="44"/>
          <w:highlight w:val="none"/>
          <w:lang w:val="en-US" w:eastAsia="zh-CN"/>
        </w:rPr>
        <w:t>8</w:t>
      </w:r>
      <w:r>
        <w:rPr>
          <w:rFonts w:hint="eastAsia" w:ascii="宋体" w:hAnsi="宋体" w:eastAsia="宋体" w:cs="宋体"/>
          <w:color w:val="auto"/>
          <w:kern w:val="0"/>
          <w:sz w:val="44"/>
          <w:highlight w:val="none"/>
          <w:lang w:eastAsia="zh-CN"/>
        </w:rPr>
        <w:t>月</w:t>
      </w:r>
      <w:r>
        <w:rPr>
          <w:rFonts w:ascii="宋体" w:hAnsi="宋体" w:eastAsia="宋体" w:cs="宋体"/>
          <w:color w:val="auto"/>
          <w:kern w:val="0"/>
          <w:sz w:val="44"/>
          <w:highlight w:val="none"/>
          <w:lang w:eastAsia="zh-CN"/>
        </w:rPr>
        <w:br w:type="page" w:clear="all"/>
      </w:r>
    </w:p>
    <w:p w14:paraId="45496F4D">
      <w:pPr>
        <w:widowControl/>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color w:val="auto"/>
          <w:kern w:val="0"/>
          <w:sz w:val="30"/>
          <w:highlight w:val="none"/>
          <w:lang w:eastAsia="zh-CN"/>
        </w:rPr>
      </w:pPr>
      <w:r>
        <w:rPr>
          <w:rFonts w:ascii="宋体" w:hAnsi="宋体" w:eastAsia="宋体" w:cs="宋体"/>
          <w:b/>
          <w:color w:val="auto"/>
          <w:kern w:val="0"/>
          <w:sz w:val="36"/>
          <w:highlight w:val="none"/>
          <w:lang w:eastAsia="zh-CN"/>
        </w:rPr>
        <w:t>目</w:t>
      </w:r>
      <w:r>
        <w:rPr>
          <w:rFonts w:hint="eastAsia" w:ascii="宋体" w:hAnsi="宋体" w:eastAsia="宋体" w:cs="宋体"/>
          <w:b/>
          <w:color w:val="auto"/>
          <w:kern w:val="0"/>
          <w:sz w:val="36"/>
          <w:highlight w:val="none"/>
          <w:lang w:eastAsia="zh-CN"/>
        </w:rPr>
        <w:t xml:space="preserve"> </w:t>
      </w:r>
      <w:r>
        <w:rPr>
          <w:rFonts w:ascii="宋体" w:hAnsi="宋体" w:eastAsia="宋体" w:cs="宋体"/>
          <w:b/>
          <w:color w:val="auto"/>
          <w:kern w:val="0"/>
          <w:sz w:val="36"/>
          <w:highlight w:val="none"/>
          <w:lang w:eastAsia="zh-CN"/>
        </w:rPr>
        <w:t>录</w:t>
      </w:r>
    </w:p>
    <w:p w14:paraId="55073EF9">
      <w:pPr>
        <w:snapToGrid w:val="0"/>
        <w:spacing w:after="200" w:line="276" w:lineRule="auto"/>
        <w:rPr>
          <w:rFonts w:ascii="宋体" w:hAnsi="宋体" w:eastAsia="宋体" w:cs="宋体"/>
          <w:color w:val="auto"/>
          <w:sz w:val="30"/>
          <w:szCs w:val="24"/>
          <w:highlight w:val="none"/>
          <w:lang w:val="en-US" w:eastAsia="zh-CN" w:bidi="ar-SA"/>
        </w:rPr>
      </w:pPr>
    </w:p>
    <w:p w14:paraId="59F56FB2">
      <w:pPr>
        <w:widowControl/>
        <w:spacing w:after="200" w:line="360" w:lineRule="auto"/>
        <w:ind w:firstLine="720" w:firstLineChars="200"/>
        <w:jc w:val="left"/>
        <w:rPr>
          <w:rFonts w:ascii="宋体" w:hAnsi="宋体" w:eastAsia="Arial" w:cs="Times New Roman"/>
          <w:color w:val="auto"/>
          <w:kern w:val="0"/>
          <w:sz w:val="36"/>
          <w:highlight w:val="none"/>
          <w:lang w:eastAsia="zh-CN"/>
        </w:rPr>
      </w:pPr>
      <w:r>
        <w:rPr>
          <w:rFonts w:hint="eastAsia" w:ascii="宋体" w:hAnsi="宋体" w:eastAsia="Arial" w:cs="Times New Roman"/>
          <w:color w:val="auto"/>
          <w:kern w:val="0"/>
          <w:sz w:val="36"/>
          <w:highlight w:val="none"/>
          <w:lang w:eastAsia="zh-CN"/>
        </w:rPr>
        <w:t>第一部分 单一来源采购邀请函</w:t>
      </w:r>
    </w:p>
    <w:p w14:paraId="13F1A55E">
      <w:pPr>
        <w:widowControl/>
        <w:spacing w:after="200" w:line="360" w:lineRule="auto"/>
        <w:ind w:firstLine="720" w:firstLineChars="200"/>
        <w:jc w:val="left"/>
        <w:rPr>
          <w:rFonts w:ascii="宋体" w:hAnsi="宋体" w:eastAsia="Arial" w:cs="Times New Roman"/>
          <w:color w:val="auto"/>
          <w:kern w:val="0"/>
          <w:sz w:val="36"/>
          <w:highlight w:val="none"/>
          <w:lang w:eastAsia="zh-CN"/>
        </w:rPr>
      </w:pPr>
      <w:r>
        <w:rPr>
          <w:rFonts w:hint="eastAsia" w:ascii="宋体" w:hAnsi="宋体" w:eastAsia="Arial" w:cs="Times New Roman"/>
          <w:color w:val="auto"/>
          <w:kern w:val="0"/>
          <w:sz w:val="36"/>
          <w:highlight w:val="none"/>
          <w:lang w:eastAsia="zh-CN"/>
        </w:rPr>
        <w:t>第二部分 单一来源采购文件需求</w:t>
      </w:r>
    </w:p>
    <w:p w14:paraId="588FF6FD">
      <w:pPr>
        <w:widowControl/>
        <w:spacing w:after="200" w:line="360" w:lineRule="auto"/>
        <w:ind w:firstLine="720" w:firstLineChars="200"/>
        <w:jc w:val="left"/>
        <w:rPr>
          <w:rFonts w:ascii="宋体" w:hAnsi="宋体" w:eastAsia="Arial" w:cs="Times New Roman"/>
          <w:color w:val="auto"/>
          <w:kern w:val="0"/>
          <w:sz w:val="36"/>
          <w:highlight w:val="none"/>
          <w:lang w:eastAsia="zh-CN"/>
        </w:rPr>
      </w:pPr>
      <w:r>
        <w:rPr>
          <w:rFonts w:hint="eastAsia" w:ascii="宋体" w:hAnsi="宋体" w:eastAsia="Arial" w:cs="Times New Roman"/>
          <w:color w:val="auto"/>
          <w:kern w:val="0"/>
          <w:sz w:val="36"/>
          <w:highlight w:val="none"/>
          <w:lang w:eastAsia="zh-CN"/>
        </w:rPr>
        <w:t>第三部分 单一来源采购程序</w:t>
      </w:r>
    </w:p>
    <w:p w14:paraId="2DE414DA">
      <w:pPr>
        <w:widowControl/>
        <w:spacing w:after="200" w:line="360" w:lineRule="auto"/>
        <w:ind w:firstLine="720" w:firstLineChars="200"/>
        <w:jc w:val="left"/>
        <w:rPr>
          <w:rFonts w:ascii="宋体" w:hAnsi="宋体" w:eastAsia="Arial" w:cs="Times New Roman"/>
          <w:color w:val="auto"/>
          <w:kern w:val="0"/>
          <w:sz w:val="36"/>
          <w:highlight w:val="none"/>
          <w:lang w:eastAsia="zh-CN"/>
        </w:rPr>
      </w:pPr>
      <w:r>
        <w:rPr>
          <w:rFonts w:hint="eastAsia" w:ascii="宋体" w:hAnsi="宋体" w:eastAsia="Arial" w:cs="Times New Roman"/>
          <w:color w:val="auto"/>
          <w:kern w:val="0"/>
          <w:sz w:val="36"/>
          <w:highlight w:val="none"/>
          <w:lang w:eastAsia="zh-CN"/>
        </w:rPr>
        <w:t>第四部分 成交原则</w:t>
      </w:r>
    </w:p>
    <w:p w14:paraId="2ADAD924">
      <w:pPr>
        <w:widowControl/>
        <w:spacing w:after="200" w:line="360" w:lineRule="auto"/>
        <w:ind w:firstLine="720" w:firstLineChars="200"/>
        <w:jc w:val="left"/>
        <w:rPr>
          <w:rFonts w:ascii="宋体" w:hAnsi="宋体" w:eastAsia="Arial" w:cs="Times New Roman"/>
          <w:color w:val="auto"/>
          <w:kern w:val="0"/>
          <w:sz w:val="36"/>
          <w:highlight w:val="none"/>
          <w:lang w:eastAsia="zh-CN"/>
        </w:rPr>
      </w:pPr>
      <w:r>
        <w:rPr>
          <w:rFonts w:hint="eastAsia" w:ascii="宋体" w:hAnsi="宋体" w:eastAsia="Arial" w:cs="Times New Roman"/>
          <w:color w:val="auto"/>
          <w:kern w:val="0"/>
          <w:sz w:val="36"/>
          <w:highlight w:val="none"/>
          <w:lang w:eastAsia="zh-CN"/>
        </w:rPr>
        <w:t>第五部分 合同条款</w:t>
      </w:r>
    </w:p>
    <w:p w14:paraId="5599BADB">
      <w:pPr>
        <w:widowControl/>
        <w:spacing w:after="200" w:line="360" w:lineRule="auto"/>
        <w:ind w:firstLine="720" w:firstLineChars="200"/>
        <w:jc w:val="left"/>
        <w:rPr>
          <w:rFonts w:ascii="宋体" w:hAnsi="宋体" w:eastAsia="Arial" w:cs="Times New Roman"/>
          <w:color w:val="auto"/>
          <w:kern w:val="0"/>
          <w:sz w:val="36"/>
          <w:highlight w:val="none"/>
          <w:lang w:eastAsia="en-US"/>
        </w:rPr>
      </w:pPr>
      <w:r>
        <w:rPr>
          <w:rFonts w:hint="eastAsia" w:ascii="宋体" w:hAnsi="宋体" w:eastAsia="Arial" w:cs="Times New Roman"/>
          <w:color w:val="auto"/>
          <w:kern w:val="0"/>
          <w:sz w:val="36"/>
          <w:highlight w:val="none"/>
          <w:lang w:eastAsia="en-US"/>
        </w:rPr>
        <w:t>第六部分 响应文件格式</w:t>
      </w:r>
    </w:p>
    <w:p w14:paraId="301F99A4">
      <w:pPr>
        <w:snapToGrid w:val="0"/>
        <w:spacing w:after="200" w:line="276" w:lineRule="auto"/>
        <w:rPr>
          <w:rFonts w:ascii="宋体" w:hAnsi="宋体" w:eastAsia="宋体" w:cs="宋体"/>
          <w:color w:val="auto"/>
          <w:sz w:val="30"/>
          <w:szCs w:val="24"/>
          <w:highlight w:val="none"/>
          <w:lang w:val="en-US" w:eastAsia="zh-CN" w:bidi="ar-SA"/>
        </w:rPr>
      </w:pPr>
    </w:p>
    <w:p w14:paraId="1743F628">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w:t>
      </w:r>
    </w:p>
    <w:p w14:paraId="5BE69C61">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w:t>
      </w:r>
    </w:p>
    <w:p w14:paraId="0BF5F341">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w:t>
      </w:r>
    </w:p>
    <w:p w14:paraId="1A374BD0">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w:t>
      </w:r>
    </w:p>
    <w:p w14:paraId="5B95E8BA">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w:t>
      </w:r>
    </w:p>
    <w:p w14:paraId="22B32441">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w:t>
      </w:r>
    </w:p>
    <w:p w14:paraId="176392A9">
      <w:pPr>
        <w:widowControl/>
        <w:pBdr>
          <w:top w:val="none" w:color="000000" w:sz="0" w:space="0"/>
          <w:left w:val="none" w:color="000000" w:sz="0" w:space="0"/>
          <w:bottom w:val="none" w:color="000000" w:sz="0" w:space="0"/>
          <w:right w:val="none" w:color="000000" w:sz="0" w:space="0"/>
        </w:pBdr>
        <w:spacing w:before="240" w:after="240" w:line="276" w:lineRule="auto"/>
        <w:jc w:val="center"/>
        <w:rPr>
          <w:rFonts w:ascii="Arial" w:hAnsi="Arial" w:eastAsia="Arial" w:cs="Times New Roman"/>
          <w:color w:val="auto"/>
          <w:kern w:val="0"/>
          <w:sz w:val="22"/>
          <w:highlight w:val="none"/>
          <w:lang w:eastAsia="zh-CN"/>
        </w:rPr>
      </w:pPr>
      <w:r>
        <w:rPr>
          <w:rFonts w:ascii="Arial" w:hAnsi="Arial" w:eastAsia="Arial" w:cs="Times New Roman"/>
          <w:color w:val="auto"/>
          <w:kern w:val="0"/>
          <w:sz w:val="22"/>
          <w:highlight w:val="none"/>
          <w:lang w:eastAsia="zh-CN"/>
        </w:rPr>
        <w:br w:type="page" w:clear="all"/>
      </w:r>
    </w:p>
    <w:p w14:paraId="57848771">
      <w:pPr>
        <w:widowControl/>
        <w:numPr>
          <w:ilvl w:val="0"/>
          <w:numId w:val="5"/>
        </w:numPr>
        <w:pBdr>
          <w:top w:val="none" w:color="000000" w:sz="0" w:space="0"/>
          <w:left w:val="none" w:color="000000" w:sz="0" w:space="0"/>
          <w:bottom w:val="none" w:color="000000" w:sz="0" w:space="0"/>
          <w:right w:val="none" w:color="000000" w:sz="0" w:space="0"/>
        </w:pBdr>
        <w:spacing w:before="240" w:after="240" w:line="276" w:lineRule="auto"/>
        <w:jc w:val="center"/>
        <w:rPr>
          <w:rFonts w:ascii="宋体" w:hAnsi="宋体" w:eastAsia="宋体" w:cs="宋体"/>
          <w:b/>
          <w:color w:val="auto"/>
          <w:kern w:val="0"/>
          <w:sz w:val="44"/>
          <w:highlight w:val="none"/>
          <w:lang w:eastAsia="zh-CN"/>
        </w:rPr>
      </w:pPr>
      <w:r>
        <w:rPr>
          <w:rFonts w:hint="eastAsia" w:ascii="宋体" w:hAnsi="宋体" w:eastAsia="宋体" w:cs="宋体"/>
          <w:b/>
          <w:color w:val="auto"/>
          <w:kern w:val="0"/>
          <w:sz w:val="44"/>
          <w:highlight w:val="none"/>
          <w:lang w:eastAsia="zh-CN"/>
        </w:rPr>
        <w:t>单一来源采购邀请函</w:t>
      </w:r>
    </w:p>
    <w:p w14:paraId="4F139E12">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创业慧康科技股份有限公司：</w:t>
      </w:r>
    </w:p>
    <w:tbl>
      <w:tblPr>
        <w:tblStyle w:val="17"/>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7743E10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1DC2C2C3">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项目概况“医保移动支付 、先诊疗后付费“惠民就医2024新建项目采购 JSZC-320585-JZCG-D2024-0083招标项目的潜在投标人应在“苏采云”系统（网址：http://jszfcg.jsczt.cn/）自行下载 获取招标文件，并于2024-</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lang w:eastAsia="zh-CN"/>
              </w:rPr>
              <w:t>月-</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lang w:eastAsia="zh-CN"/>
              </w:rPr>
              <w:t>日 09:30 </w:t>
            </w:r>
            <w:r>
              <w:rPr>
                <w:rFonts w:hint="eastAsia" w:ascii="仿宋" w:hAnsi="仿宋" w:eastAsia="仿宋" w:cs="仿宋"/>
                <w:color w:val="auto"/>
                <w:kern w:val="0"/>
                <w:sz w:val="24"/>
                <w:szCs w:val="24"/>
                <w:highlight w:val="none"/>
                <w:lang w:eastAsia="zh-CN"/>
              </w:rPr>
              <w:t>（北京时间）前递交投标文件。</w:t>
            </w:r>
          </w:p>
        </w:tc>
      </w:tr>
    </w:tbl>
    <w:p w14:paraId="5225017A">
      <w:pPr>
        <w:keepNext w:val="0"/>
        <w:keepLines w:val="0"/>
        <w:shd w:val="clear" w:color="auto" w:fill="FFFFFF"/>
        <w:spacing w:before="0" w:after="0" w:line="23" w:lineRule="atLeast"/>
        <w:outlineLvl w:val="1"/>
        <w:rPr>
          <w:rFonts w:ascii="宋体" w:hAnsi="宋体" w:eastAsia="宋体" w:cs="宋体"/>
          <w:color w:val="auto"/>
          <w:sz w:val="34"/>
          <w:szCs w:val="22"/>
          <w:highlight w:val="none"/>
          <w:lang w:val="en-US" w:eastAsia="zh-CN" w:bidi="ar-SA"/>
        </w:rPr>
      </w:pPr>
      <w:r>
        <w:rPr>
          <w:rFonts w:ascii="黑体" w:hAnsi="宋体" w:eastAsia="黑体" w:cs="黑体"/>
          <w:b/>
          <w:color w:val="auto"/>
          <w:sz w:val="28"/>
          <w:szCs w:val="28"/>
          <w:highlight w:val="none"/>
          <w:shd w:val="clear" w:color="auto" w:fill="FFFFFF"/>
          <w:lang w:val="en-US" w:eastAsia="zh-CN" w:bidi="ar-SA"/>
        </w:rPr>
        <w:t>一、项目基本情况</w:t>
      </w:r>
    </w:p>
    <w:p w14:paraId="7D7349DD">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项目编号：JSZC-320585-JZCG-D2024-0083</w:t>
      </w:r>
    </w:p>
    <w:p w14:paraId="33E17254">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项目名称：“医保移动支付 、先诊疗后付费“惠民就医2024新建项目 </w:t>
      </w:r>
    </w:p>
    <w:p w14:paraId="1573E23C">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预算金额：</w:t>
      </w:r>
      <w:r>
        <w:rPr>
          <w:rFonts w:hint="eastAsia" w:ascii="仿宋" w:hAnsi="仿宋" w:eastAsia="仿宋" w:cs="仿宋"/>
          <w:color w:val="auto"/>
          <w:kern w:val="0"/>
          <w:sz w:val="24"/>
          <w:szCs w:val="24"/>
          <w:highlight w:val="none"/>
          <w:lang w:val="en-US" w:eastAsia="zh-CN"/>
        </w:rPr>
        <w:t>50万</w:t>
      </w:r>
      <w:r>
        <w:rPr>
          <w:rFonts w:hint="eastAsia" w:ascii="仿宋" w:hAnsi="仿宋" w:eastAsia="仿宋" w:cs="仿宋"/>
          <w:color w:val="auto"/>
          <w:kern w:val="0"/>
          <w:sz w:val="24"/>
          <w:szCs w:val="24"/>
          <w:highlight w:val="none"/>
          <w:lang w:eastAsia="zh-CN"/>
        </w:rPr>
        <w:t>元 </w:t>
      </w:r>
    </w:p>
    <w:p w14:paraId="2F1CEB45">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最高限价（如有）：</w:t>
      </w:r>
      <w:r>
        <w:rPr>
          <w:rFonts w:hint="eastAsia" w:ascii="仿宋" w:hAnsi="仿宋" w:eastAsia="仿宋" w:cs="仿宋"/>
          <w:color w:val="auto"/>
          <w:kern w:val="0"/>
          <w:sz w:val="24"/>
          <w:szCs w:val="24"/>
          <w:highlight w:val="none"/>
          <w:lang w:val="en-US" w:eastAsia="zh-CN"/>
        </w:rPr>
        <w:t>50万</w:t>
      </w:r>
      <w:r>
        <w:rPr>
          <w:rFonts w:hint="eastAsia" w:ascii="仿宋" w:hAnsi="仿宋" w:eastAsia="仿宋" w:cs="仿宋"/>
          <w:color w:val="auto"/>
          <w:kern w:val="0"/>
          <w:sz w:val="24"/>
          <w:szCs w:val="24"/>
          <w:highlight w:val="none"/>
          <w:lang w:eastAsia="zh-CN"/>
        </w:rPr>
        <w:t>元</w:t>
      </w:r>
    </w:p>
    <w:p w14:paraId="4653D3CF">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采购方式：</w:t>
      </w:r>
      <w:r>
        <w:rPr>
          <w:rFonts w:hint="eastAsia" w:ascii="仿宋" w:hAnsi="仿宋" w:eastAsia="仿宋" w:cs="仿宋"/>
          <w:color w:val="auto"/>
          <w:kern w:val="0"/>
          <w:sz w:val="24"/>
          <w:szCs w:val="24"/>
          <w:highlight w:val="none"/>
          <w:lang w:val="en-US" w:eastAsia="zh-CN"/>
        </w:rPr>
        <w:t>单一来源</w:t>
      </w:r>
      <w:r>
        <w:rPr>
          <w:rFonts w:hint="eastAsia" w:ascii="仿宋" w:hAnsi="仿宋" w:eastAsia="仿宋" w:cs="仿宋"/>
          <w:color w:val="auto"/>
          <w:kern w:val="0"/>
          <w:sz w:val="24"/>
          <w:szCs w:val="24"/>
          <w:highlight w:val="none"/>
          <w:lang w:eastAsia="zh-CN"/>
        </w:rPr>
        <w:t> </w:t>
      </w:r>
    </w:p>
    <w:p w14:paraId="01FEB40F">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eastAsia="zh-CN"/>
        </w:rPr>
        <w:t>采购需求：</w:t>
      </w:r>
      <w:r>
        <w:rPr>
          <w:rFonts w:hint="eastAsia" w:ascii="仿宋" w:hAnsi="仿宋" w:eastAsia="仿宋" w:cs="仿宋"/>
          <w:color w:val="auto"/>
          <w:kern w:val="0"/>
          <w:sz w:val="24"/>
          <w:szCs w:val="24"/>
          <w:highlight w:val="none"/>
          <w:lang w:val="en-US" w:eastAsia="zh-CN"/>
        </w:rPr>
        <w:t>完成二级公立医疗机构与医保移动支付、先诊疗后付费接口对接开发；</w:t>
      </w:r>
    </w:p>
    <w:p w14:paraId="097103CC">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完成二级公立医疗机构采购管理系统与省医保招采子系统接口对接开发；</w:t>
      </w:r>
    </w:p>
    <w:p w14:paraId="7E7D18EB">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完成太仓市卫健委下属中心卫生院、乡镇卫生院（社区卫生服务中心）医疗收费窗口、自助机等HIS系统数字人民币收费功能接口开发。</w:t>
      </w:r>
    </w:p>
    <w:p w14:paraId="1168972B">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具体内容详见第三部分项目需求</w:t>
      </w:r>
    </w:p>
    <w:p w14:paraId="6938BFB9">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合同履行期限：自签订合同之日起</w:t>
      </w:r>
      <w:r>
        <w:rPr>
          <w:rFonts w:hint="eastAsia" w:ascii="仿宋" w:hAnsi="仿宋" w:eastAsia="仿宋" w:cs="仿宋"/>
          <w:color w:val="auto"/>
          <w:kern w:val="0"/>
          <w:sz w:val="24"/>
          <w:szCs w:val="24"/>
          <w:highlight w:val="none"/>
          <w:lang w:val="en-US" w:eastAsia="zh-CN"/>
        </w:rPr>
        <w:t>一年</w:t>
      </w:r>
      <w:r>
        <w:rPr>
          <w:rFonts w:hint="eastAsia" w:ascii="仿宋" w:hAnsi="仿宋" w:eastAsia="仿宋" w:cs="仿宋"/>
          <w:color w:val="auto"/>
          <w:kern w:val="0"/>
          <w:sz w:val="24"/>
          <w:szCs w:val="24"/>
          <w:highlight w:val="none"/>
          <w:lang w:eastAsia="zh-CN"/>
        </w:rPr>
        <w:t>。</w:t>
      </w:r>
    </w:p>
    <w:p w14:paraId="45173C1C">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本项目（是/否）接受联合体投标：不接受联合体</w:t>
      </w:r>
    </w:p>
    <w:p w14:paraId="0E3D7F46">
      <w:pPr>
        <w:keepNext w:val="0"/>
        <w:keepLines w:val="0"/>
        <w:spacing w:before="0" w:after="0" w:line="23" w:lineRule="atLeast"/>
        <w:outlineLvl w:val="1"/>
        <w:rPr>
          <w:rFonts w:ascii="Arial" w:hAnsi="Arial" w:eastAsia="Arial" w:cs="Arial"/>
          <w:color w:val="auto"/>
          <w:sz w:val="34"/>
          <w:szCs w:val="22"/>
          <w:highlight w:val="none"/>
          <w:lang w:val="en-US" w:eastAsia="zh-CN" w:bidi="ar-SA"/>
        </w:rPr>
      </w:pPr>
      <w:r>
        <w:rPr>
          <w:rFonts w:hint="eastAsia" w:ascii="黑体" w:hAnsi="宋体" w:eastAsia="黑体" w:cs="黑体"/>
          <w:b/>
          <w:color w:val="auto"/>
          <w:sz w:val="28"/>
          <w:szCs w:val="28"/>
          <w:highlight w:val="none"/>
          <w:shd w:val="clear" w:color="auto" w:fill="FFFFFF"/>
          <w:lang w:val="en-US" w:eastAsia="zh-CN" w:bidi="ar-SA"/>
        </w:rPr>
        <w:t>二、申请人的资格要求</w:t>
      </w:r>
    </w:p>
    <w:p w14:paraId="189E577C">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（一）满足《中华人民共和国政府采购法》第二十二条规定；</w:t>
      </w:r>
    </w:p>
    <w:p w14:paraId="03AAE605">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1.具有独立承担民事责任的能力证明。包括法人或者其他组织的营业执照等证明文件，自然人的身份证明；</w:t>
      </w:r>
    </w:p>
    <w:p w14:paraId="1BDC5125">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2.具有良好的商业信誉和健全的财务会计制度证明。</w:t>
      </w:r>
    </w:p>
    <w:p w14:paraId="31A4AE57">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3.具备履行合同所必需的设备和专业技术能力的证明材料或承诺；</w:t>
      </w:r>
    </w:p>
    <w:p w14:paraId="4DB5DB87">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4.依法缴纳税收和社会保障资金的相关资料；</w:t>
      </w:r>
    </w:p>
    <w:p w14:paraId="1CFC6D67">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5.参加政府采购活动前三年内在经营活动中没有重大违法记录的书面声明函；</w:t>
      </w:r>
    </w:p>
    <w:p w14:paraId="56D58DBD">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6.法律、行政法规规定的其他条件</w:t>
      </w:r>
    </w:p>
    <w:p w14:paraId="4F84C399">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（二）落实政府采购政策需满足的资格要求：</w:t>
      </w:r>
    </w:p>
    <w:p w14:paraId="09F6EE0A">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无</w:t>
      </w:r>
    </w:p>
    <w:p w14:paraId="46D26CD8">
      <w:pPr>
        <w:pStyle w:val="16"/>
        <w:numPr>
          <w:ilvl w:val="0"/>
          <w:numId w:val="6"/>
        </w:numPr>
        <w:spacing w:beforeAutospacing="0" w:afterAutospacing="0" w:line="480" w:lineRule="atLeas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本项目的特定资格要求：</w:t>
      </w:r>
    </w:p>
    <w:p w14:paraId="1C4F7E43">
      <w:pPr>
        <w:pStyle w:val="16"/>
        <w:numPr>
          <w:ilvl w:val="0"/>
          <w:numId w:val="0"/>
        </w:numPr>
        <w:spacing w:beforeAutospacing="0" w:afterAutospacing="0" w:line="480" w:lineRule="atLeas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lang w:eastAsia="zh-CN"/>
        </w:rPr>
        <w:t>.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7161CC11">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（四）拒绝下述供应商参加本次采购活动：</w:t>
      </w:r>
    </w:p>
    <w:p w14:paraId="1D04FB35">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1、供应商单位负责人为同一人或者存在直接控股、管理关系的不同供应商，不得参加同一合同项下的政府采购活动。</w:t>
      </w:r>
    </w:p>
    <w:p w14:paraId="4B4488EB">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2、凡为采购项目提供整体设计、规范编制或者项目管理、监理、检测等服务的供应商，不得再参加本项目的采购活动。</w:t>
      </w:r>
    </w:p>
    <w:p w14:paraId="20A04CAE">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3、法人的分支机构不得参加投标（除银行、保险、石油石化、电力、电信等行业特殊情况外）</w:t>
      </w:r>
    </w:p>
    <w:p w14:paraId="421ABFD1">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5B80CE8">
      <w:pPr>
        <w:keepNext w:val="0"/>
        <w:keepLines w:val="0"/>
        <w:spacing w:before="0" w:after="0" w:line="23" w:lineRule="atLeast"/>
        <w:outlineLvl w:val="1"/>
        <w:rPr>
          <w:rFonts w:ascii="Arial" w:hAnsi="Arial" w:eastAsia="Arial" w:cs="Arial"/>
          <w:color w:val="auto"/>
          <w:sz w:val="34"/>
          <w:szCs w:val="22"/>
          <w:highlight w:val="none"/>
          <w:lang w:val="en-US" w:eastAsia="zh-CN" w:bidi="ar-SA"/>
        </w:rPr>
      </w:pPr>
      <w:r>
        <w:rPr>
          <w:rFonts w:hint="eastAsia" w:ascii="黑体" w:hAnsi="宋体" w:eastAsia="黑体" w:cs="黑体"/>
          <w:b/>
          <w:color w:val="auto"/>
          <w:sz w:val="28"/>
          <w:szCs w:val="28"/>
          <w:highlight w:val="none"/>
          <w:shd w:val="clear" w:color="auto" w:fill="FFFFFF"/>
          <w:lang w:val="en-US" w:eastAsia="zh-CN" w:bidi="ar-SA"/>
        </w:rPr>
        <w:t>三、获取招标文件</w:t>
      </w:r>
    </w:p>
    <w:p w14:paraId="1A664D9F">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时间：2024-0</w:t>
      </w:r>
      <w:r>
        <w:rPr>
          <w:rFonts w:hint="eastAsia" w:ascii="仿宋" w:hAnsi="仿宋" w:eastAsia="仿宋" w:cs="仿宋"/>
          <w:color w:val="auto"/>
          <w:kern w:val="0"/>
          <w:sz w:val="24"/>
          <w:szCs w:val="24"/>
          <w:highlight w:val="none"/>
          <w:lang w:val="en-US" w:eastAsia="zh-CN"/>
        </w:rPr>
        <w:t>8</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26</w:t>
      </w:r>
      <w:r>
        <w:rPr>
          <w:rFonts w:hint="eastAsia" w:ascii="仿宋" w:hAnsi="仿宋" w:eastAsia="仿宋" w:cs="仿宋"/>
          <w:color w:val="auto"/>
          <w:kern w:val="0"/>
          <w:sz w:val="24"/>
          <w:szCs w:val="24"/>
          <w:highlight w:val="none"/>
          <w:lang w:eastAsia="zh-CN"/>
        </w:rPr>
        <w:t xml:space="preserve"> - 2024-0</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05</w:t>
      </w:r>
      <w:r>
        <w:rPr>
          <w:rFonts w:hint="eastAsia" w:ascii="仿宋" w:hAnsi="仿宋" w:eastAsia="仿宋" w:cs="仿宋"/>
          <w:color w:val="auto"/>
          <w:kern w:val="0"/>
          <w:sz w:val="24"/>
          <w:szCs w:val="24"/>
          <w:highlight w:val="none"/>
          <w:lang w:eastAsia="zh-CN"/>
        </w:rPr>
        <w:t xml:space="preserve"> </w:t>
      </w:r>
      <w:r>
        <w:rPr>
          <w:rFonts w:hint="eastAsia" w:ascii="仿宋" w:hAnsi="仿宋" w:eastAsia="仿宋" w:cs="仿宋"/>
          <w:color w:val="auto"/>
          <w:kern w:val="0"/>
          <w:sz w:val="24"/>
          <w:szCs w:val="24"/>
          <w:highlight w:val="none"/>
          <w:lang w:eastAsia="zh-CN"/>
        </w:rPr>
        <w:t> ，每天上午00:00-12:00,下午12:00-23:59 （北京时间，法定节假日除外）</w:t>
      </w:r>
    </w:p>
    <w:p w14:paraId="4BA91C0C">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地点：“苏采云”系统（网址：http://jszfcg.jsczt.cn/）自行下载 </w:t>
      </w:r>
    </w:p>
    <w:p w14:paraId="777E8288">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方式：自行下载 </w:t>
      </w:r>
    </w:p>
    <w:p w14:paraId="6CD7650E">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售价：0.00元 </w:t>
      </w:r>
    </w:p>
    <w:p w14:paraId="1FC09CBE">
      <w:pPr>
        <w:keepNext w:val="0"/>
        <w:keepLines w:val="0"/>
        <w:spacing w:before="0" w:after="0" w:line="23" w:lineRule="atLeast"/>
        <w:outlineLvl w:val="1"/>
        <w:rPr>
          <w:rFonts w:ascii="Arial" w:hAnsi="Arial" w:eastAsia="Arial" w:cs="Arial"/>
          <w:color w:val="auto"/>
          <w:sz w:val="34"/>
          <w:szCs w:val="22"/>
          <w:highlight w:val="none"/>
          <w:lang w:val="en-US" w:eastAsia="zh-CN" w:bidi="ar-SA"/>
        </w:rPr>
      </w:pPr>
      <w:r>
        <w:rPr>
          <w:rFonts w:hint="eastAsia" w:ascii="黑体" w:hAnsi="宋体" w:eastAsia="黑体" w:cs="黑体"/>
          <w:b/>
          <w:color w:val="auto"/>
          <w:sz w:val="28"/>
          <w:szCs w:val="28"/>
          <w:highlight w:val="none"/>
          <w:shd w:val="clear" w:color="auto" w:fill="FFFFFF"/>
          <w:lang w:val="en-US" w:eastAsia="zh-CN" w:bidi="ar-SA"/>
        </w:rPr>
        <w:t>四、提交投标文件截止时间、开标时间和地点</w:t>
      </w:r>
    </w:p>
    <w:p w14:paraId="32E67A25">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2024-</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lang w:eastAsia="zh-CN"/>
        </w:rPr>
        <w:t>月-</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lang w:eastAsia="zh-CN"/>
        </w:rPr>
        <w:t>日</w:t>
      </w:r>
      <w:r>
        <w:rPr>
          <w:rFonts w:hint="eastAsia" w:ascii="仿宋" w:hAnsi="仿宋" w:eastAsia="仿宋" w:cs="仿宋"/>
          <w:color w:val="auto"/>
          <w:kern w:val="0"/>
          <w:sz w:val="24"/>
          <w:szCs w:val="24"/>
          <w:highlight w:val="none"/>
          <w:lang w:eastAsia="zh-CN"/>
        </w:rPr>
        <w:t xml:space="preserve"> 09:30 （北京时间）</w:t>
      </w:r>
    </w:p>
    <w:p w14:paraId="333177E0">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地点：苏采云系统 </w:t>
      </w:r>
    </w:p>
    <w:p w14:paraId="2AA05D22">
      <w:pPr>
        <w:keepNext w:val="0"/>
        <w:keepLines w:val="0"/>
        <w:shd w:val="clear" w:color="auto" w:fill="FFFFFF"/>
        <w:spacing w:before="0" w:after="0" w:line="23" w:lineRule="atLeast"/>
        <w:outlineLvl w:val="1"/>
        <w:rPr>
          <w:rFonts w:ascii="宋体" w:hAnsi="宋体" w:eastAsia="宋体" w:cs="宋体"/>
          <w:color w:val="auto"/>
          <w:sz w:val="34"/>
          <w:szCs w:val="22"/>
          <w:highlight w:val="none"/>
          <w:lang w:val="en-US" w:eastAsia="zh-CN" w:bidi="ar-SA"/>
        </w:rPr>
      </w:pPr>
      <w:r>
        <w:rPr>
          <w:rFonts w:hint="eastAsia" w:ascii="黑体" w:hAnsi="宋体" w:eastAsia="黑体" w:cs="黑体"/>
          <w:b/>
          <w:color w:val="auto"/>
          <w:sz w:val="28"/>
          <w:szCs w:val="28"/>
          <w:highlight w:val="none"/>
          <w:shd w:val="clear" w:color="auto" w:fill="FFFFFF"/>
          <w:lang w:val="en-US" w:eastAsia="zh-CN" w:bidi="ar-SA"/>
        </w:rPr>
        <w:t>五、公告期限</w:t>
      </w:r>
    </w:p>
    <w:p w14:paraId="1DCEAE65">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自本公告发布之日起5个工作日。</w:t>
      </w:r>
    </w:p>
    <w:p w14:paraId="39DED7C6">
      <w:pPr>
        <w:keepNext w:val="0"/>
        <w:keepLines w:val="0"/>
        <w:spacing w:before="0" w:after="0" w:line="23" w:lineRule="atLeast"/>
        <w:outlineLvl w:val="1"/>
        <w:rPr>
          <w:rFonts w:ascii="Arial" w:hAnsi="Arial" w:eastAsia="Arial" w:cs="Arial"/>
          <w:color w:val="auto"/>
          <w:sz w:val="34"/>
          <w:szCs w:val="22"/>
          <w:highlight w:val="none"/>
          <w:lang w:val="en-US" w:eastAsia="zh-CN" w:bidi="ar-SA"/>
        </w:rPr>
      </w:pPr>
      <w:r>
        <w:rPr>
          <w:rFonts w:hint="eastAsia" w:ascii="黑体" w:hAnsi="宋体" w:eastAsia="黑体" w:cs="黑体"/>
          <w:b/>
          <w:color w:val="auto"/>
          <w:sz w:val="28"/>
          <w:szCs w:val="28"/>
          <w:highlight w:val="none"/>
          <w:shd w:val="clear" w:color="auto" w:fill="FFFFFF"/>
          <w:lang w:val="en-US" w:eastAsia="zh-CN" w:bidi="ar-SA"/>
        </w:rPr>
        <w:t>六、其他补充事宜</w:t>
      </w:r>
    </w:p>
    <w:p w14:paraId="1526B0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textAlignment w:val="auto"/>
        <w:rPr>
          <w:rFonts w:ascii="仿宋" w:hAnsi="仿宋" w:eastAsia="仿宋" w:cs="仿宋"/>
          <w:sz w:val="24"/>
          <w:szCs w:val="24"/>
          <w:highlight w:val="none"/>
          <w:lang w:eastAsia="zh-CN"/>
        </w:rPr>
      </w:pPr>
      <w:r>
        <w:rPr>
          <w:rFonts w:hint="eastAsia" w:ascii="仿宋" w:hAnsi="仿宋" w:eastAsia="仿宋" w:cs="仿宋"/>
          <w:color w:val="000000"/>
          <w:sz w:val="24"/>
          <w:szCs w:val="24"/>
          <w:highlight w:val="none"/>
          <w:lang w:eastAsia="zh-CN"/>
        </w:rPr>
        <w:t>1、本项目需要使用CA数字证书制作、上传电子投标文件完成电子投标，请供应商在参加投标活动前办理好CA数字证书申领及电子签章等操作。</w:t>
      </w:r>
    </w:p>
    <w:p w14:paraId="428216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textAlignment w:val="auto"/>
        <w:rPr>
          <w:rFonts w:hint="eastAsia" w:ascii="仿宋" w:hAnsi="仿宋" w:eastAsia="仿宋" w:cs="仿宋"/>
          <w:b/>
          <w:color w:val="000000"/>
          <w:sz w:val="24"/>
          <w:szCs w:val="24"/>
          <w:highlight w:val="none"/>
          <w:lang w:eastAsia="zh-CN"/>
        </w:rPr>
      </w:pPr>
      <w:r>
        <w:rPr>
          <w:rFonts w:hint="eastAsia" w:ascii="仿宋" w:hAnsi="仿宋" w:eastAsia="仿宋" w:cs="仿宋"/>
          <w:b/>
          <w:sz w:val="24"/>
          <w:szCs w:val="24"/>
          <w:highlight w:val="none"/>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E468A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textAlignment w:val="auto"/>
        <w:rPr>
          <w:rFonts w:ascii="仿宋" w:hAnsi="仿宋" w:eastAsia="仿宋" w:cs="仿宋"/>
          <w:sz w:val="24"/>
          <w:szCs w:val="24"/>
          <w:highlight w:val="none"/>
          <w:lang w:eastAsia="zh-CN"/>
        </w:rPr>
      </w:pPr>
      <w:r>
        <w:rPr>
          <w:rFonts w:hint="eastAsia" w:ascii="仿宋" w:hAnsi="仿宋" w:eastAsia="仿宋" w:cs="仿宋"/>
          <w:b/>
          <w:color w:val="000000"/>
          <w:sz w:val="24"/>
          <w:szCs w:val="24"/>
          <w:highlight w:val="none"/>
          <w:lang w:val="en-US" w:eastAsia="zh-CN"/>
        </w:rPr>
        <w:t>3</w:t>
      </w:r>
      <w:r>
        <w:rPr>
          <w:rFonts w:hint="eastAsia" w:ascii="仿宋" w:hAnsi="仿宋" w:eastAsia="仿宋" w:cs="仿宋"/>
          <w:b/>
          <w:color w:val="000000"/>
          <w:sz w:val="24"/>
          <w:szCs w:val="24"/>
          <w:highlight w:val="none"/>
          <w:lang w:eastAsia="zh-CN"/>
        </w:rPr>
        <w:t>、本项目采用不见面开标，投标人开标时无需到开标现场进行解密，采取网上开标大厅解密电子投标文件，投标人远程解密要求如下：</w:t>
      </w:r>
    </w:p>
    <w:p w14:paraId="612807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textAlignment w:val="auto"/>
        <w:rPr>
          <w:rFonts w:ascii="仿宋" w:hAnsi="仿宋" w:eastAsia="仿宋" w:cs="仿宋"/>
          <w:sz w:val="24"/>
          <w:szCs w:val="24"/>
          <w:highlight w:val="none"/>
          <w:lang w:eastAsia="zh-CN"/>
        </w:rPr>
      </w:pPr>
      <w:r>
        <w:rPr>
          <w:rFonts w:hint="eastAsia" w:ascii="仿宋" w:hAnsi="仿宋" w:eastAsia="仿宋" w:cs="仿宋"/>
          <w:color w:val="000000"/>
          <w:sz w:val="24"/>
          <w:szCs w:val="24"/>
          <w:highlight w:val="none"/>
          <w:lang w:eastAsia="zh-CN"/>
        </w:rPr>
        <w:t>1）投标人使用CA数字证书进行远程解密，解密的CA数字证书与生成加密电子投标文件时的CA数字证书需为同一个CA数字证书，否则无法解密，造成的后果由投标人自行负责。</w:t>
      </w:r>
    </w:p>
    <w:p w14:paraId="6AECE46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textAlignment w:val="auto"/>
        <w:rPr>
          <w:rFonts w:ascii="仿宋" w:hAnsi="仿宋" w:eastAsia="仿宋" w:cs="仿宋"/>
          <w:sz w:val="24"/>
          <w:szCs w:val="24"/>
          <w:highlight w:val="none"/>
          <w:lang w:eastAsia="zh-CN"/>
        </w:rPr>
      </w:pPr>
      <w:r>
        <w:rPr>
          <w:rFonts w:hint="eastAsia" w:ascii="仿宋" w:hAnsi="仿宋" w:eastAsia="仿宋" w:cs="仿宋"/>
          <w:color w:val="000000"/>
          <w:sz w:val="24"/>
          <w:szCs w:val="24"/>
          <w:highlight w:val="none"/>
          <w:lang w:eastAsia="zh-CN"/>
        </w:rPr>
        <w:t>2）投标人登录苏采云系统，点击开标大厅，选择开标项目，完成不见面开标流程。</w:t>
      </w:r>
    </w:p>
    <w:p w14:paraId="1B2636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textAlignment w:val="auto"/>
        <w:rPr>
          <w:rFonts w:ascii="仿宋" w:hAnsi="仿宋" w:eastAsia="仿宋" w:cs="仿宋"/>
          <w:sz w:val="24"/>
          <w:szCs w:val="24"/>
          <w:highlight w:val="none"/>
          <w:lang w:eastAsia="zh-CN"/>
        </w:rPr>
      </w:pPr>
      <w:r>
        <w:rPr>
          <w:rFonts w:hint="eastAsia" w:ascii="仿宋" w:hAnsi="仿宋" w:eastAsia="仿宋" w:cs="仿宋"/>
          <w:color w:val="000000"/>
          <w:sz w:val="24"/>
          <w:szCs w:val="24"/>
          <w:highlight w:val="none"/>
          <w:lang w:eastAsia="zh-CN"/>
        </w:rPr>
        <w:t>3）投标截止时间后根据系统提示解密电子投标文件。</w:t>
      </w:r>
      <w:r>
        <w:rPr>
          <w:rFonts w:hint="eastAsia" w:ascii="仿宋" w:hAnsi="仿宋" w:eastAsia="仿宋" w:cs="仿宋"/>
          <w:b/>
          <w:color w:val="000000"/>
          <w:sz w:val="24"/>
          <w:szCs w:val="24"/>
          <w:highlight w:val="none"/>
          <w:lang w:eastAsia="zh-CN"/>
        </w:rPr>
        <w:t>解密时间为15分钟，</w:t>
      </w:r>
      <w:r>
        <w:rPr>
          <w:rFonts w:hint="eastAsia" w:ascii="仿宋" w:hAnsi="仿宋" w:eastAsia="仿宋" w:cs="仿宋"/>
          <w:color w:val="000000"/>
          <w:sz w:val="24"/>
          <w:szCs w:val="24"/>
          <w:highlight w:val="none"/>
          <w:lang w:eastAsia="zh-CN"/>
        </w:rPr>
        <w:t>未在规定时间内完成解密，其投标文件将被拒绝，不参与后续投标流程。</w:t>
      </w:r>
    </w:p>
    <w:p w14:paraId="5505A4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textAlignment w:val="auto"/>
        <w:rPr>
          <w:rFonts w:ascii="仿宋" w:hAnsi="仿宋" w:eastAsia="仿宋" w:cs="仿宋"/>
          <w:sz w:val="24"/>
          <w:szCs w:val="24"/>
          <w:highlight w:val="none"/>
          <w:lang w:eastAsia="zh-CN"/>
        </w:rPr>
      </w:pPr>
      <w:r>
        <w:rPr>
          <w:rFonts w:hint="eastAsia" w:ascii="仿宋" w:hAnsi="仿宋" w:eastAsia="仿宋" w:cs="仿宋"/>
          <w:color w:val="000000"/>
          <w:sz w:val="24"/>
          <w:szCs w:val="24"/>
          <w:highlight w:val="none"/>
          <w:lang w:eastAsia="zh-CN"/>
        </w:rPr>
        <w:t>4）在开标、评标过程中投标单位代表须在网上不见面开标系统中保持在线状态，以应对可能发生的澄清、说明等回复，由于投标单位代表不在线所造成的一切后果由投标人自行承担。</w:t>
      </w:r>
    </w:p>
    <w:p w14:paraId="7BBDC1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textAlignment w:val="auto"/>
        <w:rPr>
          <w:rFonts w:ascii="仿宋" w:hAnsi="仿宋" w:eastAsia="仿宋" w:cs="仿宋"/>
          <w:sz w:val="24"/>
          <w:szCs w:val="24"/>
          <w:highlight w:val="none"/>
          <w:lang w:eastAsia="zh-CN"/>
        </w:rPr>
      </w:pP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lang w:eastAsia="zh-CN"/>
        </w:rPr>
        <w:t>、</w:t>
      </w:r>
      <w:r>
        <w:rPr>
          <w:rFonts w:hint="eastAsia" w:ascii="仿宋" w:hAnsi="仿宋" w:eastAsia="仿宋" w:cs="仿宋"/>
          <w:b/>
          <w:color w:val="000000"/>
          <w:sz w:val="24"/>
          <w:szCs w:val="24"/>
          <w:highlight w:val="none"/>
          <w:lang w:eastAsia="zh-CN"/>
        </w:rPr>
        <w:t>有关苏采云系统驱动安装，</w:t>
      </w:r>
      <w:r>
        <w:rPr>
          <w:rFonts w:hint="eastAsia" w:ascii="仿宋" w:hAnsi="仿宋" w:eastAsia="仿宋" w:cs="仿宋"/>
          <w:color w:val="000000"/>
          <w:sz w:val="24"/>
          <w:szCs w:val="24"/>
          <w:highlight w:val="none"/>
          <w:lang w:eastAsia="zh-CN"/>
        </w:rPr>
        <w:t>登录苏州政府采购网，点击页面底部苏采云图标，进入苏采云政府采购一体化平台，点击“驱动下载”，下载</w:t>
      </w:r>
      <w:r>
        <w:rPr>
          <w:rFonts w:hint="eastAsia" w:ascii="仿宋" w:hAnsi="仿宋" w:eastAsia="仿宋" w:cs="仿宋"/>
          <w:b/>
          <w:color w:val="000000"/>
          <w:sz w:val="24"/>
          <w:szCs w:val="24"/>
          <w:highlight w:val="none"/>
          <w:lang w:eastAsia="zh-CN"/>
        </w:rPr>
        <w:t>“政务CA、方正签章控件驱动安装包及安装说明”</w:t>
      </w:r>
      <w:r>
        <w:rPr>
          <w:rFonts w:hint="eastAsia" w:ascii="仿宋" w:hAnsi="仿宋" w:eastAsia="仿宋" w:cs="仿宋"/>
          <w:color w:val="000000"/>
          <w:sz w:val="24"/>
          <w:szCs w:val="24"/>
          <w:highlight w:val="none"/>
          <w:lang w:eastAsia="zh-CN"/>
        </w:rPr>
        <w:t>文件，按要求安装驱动。</w:t>
      </w:r>
    </w:p>
    <w:p w14:paraId="32F3DB2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textAlignment w:val="auto"/>
        <w:rPr>
          <w:rFonts w:ascii="仿宋" w:hAnsi="仿宋" w:eastAsia="仿宋" w:cs="仿宋"/>
          <w:sz w:val="24"/>
          <w:szCs w:val="24"/>
          <w:highlight w:val="none"/>
          <w:lang w:eastAsia="zh-CN"/>
        </w:rPr>
      </w:pP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lang w:eastAsia="zh-CN"/>
        </w:rPr>
        <w:t>、</w:t>
      </w:r>
      <w:r>
        <w:rPr>
          <w:rFonts w:hint="eastAsia" w:ascii="仿宋" w:hAnsi="仿宋" w:eastAsia="仿宋" w:cs="仿宋"/>
          <w:b/>
          <w:color w:val="000000"/>
          <w:sz w:val="24"/>
          <w:szCs w:val="24"/>
          <w:highlight w:val="none"/>
          <w:lang w:eastAsia="zh-CN"/>
        </w:rPr>
        <w:t>有关供应商注册、报名、下载电子招标文件、制作上传电子投标文件</w:t>
      </w:r>
      <w:r>
        <w:rPr>
          <w:rFonts w:hint="eastAsia" w:ascii="仿宋" w:hAnsi="仿宋" w:eastAsia="仿宋" w:cs="仿宋"/>
          <w:color w:val="000000"/>
          <w:sz w:val="24"/>
          <w:szCs w:val="24"/>
          <w:highlight w:val="none"/>
          <w:lang w:eastAsia="zh-CN"/>
        </w:rPr>
        <w:t>、不见面开标及其他注意事项登录苏州政府采购网，在“下载中心”栏目下载“</w:t>
      </w:r>
      <w:r>
        <w:rPr>
          <w:rFonts w:hint="eastAsia" w:ascii="仿宋" w:hAnsi="仿宋" w:eastAsia="仿宋" w:cs="仿宋"/>
          <w:b/>
          <w:color w:val="000000"/>
          <w:sz w:val="24"/>
          <w:szCs w:val="24"/>
          <w:highlight w:val="none"/>
          <w:lang w:eastAsia="zh-CN"/>
        </w:rPr>
        <w:t>苏采云系统供应商操作手册”</w:t>
      </w:r>
      <w:r>
        <w:rPr>
          <w:rFonts w:hint="eastAsia" w:ascii="仿宋" w:hAnsi="仿宋" w:eastAsia="仿宋" w:cs="仿宋"/>
          <w:color w:val="000000"/>
          <w:sz w:val="24"/>
          <w:szCs w:val="24"/>
          <w:highlight w:val="none"/>
          <w:lang w:eastAsia="zh-CN"/>
        </w:rPr>
        <w:t>查阅。</w:t>
      </w:r>
    </w:p>
    <w:p w14:paraId="38620C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textAlignment w:val="auto"/>
        <w:rPr>
          <w:rFonts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lang w:eastAsia="zh-CN"/>
        </w:rPr>
        <w:t>、有关</w:t>
      </w:r>
      <w:r>
        <w:rPr>
          <w:rFonts w:hint="eastAsia" w:ascii="仿宋" w:hAnsi="仿宋" w:eastAsia="仿宋" w:cs="仿宋"/>
          <w:b/>
          <w:bCs/>
          <w:color w:val="000000"/>
          <w:sz w:val="24"/>
          <w:szCs w:val="24"/>
          <w:highlight w:val="none"/>
          <w:lang w:eastAsia="zh-CN"/>
        </w:rPr>
        <w:t>办理CA数字申领及电子签章事项</w:t>
      </w:r>
      <w:r>
        <w:rPr>
          <w:rFonts w:hint="eastAsia" w:ascii="仿宋" w:hAnsi="仿宋" w:eastAsia="仿宋" w:cs="仿宋"/>
          <w:color w:val="000000"/>
          <w:sz w:val="24"/>
          <w:szCs w:val="24"/>
          <w:highlight w:val="none"/>
          <w:lang w:eastAsia="zh-CN"/>
        </w:rPr>
        <w:t>，登录苏州政府采购网，点击页面底部苏采云图标，进入苏采云政府采购一体化平台，下载</w:t>
      </w:r>
      <w:r>
        <w:rPr>
          <w:rFonts w:hint="eastAsia" w:ascii="仿宋" w:hAnsi="仿宋" w:eastAsia="仿宋" w:cs="仿宋"/>
          <w:b/>
          <w:bCs/>
          <w:color w:val="000000"/>
          <w:sz w:val="24"/>
          <w:szCs w:val="24"/>
          <w:highlight w:val="none"/>
          <w:lang w:eastAsia="zh-CN"/>
        </w:rPr>
        <w:t>“新CA办理指南”</w:t>
      </w:r>
      <w:r>
        <w:rPr>
          <w:rFonts w:hint="eastAsia" w:ascii="仿宋" w:hAnsi="仿宋" w:eastAsia="仿宋" w:cs="仿宋"/>
          <w:color w:val="000000"/>
          <w:sz w:val="24"/>
          <w:szCs w:val="24"/>
          <w:highlight w:val="none"/>
          <w:lang w:eastAsia="zh-CN"/>
        </w:rPr>
        <w:t>文件查阅。</w:t>
      </w:r>
    </w:p>
    <w:p w14:paraId="10A4E3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textAlignment w:val="auto"/>
        <w:rPr>
          <w:rFonts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lang w:eastAsia="zh-CN"/>
        </w:rPr>
        <w:t>、有关电子投标制作技术疑问，请咨询苏采云软件公司客服：18261002950、0512-69820854、0519-86722802</w:t>
      </w:r>
    </w:p>
    <w:p w14:paraId="6F4802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textAlignment w:val="auto"/>
        <w:rPr>
          <w:rFonts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lang w:eastAsia="zh-CN"/>
        </w:rPr>
        <w:t>、政府采购监督电话：0512-53512539</w:t>
      </w:r>
    </w:p>
    <w:p w14:paraId="2E31E1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textAlignment w:val="auto"/>
        <w:rPr>
          <w:rFonts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9</w:t>
      </w:r>
      <w:r>
        <w:rPr>
          <w:rFonts w:hint="eastAsia" w:ascii="仿宋" w:hAnsi="仿宋" w:eastAsia="仿宋" w:cs="仿宋"/>
          <w:color w:val="000000"/>
          <w:sz w:val="24"/>
          <w:szCs w:val="24"/>
          <w:highlight w:val="none"/>
          <w:lang w:eastAsia="zh-CN"/>
        </w:rPr>
        <w:t>、本次招标投标保证金：本项目无须缴纳投标保证金。</w:t>
      </w:r>
    </w:p>
    <w:p w14:paraId="0F8F1D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360" w:lineRule="auto"/>
        <w:textAlignment w:val="auto"/>
        <w:rPr>
          <w:rFonts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10</w:t>
      </w:r>
      <w:r>
        <w:rPr>
          <w:rFonts w:hint="eastAsia" w:ascii="仿宋" w:hAnsi="仿宋" w:eastAsia="仿宋" w:cs="仿宋"/>
          <w:color w:val="000000"/>
          <w:sz w:val="24"/>
          <w:szCs w:val="24"/>
          <w:highlight w:val="none"/>
          <w:lang w:eastAsia="zh-CN"/>
        </w:rPr>
        <w:t>、政府采购履约资金扶持政策：中标供应商可凭政府采购合同办理融资贷款，详情请见江苏政府采购网“政采贷”专栏。</w:t>
      </w:r>
    </w:p>
    <w:p w14:paraId="21135E63">
      <w:pPr>
        <w:keepNext w:val="0"/>
        <w:keepLines w:val="0"/>
        <w:spacing w:before="0" w:after="0" w:line="480" w:lineRule="atLeast"/>
        <w:outlineLvl w:val="1"/>
        <w:rPr>
          <w:rFonts w:ascii="Arial" w:hAnsi="Arial" w:eastAsia="Arial" w:cs="Arial"/>
          <w:color w:val="auto"/>
          <w:sz w:val="34"/>
          <w:szCs w:val="22"/>
          <w:highlight w:val="none"/>
          <w:lang w:val="en-US" w:eastAsia="zh-CN" w:bidi="ar-SA"/>
        </w:rPr>
      </w:pPr>
      <w:r>
        <w:rPr>
          <w:rFonts w:hint="eastAsia" w:ascii="黑体" w:hAnsi="宋体" w:eastAsia="黑体" w:cs="黑体"/>
          <w:b/>
          <w:color w:val="auto"/>
          <w:sz w:val="28"/>
          <w:szCs w:val="28"/>
          <w:highlight w:val="none"/>
          <w:shd w:val="clear" w:color="auto" w:fill="FFFFFF"/>
          <w:lang w:val="en-US" w:eastAsia="zh-CN" w:bidi="ar-SA"/>
        </w:rPr>
        <w:t>七、对本次招标提出询问，请按以下方式联系</w:t>
      </w:r>
    </w:p>
    <w:p w14:paraId="1B89B6E2">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1.采购人信息 </w:t>
      </w:r>
    </w:p>
    <w:p w14:paraId="1EA1EA6F">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单位名称：太仓市卫生健康委员会</w:t>
      </w:r>
    </w:p>
    <w:p w14:paraId="3479442A">
      <w:pPr>
        <w:widowControl/>
        <w:pBdr>
          <w:top w:val="none" w:color="000000" w:sz="0" w:space="0"/>
          <w:left w:val="none" w:color="000000" w:sz="0" w:space="0"/>
          <w:bottom w:val="none" w:color="000000" w:sz="0" w:space="0"/>
          <w:right w:val="none" w:color="000000" w:sz="0" w:space="0"/>
        </w:pBdr>
        <w:spacing w:after="0" w:line="480" w:lineRule="atLeast"/>
        <w:jc w:val="left"/>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eastAsia="zh-CN"/>
        </w:rPr>
        <w:t>单位地址：江苏省太仓市县府东街99号市卫健委6A0915室</w:t>
      </w:r>
    </w:p>
    <w:p w14:paraId="0EB1988A">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 xml:space="preserve">联系人：龚羽  </w:t>
      </w:r>
    </w:p>
    <w:p w14:paraId="6EBAA92E">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联系电话 ：</w:t>
      </w:r>
      <w:r>
        <w:rPr>
          <w:rFonts w:hint="eastAsia" w:ascii="宋体" w:hAnsi="宋体" w:eastAsia="宋体" w:cs="宋体"/>
          <w:sz w:val="24"/>
          <w:szCs w:val="24"/>
        </w:rPr>
        <w:t>0512-53890833</w:t>
      </w:r>
    </w:p>
    <w:p w14:paraId="10672E45">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2.采购代理机构信息（如有）</w:t>
      </w:r>
    </w:p>
    <w:p w14:paraId="008F05EC">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单位名称：苏州市公共资源交易中心太仓分中心</w:t>
      </w:r>
    </w:p>
    <w:p w14:paraId="3FB94B59">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单位地址：太仓市县府东街99号政务服务中心</w:t>
      </w:r>
    </w:p>
    <w:p w14:paraId="19A11C18">
      <w:pPr>
        <w:widowControl/>
        <w:pBdr>
          <w:top w:val="none" w:color="000000" w:sz="0" w:space="0"/>
          <w:left w:val="none" w:color="000000" w:sz="0" w:space="0"/>
          <w:bottom w:val="none" w:color="000000" w:sz="0" w:space="0"/>
          <w:right w:val="none" w:color="000000" w:sz="0" w:space="0"/>
        </w:pBdr>
        <w:spacing w:after="0" w:line="480" w:lineRule="atLeast"/>
        <w:jc w:val="left"/>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eastAsia="zh-CN"/>
        </w:rPr>
        <w:t>联系人：</w:t>
      </w:r>
      <w:r>
        <w:rPr>
          <w:rFonts w:hint="eastAsia" w:ascii="仿宋" w:hAnsi="仿宋" w:eastAsia="仿宋" w:cs="仿宋"/>
          <w:color w:val="auto"/>
          <w:kern w:val="0"/>
          <w:sz w:val="24"/>
          <w:szCs w:val="24"/>
          <w:highlight w:val="none"/>
          <w:lang w:val="en-US" w:eastAsia="zh-CN"/>
        </w:rPr>
        <w:t>张倩</w:t>
      </w:r>
    </w:p>
    <w:p w14:paraId="3B9B6961">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联系电话：0512-53890581</w:t>
      </w:r>
    </w:p>
    <w:p w14:paraId="02CC0F3D">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3.项目联系方式</w:t>
      </w:r>
    </w:p>
    <w:p w14:paraId="138E2578">
      <w:pPr>
        <w:widowControl/>
        <w:pBdr>
          <w:top w:val="none" w:color="000000" w:sz="0" w:space="0"/>
          <w:left w:val="none" w:color="000000" w:sz="0" w:space="0"/>
          <w:bottom w:val="none" w:color="000000" w:sz="0" w:space="0"/>
          <w:right w:val="none" w:color="000000" w:sz="0" w:space="0"/>
        </w:pBdr>
        <w:spacing w:after="0" w:line="480" w:lineRule="atLeast"/>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项目联系人：</w:t>
      </w:r>
      <w:r>
        <w:rPr>
          <w:rFonts w:hint="eastAsia" w:ascii="仿宋" w:hAnsi="仿宋" w:eastAsia="仿宋" w:cs="仿宋"/>
          <w:color w:val="auto"/>
          <w:kern w:val="0"/>
          <w:sz w:val="24"/>
          <w:szCs w:val="24"/>
          <w:highlight w:val="none"/>
          <w:lang w:val="en-US" w:eastAsia="zh-CN"/>
        </w:rPr>
        <w:t>张倩</w:t>
      </w:r>
    </w:p>
    <w:p w14:paraId="49AFF3AD">
      <w:pPr>
        <w:widowControl/>
        <w:pBdr>
          <w:top w:val="none" w:color="000000" w:sz="0" w:space="0"/>
          <w:left w:val="none" w:color="000000" w:sz="0" w:space="0"/>
          <w:bottom w:val="none" w:color="000000" w:sz="0" w:space="0"/>
          <w:right w:val="none" w:color="000000" w:sz="0" w:space="0"/>
        </w:pBdr>
        <w:spacing w:after="0" w:line="480" w:lineRule="atLeast"/>
        <w:jc w:val="left"/>
        <w:rPr>
          <w:rFonts w:ascii="宋体" w:hAnsi="宋体" w:eastAsia="宋体" w:cs="宋体"/>
          <w:b/>
          <w:color w:val="auto"/>
          <w:kern w:val="0"/>
          <w:sz w:val="44"/>
          <w:highlight w:val="none"/>
          <w:lang w:eastAsia="zh-CN"/>
        </w:rPr>
      </w:pPr>
      <w:r>
        <w:rPr>
          <w:rFonts w:hint="eastAsia" w:ascii="仿宋" w:hAnsi="仿宋" w:eastAsia="仿宋" w:cs="仿宋"/>
          <w:color w:val="auto"/>
          <w:kern w:val="0"/>
          <w:sz w:val="24"/>
          <w:szCs w:val="24"/>
          <w:highlight w:val="none"/>
          <w:lang w:eastAsia="zh-CN"/>
        </w:rPr>
        <w:t>电话：0512-53890581</w:t>
      </w:r>
    </w:p>
    <w:p w14:paraId="70B0BA86">
      <w:pPr>
        <w:widowControl/>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kern w:val="0"/>
          <w:sz w:val="44"/>
          <w:highlight w:val="none"/>
          <w:lang w:eastAsia="zh-CN"/>
        </w:rPr>
      </w:pPr>
    </w:p>
    <w:p w14:paraId="792EF4CB">
      <w:pPr>
        <w:widowControl/>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kern w:val="0"/>
          <w:sz w:val="44"/>
          <w:highlight w:val="none"/>
          <w:lang w:eastAsia="zh-CN"/>
        </w:rPr>
      </w:pPr>
    </w:p>
    <w:p w14:paraId="079DB2CB">
      <w:pPr>
        <w:widowControl/>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kern w:val="0"/>
          <w:sz w:val="44"/>
          <w:highlight w:val="none"/>
          <w:lang w:eastAsia="zh-CN"/>
        </w:rPr>
      </w:pPr>
    </w:p>
    <w:p w14:paraId="16D69DD8">
      <w:pPr>
        <w:widowControl/>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kern w:val="0"/>
          <w:sz w:val="44"/>
          <w:highlight w:val="none"/>
          <w:lang w:eastAsia="zh-CN"/>
        </w:rPr>
      </w:pPr>
    </w:p>
    <w:p w14:paraId="5C971816">
      <w:pPr>
        <w:widowControl/>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kern w:val="0"/>
          <w:sz w:val="44"/>
          <w:highlight w:val="none"/>
          <w:lang w:eastAsia="zh-CN"/>
        </w:rPr>
      </w:pPr>
    </w:p>
    <w:p w14:paraId="55D6E93E">
      <w:pPr>
        <w:widowControl/>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auto"/>
          <w:kern w:val="0"/>
          <w:sz w:val="44"/>
          <w:highlight w:val="none"/>
          <w:lang w:eastAsia="zh-CN"/>
        </w:rPr>
      </w:pPr>
      <w:bookmarkStart w:id="7" w:name="_GoBack"/>
      <w:bookmarkEnd w:id="7"/>
      <w:r>
        <w:rPr>
          <w:rFonts w:ascii="宋体" w:hAnsi="宋体" w:eastAsia="宋体" w:cs="宋体"/>
          <w:b/>
          <w:color w:val="auto"/>
          <w:kern w:val="0"/>
          <w:sz w:val="44"/>
          <w:highlight w:val="none"/>
          <w:lang w:eastAsia="zh-CN"/>
        </w:rPr>
        <w:t>第二部分  </w:t>
      </w:r>
      <w:r>
        <w:rPr>
          <w:rFonts w:hint="eastAsia" w:ascii="宋体" w:hAnsi="宋体" w:eastAsia="宋体" w:cs="宋体"/>
          <w:b/>
          <w:color w:val="auto"/>
          <w:kern w:val="0"/>
          <w:sz w:val="44"/>
          <w:highlight w:val="none"/>
          <w:lang w:eastAsia="zh-CN"/>
        </w:rPr>
        <w:t>响应供应商须知</w:t>
      </w:r>
    </w:p>
    <w:p w14:paraId="06902B60">
      <w:pPr>
        <w:spacing w:after="200" w:line="276" w:lineRule="auto"/>
        <w:rPr>
          <w:rFonts w:ascii="宋体" w:hAnsi="Arial" w:eastAsia="Arial" w:cs="Times New Roman"/>
          <w:color w:val="auto"/>
          <w:sz w:val="18"/>
          <w:szCs w:val="18"/>
          <w:highlight w:val="none"/>
          <w:lang w:val="en-US" w:eastAsia="zh-CN" w:bidi="ar-SA"/>
        </w:rPr>
      </w:pPr>
    </w:p>
    <w:p w14:paraId="470042FF">
      <w:pPr>
        <w:widowControl/>
        <w:spacing w:after="200" w:line="500" w:lineRule="exact"/>
        <w:ind w:firstLine="482" w:firstLineChars="200"/>
        <w:jc w:val="left"/>
        <w:rPr>
          <w:rFonts w:ascii="宋体" w:hAnsi="宋体" w:eastAsia="宋体" w:cs="宋体"/>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一、说明和释义</w:t>
      </w:r>
    </w:p>
    <w:p w14:paraId="4D509FFF">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 说明</w:t>
      </w:r>
    </w:p>
    <w:p w14:paraId="47FA506B">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1.1本采购文件仅适用于苏州市公共资源交易中心太仓分中心组织的采购活动。</w:t>
      </w:r>
    </w:p>
    <w:p w14:paraId="7D60409C">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1.2本次采购活动及因本次采购产生的合同受中国法律制约和保护。</w:t>
      </w:r>
    </w:p>
    <w:p w14:paraId="44039921">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1.3本采购文件的解释权属于</w:t>
      </w:r>
      <w:r>
        <w:rPr>
          <w:rFonts w:hint="eastAsia" w:ascii="宋体" w:hAnsi="宋体" w:eastAsia="宋体" w:cs="宋体"/>
          <w:color w:val="auto"/>
          <w:kern w:val="0"/>
          <w:sz w:val="24"/>
          <w:szCs w:val="24"/>
          <w:highlight w:val="none"/>
          <w:lang w:val="en-US" w:eastAsia="zh-CN"/>
        </w:rPr>
        <w:t>采购人</w:t>
      </w:r>
      <w:r>
        <w:rPr>
          <w:rFonts w:hint="eastAsia" w:ascii="宋体" w:hAnsi="宋体" w:eastAsia="宋体" w:cs="宋体"/>
          <w:color w:val="auto"/>
          <w:kern w:val="0"/>
          <w:sz w:val="24"/>
          <w:szCs w:val="24"/>
          <w:highlight w:val="none"/>
          <w:lang w:eastAsia="zh-CN"/>
        </w:rPr>
        <w:t>。</w:t>
      </w:r>
    </w:p>
    <w:p w14:paraId="221EE169">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2. 词语释义</w:t>
      </w:r>
    </w:p>
    <w:p w14:paraId="7C792418">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2.1采购代理机构：具体组织实施采购活动的法人。本项目采购代理机构是苏州市公共资源交易中心太仓分中心。</w:t>
      </w:r>
    </w:p>
    <w:p w14:paraId="45A5D77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2.2响应供应商：经认定有资格响应采购，参加响应竞争的法人或其他组织和自然人。</w:t>
      </w:r>
    </w:p>
    <w:p w14:paraId="06A79F24">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2.3响应：响应供应商根据采购人或采购代理机构发布的采购文件，编制响应文件并按规定响应的行为。</w:t>
      </w:r>
    </w:p>
    <w:p w14:paraId="2F57D42C">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2.4合同：采供双方根据采购文件和成交的响应文件及成交通知书规定的内容签署的以书面形式所达成的协议，包括所有的附件、附录和构成协议的所有文件。</w:t>
      </w:r>
    </w:p>
    <w:p w14:paraId="71262FF4">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2.5甲方（采购方）：合同中明确规定的实际购买货物和服务的法人或其他组织和自然人（采购人）</w:t>
      </w:r>
    </w:p>
    <w:p w14:paraId="508D4C66">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2.6乙方（供应商）：合同中规定的向采购方提供货物和服务的法人或其他组织和自然人（成交人）</w:t>
      </w:r>
    </w:p>
    <w:p w14:paraId="29F9637A">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2.7货物：系指乙方按采购文件规定，应向甲方提供的一切设备、备品、备件、工具、手册及其它有关技术资料和材料。</w:t>
      </w:r>
    </w:p>
    <w:p w14:paraId="3C92C64B">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2.8服务：系指本次采购文件规定乙方应承担的与提供货物和服务有关的辅助服务，比如运输、保险、安装、调试、验收、提供技术援助、培训、配合措施、维修响应及合同中规定乙方应承担的其它义务。</w:t>
      </w:r>
    </w:p>
    <w:p w14:paraId="2B2FF49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2.9知识产权：指专利权、商标权、著作权等无形财产专有权的统称。</w:t>
      </w:r>
    </w:p>
    <w:p w14:paraId="4E237F3C">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2.10天：日历日。</w:t>
      </w:r>
    </w:p>
    <w:p w14:paraId="30F7E140">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2.11交货地点：合同中明确约定的乙方提交的货物和服务最终到达地点。</w:t>
      </w:r>
    </w:p>
    <w:p w14:paraId="14BEF95E">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2.12 合同价款：根据合同规定，乙方在正确地履行合同义务后甲方应支付乙方的价款。</w:t>
      </w:r>
    </w:p>
    <w:p w14:paraId="75DD6C49">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2.13 产地：货物开采、生长、生产、最终制造、加工或提供服务的来源地。</w:t>
      </w:r>
    </w:p>
    <w:p w14:paraId="765F8D62">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2.14不可抗力：不能预见、不能避免并且不能克服的客观情况。</w:t>
      </w:r>
    </w:p>
    <w:p w14:paraId="189E7151">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2.15 实质性响应：满足有关本次采购标的、数量、质量、价款或者报酬、履行期限、履行地点和方式、违约责任和解决争议方法等要求。</w:t>
      </w:r>
    </w:p>
    <w:p w14:paraId="4F52A88C">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28B32891">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2.17进口产品：指通过中国海关报关验收进入中国境内且产自境外的产品。</w:t>
      </w:r>
    </w:p>
    <w:p w14:paraId="3706701C">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2.18书面形式：指书面文字、合同书、信件和传真等可以有形地表现所载内容的形式。</w:t>
      </w:r>
    </w:p>
    <w:p w14:paraId="4A52BC4F">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二、 响应供应商</w:t>
      </w:r>
    </w:p>
    <w:p w14:paraId="649DD2CB">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3. 合格响应供应商的基本条件</w:t>
      </w:r>
    </w:p>
    <w:p w14:paraId="42BDFB13">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3.1符合《中华人民共和国政府采购法》第二十二条第一款之规定；</w:t>
      </w:r>
    </w:p>
    <w:p w14:paraId="4DA17F93">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3.2满足本文件实质性条款的规定。</w:t>
      </w:r>
    </w:p>
    <w:p w14:paraId="15502F6C">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4．合格响应供应商的特定条件</w:t>
      </w:r>
    </w:p>
    <w:p w14:paraId="4E9A8C8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4.1 按采购公告规定。</w:t>
      </w:r>
    </w:p>
    <w:p w14:paraId="20AFED41">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5. 响应供应商代表</w:t>
      </w:r>
    </w:p>
    <w:p w14:paraId="56C29B46">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5.1指全权代表响应供应商参加响应活动并签署响应文件的人，如果响应供应商代表不是法人代表，须持有《法人代表授权委托书》（详见统一格式）。</w:t>
      </w:r>
    </w:p>
    <w:p w14:paraId="1145E28A">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6. 联合响应</w:t>
      </w:r>
    </w:p>
    <w:p w14:paraId="11852422">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6.1按采购公告规定。</w:t>
      </w:r>
    </w:p>
    <w:p w14:paraId="58248F84">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 xml:space="preserve">7. 响应费用 </w:t>
      </w:r>
    </w:p>
    <w:p w14:paraId="4DFF8498">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7.1响应供应商应自行承担所有准备及参加响应的相关费用。不论响应结果如何，采购代理机构在任何情况下均无义务也无责任承担这些费用。</w:t>
      </w:r>
    </w:p>
    <w:p w14:paraId="6E3968F3">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7.2 本次采购项目不收取标书费及成交服务费，请响应供应商在响应时充分考虑这一因素。</w:t>
      </w:r>
    </w:p>
    <w:p w14:paraId="1F66D9D0">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三、采购文件说明</w:t>
      </w:r>
    </w:p>
    <w:p w14:paraId="6BA2B993">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8. 采购文件</w:t>
      </w:r>
    </w:p>
    <w:p w14:paraId="415B6E90">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p>
    <w:p w14:paraId="26930F3C">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8.2采购文件及其更正文件不是直接从采购代理机构或指定媒体获得的，采购代理机构对采购文件及其补遗的真实性、完整性不承担任何责任。</w:t>
      </w:r>
    </w:p>
    <w:p w14:paraId="458C83D7">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9. 采购文件的澄清</w:t>
      </w:r>
    </w:p>
    <w:p w14:paraId="25BBD251">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9.1响应供应商在获取采购文件后，若有疑问，应于网上响应截止时间之前，在网上业务系统向采购代理机构提出，采购代理机构将在业务系统上予以解答。</w:t>
      </w:r>
    </w:p>
    <w:p w14:paraId="52BDBECE">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9.2如有必要，问题答复将以“变更公告”形式由采购代理机构按照本须知第10条的规定发出。</w:t>
      </w:r>
    </w:p>
    <w:p w14:paraId="0A80B8A6">
      <w:pPr>
        <w:widowControl/>
        <w:spacing w:after="200" w:line="500" w:lineRule="exact"/>
        <w:ind w:firstLine="482" w:firstLineChars="200"/>
        <w:jc w:val="left"/>
        <w:rPr>
          <w:rFonts w:ascii="宋体" w:hAnsi="宋体" w:eastAsia="宋体" w:cs="宋体"/>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10.采购文件的修改</w:t>
      </w:r>
    </w:p>
    <w:p w14:paraId="0A1CEE94">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10.1采购代理机构无论出于自己的考虑，还是出于对响应供应商提问的澄清，均可对已发出的采购文件用</w:t>
      </w:r>
      <w:r>
        <w:rPr>
          <w:rFonts w:hint="eastAsia" w:ascii="宋体" w:hAnsi="宋体" w:eastAsia="宋体" w:cs="宋体"/>
          <w:color w:val="auto"/>
          <w:kern w:val="0"/>
          <w:sz w:val="24"/>
          <w:szCs w:val="24"/>
          <w:highlight w:val="none"/>
          <w:lang w:val="zh-CN" w:eastAsia="zh-CN"/>
        </w:rPr>
        <w:t>补充文件的方式</w:t>
      </w:r>
      <w:r>
        <w:rPr>
          <w:rFonts w:hint="eastAsia" w:ascii="宋体" w:hAnsi="宋体" w:eastAsia="宋体" w:cs="宋体"/>
          <w:color w:val="auto"/>
          <w:kern w:val="0"/>
          <w:sz w:val="24"/>
          <w:szCs w:val="24"/>
          <w:highlight w:val="none"/>
          <w:lang w:eastAsia="zh-CN"/>
        </w:rPr>
        <w:t>进行必要澄清或者修改。</w:t>
      </w:r>
    </w:p>
    <w:p w14:paraId="69141C1C">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10.2为使响应供应商有足够的时间按采购文件的修改要求考虑修正响应文件，或出于其他原因，采购代理机构有权推迟响应截止日期和开标日期，并将此变更以补充通知的形式在网上发布公告。</w:t>
      </w:r>
    </w:p>
    <w:p w14:paraId="3A7FC03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10.3采购文件的更正（含澄清、修改等）内容与原采购文件在同一内容上表述不一致时，以发出日期最接近开标时间的公告为准。</w:t>
      </w:r>
    </w:p>
    <w:p w14:paraId="1737F093">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10.4采购文件的更正（含澄清、修改等）内容将在苏州政府采购网发布，请响应供应商及时查询，更正（含澄清、修改等）内容作为采购文件的组成部分，对响应供应商起约束作用。</w:t>
      </w:r>
    </w:p>
    <w:p w14:paraId="34625850">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10.5采购文件若有最新的答疑文件，响应供应商必须下载并使用该文件制作新的电子响应文件，否则将无法完成电子响应文件的上传及响应。</w:t>
      </w:r>
    </w:p>
    <w:p w14:paraId="6B621233">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11.质疑</w:t>
      </w:r>
    </w:p>
    <w:p w14:paraId="57097032">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59270F98">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11.2 提出质疑的供应商应当是参与所质疑项目采购活动的供应商，未参加响应活动的供应商或在响应活动中自身权益未受到损害的供应商所提出的质疑不予受理。</w:t>
      </w:r>
    </w:p>
    <w:p w14:paraId="3C945508">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11.3上述应知其权益受到损害之日是指：</w:t>
      </w:r>
    </w:p>
    <w:p w14:paraId="6D52DCAA">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11.3.1对采购文件提出质疑的，为获取采购文件或者采购文件公告期限届满之日起计算；</w:t>
      </w:r>
    </w:p>
    <w:p w14:paraId="7E2785D5">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11.3.2对采购过程提出质疑的，自采购程序环节结束之日起计算；</w:t>
      </w:r>
    </w:p>
    <w:p w14:paraId="748F5129">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11.3.3对成交结果提出质疑的，自成交结果公告期限届满之日起计算。</w:t>
      </w:r>
    </w:p>
    <w:p w14:paraId="47D7967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11.4 供应商提出质疑应当提交质疑函和必要的证明材料。质疑函应当包括下列内容：</w:t>
      </w:r>
    </w:p>
    <w:p w14:paraId="0DB6B7D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11.4.1 供应商的姓名或者名称、地址、邮编、联系人及联系电话；</w:t>
      </w:r>
    </w:p>
    <w:p w14:paraId="2AC526D5">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11.4.2 质疑项目的名称、编号；</w:t>
      </w:r>
    </w:p>
    <w:p w14:paraId="0A764A4F">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11.4.3 具体、明确的质疑事项和与质疑事项相关的请求；</w:t>
      </w:r>
    </w:p>
    <w:p w14:paraId="1858F47F">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11.4.4 事实依据；</w:t>
      </w:r>
    </w:p>
    <w:p w14:paraId="20548049">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11.4.5 必要的法律依据；</w:t>
      </w:r>
    </w:p>
    <w:p w14:paraId="3F6BC60E">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11.4.6 提出质疑的日期。</w:t>
      </w:r>
    </w:p>
    <w:p w14:paraId="2B9F03E4">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11.5质疑函的格式和内容应当符合财政部《政府采购供应商质疑函范本》 </w:t>
      </w:r>
      <w:bookmarkStart w:id="0" w:name="baidusnap5"/>
      <w:bookmarkEnd w:id="0"/>
      <w:r>
        <w:rPr>
          <w:rFonts w:hint="eastAsia" w:ascii="宋体" w:hAnsi="宋体" w:eastAsia="宋体" w:cs="宋体"/>
          <w:color w:val="auto"/>
          <w:kern w:val="0"/>
          <w:sz w:val="24"/>
          <w:szCs w:val="24"/>
          <w:highlight w:val="none"/>
          <w:lang w:eastAsia="zh-CN"/>
        </w:rPr>
        <w:t>要求，质疑函范本在财政部官网上提供下载。</w:t>
      </w:r>
    </w:p>
    <w:p w14:paraId="694F8E75">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11.6 提交质疑函同时应当附如下证明材料：</w:t>
      </w:r>
    </w:p>
    <w:p w14:paraId="03854B2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11.6.1对采购文件提出质疑的供应商提供参加本项目的</w:t>
      </w:r>
      <w:r>
        <w:rPr>
          <w:rFonts w:hint="eastAsia" w:ascii="宋体" w:hAnsi="宋体" w:eastAsia="宋体" w:cs="宋体"/>
          <w:b/>
          <w:bCs/>
          <w:color w:val="auto"/>
          <w:kern w:val="0"/>
          <w:sz w:val="24"/>
          <w:szCs w:val="24"/>
          <w:highlight w:val="none"/>
          <w:lang w:eastAsia="zh-CN"/>
        </w:rPr>
        <w:t>《投标供应商确认函》</w:t>
      </w:r>
      <w:r>
        <w:rPr>
          <w:rFonts w:hint="eastAsia" w:ascii="宋体" w:hAnsi="宋体" w:eastAsia="宋体" w:cs="宋体"/>
          <w:color w:val="auto"/>
          <w:kern w:val="0"/>
          <w:sz w:val="24"/>
          <w:szCs w:val="24"/>
          <w:highlight w:val="none"/>
          <w:lang w:eastAsia="zh-CN"/>
        </w:rPr>
        <w:t>；</w:t>
      </w:r>
    </w:p>
    <w:p w14:paraId="1BBDA038">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11.6.2质疑供应商的营业执照复印件加盖单位公章；</w:t>
      </w:r>
    </w:p>
    <w:p w14:paraId="44F6D1CE">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11.6.3质疑供应商法定代表人身份证复印件加盖单位公章；</w:t>
      </w:r>
    </w:p>
    <w:p w14:paraId="2AB64BC3">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11.6.4质疑供应商若委托代理人进行质疑的，提供法人授权委托书及代理人身份证复印件加盖单位公章，授权委托书应载明代理人的姓名或者名称、代理事项、具体权限、期限和相关事项；</w:t>
      </w:r>
    </w:p>
    <w:p w14:paraId="79FA17D1">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11.7 供应商为自然人的，应当由本人签字；供应商为法人或者其他组织的，应当由法定代表人、主要负责人，或者其授权代表签字或者盖章，并加盖公章。 </w:t>
      </w:r>
    </w:p>
    <w:p w14:paraId="4154B4D1">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11.8供应商对采购项目技术、商务及其他要求，以及评审细则、标准提出询问或质疑的，应向采购人提出；供应商对采购过程及成交结果提出询问或质疑的，应向采购机代理构提出；</w:t>
      </w:r>
    </w:p>
    <w:p w14:paraId="7F48E6E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11.9 供应商如对本项目提出质疑须在法定质疑期内一次性提出针对同一采购程序环节的质疑。</w:t>
      </w:r>
    </w:p>
    <w:p w14:paraId="40A544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highlight w:val="none"/>
          <w:lang w:eastAsia="zh-CN"/>
        </w:rPr>
      </w:pPr>
      <w:r>
        <w:rPr>
          <w:rFonts w:ascii="宋体" w:hAnsi="宋体" w:eastAsia="宋体" w:cs="宋体"/>
          <w:sz w:val="24"/>
          <w:highlight w:val="none"/>
          <w:lang w:eastAsia="zh-CN"/>
        </w:rPr>
        <w:t>11.1</w:t>
      </w:r>
      <w:r>
        <w:rPr>
          <w:rFonts w:hint="eastAsia" w:ascii="宋体" w:hAnsi="宋体" w:eastAsia="宋体" w:cs="宋体"/>
          <w:sz w:val="24"/>
          <w:highlight w:val="none"/>
          <w:lang w:eastAsia="zh-CN"/>
        </w:rPr>
        <w:t>0</w:t>
      </w:r>
      <w:r>
        <w:rPr>
          <w:rFonts w:ascii="宋体" w:hAnsi="宋体" w:eastAsia="宋体" w:cs="宋体"/>
          <w:sz w:val="24"/>
          <w:highlight w:val="none"/>
          <w:lang w:eastAsia="zh-CN"/>
        </w:rPr>
        <w:t xml:space="preserve"> </w:t>
      </w:r>
      <w:r>
        <w:rPr>
          <w:rFonts w:hint="eastAsia" w:ascii="宋体" w:hAnsi="宋体" w:eastAsia="宋体" w:cs="宋体"/>
          <w:sz w:val="24"/>
          <w:highlight w:val="none"/>
          <w:lang w:eastAsia="zh-CN"/>
        </w:rPr>
        <w:t>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highlight w:val="none"/>
          <w:lang w:eastAsia="zh-CN"/>
        </w:rPr>
        <w:t>（即《投标供应商确认函》）</w:t>
      </w:r>
      <w:r>
        <w:rPr>
          <w:rFonts w:hint="eastAsia" w:ascii="宋体" w:hAnsi="宋体" w:eastAsia="宋体" w:cs="宋体"/>
          <w:sz w:val="24"/>
          <w:highlight w:val="none"/>
          <w:lang w:eastAsia="zh-CN"/>
        </w:rPr>
        <w:t>与质疑函一起递交，否则不予受理。</w:t>
      </w:r>
    </w:p>
    <w:p w14:paraId="72D4C53F">
      <w:pPr>
        <w:pBdr>
          <w:top w:val="none" w:color="000000" w:sz="0" w:space="0"/>
          <w:left w:val="none" w:color="000000" w:sz="0" w:space="0"/>
          <w:bottom w:val="none" w:color="000000" w:sz="0" w:space="0"/>
          <w:right w:val="none" w:color="000000" w:sz="0" w:space="0"/>
        </w:pBdr>
        <w:spacing w:after="0" w:line="439" w:lineRule="atLeast"/>
        <w:ind w:firstLine="360"/>
        <w:jc w:val="both"/>
        <w:rPr>
          <w:highlight w:val="none"/>
          <w:lang w:eastAsia="zh-CN"/>
        </w:rPr>
      </w:pPr>
      <w:r>
        <w:rPr>
          <w:rFonts w:ascii="宋体" w:hAnsi="宋体" w:eastAsia="宋体" w:cs="宋体"/>
          <w:sz w:val="24"/>
          <w:highlight w:val="none"/>
          <w:lang w:eastAsia="zh-CN"/>
        </w:rPr>
        <w:t>11.11 接受质疑函联系方式见采购公告联系事项。</w:t>
      </w:r>
    </w:p>
    <w:p w14:paraId="555F4280">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p>
    <w:p w14:paraId="2C85C99D">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四、 响应文件说明</w:t>
      </w:r>
    </w:p>
    <w:p w14:paraId="48407273">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12、提示与要求</w:t>
      </w:r>
    </w:p>
    <w:p w14:paraId="26464D3E">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12.1响应供应商应仔细阅读采购文件的所有内容，按采购文件的要求提供响应文件，并保证所提供的全部资料的真实性，以使其响应对采购文件做出实质性响应，否则，其响应可能被拒绝。</w:t>
      </w:r>
    </w:p>
    <w:p w14:paraId="5CBF6013">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12.2无论是否递交响应文件，响应供应商都应将采购文件及以后的所有通知、文件等视为保密文件。</w:t>
      </w:r>
    </w:p>
    <w:p w14:paraId="230E6680">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13. 响应文件计量单位和使用文字</w:t>
      </w:r>
    </w:p>
    <w:p w14:paraId="1A64DD9A">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13.1响应文件中所使用的计量单位，除采购文件中有特殊要求外，均应使用中华人民共和国法定计量单位。</w:t>
      </w:r>
    </w:p>
    <w:p w14:paraId="1674C83E">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13.2响应文件应使用中文编制，响应文件中必须使用其他文字的，必须附有中文译本，且以中文译本为准。对于未附有中文译本和中文译本不准确的响应文件可能引起的对响应供应商不利的后果，采购代理机构概不负责。</w:t>
      </w:r>
    </w:p>
    <w:p w14:paraId="33F54D4B">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14. 知识产权</w:t>
      </w:r>
    </w:p>
    <w:p w14:paraId="5789EDE8">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p>
    <w:p w14:paraId="5BD1A422">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15. 响应文件的组成和顺序</w:t>
      </w:r>
    </w:p>
    <w:p w14:paraId="151BF9AF">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15.1报价部分（详见响应文件格式）：</w:t>
      </w:r>
    </w:p>
    <w:p w14:paraId="53B44D38">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15.1.1《开标一览表》(统一格式)；</w:t>
      </w:r>
    </w:p>
    <w:p w14:paraId="6F3C4E75">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15.1.2响应报价明细表；</w:t>
      </w:r>
    </w:p>
    <w:p w14:paraId="2FCDB86F">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15.2 响应正文部分（包含资质证明和技术部分）</w:t>
      </w:r>
    </w:p>
    <w:p w14:paraId="20BE83DC">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15.2.1资质证明文件部分</w:t>
      </w:r>
    </w:p>
    <w:p w14:paraId="2A952959">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15.2.1.1关于资格文件的声明函（详见文件格式）；</w:t>
      </w:r>
    </w:p>
    <w:p w14:paraId="460BD5C7">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15.2.1.2响应承诺函（详见响应文件格式）；</w:t>
      </w:r>
    </w:p>
    <w:p w14:paraId="1AD81BD7">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15.2.1.3响应单位营业执照副本或三证合一营业执照复印件；</w:t>
      </w:r>
    </w:p>
    <w:p w14:paraId="6D5165EC">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15.2.1.4响应供应商参加本次政府采购活动前的财务状况报告或者银行出具的资信证明；</w:t>
      </w:r>
    </w:p>
    <w:p w14:paraId="5B9E8866">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15.2.1.5响应供应商根据项目需求提供履行合同所必需的设备和专业技术能力的证明材料；</w:t>
      </w:r>
    </w:p>
    <w:p w14:paraId="3508C122">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15.2.1.6响应供应商参加本次政府采购活动前半年（至少一个月）依法缴纳税收和社会保障资金的证明材料；</w:t>
      </w:r>
    </w:p>
    <w:p w14:paraId="79307A75">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15.2.1.7响应供应商参加政府采购活动前三年在经营活动中没有重大违法记录的书面申明（详见文件格式）；</w:t>
      </w:r>
    </w:p>
    <w:p w14:paraId="0D904B2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15.2.1.8响应供应商证明其符合采购文件规定的响应供应商特定资格条件的证书、证明和文件材料；（如有）</w:t>
      </w:r>
    </w:p>
    <w:p w14:paraId="0A79E6A0">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15.2.1.9响应供应商基本情况表（详见文件格式）；</w:t>
      </w:r>
    </w:p>
    <w:p w14:paraId="2C273B34">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15.2.1.10响应供应商法定代表人身份证复印件；</w:t>
      </w:r>
    </w:p>
    <w:p w14:paraId="16AB1CFB">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15.2.1.11响应供应商法定代表人授权委托书原件（如有授权）（详见文件格式）；</w:t>
      </w:r>
    </w:p>
    <w:p w14:paraId="57E03ABB">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15.2.1.12响应供应商授权代理人身份证复印件（如有授权）；</w:t>
      </w:r>
    </w:p>
    <w:p w14:paraId="2ED819AB">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15.2.1.1</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中小企业声明函（如有）</w:t>
      </w:r>
    </w:p>
    <w:p w14:paraId="206A688C">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15.2.1.1</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残疾人福利性单位声明函（如有）；</w:t>
      </w:r>
    </w:p>
    <w:p w14:paraId="421089A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15.2.1.1</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eastAsia="zh-CN"/>
        </w:rPr>
        <w:t>其他可以证明响应供应商资信、资质和货物、服务质量的证书、文件、推荐信等资料；（如有）</w:t>
      </w:r>
    </w:p>
    <w:p w14:paraId="1F8169F0">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15.2.2技术部分</w:t>
      </w:r>
    </w:p>
    <w:p w14:paraId="0ECCE0F3">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15.2.2.1服务要求偏离表（详见文件格式）；</w:t>
      </w:r>
    </w:p>
    <w:p w14:paraId="2D9A4AA5">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15.2.2.2商务要求偏离表（详见文件格式）；</w:t>
      </w:r>
    </w:p>
    <w:p w14:paraId="7F5B7A8E">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val="zh-CN" w:eastAsia="zh-CN"/>
        </w:rPr>
      </w:pPr>
      <w:r>
        <w:rPr>
          <w:rFonts w:hint="eastAsia" w:ascii="宋体" w:hAnsi="宋体" w:eastAsia="宋体" w:cs="宋体"/>
          <w:color w:val="auto"/>
          <w:kern w:val="0"/>
          <w:sz w:val="24"/>
          <w:szCs w:val="24"/>
          <w:highlight w:val="none"/>
          <w:lang w:eastAsia="zh-CN"/>
        </w:rPr>
        <w:t>15.2.2.3项目的技术及服务方案；</w:t>
      </w:r>
    </w:p>
    <w:p w14:paraId="007B3D9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15.2.2.4售后服务内容；</w:t>
      </w:r>
    </w:p>
    <w:p w14:paraId="5CFDB46A">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15.2.2.5采购文件中要求提供的其他相关材料；</w:t>
      </w:r>
    </w:p>
    <w:p w14:paraId="3A9966CA">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15.2.2.6其他需响应供应商对本次响应的详细说明（响应供应商视各自的情况自行编制）；</w:t>
      </w:r>
    </w:p>
    <w:p w14:paraId="669AF466">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eastAsia="宋体" w:cs="宋体"/>
          <w:b/>
          <w:bCs/>
          <w:color w:val="auto"/>
          <w:kern w:val="0"/>
          <w:sz w:val="24"/>
          <w:szCs w:val="24"/>
          <w:highlight w:val="none"/>
          <w:lang w:eastAsia="zh-CN"/>
        </w:rPr>
        <w:t>。</w:t>
      </w:r>
    </w:p>
    <w:p w14:paraId="66ED6095">
      <w:pPr>
        <w:widowControl/>
        <w:spacing w:after="200" w:line="500" w:lineRule="exact"/>
        <w:ind w:firstLine="482" w:firstLineChars="200"/>
        <w:jc w:val="left"/>
        <w:rPr>
          <w:rFonts w:ascii="宋体" w:hAnsi="宋体" w:eastAsia="宋体" w:cs="宋体"/>
          <w:dstrike/>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15.3响应文件由15.1、15.2款规定的内容共同组成。</w:t>
      </w:r>
    </w:p>
    <w:p w14:paraId="789B047E">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16. 响应文件编制要求   </w:t>
      </w:r>
    </w:p>
    <w:p w14:paraId="5CFBA654">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16.1</w:t>
      </w:r>
      <w:r>
        <w:rPr>
          <w:rFonts w:hint="eastAsia" w:ascii="宋体" w:hAnsi="宋体" w:eastAsia="宋体" w:cs="宋体"/>
          <w:b/>
          <w:color w:val="auto"/>
          <w:kern w:val="0"/>
          <w:sz w:val="24"/>
          <w:szCs w:val="24"/>
          <w:highlight w:val="none"/>
          <w:lang w:eastAsia="zh-CN"/>
        </w:rPr>
        <w:t>电子响应文件编制要求：</w:t>
      </w:r>
      <w:r>
        <w:rPr>
          <w:rFonts w:hint="eastAsia" w:ascii="宋体" w:hAnsi="宋体" w:eastAsia="宋体" w:cs="宋体"/>
          <w:color w:val="auto"/>
          <w:kern w:val="0"/>
          <w:sz w:val="24"/>
          <w:szCs w:val="24"/>
          <w:highlight w:val="none"/>
          <w:lang w:eastAsia="zh-CN"/>
        </w:rPr>
        <w:t>响应人应使用</w:t>
      </w:r>
      <w:r>
        <w:rPr>
          <w:rFonts w:hint="eastAsia" w:ascii="宋体" w:hAnsi="宋体" w:eastAsia="宋体" w:cs="宋体"/>
          <w:b/>
          <w:color w:val="auto"/>
          <w:kern w:val="0"/>
          <w:sz w:val="24"/>
          <w:szCs w:val="24"/>
          <w:highlight w:val="none"/>
          <w:lang w:eastAsia="zh-CN"/>
        </w:rPr>
        <w:t>采购文件要求的响应文件制作软件制作电子响应文件</w:t>
      </w:r>
      <w:r>
        <w:rPr>
          <w:rFonts w:hint="eastAsia" w:ascii="宋体" w:hAnsi="宋体" w:eastAsia="宋体" w:cs="宋体"/>
          <w:color w:val="auto"/>
          <w:kern w:val="0"/>
          <w:sz w:val="24"/>
          <w:szCs w:val="24"/>
          <w:highlight w:val="none"/>
          <w:lang w:eastAsia="zh-CN"/>
        </w:rPr>
        <w:t>，电子响应文件按采购文件规定的格式制作，如果未按要求制作上传，可能导致响应无效。</w:t>
      </w:r>
    </w:p>
    <w:p w14:paraId="75987FFE">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17. 响应报价（编制）要求的说明</w:t>
      </w:r>
    </w:p>
    <w:p w14:paraId="16838EB8">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p>
    <w:p w14:paraId="68C7BC82">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p>
    <w:p w14:paraId="6A12950B">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17.3 一项响应内容只允许一个报价，采购代理机构不接受任何有选择性的响应报价。</w:t>
      </w:r>
    </w:p>
    <w:p w14:paraId="28EFBD3E">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17.4响应文件报价中的单价和总价全部采用人民币表示，除非合同的特殊条款另有规定。</w:t>
      </w:r>
    </w:p>
    <w:p w14:paraId="6F300242">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17.5最低的响应报价或最高的折扣比例是成交的重要条件，但不是成交的唯一条件。</w:t>
      </w:r>
    </w:p>
    <w:p w14:paraId="117AA849">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18. 响应保证金</w:t>
      </w:r>
    </w:p>
    <w:p w14:paraId="1AAA6E34">
      <w:pPr>
        <w:widowControl/>
        <w:spacing w:after="200" w:line="500" w:lineRule="exact"/>
        <w:ind w:firstLine="480" w:firstLineChars="200"/>
        <w:jc w:val="left"/>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本项目无须缴纳响应保证金。</w:t>
      </w:r>
    </w:p>
    <w:p w14:paraId="612ADF9C">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19. 响应文件的有效期</w:t>
      </w:r>
    </w:p>
    <w:p w14:paraId="36B4B091">
      <w:pPr>
        <w:widowControl/>
        <w:spacing w:after="200" w:line="500" w:lineRule="exact"/>
        <w:ind w:firstLine="480" w:firstLineChars="200"/>
        <w:jc w:val="left"/>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19.1在本采购文件规定的开标之日起九十（90）天内，响应供应商所提交的响应文件应保持有效。</w:t>
      </w:r>
      <w:r>
        <w:rPr>
          <w:rFonts w:hint="eastAsia" w:ascii="宋体" w:hAnsi="宋体" w:eastAsia="宋体" w:cs="宋体"/>
          <w:b/>
          <w:color w:val="auto"/>
          <w:kern w:val="0"/>
          <w:sz w:val="24"/>
          <w:szCs w:val="24"/>
          <w:highlight w:val="none"/>
          <w:lang w:eastAsia="zh-CN"/>
        </w:rPr>
        <w:t>有效期短于这个规定期限的响应文件，将被认定为未实质性响应采购文件要求。</w:t>
      </w:r>
    </w:p>
    <w:p w14:paraId="54C74B33">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19.2在特殊情况下，采购代理机构位可与响应供应商协商延长响应书的有效期。这种要求和答复都应以书面形式进行。同意延长有效期的响应供应商不能修改响应文件。拒绝接受延期要求的响应供应商的响应将被拒绝。</w:t>
      </w:r>
    </w:p>
    <w:p w14:paraId="12D9F7DB">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五、响应文件的提交、撤回和修改</w:t>
      </w:r>
    </w:p>
    <w:p w14:paraId="7AF621EA">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20. 响应文件的上传、提交</w:t>
      </w:r>
    </w:p>
    <w:p w14:paraId="030FA094">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20.1响应供应商应将制作好的加密电子响应文件按要求在响应截止时间前上传到交易系统平台中。</w:t>
      </w:r>
    </w:p>
    <w:p w14:paraId="2F78E365">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21. 响应截止时间</w:t>
      </w:r>
    </w:p>
    <w:p w14:paraId="7C21CFAA">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21.1电子响应文件必须按采购公告中规定的网上响应截止时间前提交，否则响应无效。</w:t>
      </w:r>
    </w:p>
    <w:p w14:paraId="32777F72">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21.2采购代理机构推迟响应截止时间时，应以更正公告的形式，通知所有响应供应商。在这种情况下，采购代理机构和响应供应商的权利和义务将受到新的截止期的约束。</w:t>
      </w:r>
    </w:p>
    <w:p w14:paraId="408DD1C7">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21.3在响应截止时间止，采购代理机构于本项目（或标段）收到的电子响应文件少于一份的，采购代理机构有权宣布本项目（或标段）采购失败。</w:t>
      </w:r>
    </w:p>
    <w:p w14:paraId="60526B99">
      <w:pPr>
        <w:widowControl/>
        <w:spacing w:after="200" w:line="500" w:lineRule="exact"/>
        <w:ind w:firstLine="482" w:firstLineChars="200"/>
        <w:jc w:val="left"/>
        <w:rPr>
          <w:rFonts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22. 响应文件的修改和撤回</w:t>
      </w:r>
    </w:p>
    <w:p w14:paraId="6C13CFC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22.1响应供应商在提交响应文件截止时间前，可对其响应文件进行撤回或修改。</w:t>
      </w:r>
    </w:p>
    <w:p w14:paraId="35591A30">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23.2开标后响应供应商不得撤回响应。</w:t>
      </w:r>
    </w:p>
    <w:p w14:paraId="6D13A041">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六、响应和评审</w:t>
      </w:r>
    </w:p>
    <w:p w14:paraId="59458F70">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23. 单一来源采购仪式</w:t>
      </w:r>
    </w:p>
    <w:p w14:paraId="728141EC">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23.1采购代理机构按采购公告规定的时间、地点主持不见面采购活动。采购仪式由采购代理机构、采购人等主持。</w:t>
      </w:r>
    </w:p>
    <w:p w14:paraId="743CD4D6">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23.2</w:t>
      </w:r>
      <w:r>
        <w:rPr>
          <w:rFonts w:hint="eastAsia" w:ascii="宋体" w:hAnsi="宋体" w:eastAsia="宋体" w:cs="宋体"/>
          <w:b/>
          <w:color w:val="auto"/>
          <w:kern w:val="0"/>
          <w:sz w:val="24"/>
          <w:szCs w:val="24"/>
          <w:highlight w:val="none"/>
          <w:lang w:eastAsia="zh-CN"/>
        </w:rPr>
        <w:t>参加采购活动的响应法定代表人或授权代理人须在项目开始前登录苏采云不见面开标系统，进入网上不见面开标大厅，做好相关准备工作。</w:t>
      </w:r>
    </w:p>
    <w:p w14:paraId="76658309">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23.3单一来源采购</w:t>
      </w:r>
      <w:r>
        <w:rPr>
          <w:rFonts w:hint="eastAsia" w:ascii="宋体" w:hAnsi="宋体" w:eastAsia="Arial" w:cs="Times New Roman"/>
          <w:color w:val="auto"/>
          <w:kern w:val="0"/>
          <w:sz w:val="24"/>
          <w:szCs w:val="24"/>
          <w:highlight w:val="none"/>
          <w:lang w:eastAsia="zh-CN"/>
        </w:rPr>
        <w:t>活动开始后，按照采购流程，响应供应商在规定的解密时间内解密响应文件，</w:t>
      </w:r>
      <w:r>
        <w:rPr>
          <w:rFonts w:hint="eastAsia" w:ascii="宋体" w:hAnsi="宋体" w:eastAsia="Arial" w:cs="Times New Roman"/>
          <w:b/>
          <w:color w:val="auto"/>
          <w:kern w:val="0"/>
          <w:sz w:val="24"/>
          <w:szCs w:val="24"/>
          <w:highlight w:val="none"/>
          <w:lang w:eastAsia="zh-CN"/>
        </w:rPr>
        <w:t>解密时间为15分钟，</w:t>
      </w:r>
      <w:r>
        <w:rPr>
          <w:rFonts w:hint="eastAsia" w:ascii="宋体" w:hAnsi="宋体" w:eastAsia="Arial" w:cs="Times New Roman"/>
          <w:color w:val="auto"/>
          <w:kern w:val="0"/>
          <w:sz w:val="24"/>
          <w:szCs w:val="24"/>
          <w:highlight w:val="none"/>
          <w:lang w:eastAsia="zh-CN"/>
        </w:rPr>
        <w:t>因自身原因导致解密失败的，由响应供应商自行承担向相关责任。</w:t>
      </w:r>
    </w:p>
    <w:p w14:paraId="1D361234">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23.</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响应人代表对采购仪式过程和记录有疑义，以及认为采购人、采购代理机构相关工作人员有需要回避的情形的，</w:t>
      </w:r>
      <w:r>
        <w:rPr>
          <w:rFonts w:hint="eastAsia" w:ascii="宋体" w:hAnsi="宋体" w:eastAsia="宋体" w:cs="宋体"/>
          <w:b/>
          <w:color w:val="auto"/>
          <w:kern w:val="0"/>
          <w:sz w:val="24"/>
          <w:szCs w:val="24"/>
          <w:highlight w:val="none"/>
          <w:lang w:eastAsia="zh-CN"/>
        </w:rPr>
        <w:t>应通过不见面开标大厅提出</w:t>
      </w:r>
      <w:r>
        <w:rPr>
          <w:rFonts w:hint="eastAsia" w:ascii="宋体" w:hAnsi="宋体" w:eastAsia="宋体" w:cs="宋体"/>
          <w:color w:val="auto"/>
          <w:kern w:val="0"/>
          <w:sz w:val="24"/>
          <w:szCs w:val="24"/>
          <w:highlight w:val="none"/>
          <w:lang w:eastAsia="zh-CN"/>
        </w:rPr>
        <w:t>询问或者回避申请。采购人、采购代理机构对响应人代表提出的询问或者回避申请应当及时处理。</w:t>
      </w:r>
    </w:p>
    <w:p w14:paraId="2F7169D9">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24. 评审小组</w:t>
      </w:r>
    </w:p>
    <w:p w14:paraId="19A8057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24.1评审小组由采购人或委托采购代理机构依法组建，负责本项目</w:t>
      </w:r>
      <w:r>
        <w:rPr>
          <w:rFonts w:ascii="宋体" w:hAnsi="宋体" w:eastAsia="宋体" w:cs="宋体"/>
          <w:color w:val="auto"/>
          <w:kern w:val="0"/>
          <w:sz w:val="24"/>
          <w:szCs w:val="24"/>
          <w:highlight w:val="none"/>
          <w:lang w:eastAsia="zh-CN"/>
        </w:rPr>
        <w:t>的评审事务。</w:t>
      </w:r>
    </w:p>
    <w:p w14:paraId="013ED781">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24.2评审小组独立履行下列职责：</w:t>
      </w:r>
    </w:p>
    <w:p w14:paraId="5F4DFCA6">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24.2.1审查响应文件是否符合</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的要求，并作出评价；</w:t>
      </w:r>
    </w:p>
    <w:p w14:paraId="5CC227AC">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24.2.2可以要求响应供应商对响应文件有关事项作出解释或澄清；</w:t>
      </w:r>
    </w:p>
    <w:p w14:paraId="6748BD93">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24.2.3推荐成交候选供应商名单，或者受采购人委托按照事先确定的办法直接确定</w:t>
      </w:r>
      <w:r>
        <w:rPr>
          <w:rFonts w:hint="eastAsia" w:ascii="宋体" w:hAnsi="宋体" w:eastAsia="宋体" w:cs="宋体"/>
          <w:color w:val="auto"/>
          <w:kern w:val="0"/>
          <w:sz w:val="24"/>
          <w:szCs w:val="24"/>
          <w:highlight w:val="none"/>
          <w:lang w:eastAsia="zh-CN"/>
        </w:rPr>
        <w:t>成交供应商</w:t>
      </w:r>
      <w:r>
        <w:rPr>
          <w:rFonts w:ascii="宋体" w:hAnsi="宋体" w:eastAsia="宋体" w:cs="宋体"/>
          <w:color w:val="auto"/>
          <w:kern w:val="0"/>
          <w:sz w:val="24"/>
          <w:szCs w:val="24"/>
          <w:highlight w:val="none"/>
          <w:lang w:eastAsia="zh-CN"/>
        </w:rPr>
        <w:t>；</w:t>
      </w:r>
    </w:p>
    <w:p w14:paraId="2134B0DC">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24.2.4向采购代理机构或者有关部门报告非法干预评审工作的行为；</w:t>
      </w:r>
    </w:p>
    <w:p w14:paraId="5E72B9C3">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24.3评审小组成员应当履行下列义务：</w:t>
      </w:r>
    </w:p>
    <w:p w14:paraId="41B139FA">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24.3.1遵纪守法，客观、公正、廉洁地履行职责；</w:t>
      </w:r>
    </w:p>
    <w:p w14:paraId="25FDF56C">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24.3.2按照</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规定的评审办法和评审标准进行评审，对评审意见承担个人责任；</w:t>
      </w:r>
    </w:p>
    <w:p w14:paraId="70E0D4FB">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24.3.3对评审过程和结果，以及响应人的商业秘密保密；</w:t>
      </w:r>
    </w:p>
    <w:p w14:paraId="39E92694">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24.3.4参与评审报告的起草；</w:t>
      </w:r>
    </w:p>
    <w:p w14:paraId="7C68CF34">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24.3.5配合采购代理机构答复响应供应商提出的质疑；</w:t>
      </w:r>
    </w:p>
    <w:p w14:paraId="1F36BFCE">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24.3.6配合相关部门的投诉处理工作；</w:t>
      </w:r>
    </w:p>
    <w:p w14:paraId="53244A98">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Arial" w:hAnsi="Arial" w:eastAsia="Arial" w:cs="Times New Roman"/>
          <w:color w:val="auto"/>
          <w:kern w:val="0"/>
          <w:sz w:val="24"/>
          <w:szCs w:val="24"/>
          <w:highlight w:val="none"/>
          <w:lang w:eastAsia="zh-CN"/>
        </w:rPr>
      </w:pPr>
      <w:r>
        <w:rPr>
          <w:rFonts w:ascii="宋体" w:hAnsi="宋体" w:eastAsia="宋体" w:cs="宋体"/>
          <w:b/>
          <w:color w:val="auto"/>
          <w:kern w:val="0"/>
          <w:sz w:val="24"/>
          <w:szCs w:val="24"/>
          <w:highlight w:val="none"/>
          <w:lang w:eastAsia="zh-CN"/>
        </w:rPr>
        <w:t>25. 评审内容的保密</w:t>
      </w:r>
    </w:p>
    <w:p w14:paraId="5E42CA41">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25.1公开开标后，直到宣布授予</w:t>
      </w:r>
      <w:r>
        <w:rPr>
          <w:rFonts w:hint="eastAsia" w:ascii="宋体" w:hAnsi="宋体" w:eastAsia="宋体" w:cs="宋体"/>
          <w:color w:val="auto"/>
          <w:kern w:val="0"/>
          <w:sz w:val="24"/>
          <w:szCs w:val="24"/>
          <w:highlight w:val="none"/>
          <w:lang w:eastAsia="zh-CN"/>
        </w:rPr>
        <w:t>成交供应商</w:t>
      </w:r>
      <w:r>
        <w:rPr>
          <w:rFonts w:ascii="宋体" w:hAnsi="宋体" w:eastAsia="宋体" w:cs="宋体"/>
          <w:color w:val="auto"/>
          <w:kern w:val="0"/>
          <w:sz w:val="24"/>
          <w:szCs w:val="24"/>
          <w:highlight w:val="none"/>
          <w:lang w:eastAsia="zh-CN"/>
        </w:rPr>
        <w:t>合同为止，凡属于审查、澄清、评价和比较响应的所有资料，有关授予合同的信息都不应向响应人或与评审无关的其他人泄露。</w:t>
      </w:r>
    </w:p>
    <w:p w14:paraId="4A14A16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25.2 在响应文件的审查、澄清、评价和比较以及授予合同的过程中，响应人对采购代理机构和评审小组成员施加影响的任何行为，都将取消其响应资格。</w:t>
      </w:r>
    </w:p>
    <w:p w14:paraId="3F033E5E">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25.3在评审期间，采购代理机构将通过指定联络人与响应人进行联系。</w:t>
      </w:r>
    </w:p>
    <w:p w14:paraId="2BA721D5">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Arial" w:hAnsi="Arial" w:eastAsia="Arial" w:cs="Times New Roman"/>
          <w:color w:val="auto"/>
          <w:kern w:val="0"/>
          <w:sz w:val="24"/>
          <w:szCs w:val="24"/>
          <w:highlight w:val="none"/>
          <w:lang w:eastAsia="zh-CN"/>
        </w:rPr>
      </w:pPr>
      <w:r>
        <w:rPr>
          <w:rFonts w:ascii="宋体" w:hAnsi="宋体" w:eastAsia="宋体" w:cs="宋体"/>
          <w:b/>
          <w:color w:val="auto"/>
          <w:kern w:val="0"/>
          <w:sz w:val="24"/>
          <w:szCs w:val="24"/>
          <w:highlight w:val="none"/>
          <w:lang w:eastAsia="zh-CN"/>
        </w:rPr>
        <w:t>26.对</w:t>
      </w:r>
      <w:r>
        <w:rPr>
          <w:rFonts w:hint="eastAsia" w:ascii="宋体" w:hAnsi="宋体" w:eastAsia="宋体" w:cs="宋体"/>
          <w:b/>
          <w:color w:val="auto"/>
          <w:kern w:val="0"/>
          <w:sz w:val="24"/>
          <w:szCs w:val="24"/>
          <w:highlight w:val="none"/>
          <w:lang w:eastAsia="zh-CN"/>
        </w:rPr>
        <w:t>响应文件</w:t>
      </w:r>
      <w:r>
        <w:rPr>
          <w:rFonts w:ascii="宋体" w:hAnsi="宋体" w:eastAsia="宋体" w:cs="宋体"/>
          <w:b/>
          <w:color w:val="auto"/>
          <w:kern w:val="0"/>
          <w:sz w:val="24"/>
          <w:szCs w:val="24"/>
          <w:highlight w:val="none"/>
          <w:lang w:eastAsia="zh-CN"/>
        </w:rPr>
        <w:t>初审</w:t>
      </w:r>
    </w:p>
    <w:p w14:paraId="3627D43E">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26.1</w:t>
      </w:r>
      <w:r>
        <w:rPr>
          <w:rFonts w:hint="eastAsia" w:ascii="宋体" w:hAnsi="宋体" w:eastAsia="宋体" w:cs="宋体"/>
          <w:color w:val="auto"/>
          <w:kern w:val="0"/>
          <w:sz w:val="24"/>
          <w:szCs w:val="24"/>
          <w:highlight w:val="none"/>
          <w:lang w:eastAsia="zh-CN"/>
        </w:rPr>
        <w:t>响应文件</w:t>
      </w:r>
      <w:r>
        <w:rPr>
          <w:rFonts w:ascii="宋体" w:hAnsi="宋体" w:eastAsia="宋体" w:cs="宋体"/>
          <w:color w:val="auto"/>
          <w:kern w:val="0"/>
          <w:sz w:val="24"/>
          <w:szCs w:val="24"/>
          <w:highlight w:val="none"/>
          <w:lang w:eastAsia="zh-CN"/>
        </w:rPr>
        <w:t>初审分为资格性检查和符合性检查。</w:t>
      </w:r>
    </w:p>
    <w:p w14:paraId="25EC9615">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26.1.1资格性检查。依据法律法规和</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的规定，采购人或者采购代理机构依法对响应人的资格进行审查。对</w:t>
      </w:r>
      <w:r>
        <w:rPr>
          <w:rFonts w:hint="eastAsia" w:ascii="宋体" w:hAnsi="宋体" w:eastAsia="宋体" w:cs="宋体"/>
          <w:color w:val="auto"/>
          <w:kern w:val="0"/>
          <w:sz w:val="24"/>
          <w:szCs w:val="24"/>
          <w:highlight w:val="none"/>
          <w:lang w:eastAsia="zh-CN"/>
        </w:rPr>
        <w:t>响应文件</w:t>
      </w:r>
      <w:r>
        <w:rPr>
          <w:rFonts w:ascii="宋体" w:hAnsi="宋体" w:eastAsia="宋体" w:cs="宋体"/>
          <w:color w:val="auto"/>
          <w:kern w:val="0"/>
          <w:sz w:val="24"/>
          <w:szCs w:val="24"/>
          <w:highlight w:val="none"/>
          <w:lang w:eastAsia="zh-CN"/>
        </w:rPr>
        <w:t>中的资格证明等进行审查，以确定响应供应商是否具备响应资格。</w:t>
      </w:r>
    </w:p>
    <w:p w14:paraId="533B3755">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26.1.2 关于信用记录查询：</w:t>
      </w:r>
    </w:p>
    <w:p w14:paraId="44113057">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9C59D05">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26.1.2.1查询时间：评审开始前</w:t>
      </w:r>
    </w:p>
    <w:p w14:paraId="3D62666B">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26.1.2.2查询渠道：通过“信用中国”网站、中国政府采购网等渠道查询相关主体信用记录。</w:t>
      </w:r>
    </w:p>
    <w:p w14:paraId="4EFC880A">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286A6CAE">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26.1.2.4信用记录使用规则：评审小组在对供应商进行资格性审查时，应根据查询结果对供应商的不良信用记录逐项甄别确认。</w:t>
      </w:r>
    </w:p>
    <w:p w14:paraId="1E3DC13F">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26.1.3符合性检查。依据</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的规定，从</w:t>
      </w:r>
      <w:r>
        <w:rPr>
          <w:rFonts w:hint="eastAsia" w:ascii="宋体" w:hAnsi="宋体" w:eastAsia="宋体" w:cs="宋体"/>
          <w:color w:val="auto"/>
          <w:kern w:val="0"/>
          <w:sz w:val="24"/>
          <w:szCs w:val="24"/>
          <w:highlight w:val="none"/>
          <w:lang w:eastAsia="zh-CN"/>
        </w:rPr>
        <w:t>响应文件</w:t>
      </w:r>
      <w:r>
        <w:rPr>
          <w:rFonts w:ascii="宋体" w:hAnsi="宋体" w:eastAsia="宋体" w:cs="宋体"/>
          <w:color w:val="auto"/>
          <w:kern w:val="0"/>
          <w:sz w:val="24"/>
          <w:szCs w:val="24"/>
          <w:highlight w:val="none"/>
          <w:lang w:eastAsia="zh-CN"/>
        </w:rPr>
        <w:t>的有效性、完整性和对</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的响应程度进行审查，以确定是否对</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的实质性要求作出响应。</w:t>
      </w:r>
    </w:p>
    <w:p w14:paraId="6D029C12">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26.2开标后，评审小组将审查</w:t>
      </w:r>
      <w:r>
        <w:rPr>
          <w:rFonts w:hint="eastAsia" w:ascii="宋体" w:hAnsi="宋体" w:eastAsia="宋体" w:cs="宋体"/>
          <w:color w:val="auto"/>
          <w:kern w:val="0"/>
          <w:sz w:val="24"/>
          <w:szCs w:val="24"/>
          <w:highlight w:val="none"/>
          <w:lang w:eastAsia="zh-CN"/>
        </w:rPr>
        <w:t>响应文件</w:t>
      </w:r>
      <w:r>
        <w:rPr>
          <w:rFonts w:ascii="宋体" w:hAnsi="宋体" w:eastAsia="宋体" w:cs="宋体"/>
          <w:color w:val="auto"/>
          <w:kern w:val="0"/>
          <w:sz w:val="24"/>
          <w:szCs w:val="24"/>
          <w:highlight w:val="none"/>
          <w:lang w:eastAsia="zh-CN"/>
        </w:rPr>
        <w:t>是否实质性响应</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的要求、内容是否完整、价格构成有无计算错误、文件签署是否齐全等。</w:t>
      </w:r>
    </w:p>
    <w:p w14:paraId="5B153AA7">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26.3在详细评审之前，评审小组将首先审查每份响应书是否实质响应了</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的要求。实质上的响应应该是与</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的全部条款、条件和规格相符，没有重大偏离或保留。所谓重大偏离或保留是指影响合同的供货范围、质量和性能等；或者在实质上与</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不一致〔如货物和服务的质量、数量明显不能满足</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的要求〕，而且限制了合同中买方的权利或响应单位的义务。这些偏离或保留将会对其他实质上响应要求的响应单位的竞争地位产生不公正的影响。</w:t>
      </w:r>
    </w:p>
    <w:p w14:paraId="66931579">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26.4</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提供的工艺、材料、设备、参考的商标或样本目录号码等仅作为说明并没有限制性，响应供应商在响应中可以选用替代标准，但这些替代标准要优于或相当于技术规格中要求的标准，以满足采购单位的需要。</w:t>
      </w:r>
    </w:p>
    <w:p w14:paraId="3DB068E9">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26.5评审小组将允许修改响应中不构成重大偏离的微小的、非正规、不一致或不规则的地方，但这些修改不能影响任何响应单位的名次相应排列。响应单位不得对</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进行实质性修改，否则</w:t>
      </w:r>
      <w:r>
        <w:rPr>
          <w:rFonts w:hint="eastAsia" w:ascii="宋体" w:hAnsi="宋体" w:eastAsia="宋体" w:cs="宋体"/>
          <w:color w:val="auto"/>
          <w:kern w:val="0"/>
          <w:sz w:val="24"/>
          <w:szCs w:val="24"/>
          <w:highlight w:val="none"/>
          <w:lang w:eastAsia="zh-CN"/>
        </w:rPr>
        <w:t>响应文件</w:t>
      </w:r>
      <w:r>
        <w:rPr>
          <w:rFonts w:ascii="宋体" w:hAnsi="宋体" w:eastAsia="宋体" w:cs="宋体"/>
          <w:color w:val="auto"/>
          <w:kern w:val="0"/>
          <w:sz w:val="24"/>
          <w:szCs w:val="24"/>
          <w:highlight w:val="none"/>
          <w:lang w:eastAsia="zh-CN"/>
        </w:rPr>
        <w:t>将被拒绝。</w:t>
      </w:r>
    </w:p>
    <w:p w14:paraId="03F1DCCE">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26.6评审小组将对确定为实质性响应的响应进行审核，看其是否有计算上或累加上的算术错误，修正错误的原则如下：</w:t>
      </w:r>
    </w:p>
    <w:p w14:paraId="369F0342">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26.6.1</w:t>
      </w:r>
      <w:r>
        <w:rPr>
          <w:rFonts w:hint="eastAsia" w:ascii="宋体" w:hAnsi="宋体" w:eastAsia="宋体" w:cs="宋体"/>
          <w:color w:val="auto"/>
          <w:kern w:val="0"/>
          <w:sz w:val="24"/>
          <w:szCs w:val="24"/>
          <w:highlight w:val="none"/>
          <w:lang w:eastAsia="zh-CN"/>
        </w:rPr>
        <w:t>响应文件</w:t>
      </w:r>
      <w:r>
        <w:rPr>
          <w:rFonts w:ascii="宋体" w:hAnsi="宋体" w:eastAsia="宋体" w:cs="宋体"/>
          <w:color w:val="auto"/>
          <w:kern w:val="0"/>
          <w:sz w:val="24"/>
          <w:szCs w:val="24"/>
          <w:highlight w:val="none"/>
          <w:lang w:eastAsia="zh-CN"/>
        </w:rPr>
        <w:t>中开标一览表（报价表）内容与</w:t>
      </w:r>
      <w:r>
        <w:rPr>
          <w:rFonts w:hint="eastAsia" w:ascii="宋体" w:hAnsi="宋体" w:eastAsia="宋体" w:cs="宋体"/>
          <w:color w:val="auto"/>
          <w:kern w:val="0"/>
          <w:sz w:val="24"/>
          <w:szCs w:val="24"/>
          <w:highlight w:val="none"/>
          <w:lang w:eastAsia="zh-CN"/>
        </w:rPr>
        <w:t>响应文件</w:t>
      </w:r>
      <w:r>
        <w:rPr>
          <w:rFonts w:ascii="宋体" w:hAnsi="宋体" w:eastAsia="宋体" w:cs="宋体"/>
          <w:color w:val="auto"/>
          <w:kern w:val="0"/>
          <w:sz w:val="24"/>
          <w:szCs w:val="24"/>
          <w:highlight w:val="none"/>
          <w:lang w:eastAsia="zh-CN"/>
        </w:rPr>
        <w:t>中相应内容不一致的，以开标一览表（报价表）为准；</w:t>
      </w:r>
    </w:p>
    <w:p w14:paraId="7990F4B2">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26.6.2大写金额和小写金额不一致的，以大写金额为准；</w:t>
      </w:r>
    </w:p>
    <w:p w14:paraId="674D5858">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26.6.3单价金额小数点或者百分比有明显错位的，以开标一览表的总价为准，并修改单价；</w:t>
      </w:r>
    </w:p>
    <w:p w14:paraId="21F3FFE8">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26.6.4总价金额与按单价汇总金额不一致的，以单价金额计算结果为准。</w:t>
      </w:r>
    </w:p>
    <w:p w14:paraId="4D38A03F">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同时出现两种以上不一致的，按照前款规定的顺序修正。修正后的报价按照本须知26.6条规定经响应人确认后产生约束力，响应人不确认的，其响应无效。</w:t>
      </w:r>
    </w:p>
    <w:p w14:paraId="2A6CB965">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26.7</w:t>
      </w:r>
      <w:r>
        <w:rPr>
          <w:rFonts w:ascii="宋体" w:hAnsi="宋体" w:eastAsia="宋体" w:cs="宋体"/>
          <w:b/>
          <w:color w:val="auto"/>
          <w:kern w:val="0"/>
          <w:sz w:val="24"/>
          <w:szCs w:val="24"/>
          <w:highlight w:val="none"/>
          <w:lang w:eastAsia="zh-CN"/>
        </w:rPr>
        <w:t>评审小组认为响应人的报价明显低于其他通过符合性审查响应人的报价，有可能影响产品质量或者不能诚信履约的，应当要求其在不见面开标大厅内合理的时间内提供说明，必要时提交相关证明材料；响应人不能证明其报价合理性的，评审小组应当将其作为无效响应处理。</w:t>
      </w:r>
    </w:p>
    <w:p w14:paraId="15536DCF">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26.8对不同文字文本</w:t>
      </w:r>
      <w:r>
        <w:rPr>
          <w:rFonts w:hint="eastAsia" w:ascii="宋体" w:hAnsi="宋体" w:eastAsia="宋体" w:cs="宋体"/>
          <w:color w:val="auto"/>
          <w:kern w:val="0"/>
          <w:sz w:val="24"/>
          <w:szCs w:val="24"/>
          <w:highlight w:val="none"/>
          <w:lang w:eastAsia="zh-CN"/>
        </w:rPr>
        <w:t>响应文件</w:t>
      </w:r>
      <w:r>
        <w:rPr>
          <w:rFonts w:ascii="宋体" w:hAnsi="宋体" w:eastAsia="宋体" w:cs="宋体"/>
          <w:color w:val="auto"/>
          <w:kern w:val="0"/>
          <w:sz w:val="24"/>
          <w:szCs w:val="24"/>
          <w:highlight w:val="none"/>
          <w:lang w:eastAsia="zh-CN"/>
        </w:rPr>
        <w:t>的解释发生异议的，以中文文本为准。</w:t>
      </w:r>
    </w:p>
    <w:p w14:paraId="69BA6420">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26.9评审小组对</w:t>
      </w:r>
      <w:r>
        <w:rPr>
          <w:rFonts w:hint="eastAsia" w:ascii="宋体" w:hAnsi="宋体" w:eastAsia="宋体" w:cs="宋体"/>
          <w:color w:val="auto"/>
          <w:kern w:val="0"/>
          <w:sz w:val="24"/>
          <w:szCs w:val="24"/>
          <w:highlight w:val="none"/>
          <w:lang w:eastAsia="zh-CN"/>
        </w:rPr>
        <w:t>响应文件</w:t>
      </w:r>
      <w:r>
        <w:rPr>
          <w:rFonts w:ascii="宋体" w:hAnsi="宋体" w:eastAsia="宋体" w:cs="宋体"/>
          <w:color w:val="auto"/>
          <w:kern w:val="0"/>
          <w:sz w:val="24"/>
          <w:szCs w:val="24"/>
          <w:highlight w:val="none"/>
          <w:lang w:eastAsia="zh-CN"/>
        </w:rPr>
        <w:t>的判定，只依据响应内容本身，不依靠开标后的任何外来证明。</w:t>
      </w:r>
    </w:p>
    <w:p w14:paraId="10B8592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26.10评审小组将拒绝被确定为非实质性的响应，响应人不能通过修正或撤销不符之处而使其响应成为实质性的响应。</w:t>
      </w:r>
    </w:p>
    <w:p w14:paraId="7B160E5C">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Arial" w:hAnsi="Arial" w:eastAsia="Arial" w:cs="Times New Roman"/>
          <w:color w:val="auto"/>
          <w:kern w:val="0"/>
          <w:sz w:val="24"/>
          <w:szCs w:val="24"/>
          <w:highlight w:val="none"/>
          <w:lang w:eastAsia="zh-CN"/>
        </w:rPr>
      </w:pPr>
      <w:r>
        <w:rPr>
          <w:rFonts w:ascii="宋体" w:hAnsi="宋体" w:eastAsia="宋体" w:cs="宋体"/>
          <w:b/>
          <w:color w:val="auto"/>
          <w:kern w:val="0"/>
          <w:sz w:val="24"/>
          <w:szCs w:val="24"/>
          <w:highlight w:val="none"/>
          <w:lang w:eastAsia="zh-CN"/>
        </w:rPr>
        <w:t>27.响应的澄清</w:t>
      </w:r>
    </w:p>
    <w:p w14:paraId="585A2312">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27.1在</w:t>
      </w:r>
      <w:r>
        <w:rPr>
          <w:rFonts w:hint="eastAsia" w:ascii="宋体" w:hAnsi="宋体" w:eastAsia="宋体" w:cs="宋体"/>
          <w:color w:val="auto"/>
          <w:kern w:val="0"/>
          <w:sz w:val="24"/>
          <w:szCs w:val="24"/>
          <w:highlight w:val="none"/>
          <w:lang w:eastAsia="zh-CN"/>
        </w:rPr>
        <w:t>响应文件</w:t>
      </w:r>
      <w:r>
        <w:rPr>
          <w:rFonts w:ascii="宋体" w:hAnsi="宋体" w:eastAsia="宋体" w:cs="宋体"/>
          <w:color w:val="auto"/>
          <w:kern w:val="0"/>
          <w:sz w:val="24"/>
          <w:szCs w:val="24"/>
          <w:highlight w:val="none"/>
          <w:lang w:eastAsia="zh-CN"/>
        </w:rPr>
        <w:t>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eastAsia="宋体" w:cs="宋体"/>
          <w:color w:val="auto"/>
          <w:kern w:val="0"/>
          <w:sz w:val="24"/>
          <w:szCs w:val="24"/>
          <w:highlight w:val="none"/>
          <w:lang w:eastAsia="zh-CN"/>
        </w:rPr>
        <w:t>响应文件</w:t>
      </w:r>
      <w:r>
        <w:rPr>
          <w:rFonts w:ascii="宋体" w:hAnsi="宋体" w:eastAsia="宋体" w:cs="宋体"/>
          <w:color w:val="auto"/>
          <w:kern w:val="0"/>
          <w:sz w:val="24"/>
          <w:szCs w:val="24"/>
          <w:highlight w:val="none"/>
          <w:lang w:eastAsia="zh-CN"/>
        </w:rPr>
        <w:t>的范围或者改变</w:t>
      </w:r>
      <w:r>
        <w:rPr>
          <w:rFonts w:hint="eastAsia" w:ascii="宋体" w:hAnsi="宋体" w:eastAsia="宋体" w:cs="宋体"/>
          <w:color w:val="auto"/>
          <w:kern w:val="0"/>
          <w:sz w:val="24"/>
          <w:szCs w:val="24"/>
          <w:highlight w:val="none"/>
          <w:lang w:eastAsia="zh-CN"/>
        </w:rPr>
        <w:t>响应文件</w:t>
      </w:r>
      <w:r>
        <w:rPr>
          <w:rFonts w:ascii="宋体" w:hAnsi="宋体" w:eastAsia="宋体" w:cs="宋体"/>
          <w:color w:val="auto"/>
          <w:kern w:val="0"/>
          <w:sz w:val="24"/>
          <w:szCs w:val="24"/>
          <w:highlight w:val="none"/>
          <w:lang w:eastAsia="zh-CN"/>
        </w:rPr>
        <w:t>的实质性内容。</w:t>
      </w:r>
    </w:p>
    <w:p w14:paraId="2C329801">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Arial" w:hAnsi="Arial" w:eastAsia="Arial" w:cs="Times New Roman"/>
          <w:color w:val="auto"/>
          <w:kern w:val="0"/>
          <w:sz w:val="24"/>
          <w:szCs w:val="24"/>
          <w:highlight w:val="none"/>
          <w:lang w:eastAsia="zh-CN"/>
        </w:rPr>
      </w:pPr>
      <w:r>
        <w:rPr>
          <w:rFonts w:ascii="宋体" w:hAnsi="宋体" w:eastAsia="宋体" w:cs="宋体"/>
          <w:b/>
          <w:color w:val="auto"/>
          <w:kern w:val="0"/>
          <w:sz w:val="24"/>
          <w:szCs w:val="24"/>
          <w:highlight w:val="none"/>
          <w:lang w:eastAsia="zh-CN"/>
        </w:rPr>
        <w:t>28.无效响应和废标</w:t>
      </w:r>
    </w:p>
    <w:p w14:paraId="48E5F296">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28.1无效响应的具体情形有：  </w:t>
      </w:r>
    </w:p>
    <w:p w14:paraId="59E0F791">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28.1.</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响应文件未按采购文件要求签署、盖章或电子签章的；</w:t>
      </w:r>
    </w:p>
    <w:p w14:paraId="2029DBEF">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28.1.</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不具备采购文件中规定的资格要求的；</w:t>
      </w:r>
    </w:p>
    <w:p w14:paraId="09741808">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28.1.</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报价超过采购文件中规定的预算金额或者最高限价的；</w:t>
      </w:r>
    </w:p>
    <w:p w14:paraId="64B8A120">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28.1.</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响应文件含有采购人不能接受的附加条件的；</w:t>
      </w:r>
    </w:p>
    <w:p w14:paraId="66099B4A">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28.1.</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eastAsia="zh-CN"/>
        </w:rPr>
        <w:t>法律、法规和采购文件规定的其他无效情形。</w:t>
      </w:r>
    </w:p>
    <w:p w14:paraId="00C6B5D7">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28.2 在采购中，出现下列情形之一的，应予废标：</w:t>
      </w:r>
    </w:p>
    <w:p w14:paraId="0108A4E3">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28.2.1出现影响采购公正的违法、违规行为的；</w:t>
      </w:r>
    </w:p>
    <w:p w14:paraId="2BD3FBC0">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28.2.2响应供应商的报价均超过了采购预算，采购人不能支付的；</w:t>
      </w:r>
    </w:p>
    <w:p w14:paraId="510FBB08">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28.2.3因重大变故，采购任务取消的。</w:t>
      </w:r>
    </w:p>
    <w:p w14:paraId="1F9F18F3">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28.3 废标后，采购人应当将废标理由通知所有响应供应商。</w:t>
      </w:r>
    </w:p>
    <w:p w14:paraId="15EC96E0">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Arial" w:hAnsi="Arial" w:eastAsia="Arial" w:cs="Times New Roman"/>
          <w:color w:val="auto"/>
          <w:kern w:val="0"/>
          <w:sz w:val="24"/>
          <w:szCs w:val="24"/>
          <w:highlight w:val="none"/>
          <w:lang w:eastAsia="zh-CN"/>
        </w:rPr>
      </w:pPr>
      <w:r>
        <w:rPr>
          <w:rFonts w:ascii="宋体" w:hAnsi="宋体" w:eastAsia="宋体" w:cs="宋体"/>
          <w:b/>
          <w:color w:val="auto"/>
          <w:kern w:val="0"/>
          <w:sz w:val="24"/>
          <w:szCs w:val="24"/>
          <w:highlight w:val="none"/>
          <w:lang w:eastAsia="zh-CN"/>
        </w:rPr>
        <w:t xml:space="preserve">29. </w:t>
      </w:r>
      <w:r>
        <w:rPr>
          <w:rFonts w:hint="eastAsia" w:ascii="宋体" w:hAnsi="宋体" w:eastAsia="宋体" w:cs="宋体"/>
          <w:b/>
          <w:color w:val="auto"/>
          <w:kern w:val="0"/>
          <w:sz w:val="24"/>
          <w:szCs w:val="24"/>
          <w:highlight w:val="none"/>
          <w:lang w:eastAsia="zh-CN"/>
        </w:rPr>
        <w:t>响应文件</w:t>
      </w:r>
      <w:r>
        <w:rPr>
          <w:rFonts w:ascii="宋体" w:hAnsi="宋体" w:eastAsia="宋体" w:cs="宋体"/>
          <w:b/>
          <w:color w:val="auto"/>
          <w:kern w:val="0"/>
          <w:sz w:val="24"/>
          <w:szCs w:val="24"/>
          <w:highlight w:val="none"/>
          <w:lang w:eastAsia="zh-CN"/>
        </w:rPr>
        <w:t>的评价和比较</w:t>
      </w:r>
    </w:p>
    <w:p w14:paraId="21186618">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29.1评审小组按</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规定的评审方法和标准，仅对资格性检查和符合性检查合格的</w:t>
      </w:r>
      <w:r>
        <w:rPr>
          <w:rFonts w:hint="eastAsia" w:ascii="宋体" w:hAnsi="宋体" w:eastAsia="宋体" w:cs="宋体"/>
          <w:color w:val="auto"/>
          <w:kern w:val="0"/>
          <w:sz w:val="24"/>
          <w:szCs w:val="24"/>
          <w:highlight w:val="none"/>
          <w:lang w:eastAsia="zh-CN"/>
        </w:rPr>
        <w:t>响应文件</w:t>
      </w:r>
      <w:r>
        <w:rPr>
          <w:rFonts w:ascii="宋体" w:hAnsi="宋体" w:eastAsia="宋体" w:cs="宋体"/>
          <w:color w:val="auto"/>
          <w:kern w:val="0"/>
          <w:sz w:val="24"/>
          <w:szCs w:val="24"/>
          <w:highlight w:val="none"/>
          <w:lang w:eastAsia="zh-CN"/>
        </w:rPr>
        <w:t>进行商务和技术评估，综合比较与评价。</w:t>
      </w:r>
    </w:p>
    <w:p w14:paraId="04B80DAA">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29.2评价和比较采用综合评分法，评审小组严格按照</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的要求、条件、评分标准，对响应单位所提供货物和服务的先进性、可靠性、售后服务承诺、质量保证承诺等实质性响应内容进行比较报价，同时考虑以下因素：    </w:t>
      </w:r>
    </w:p>
    <w:p w14:paraId="5C0E2DEF">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29.2.1服务的质量保证（保障）内容；</w:t>
      </w:r>
    </w:p>
    <w:p w14:paraId="312CD97C">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29.2.2服务配备的人员；</w:t>
      </w:r>
    </w:p>
    <w:p w14:paraId="05DFDC40">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29.2.3响应者的资信情况和履约能力；</w:t>
      </w:r>
    </w:p>
    <w:p w14:paraId="34260AE0">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29.2.4响应者提供的其他优惠条件；</w:t>
      </w:r>
    </w:p>
    <w:p w14:paraId="6DCB1798">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29.2.5参与本项目政府采购工作的态度及信誉；</w:t>
      </w:r>
    </w:p>
    <w:p w14:paraId="736591F5">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29.2.6最低的响应报价或最高的折扣比例是成交的重要条件，但不是唯一条件。</w:t>
      </w:r>
    </w:p>
    <w:p w14:paraId="6977385C">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Arial" w:hAnsi="Arial" w:eastAsia="Arial" w:cs="Times New Roman"/>
          <w:color w:val="auto"/>
          <w:kern w:val="0"/>
          <w:sz w:val="24"/>
          <w:szCs w:val="24"/>
          <w:highlight w:val="none"/>
          <w:lang w:eastAsia="zh-CN"/>
        </w:rPr>
      </w:pPr>
      <w:r>
        <w:rPr>
          <w:rFonts w:ascii="宋体" w:hAnsi="宋体" w:eastAsia="宋体" w:cs="宋体"/>
          <w:b/>
          <w:color w:val="auto"/>
          <w:kern w:val="0"/>
          <w:sz w:val="24"/>
          <w:szCs w:val="24"/>
          <w:highlight w:val="none"/>
          <w:lang w:eastAsia="zh-CN"/>
        </w:rPr>
        <w:t>七、授予合同</w:t>
      </w:r>
    </w:p>
    <w:p w14:paraId="731E4209">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Arial" w:hAnsi="Arial" w:eastAsia="Arial" w:cs="Times New Roman"/>
          <w:color w:val="auto"/>
          <w:kern w:val="0"/>
          <w:sz w:val="24"/>
          <w:szCs w:val="24"/>
          <w:highlight w:val="none"/>
          <w:lang w:eastAsia="zh-CN"/>
        </w:rPr>
      </w:pPr>
      <w:r>
        <w:rPr>
          <w:rFonts w:ascii="宋体" w:hAnsi="宋体" w:eastAsia="宋体" w:cs="宋体"/>
          <w:b/>
          <w:color w:val="auto"/>
          <w:kern w:val="0"/>
          <w:sz w:val="24"/>
          <w:szCs w:val="24"/>
          <w:highlight w:val="none"/>
          <w:lang w:eastAsia="zh-CN"/>
        </w:rPr>
        <w:t xml:space="preserve">30. </w:t>
      </w:r>
      <w:r>
        <w:rPr>
          <w:rFonts w:hint="eastAsia" w:ascii="宋体" w:hAnsi="宋体" w:eastAsia="宋体" w:cs="宋体"/>
          <w:b/>
          <w:color w:val="auto"/>
          <w:kern w:val="0"/>
          <w:sz w:val="24"/>
          <w:szCs w:val="24"/>
          <w:highlight w:val="none"/>
          <w:lang w:eastAsia="zh-CN"/>
        </w:rPr>
        <w:t>成交供应商</w:t>
      </w:r>
      <w:r>
        <w:rPr>
          <w:rFonts w:ascii="宋体" w:hAnsi="宋体" w:eastAsia="宋体" w:cs="宋体"/>
          <w:b/>
          <w:color w:val="auto"/>
          <w:kern w:val="0"/>
          <w:sz w:val="24"/>
          <w:szCs w:val="24"/>
          <w:highlight w:val="none"/>
          <w:lang w:eastAsia="zh-CN"/>
        </w:rPr>
        <w:t>的确认          </w:t>
      </w:r>
    </w:p>
    <w:p w14:paraId="243ED5E2">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30.1评审小组按</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规定的评审方法和标准进行详细评审后，按采购人的委托向采购人推荐成交候选单位或根据采购人授权直接确定</w:t>
      </w:r>
      <w:r>
        <w:rPr>
          <w:rFonts w:hint="eastAsia" w:ascii="宋体" w:hAnsi="宋体" w:eastAsia="宋体" w:cs="宋体"/>
          <w:color w:val="auto"/>
          <w:kern w:val="0"/>
          <w:sz w:val="24"/>
          <w:szCs w:val="24"/>
          <w:highlight w:val="none"/>
          <w:lang w:eastAsia="zh-CN"/>
        </w:rPr>
        <w:t>成交供应商</w:t>
      </w:r>
      <w:r>
        <w:rPr>
          <w:rFonts w:ascii="宋体" w:hAnsi="宋体" w:eastAsia="宋体" w:cs="宋体"/>
          <w:color w:val="auto"/>
          <w:kern w:val="0"/>
          <w:sz w:val="24"/>
          <w:szCs w:val="24"/>
          <w:highlight w:val="none"/>
          <w:lang w:eastAsia="zh-CN"/>
        </w:rPr>
        <w:t>。</w:t>
      </w:r>
    </w:p>
    <w:p w14:paraId="5EE0D0EA">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30.2经评审小组评审并确定</w:t>
      </w:r>
      <w:r>
        <w:rPr>
          <w:rFonts w:hint="eastAsia" w:ascii="宋体" w:hAnsi="宋体" w:eastAsia="宋体" w:cs="宋体"/>
          <w:color w:val="auto"/>
          <w:kern w:val="0"/>
          <w:sz w:val="24"/>
          <w:szCs w:val="24"/>
          <w:highlight w:val="none"/>
          <w:lang w:eastAsia="zh-CN"/>
        </w:rPr>
        <w:t>成交供应商</w:t>
      </w:r>
      <w:r>
        <w:rPr>
          <w:rFonts w:ascii="宋体" w:hAnsi="宋体" w:eastAsia="宋体" w:cs="宋体"/>
          <w:color w:val="auto"/>
          <w:kern w:val="0"/>
          <w:sz w:val="24"/>
          <w:szCs w:val="24"/>
          <w:highlight w:val="none"/>
          <w:lang w:eastAsia="zh-CN"/>
        </w:rPr>
        <w:t>后，采购人或授权采购代理机构将在规定的时间内将成交结果在相关媒体上予以公告。</w:t>
      </w:r>
    </w:p>
    <w:p w14:paraId="04B6AF52">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p>
    <w:p w14:paraId="2FC9AF88">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30.4质疑函递交地点及联系方式详见公告内容</w:t>
      </w:r>
    </w:p>
    <w:p w14:paraId="6BF6135E">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Arial" w:hAnsi="Arial" w:eastAsia="Arial" w:cs="Times New Roman"/>
          <w:color w:val="auto"/>
          <w:kern w:val="0"/>
          <w:sz w:val="24"/>
          <w:szCs w:val="24"/>
          <w:highlight w:val="none"/>
          <w:lang w:eastAsia="zh-CN"/>
        </w:rPr>
      </w:pPr>
      <w:r>
        <w:rPr>
          <w:rFonts w:ascii="宋体" w:hAnsi="宋体" w:eastAsia="宋体" w:cs="宋体"/>
          <w:b/>
          <w:color w:val="auto"/>
          <w:kern w:val="0"/>
          <w:sz w:val="24"/>
          <w:szCs w:val="24"/>
          <w:highlight w:val="none"/>
          <w:lang w:eastAsia="zh-CN"/>
        </w:rPr>
        <w:t>31. 合同授予标准</w:t>
      </w:r>
    </w:p>
    <w:p w14:paraId="23B2131C">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31.1采购人将把合同授予其</w:t>
      </w:r>
      <w:r>
        <w:rPr>
          <w:rFonts w:hint="eastAsia" w:ascii="宋体" w:hAnsi="宋体" w:eastAsia="宋体" w:cs="宋体"/>
          <w:color w:val="auto"/>
          <w:kern w:val="0"/>
          <w:sz w:val="24"/>
          <w:szCs w:val="24"/>
          <w:highlight w:val="none"/>
          <w:lang w:eastAsia="zh-CN"/>
        </w:rPr>
        <w:t>响应文件</w:t>
      </w:r>
      <w:r>
        <w:rPr>
          <w:rFonts w:ascii="宋体" w:hAnsi="宋体" w:eastAsia="宋体" w:cs="宋体"/>
          <w:color w:val="auto"/>
          <w:kern w:val="0"/>
          <w:sz w:val="24"/>
          <w:szCs w:val="24"/>
          <w:highlight w:val="none"/>
          <w:lang w:eastAsia="zh-CN"/>
        </w:rPr>
        <w:t>在实质上响应</w:t>
      </w:r>
      <w:r>
        <w:rPr>
          <w:rFonts w:hint="eastAsia" w:ascii="宋体" w:hAnsi="宋体" w:eastAsia="宋体" w:cs="宋体"/>
          <w:color w:val="auto"/>
          <w:kern w:val="0"/>
          <w:sz w:val="24"/>
          <w:szCs w:val="24"/>
          <w:highlight w:val="none"/>
          <w:lang w:eastAsia="zh-CN"/>
        </w:rPr>
        <w:t>采购文件</w:t>
      </w:r>
      <w:r>
        <w:rPr>
          <w:rFonts w:ascii="宋体" w:hAnsi="宋体" w:eastAsia="宋体" w:cs="宋体"/>
          <w:color w:val="auto"/>
          <w:kern w:val="0"/>
          <w:sz w:val="24"/>
          <w:szCs w:val="24"/>
          <w:highlight w:val="none"/>
          <w:lang w:eastAsia="zh-CN"/>
        </w:rPr>
        <w:t>要求和按本须知规定评选出的响应人。确定为成交的响应人必须具有实施本合同的能力和资源。</w:t>
      </w:r>
    </w:p>
    <w:p w14:paraId="2B71FC29">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31.2政府采购合同履行中，采购人需追加与合同标的物相同的货物、工程或者服务的，在不改变合同其他条款的前提下，可以与</w:t>
      </w:r>
      <w:r>
        <w:rPr>
          <w:rFonts w:hint="eastAsia" w:ascii="宋体" w:hAnsi="宋体" w:eastAsia="宋体" w:cs="宋体"/>
          <w:color w:val="auto"/>
          <w:kern w:val="0"/>
          <w:sz w:val="24"/>
          <w:szCs w:val="24"/>
          <w:highlight w:val="none"/>
          <w:lang w:eastAsia="zh-CN"/>
        </w:rPr>
        <w:t>成交供应商</w:t>
      </w:r>
      <w:r>
        <w:rPr>
          <w:rFonts w:ascii="宋体" w:hAnsi="宋体" w:eastAsia="宋体" w:cs="宋体"/>
          <w:color w:val="auto"/>
          <w:kern w:val="0"/>
          <w:sz w:val="24"/>
          <w:szCs w:val="24"/>
          <w:highlight w:val="none"/>
          <w:lang w:eastAsia="zh-CN"/>
        </w:rPr>
        <w:t>签订补充合同，但所有补充合同的采购金额不得超过原合同采购金额的百分之十。</w:t>
      </w:r>
    </w:p>
    <w:p w14:paraId="52F9FD6E">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Arial" w:hAnsi="Arial" w:eastAsia="Arial" w:cs="Times New Roman"/>
          <w:color w:val="auto"/>
          <w:kern w:val="0"/>
          <w:sz w:val="24"/>
          <w:szCs w:val="24"/>
          <w:highlight w:val="none"/>
          <w:lang w:eastAsia="zh-CN"/>
        </w:rPr>
      </w:pPr>
      <w:r>
        <w:rPr>
          <w:rFonts w:ascii="宋体" w:hAnsi="宋体" w:eastAsia="宋体" w:cs="宋体"/>
          <w:b/>
          <w:color w:val="auto"/>
          <w:kern w:val="0"/>
          <w:sz w:val="24"/>
          <w:szCs w:val="24"/>
          <w:highlight w:val="none"/>
          <w:lang w:eastAsia="zh-CN"/>
        </w:rPr>
        <w:t xml:space="preserve">32. </w:t>
      </w:r>
      <w:r>
        <w:rPr>
          <w:rFonts w:hint="eastAsia" w:ascii="宋体" w:hAnsi="宋体" w:eastAsia="宋体" w:cs="宋体"/>
          <w:b/>
          <w:color w:val="auto"/>
          <w:kern w:val="0"/>
          <w:sz w:val="24"/>
          <w:szCs w:val="24"/>
          <w:highlight w:val="none"/>
          <w:lang w:eastAsia="zh-CN"/>
        </w:rPr>
        <w:t>成交通知书</w:t>
      </w:r>
    </w:p>
    <w:p w14:paraId="17EBFD01">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32.1确定出</w:t>
      </w:r>
      <w:r>
        <w:rPr>
          <w:rFonts w:hint="eastAsia" w:ascii="宋体" w:hAnsi="宋体" w:eastAsia="宋体" w:cs="宋体"/>
          <w:color w:val="auto"/>
          <w:kern w:val="0"/>
          <w:sz w:val="24"/>
          <w:szCs w:val="24"/>
          <w:highlight w:val="none"/>
          <w:lang w:eastAsia="zh-CN"/>
        </w:rPr>
        <w:t>成交供应商</w:t>
      </w:r>
      <w:r>
        <w:rPr>
          <w:rFonts w:ascii="宋体" w:hAnsi="宋体" w:eastAsia="宋体" w:cs="宋体"/>
          <w:color w:val="auto"/>
          <w:kern w:val="0"/>
          <w:sz w:val="24"/>
          <w:szCs w:val="24"/>
          <w:highlight w:val="none"/>
          <w:lang w:eastAsia="zh-CN"/>
        </w:rPr>
        <w:t>后</w:t>
      </w:r>
      <w:r>
        <w:rPr>
          <w:rFonts w:hint="eastAsia" w:ascii="宋体" w:hAnsi="宋体" w:eastAsia="宋体" w:cs="宋体"/>
          <w:color w:val="auto"/>
          <w:kern w:val="0"/>
          <w:sz w:val="24"/>
          <w:szCs w:val="24"/>
          <w:highlight w:val="none"/>
          <w:lang w:eastAsia="zh-CN"/>
        </w:rPr>
        <w:t>响应文件</w:t>
      </w:r>
      <w:r>
        <w:rPr>
          <w:rFonts w:ascii="宋体" w:hAnsi="宋体" w:eastAsia="宋体" w:cs="宋体"/>
          <w:color w:val="auto"/>
          <w:kern w:val="0"/>
          <w:sz w:val="24"/>
          <w:szCs w:val="24"/>
          <w:highlight w:val="none"/>
          <w:lang w:eastAsia="zh-CN"/>
        </w:rPr>
        <w:t>有效期截止前，采购代理机构应当向</w:t>
      </w:r>
      <w:r>
        <w:rPr>
          <w:rFonts w:hint="eastAsia" w:ascii="宋体" w:hAnsi="宋体" w:eastAsia="宋体" w:cs="宋体"/>
          <w:color w:val="auto"/>
          <w:kern w:val="0"/>
          <w:sz w:val="24"/>
          <w:szCs w:val="24"/>
          <w:highlight w:val="none"/>
          <w:lang w:eastAsia="zh-CN"/>
        </w:rPr>
        <w:t>成交供应商</w:t>
      </w:r>
      <w:r>
        <w:rPr>
          <w:rFonts w:ascii="宋体" w:hAnsi="宋体" w:eastAsia="宋体" w:cs="宋体"/>
          <w:color w:val="auto"/>
          <w:kern w:val="0"/>
          <w:sz w:val="24"/>
          <w:szCs w:val="24"/>
          <w:highlight w:val="none"/>
          <w:lang w:eastAsia="zh-CN"/>
        </w:rPr>
        <w:t>发出</w:t>
      </w:r>
      <w:r>
        <w:rPr>
          <w:rFonts w:hint="eastAsia" w:ascii="宋体" w:hAnsi="宋体" w:eastAsia="宋体" w:cs="宋体"/>
          <w:color w:val="auto"/>
          <w:kern w:val="0"/>
          <w:sz w:val="24"/>
          <w:szCs w:val="24"/>
          <w:highlight w:val="none"/>
          <w:lang w:eastAsia="zh-CN"/>
        </w:rPr>
        <w:t>成交通知书</w:t>
      </w:r>
      <w:r>
        <w:rPr>
          <w:rFonts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eastAsia="zh-CN"/>
        </w:rPr>
        <w:t>成交通知书</w:t>
      </w:r>
      <w:r>
        <w:rPr>
          <w:rFonts w:ascii="宋体" w:hAnsi="宋体" w:eastAsia="宋体" w:cs="宋体"/>
          <w:color w:val="auto"/>
          <w:kern w:val="0"/>
          <w:sz w:val="24"/>
          <w:szCs w:val="24"/>
          <w:highlight w:val="none"/>
          <w:lang w:eastAsia="zh-CN"/>
        </w:rPr>
        <w:t>对采购人和</w:t>
      </w:r>
      <w:r>
        <w:rPr>
          <w:rFonts w:hint="eastAsia" w:ascii="宋体" w:hAnsi="宋体" w:eastAsia="宋体" w:cs="宋体"/>
          <w:color w:val="auto"/>
          <w:kern w:val="0"/>
          <w:sz w:val="24"/>
          <w:szCs w:val="24"/>
          <w:highlight w:val="none"/>
          <w:lang w:eastAsia="zh-CN"/>
        </w:rPr>
        <w:t>成交供应商</w:t>
      </w:r>
      <w:r>
        <w:rPr>
          <w:rFonts w:ascii="宋体" w:hAnsi="宋体" w:eastAsia="宋体" w:cs="宋体"/>
          <w:color w:val="auto"/>
          <w:kern w:val="0"/>
          <w:sz w:val="24"/>
          <w:szCs w:val="24"/>
          <w:highlight w:val="none"/>
          <w:lang w:eastAsia="zh-CN"/>
        </w:rPr>
        <w:t>具有同等法律效力。</w:t>
      </w:r>
      <w:r>
        <w:rPr>
          <w:rFonts w:hint="eastAsia" w:ascii="宋体" w:hAnsi="宋体" w:eastAsia="宋体" w:cs="宋体"/>
          <w:color w:val="auto"/>
          <w:kern w:val="0"/>
          <w:sz w:val="24"/>
          <w:szCs w:val="24"/>
          <w:highlight w:val="none"/>
          <w:lang w:eastAsia="zh-CN"/>
        </w:rPr>
        <w:t>成交通知书</w:t>
      </w:r>
      <w:r>
        <w:rPr>
          <w:rFonts w:ascii="宋体" w:hAnsi="宋体" w:eastAsia="宋体" w:cs="宋体"/>
          <w:color w:val="auto"/>
          <w:kern w:val="0"/>
          <w:sz w:val="24"/>
          <w:szCs w:val="24"/>
          <w:highlight w:val="none"/>
          <w:lang w:eastAsia="zh-CN"/>
        </w:rPr>
        <w:t>发出后，采购人改变成交结果，或者</w:t>
      </w:r>
      <w:r>
        <w:rPr>
          <w:rFonts w:hint="eastAsia" w:ascii="宋体" w:hAnsi="宋体" w:eastAsia="宋体" w:cs="宋体"/>
          <w:color w:val="auto"/>
          <w:kern w:val="0"/>
          <w:sz w:val="24"/>
          <w:szCs w:val="24"/>
          <w:highlight w:val="none"/>
          <w:lang w:eastAsia="zh-CN"/>
        </w:rPr>
        <w:t>成交供应商</w:t>
      </w:r>
      <w:r>
        <w:rPr>
          <w:rFonts w:ascii="宋体" w:hAnsi="宋体" w:eastAsia="宋体" w:cs="宋体"/>
          <w:color w:val="auto"/>
          <w:kern w:val="0"/>
          <w:sz w:val="24"/>
          <w:szCs w:val="24"/>
          <w:highlight w:val="none"/>
          <w:lang w:eastAsia="zh-CN"/>
        </w:rPr>
        <w:t>放弃成交，应当承担相应的法律责任。</w:t>
      </w:r>
    </w:p>
    <w:p w14:paraId="4A68ECD7">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Arial" w:hAnsi="Arial" w:eastAsia="Arial" w:cs="Times New Roman"/>
          <w:color w:val="auto"/>
          <w:kern w:val="0"/>
          <w:sz w:val="24"/>
          <w:szCs w:val="24"/>
          <w:highlight w:val="none"/>
          <w:lang w:eastAsia="zh-CN"/>
        </w:rPr>
      </w:pPr>
      <w:r>
        <w:rPr>
          <w:rFonts w:ascii="宋体" w:hAnsi="宋体" w:eastAsia="宋体" w:cs="宋体"/>
          <w:b/>
          <w:color w:val="auto"/>
          <w:kern w:val="0"/>
          <w:sz w:val="24"/>
          <w:szCs w:val="24"/>
          <w:highlight w:val="none"/>
          <w:lang w:eastAsia="zh-CN"/>
        </w:rPr>
        <w:t>32.2</w:t>
      </w:r>
      <w:r>
        <w:rPr>
          <w:rFonts w:hint="eastAsia" w:ascii="宋体" w:hAnsi="宋体" w:eastAsia="宋体" w:cs="宋体"/>
          <w:b/>
          <w:color w:val="auto"/>
          <w:kern w:val="0"/>
          <w:sz w:val="24"/>
          <w:szCs w:val="24"/>
          <w:highlight w:val="none"/>
          <w:lang w:eastAsia="zh-CN"/>
        </w:rPr>
        <w:t>成交通知书</w:t>
      </w:r>
      <w:r>
        <w:rPr>
          <w:rFonts w:ascii="宋体" w:hAnsi="宋体" w:eastAsia="宋体" w:cs="宋体"/>
          <w:b/>
          <w:color w:val="auto"/>
          <w:kern w:val="0"/>
          <w:sz w:val="24"/>
          <w:szCs w:val="24"/>
          <w:highlight w:val="none"/>
          <w:lang w:eastAsia="zh-CN"/>
        </w:rPr>
        <w:t>在成交公告发布后将发布在业务系统中，</w:t>
      </w:r>
      <w:r>
        <w:rPr>
          <w:rFonts w:hint="eastAsia" w:ascii="宋体" w:hAnsi="宋体" w:eastAsia="宋体" w:cs="宋体"/>
          <w:b/>
          <w:color w:val="auto"/>
          <w:kern w:val="0"/>
          <w:sz w:val="24"/>
          <w:szCs w:val="24"/>
          <w:highlight w:val="none"/>
          <w:lang w:eastAsia="zh-CN"/>
        </w:rPr>
        <w:t>成交通知书</w:t>
      </w:r>
      <w:r>
        <w:rPr>
          <w:rFonts w:ascii="宋体" w:hAnsi="宋体" w:eastAsia="宋体" w:cs="宋体"/>
          <w:b/>
          <w:color w:val="auto"/>
          <w:kern w:val="0"/>
          <w:sz w:val="24"/>
          <w:szCs w:val="24"/>
          <w:highlight w:val="none"/>
          <w:lang w:eastAsia="zh-CN"/>
        </w:rPr>
        <w:t>发布之日视为</w:t>
      </w:r>
      <w:r>
        <w:rPr>
          <w:rFonts w:hint="eastAsia" w:ascii="宋体" w:hAnsi="宋体" w:eastAsia="宋体" w:cs="宋体"/>
          <w:b/>
          <w:color w:val="auto"/>
          <w:kern w:val="0"/>
          <w:sz w:val="24"/>
          <w:szCs w:val="24"/>
          <w:highlight w:val="none"/>
          <w:lang w:eastAsia="zh-CN"/>
        </w:rPr>
        <w:t>成交供应商</w:t>
      </w:r>
      <w:r>
        <w:rPr>
          <w:rFonts w:ascii="宋体" w:hAnsi="宋体" w:eastAsia="宋体" w:cs="宋体"/>
          <w:b/>
          <w:color w:val="auto"/>
          <w:kern w:val="0"/>
          <w:sz w:val="24"/>
          <w:szCs w:val="24"/>
          <w:highlight w:val="none"/>
          <w:lang w:eastAsia="zh-CN"/>
        </w:rPr>
        <w:t>领取之日，</w:t>
      </w:r>
      <w:r>
        <w:rPr>
          <w:rFonts w:hint="eastAsia" w:ascii="宋体" w:hAnsi="宋体" w:eastAsia="宋体" w:cs="宋体"/>
          <w:b/>
          <w:color w:val="auto"/>
          <w:kern w:val="0"/>
          <w:sz w:val="24"/>
          <w:szCs w:val="24"/>
          <w:highlight w:val="none"/>
          <w:lang w:eastAsia="zh-CN"/>
        </w:rPr>
        <w:t>成交供应商</w:t>
      </w:r>
      <w:r>
        <w:rPr>
          <w:rFonts w:hint="eastAsia" w:ascii="宋体" w:hAnsi="宋体" w:eastAsia="宋体" w:cs="宋体"/>
          <w:b/>
          <w:color w:val="auto"/>
          <w:kern w:val="0"/>
          <w:sz w:val="24"/>
          <w:szCs w:val="24"/>
          <w:highlight w:val="none"/>
          <w:lang w:val="en-US" w:eastAsia="zh-CN"/>
        </w:rPr>
        <w:t>自</w:t>
      </w:r>
      <w:r>
        <w:rPr>
          <w:rFonts w:ascii="宋体" w:hAnsi="宋体" w:eastAsia="宋体" w:cs="宋体"/>
          <w:b/>
          <w:sz w:val="24"/>
          <w:highlight w:val="none"/>
          <w:lang w:eastAsia="zh-CN"/>
        </w:rPr>
        <w:t>领取之日</w:t>
      </w:r>
      <w:r>
        <w:rPr>
          <w:rFonts w:hint="eastAsia" w:ascii="宋体" w:hAnsi="宋体" w:eastAsia="宋体" w:cs="宋体"/>
          <w:b/>
          <w:sz w:val="24"/>
          <w:highlight w:val="none"/>
          <w:lang w:val="en-US" w:eastAsia="zh-CN"/>
        </w:rPr>
        <w:t>起</w:t>
      </w:r>
      <w:r>
        <w:rPr>
          <w:rFonts w:hint="eastAsia" w:ascii="宋体" w:hAnsi="宋体" w:eastAsia="宋体" w:cs="宋体"/>
          <w:b/>
          <w:sz w:val="24"/>
          <w:highlight w:val="none"/>
          <w:lang w:eastAsia="zh-CN"/>
        </w:rPr>
        <w:t>3</w:t>
      </w:r>
      <w:r>
        <w:rPr>
          <w:rFonts w:ascii="宋体" w:hAnsi="宋体" w:eastAsia="宋体" w:cs="宋体"/>
          <w:b/>
          <w:sz w:val="24"/>
          <w:highlight w:val="none"/>
          <w:lang w:eastAsia="zh-CN"/>
        </w:rPr>
        <w:t>0日内</w:t>
      </w:r>
      <w:r>
        <w:rPr>
          <w:rFonts w:ascii="宋体" w:hAnsi="宋体" w:eastAsia="宋体" w:cs="宋体"/>
          <w:b/>
          <w:color w:val="auto"/>
          <w:kern w:val="0"/>
          <w:sz w:val="24"/>
          <w:szCs w:val="24"/>
          <w:highlight w:val="none"/>
          <w:lang w:eastAsia="zh-CN"/>
        </w:rPr>
        <w:t>自行在业务系统中下载打印。</w:t>
      </w:r>
    </w:p>
    <w:p w14:paraId="74F8EC5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highlight w:val="none"/>
          <w:lang w:eastAsia="zh-CN"/>
        </w:rPr>
      </w:pPr>
      <w:r>
        <w:rPr>
          <w:rFonts w:ascii="宋体" w:hAnsi="宋体" w:eastAsia="宋体" w:cs="宋体"/>
          <w:b/>
          <w:sz w:val="24"/>
          <w:highlight w:val="none"/>
          <w:lang w:eastAsia="zh-CN"/>
        </w:rPr>
        <w:t>32.3</w:t>
      </w:r>
      <w:r>
        <w:rPr>
          <w:rFonts w:hint="eastAsia" w:ascii="宋体" w:hAnsi="宋体" w:eastAsia="宋体" w:cs="宋体"/>
          <w:sz w:val="24"/>
          <w:highlight w:val="none"/>
          <w:lang w:eastAsia="zh-CN"/>
        </w:rPr>
        <w:t>因系统存储空间有限，自中标结果公告届满之日起30日后，“苏采云”系统不再保证提供下载中标通知书服务,因未及时下载而造成的不利后果由中标供应商自行承担。</w:t>
      </w:r>
    </w:p>
    <w:p w14:paraId="786FEFE1">
      <w:pPr>
        <w:pBdr>
          <w:top w:val="none" w:color="000000" w:sz="0" w:space="0"/>
          <w:left w:val="none" w:color="000000" w:sz="0" w:space="0"/>
          <w:bottom w:val="none" w:color="000000" w:sz="0" w:space="0"/>
          <w:right w:val="none" w:color="000000" w:sz="0" w:space="0"/>
        </w:pBdr>
        <w:spacing w:after="0" w:line="439" w:lineRule="atLeast"/>
        <w:ind w:firstLine="360"/>
        <w:jc w:val="both"/>
        <w:rPr>
          <w:highlight w:val="none"/>
          <w:lang w:eastAsia="zh-CN"/>
        </w:rPr>
      </w:pPr>
      <w:r>
        <w:rPr>
          <w:rFonts w:ascii="宋体" w:hAnsi="宋体" w:eastAsia="宋体" w:cs="宋体"/>
          <w:sz w:val="24"/>
          <w:highlight w:val="none"/>
          <w:lang w:eastAsia="zh-CN"/>
        </w:rPr>
        <w:t>32.4</w:t>
      </w:r>
      <w:r>
        <w:rPr>
          <w:rFonts w:hint="eastAsia" w:ascii="宋体" w:hAnsi="宋体" w:eastAsia="宋体" w:cs="宋体"/>
          <w:color w:val="auto"/>
          <w:kern w:val="0"/>
          <w:sz w:val="24"/>
          <w:szCs w:val="24"/>
          <w:highlight w:val="none"/>
          <w:lang w:eastAsia="zh-CN"/>
        </w:rPr>
        <w:t>成交通知书</w:t>
      </w:r>
      <w:r>
        <w:rPr>
          <w:rFonts w:ascii="宋体" w:hAnsi="宋体" w:eastAsia="宋体" w:cs="宋体"/>
          <w:sz w:val="24"/>
          <w:highlight w:val="none"/>
          <w:lang w:eastAsia="zh-CN"/>
        </w:rPr>
        <w:t>将成为合同的组成部分。</w:t>
      </w:r>
    </w:p>
    <w:p w14:paraId="58C1F371">
      <w:pPr>
        <w:pBdr>
          <w:top w:val="none" w:color="000000" w:sz="0" w:space="0"/>
          <w:left w:val="none" w:color="000000" w:sz="0" w:space="0"/>
          <w:bottom w:val="none" w:color="000000" w:sz="0" w:space="0"/>
          <w:right w:val="none" w:color="000000" w:sz="0" w:space="0"/>
        </w:pBdr>
        <w:spacing w:after="0" w:line="439" w:lineRule="atLeast"/>
        <w:ind w:firstLine="360"/>
        <w:jc w:val="both"/>
        <w:rPr>
          <w:highlight w:val="none"/>
          <w:lang w:eastAsia="zh-CN"/>
        </w:rPr>
      </w:pPr>
      <w:r>
        <w:rPr>
          <w:rFonts w:ascii="宋体" w:hAnsi="宋体" w:eastAsia="宋体" w:cs="宋体"/>
          <w:sz w:val="24"/>
          <w:highlight w:val="none"/>
          <w:lang w:eastAsia="zh-CN"/>
        </w:rPr>
        <w:t>32.5采购代理机构对</w:t>
      </w:r>
      <w:r>
        <w:rPr>
          <w:rFonts w:ascii="宋体" w:hAnsi="宋体" w:eastAsia="宋体" w:cs="宋体"/>
          <w:color w:val="auto"/>
          <w:kern w:val="0"/>
          <w:sz w:val="24"/>
          <w:szCs w:val="24"/>
          <w:highlight w:val="none"/>
          <w:lang w:eastAsia="zh-CN"/>
        </w:rPr>
        <w:t>未</w:t>
      </w:r>
      <w:r>
        <w:rPr>
          <w:rFonts w:hint="eastAsia" w:ascii="宋体" w:hAnsi="宋体" w:eastAsia="宋体" w:cs="宋体"/>
          <w:color w:val="auto"/>
          <w:kern w:val="0"/>
          <w:sz w:val="24"/>
          <w:szCs w:val="24"/>
          <w:highlight w:val="none"/>
          <w:lang w:eastAsia="zh-CN"/>
        </w:rPr>
        <w:t>成交</w:t>
      </w:r>
      <w:r>
        <w:rPr>
          <w:rFonts w:ascii="宋体" w:hAnsi="宋体" w:eastAsia="宋体" w:cs="宋体"/>
          <w:sz w:val="24"/>
          <w:highlight w:val="none"/>
          <w:lang w:eastAsia="zh-CN"/>
        </w:rPr>
        <w:t>供应商不承担解释未中标原因的义务。</w:t>
      </w:r>
    </w:p>
    <w:p w14:paraId="434804FC">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Arial" w:hAnsi="Arial" w:eastAsia="Arial" w:cs="Times New Roman"/>
          <w:color w:val="auto"/>
          <w:kern w:val="0"/>
          <w:sz w:val="24"/>
          <w:szCs w:val="24"/>
          <w:highlight w:val="none"/>
          <w:lang w:eastAsia="zh-CN"/>
        </w:rPr>
      </w:pPr>
      <w:r>
        <w:rPr>
          <w:rFonts w:ascii="宋体" w:hAnsi="宋体" w:eastAsia="宋体" w:cs="宋体"/>
          <w:b/>
          <w:color w:val="auto"/>
          <w:kern w:val="0"/>
          <w:sz w:val="24"/>
          <w:szCs w:val="24"/>
          <w:highlight w:val="none"/>
          <w:lang w:eastAsia="zh-CN"/>
        </w:rPr>
        <w:t>33.履约保证金</w:t>
      </w:r>
    </w:p>
    <w:p w14:paraId="67868862">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33.1</w:t>
      </w:r>
      <w:r>
        <w:rPr>
          <w:rFonts w:hint="eastAsia" w:ascii="宋体" w:hAnsi="宋体" w:eastAsia="宋体" w:cs="宋体"/>
          <w:color w:val="auto"/>
          <w:kern w:val="0"/>
          <w:sz w:val="24"/>
          <w:szCs w:val="24"/>
          <w:highlight w:val="none"/>
          <w:lang w:eastAsia="zh-CN"/>
        </w:rPr>
        <w:t>成交供应商</w:t>
      </w:r>
      <w:r>
        <w:rPr>
          <w:rFonts w:ascii="宋体" w:hAnsi="宋体" w:eastAsia="宋体" w:cs="宋体"/>
          <w:color w:val="auto"/>
          <w:kern w:val="0"/>
          <w:sz w:val="24"/>
          <w:szCs w:val="24"/>
          <w:highlight w:val="none"/>
          <w:lang w:eastAsia="zh-CN"/>
        </w:rPr>
        <w:t>按合同约定要求提交履约保证金。</w:t>
      </w:r>
    </w:p>
    <w:p w14:paraId="155B4B66">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33.2履约保证金用以约束供应商在合同履行中的行为，弥补合同执行中由于自身行为可能给采购人带来的各种损失。</w:t>
      </w:r>
    </w:p>
    <w:p w14:paraId="5A5A3980">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33.3履约保证金（无息）将在</w:t>
      </w:r>
      <w:r>
        <w:rPr>
          <w:rFonts w:hint="eastAsia" w:ascii="宋体" w:hAnsi="宋体" w:eastAsia="宋体" w:cs="宋体"/>
          <w:color w:val="auto"/>
          <w:kern w:val="0"/>
          <w:sz w:val="24"/>
          <w:szCs w:val="24"/>
          <w:highlight w:val="none"/>
          <w:lang w:eastAsia="zh-CN"/>
        </w:rPr>
        <w:t>成交供应商</w:t>
      </w:r>
      <w:r>
        <w:rPr>
          <w:rFonts w:ascii="宋体" w:hAnsi="宋体" w:eastAsia="宋体" w:cs="宋体"/>
          <w:color w:val="auto"/>
          <w:kern w:val="0"/>
          <w:sz w:val="24"/>
          <w:szCs w:val="24"/>
          <w:highlight w:val="none"/>
          <w:lang w:eastAsia="zh-CN"/>
        </w:rPr>
        <w:t>合同履行完毕且质保期满后，采购人在五个工作日内退返</w:t>
      </w:r>
      <w:r>
        <w:rPr>
          <w:rFonts w:hint="eastAsia" w:ascii="宋体" w:hAnsi="宋体" w:eastAsia="宋体" w:cs="宋体"/>
          <w:color w:val="auto"/>
          <w:kern w:val="0"/>
          <w:sz w:val="24"/>
          <w:szCs w:val="24"/>
          <w:highlight w:val="none"/>
          <w:lang w:eastAsia="zh-CN"/>
        </w:rPr>
        <w:t>成交供应商</w:t>
      </w:r>
      <w:r>
        <w:rPr>
          <w:rFonts w:ascii="宋体" w:hAnsi="宋体" w:eastAsia="宋体" w:cs="宋体"/>
          <w:color w:val="auto"/>
          <w:kern w:val="0"/>
          <w:sz w:val="24"/>
          <w:szCs w:val="24"/>
          <w:highlight w:val="none"/>
          <w:lang w:eastAsia="zh-CN"/>
        </w:rPr>
        <w:t>。</w:t>
      </w:r>
    </w:p>
    <w:p w14:paraId="3FA62D6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34. 合同的签订</w:t>
      </w:r>
    </w:p>
    <w:p w14:paraId="2AA96D69">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34.1 按照《关于做好政府采购支持企业发展有关事项的通知》（苏财购〔2020〕52号）文件精神，采购人原则上应当在成交通知书发出之日起十五日内，按照采购文件及响应文件确定的事项与成交供应商签订政府采购合同。</w:t>
      </w:r>
    </w:p>
    <w:p w14:paraId="6541858D">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34.2成交供应商应按成交通知书中规定，由法定代表人或授权代理人与采购人代表签订合同，否则按放弃成交权处理。</w:t>
      </w:r>
    </w:p>
    <w:p w14:paraId="5229FB8E">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34.3签订合同及合同条款应以采购文件和成交供应商的响应文件及其澄清文件为依据。</w:t>
      </w:r>
    </w:p>
    <w:p w14:paraId="4DB08F03">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34.4成交人无正当理由拒签合同的，或在签订合同时向采购人提出附加条件或者更改合同实质性内容的，采购人可取消其成交资格，同时由成交人承担相应的法律责任</w:t>
      </w:r>
    </w:p>
    <w:p w14:paraId="51A30606">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34.5签订合同后，</w:t>
      </w:r>
      <w:r>
        <w:rPr>
          <w:rFonts w:hint="eastAsia" w:ascii="宋体" w:hAnsi="宋体" w:eastAsia="宋体" w:cs="宋体"/>
          <w:color w:val="auto"/>
          <w:kern w:val="0"/>
          <w:sz w:val="24"/>
          <w:szCs w:val="24"/>
          <w:highlight w:val="none"/>
          <w:lang w:eastAsia="zh-CN"/>
        </w:rPr>
        <w:t>成交人</w:t>
      </w:r>
      <w:r>
        <w:rPr>
          <w:rFonts w:ascii="宋体" w:hAnsi="宋体" w:eastAsia="宋体" w:cs="宋体"/>
          <w:color w:val="auto"/>
          <w:kern w:val="0"/>
          <w:sz w:val="24"/>
          <w:szCs w:val="24"/>
          <w:highlight w:val="none"/>
          <w:lang w:eastAsia="zh-CN"/>
        </w:rPr>
        <w:t>不得将货物及其他相关服务进行转包。未经采购人同意，</w:t>
      </w:r>
      <w:r>
        <w:rPr>
          <w:rFonts w:hint="eastAsia" w:ascii="宋体" w:hAnsi="宋体" w:eastAsia="宋体" w:cs="宋体"/>
          <w:color w:val="auto"/>
          <w:kern w:val="0"/>
          <w:sz w:val="24"/>
          <w:szCs w:val="24"/>
          <w:highlight w:val="none"/>
          <w:lang w:eastAsia="zh-CN"/>
        </w:rPr>
        <w:t>成交人</w:t>
      </w:r>
      <w:r>
        <w:rPr>
          <w:rFonts w:ascii="宋体" w:hAnsi="宋体" w:eastAsia="宋体" w:cs="宋体"/>
          <w:color w:val="auto"/>
          <w:kern w:val="0"/>
          <w:sz w:val="24"/>
          <w:szCs w:val="24"/>
          <w:highlight w:val="none"/>
          <w:lang w:eastAsia="zh-CN"/>
        </w:rPr>
        <w:t>也不得采用分包的形式履行合同，否则采购人有权终止合同。转包或分包造成采购人损失的，</w:t>
      </w:r>
      <w:r>
        <w:rPr>
          <w:rFonts w:hint="eastAsia" w:ascii="宋体" w:hAnsi="宋体" w:eastAsia="宋体" w:cs="宋体"/>
          <w:color w:val="auto"/>
          <w:kern w:val="0"/>
          <w:sz w:val="24"/>
          <w:szCs w:val="24"/>
          <w:highlight w:val="none"/>
          <w:lang w:eastAsia="zh-CN"/>
        </w:rPr>
        <w:t>成交人</w:t>
      </w:r>
      <w:r>
        <w:rPr>
          <w:rFonts w:ascii="宋体" w:hAnsi="宋体" w:eastAsia="宋体" w:cs="宋体"/>
          <w:color w:val="auto"/>
          <w:kern w:val="0"/>
          <w:sz w:val="24"/>
          <w:szCs w:val="24"/>
          <w:highlight w:val="none"/>
          <w:lang w:eastAsia="zh-CN"/>
        </w:rPr>
        <w:t>应承担相应赔偿责任。</w:t>
      </w:r>
    </w:p>
    <w:p w14:paraId="6DFB7C48">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Arial" w:hAnsi="Arial" w:eastAsia="Arial" w:cs="Times New Roman"/>
          <w:color w:val="auto"/>
          <w:kern w:val="0"/>
          <w:sz w:val="24"/>
          <w:szCs w:val="24"/>
          <w:highlight w:val="none"/>
          <w:lang w:eastAsia="zh-CN"/>
        </w:rPr>
      </w:pPr>
      <w:r>
        <w:rPr>
          <w:rFonts w:ascii="宋体" w:hAnsi="宋体" w:eastAsia="宋体" w:cs="宋体"/>
          <w:b/>
          <w:color w:val="auto"/>
          <w:kern w:val="0"/>
          <w:sz w:val="24"/>
          <w:szCs w:val="24"/>
          <w:highlight w:val="none"/>
          <w:lang w:eastAsia="zh-CN"/>
        </w:rPr>
        <w:t>八、政府采购相关政策</w:t>
      </w:r>
    </w:p>
    <w:p w14:paraId="3014EB13">
      <w:pPr>
        <w:widowControl/>
        <w:pBdr>
          <w:top w:val="none" w:color="000000" w:sz="0" w:space="0"/>
          <w:left w:val="none" w:color="000000" w:sz="0" w:space="0"/>
          <w:bottom w:val="none" w:color="000000" w:sz="0" w:space="0"/>
          <w:right w:val="none" w:color="000000" w:sz="0" w:space="0"/>
        </w:pBdr>
        <w:spacing w:after="0" w:line="500" w:lineRule="exact"/>
        <w:ind w:firstLine="482" w:firstLineChars="200"/>
        <w:jc w:val="both"/>
        <w:rPr>
          <w:rFonts w:ascii="Arial" w:hAnsi="Arial" w:eastAsia="Arial" w:cs="Times New Roman"/>
          <w:color w:val="auto"/>
          <w:kern w:val="0"/>
          <w:sz w:val="24"/>
          <w:szCs w:val="24"/>
          <w:highlight w:val="none"/>
          <w:lang w:eastAsia="zh-CN"/>
        </w:rPr>
      </w:pPr>
      <w:r>
        <w:rPr>
          <w:rFonts w:ascii="宋体" w:hAnsi="宋体" w:eastAsia="宋体" w:cs="宋体"/>
          <w:b/>
          <w:color w:val="auto"/>
          <w:kern w:val="0"/>
          <w:sz w:val="24"/>
          <w:szCs w:val="24"/>
          <w:highlight w:val="none"/>
          <w:lang w:eastAsia="zh-CN"/>
        </w:rPr>
        <w:t>35.节能产品和环境标志产品</w:t>
      </w:r>
    </w:p>
    <w:p w14:paraId="36BBA6C0">
      <w:pPr>
        <w:widowControl/>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Arial" w:hAnsi="Arial" w:eastAsia="Arial" w:cs="Times New Roman"/>
          <w:color w:val="auto"/>
          <w:kern w:val="0"/>
          <w:sz w:val="24"/>
          <w:szCs w:val="24"/>
          <w:highlight w:val="none"/>
          <w:lang w:eastAsia="zh-CN"/>
        </w:rPr>
      </w:pPr>
      <w:r>
        <w:rPr>
          <w:rFonts w:ascii="宋体" w:hAnsi="宋体" w:eastAsia="宋体" w:cs="宋体"/>
          <w:color w:val="auto"/>
          <w:kern w:val="0"/>
          <w:sz w:val="24"/>
          <w:szCs w:val="24"/>
          <w:highlight w:val="none"/>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auto"/>
          <w:kern w:val="0"/>
          <w:sz w:val="24"/>
          <w:szCs w:val="24"/>
          <w:highlight w:val="none"/>
          <w:lang w:eastAsia="zh-CN"/>
        </w:rPr>
        <w:t>采购清单产品如属于国家节能或环保品目清单的强制采购产品的，响应人应当选择强制采购产品，并提供由国家确定的认证机构出具的、处于有效期之内的节能产品或环境标志产品认证证书，否则视为未实质响应。</w:t>
      </w:r>
    </w:p>
    <w:p w14:paraId="4419B9F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after="0" w:line="500" w:lineRule="exact"/>
        <w:ind w:firstLine="482"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36.中小企业相关政策：</w:t>
      </w:r>
    </w:p>
    <w:p w14:paraId="5BCC147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36.1根据《政府采购促进中小企业发展管理办法》（财库﹝2020﹞46号）及苏财购〔2020〕19号《关于新冠肺炎疫情防控期间加大政府采购支持中小微企业力度的通知》的规定：</w:t>
      </w:r>
    </w:p>
    <w:p w14:paraId="630FC0D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1)在货物采购项目中，货物由小、微企业制造，即货物由小、微企业生产且使用该小、微企业商号或者注册商标。对其报价给予20%的扣除，扣除后的价格参与价格评审。</w:t>
      </w:r>
    </w:p>
    <w:p w14:paraId="1EA8539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2)在服务采购项目中，服务由小、微企业承接，即提供服务的人员为小、微企业依照《中华人民共和国劳动合同法》订立劳动合同的从业人员。对其报价给予20%的扣除，扣除后的价格参与价格评审。</w:t>
      </w:r>
    </w:p>
    <w:p w14:paraId="5F8D86A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3)在货物采购项目中，供应商提供的货物既有小、微企业制造货物，也有中、大型企业制造货物的，不享受本办法规定的小、微企业价格扶持政策。</w:t>
      </w:r>
    </w:p>
    <w:p w14:paraId="0D331EF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4)以联合体形式参加政府采购活动，联合体各方均为中小企业的，联合体视同中小企业。其中，联合体各方均为小微企业的，联合体视同小微企业。</w:t>
      </w:r>
    </w:p>
    <w:p w14:paraId="240719A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5)符合中小企业划分标准的个体工商户，在政府采购活动中视同中小企业。</w:t>
      </w:r>
    </w:p>
    <w:p w14:paraId="19E82B2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lang w:eastAsia="zh-CN"/>
        </w:rPr>
      </w:pPr>
      <w:r>
        <w:rPr>
          <w:rFonts w:hint="eastAsia" w:ascii="宋体" w:hAnsi="宋体" w:eastAsia="宋体" w:cs="宋体"/>
          <w:color w:val="000000"/>
          <w:sz w:val="24"/>
          <w:lang w:eastAsia="zh-CN"/>
        </w:rPr>
        <w:t>6)残疾人福利性单位及监狱企业视同小型企业，享受评审中价格扣除等促进中小企业发展的政府采购政策。</w:t>
      </w:r>
    </w:p>
    <w:p w14:paraId="54BDA24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000000"/>
          <w:sz w:val="24"/>
          <w:lang w:eastAsia="zh-CN"/>
        </w:rPr>
        <w:t>7)供应商按照本办法规定提供声明函内容不实的，属于提供虚假材料谋取中标、 成交， 依照《中华人民共和国政府采购法》 等国家有关规定追究相应责任。</w:t>
      </w:r>
    </w:p>
    <w:p w14:paraId="1CEB151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after="0" w:line="500" w:lineRule="exact"/>
        <w:ind w:firstLine="482"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九、其他事项</w:t>
      </w:r>
    </w:p>
    <w:p w14:paraId="551E6CE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after="0" w:line="500" w:lineRule="exact"/>
        <w:ind w:firstLine="482"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37. 监督和公证</w:t>
      </w:r>
    </w:p>
    <w:p w14:paraId="3A824A3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after="0" w:line="500" w:lineRule="exact"/>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37.1政府有关监督部门将对招响应全过程进行监督。</w:t>
      </w:r>
    </w:p>
    <w:p w14:paraId="486132D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after="0" w:line="500" w:lineRule="exact"/>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37.2采购人的采购过程将通过公证机关进行公证。</w:t>
      </w:r>
    </w:p>
    <w:p w14:paraId="706342E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after="0" w:line="500" w:lineRule="exact"/>
        <w:ind w:firstLine="482"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38.未尽事宜</w:t>
      </w:r>
    </w:p>
    <w:p w14:paraId="0546AFD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after="0" w:line="500" w:lineRule="exact"/>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38.1按《中华人民共和国政府采购法》及其他有关法律法规的规定执行。</w:t>
      </w:r>
    </w:p>
    <w:p w14:paraId="653395AF">
      <w:pPr>
        <w:jc w:val="center"/>
        <w:rPr>
          <w:rFonts w:hint="eastAsia" w:ascii="宋体" w:hAnsi="宋体" w:eastAsia="宋体" w:cs="宋体"/>
          <w:b w:val="0"/>
          <w:bCs w:val="0"/>
          <w:sz w:val="36"/>
          <w:szCs w:val="36"/>
          <w:lang w:val="en-US" w:eastAsia="zh-CN"/>
        </w:rPr>
      </w:pPr>
    </w:p>
    <w:p w14:paraId="1431ECD6">
      <w:pPr>
        <w:jc w:val="center"/>
        <w:rPr>
          <w:rFonts w:hint="eastAsia" w:ascii="宋体" w:hAnsi="宋体" w:eastAsia="宋体" w:cs="宋体"/>
          <w:b w:val="0"/>
          <w:bCs w:val="0"/>
          <w:sz w:val="36"/>
          <w:szCs w:val="36"/>
          <w:lang w:val="en-US" w:eastAsia="zh-CN"/>
        </w:rPr>
      </w:pPr>
    </w:p>
    <w:p w14:paraId="216987A5">
      <w:pPr>
        <w:jc w:val="center"/>
        <w:rPr>
          <w:rFonts w:hint="eastAsia" w:ascii="宋体" w:hAnsi="宋体" w:eastAsia="宋体" w:cs="宋体"/>
          <w:b w:val="0"/>
          <w:bCs w:val="0"/>
          <w:sz w:val="36"/>
          <w:szCs w:val="36"/>
          <w:lang w:val="en-US" w:eastAsia="zh-CN"/>
        </w:rPr>
      </w:pPr>
    </w:p>
    <w:p w14:paraId="3C5B1922">
      <w:pPr>
        <w:jc w:val="center"/>
        <w:rPr>
          <w:rFonts w:hint="eastAsia" w:ascii="宋体" w:hAnsi="宋体" w:eastAsia="宋体" w:cs="宋体"/>
          <w:b/>
          <w:color w:val="auto"/>
          <w:sz w:val="44"/>
          <w:highlight w:val="none"/>
          <w:lang w:val="en-US" w:eastAsia="zh-CN"/>
        </w:rPr>
      </w:pPr>
    </w:p>
    <w:p w14:paraId="37518C2F">
      <w:pPr>
        <w:jc w:val="center"/>
        <w:rPr>
          <w:rFonts w:hint="eastAsia" w:ascii="宋体" w:hAnsi="宋体" w:eastAsia="宋体" w:cs="宋体"/>
          <w:b/>
          <w:color w:val="auto"/>
          <w:sz w:val="44"/>
          <w:highlight w:val="none"/>
          <w:lang w:val="en-US" w:eastAsia="zh-CN"/>
        </w:rPr>
      </w:pPr>
    </w:p>
    <w:p w14:paraId="6247FBF6">
      <w:pPr>
        <w:jc w:val="center"/>
        <w:rPr>
          <w:rFonts w:hint="eastAsia" w:ascii="宋体" w:hAnsi="宋体" w:eastAsia="宋体" w:cs="宋体"/>
          <w:b/>
          <w:color w:val="auto"/>
          <w:sz w:val="44"/>
          <w:highlight w:val="none"/>
          <w:lang w:val="en-US" w:eastAsia="zh-CN"/>
        </w:rPr>
      </w:pPr>
    </w:p>
    <w:p w14:paraId="6D2FA157">
      <w:pPr>
        <w:jc w:val="center"/>
        <w:rPr>
          <w:rFonts w:hint="eastAsia" w:ascii="宋体" w:hAnsi="宋体" w:eastAsia="宋体" w:cs="宋体"/>
          <w:b/>
          <w:color w:val="auto"/>
          <w:sz w:val="44"/>
          <w:highlight w:val="none"/>
          <w:lang w:val="en-US" w:eastAsia="zh-CN"/>
        </w:rPr>
      </w:pPr>
    </w:p>
    <w:p w14:paraId="337822D9">
      <w:pPr>
        <w:jc w:val="center"/>
        <w:rPr>
          <w:rFonts w:hint="eastAsia" w:ascii="宋体" w:hAnsi="宋体" w:eastAsia="宋体" w:cs="宋体"/>
          <w:b/>
          <w:color w:val="auto"/>
          <w:sz w:val="44"/>
          <w:highlight w:val="none"/>
          <w:lang w:val="en-US" w:eastAsia="zh-CN"/>
        </w:rPr>
      </w:pPr>
    </w:p>
    <w:p w14:paraId="0F164F4F">
      <w:pPr>
        <w:jc w:val="center"/>
        <w:rPr>
          <w:rFonts w:hint="eastAsia" w:ascii="宋体" w:hAnsi="宋体" w:eastAsia="宋体" w:cs="宋体"/>
          <w:b/>
          <w:color w:val="auto"/>
          <w:sz w:val="44"/>
          <w:highlight w:val="none"/>
          <w:lang w:val="en-US" w:eastAsia="zh-CN"/>
        </w:rPr>
      </w:pPr>
    </w:p>
    <w:p w14:paraId="00244A99">
      <w:pPr>
        <w:jc w:val="center"/>
        <w:rPr>
          <w:rFonts w:hint="eastAsia" w:ascii="宋体" w:hAnsi="宋体" w:eastAsia="宋体" w:cs="宋体"/>
          <w:b/>
          <w:color w:val="auto"/>
          <w:sz w:val="44"/>
          <w:highlight w:val="none"/>
          <w:lang w:val="en-US" w:eastAsia="zh-CN"/>
        </w:rPr>
      </w:pPr>
    </w:p>
    <w:p w14:paraId="3F969830">
      <w:pPr>
        <w:jc w:val="center"/>
        <w:rPr>
          <w:rFonts w:hint="eastAsia" w:ascii="宋体" w:hAnsi="宋体" w:eastAsia="宋体" w:cs="宋体"/>
          <w:b/>
          <w:color w:val="auto"/>
          <w:sz w:val="44"/>
          <w:highlight w:val="none"/>
          <w:lang w:val="en-US" w:eastAsia="zh-CN"/>
        </w:rPr>
      </w:pPr>
    </w:p>
    <w:p w14:paraId="5072DFD2">
      <w:pPr>
        <w:jc w:val="center"/>
        <w:rPr>
          <w:rFonts w:hint="eastAsia" w:ascii="宋体" w:hAnsi="宋体" w:eastAsia="宋体" w:cs="宋体"/>
          <w:b/>
          <w:color w:val="auto"/>
          <w:sz w:val="44"/>
          <w:highlight w:val="none"/>
          <w:lang w:val="en-US" w:eastAsia="zh-CN"/>
        </w:rPr>
      </w:pPr>
    </w:p>
    <w:p w14:paraId="2582B3CE">
      <w:pPr>
        <w:jc w:val="center"/>
        <w:rPr>
          <w:rFonts w:hint="default" w:ascii="宋体" w:hAnsi="宋体" w:eastAsia="宋体" w:cs="宋体"/>
          <w:b w:val="0"/>
          <w:bCs w:val="0"/>
          <w:sz w:val="36"/>
          <w:szCs w:val="36"/>
          <w:lang w:val="en-US" w:eastAsia="zh-CN"/>
        </w:rPr>
      </w:pPr>
      <w:r>
        <w:rPr>
          <w:rFonts w:hint="eastAsia" w:ascii="宋体" w:hAnsi="宋体" w:eastAsia="宋体" w:cs="宋体"/>
          <w:b/>
          <w:color w:val="auto"/>
          <w:sz w:val="44"/>
          <w:highlight w:val="none"/>
          <w:lang w:val="en-US" w:eastAsia="zh-CN"/>
        </w:rPr>
        <w:t xml:space="preserve">第三部分 </w:t>
      </w:r>
      <w:r>
        <w:rPr>
          <w:rFonts w:hint="eastAsia" w:ascii="宋体" w:hAnsi="宋体" w:eastAsia="宋体" w:cs="宋体"/>
          <w:b/>
          <w:color w:val="auto"/>
          <w:sz w:val="44"/>
          <w:highlight w:val="none"/>
          <w:lang w:eastAsia="zh-CN"/>
        </w:rPr>
        <w:t>单一来源采购文件需求</w:t>
      </w:r>
    </w:p>
    <w:p w14:paraId="5205772F">
      <w:pPr>
        <w:pStyle w:val="3"/>
        <w:pageBreakBefore w:val="0"/>
        <w:numPr>
          <w:ilvl w:val="0"/>
          <w:numId w:val="7"/>
        </w:numPr>
        <w:kinsoku/>
        <w:wordWrap/>
        <w:overflowPunct/>
        <w:topLinePunct w:val="0"/>
        <w:autoSpaceDE/>
        <w:autoSpaceDN/>
        <w:bidi w:val="0"/>
        <w:snapToGrid/>
        <w:spacing w:line="360" w:lineRule="auto"/>
        <w:ind w:left="0" w:firstLine="480" w:firstLineChars="200"/>
        <w:rPr>
          <w:rFonts w:hint="eastAsia" w:ascii="宋体" w:hAnsi="宋体" w:eastAsia="宋体" w:cs="宋体"/>
          <w:b w:val="0"/>
          <w:sz w:val="24"/>
          <w:szCs w:val="24"/>
        </w:rPr>
      </w:pPr>
      <w:bookmarkStart w:id="1" w:name="_Toc46938560"/>
      <w:r>
        <w:rPr>
          <w:rFonts w:hint="eastAsia" w:ascii="宋体" w:hAnsi="宋体" w:eastAsia="宋体" w:cs="宋体"/>
          <w:b w:val="0"/>
          <w:sz w:val="24"/>
          <w:szCs w:val="24"/>
        </w:rPr>
        <w:t>工作目标</w:t>
      </w:r>
      <w:bookmarkEnd w:id="1"/>
    </w:p>
    <w:p w14:paraId="591BC1AE">
      <w:pPr>
        <w:pageBreakBefore w:val="0"/>
        <w:numPr>
          <w:ilvl w:val="0"/>
          <w:numId w:val="8"/>
        </w:numPr>
        <w:kinsoku/>
        <w:wordWrap/>
        <w:overflowPunct/>
        <w:topLinePunct w:val="0"/>
        <w:autoSpaceDE/>
        <w:autoSpaceDN/>
        <w:bidi w:val="0"/>
        <w:snapToGrid/>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完成二级公立医疗机构与医保移动支付、先诊疗后付费接口对接开发；</w:t>
      </w:r>
    </w:p>
    <w:p w14:paraId="178D4CD3">
      <w:pPr>
        <w:pageBreakBefore w:val="0"/>
        <w:numPr>
          <w:ilvl w:val="0"/>
          <w:numId w:val="8"/>
        </w:numPr>
        <w:kinsoku/>
        <w:wordWrap/>
        <w:overflowPunct/>
        <w:topLinePunct w:val="0"/>
        <w:autoSpaceDE/>
        <w:autoSpaceDN/>
        <w:bidi w:val="0"/>
        <w:snapToGrid/>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完成二级公立医疗机构采购管理系统与省医保招采子系统接口对接开发；</w:t>
      </w:r>
    </w:p>
    <w:p w14:paraId="34CAE0E8">
      <w:pPr>
        <w:pageBreakBefore w:val="0"/>
        <w:numPr>
          <w:ilvl w:val="0"/>
          <w:numId w:val="8"/>
        </w:numPr>
        <w:kinsoku/>
        <w:wordWrap/>
        <w:overflowPunct/>
        <w:topLinePunct w:val="0"/>
        <w:autoSpaceDE/>
        <w:autoSpaceDN/>
        <w:bidi w:val="0"/>
        <w:snapToGrid/>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完成太仓市卫健委下属中心卫生院、乡镇卫生院（社区卫生服务中心）医疗收费窗口、自助机等HIS系统数字人民币收费功能接口开发。</w:t>
      </w:r>
    </w:p>
    <w:p w14:paraId="1E725E82">
      <w:pPr>
        <w:pStyle w:val="3"/>
        <w:pageBreakBefore w:val="0"/>
        <w:numPr>
          <w:ilvl w:val="0"/>
          <w:numId w:val="7"/>
        </w:numPr>
        <w:kinsoku/>
        <w:wordWrap/>
        <w:overflowPunct/>
        <w:topLinePunct w:val="0"/>
        <w:autoSpaceDE/>
        <w:autoSpaceDN/>
        <w:bidi w:val="0"/>
        <w:snapToGrid/>
        <w:spacing w:line="360" w:lineRule="auto"/>
        <w:ind w:left="0" w:firstLine="482"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主要建设</w:t>
      </w:r>
      <w:r>
        <w:rPr>
          <w:rFonts w:hint="eastAsia" w:ascii="宋体" w:hAnsi="宋体" w:eastAsia="宋体" w:cs="宋体"/>
          <w:b w:val="0"/>
          <w:sz w:val="24"/>
          <w:szCs w:val="24"/>
          <w:lang w:val="en-US" w:eastAsia="zh-CN"/>
        </w:rPr>
        <w:t>内容</w:t>
      </w:r>
      <w:r>
        <w:rPr>
          <w:rFonts w:hint="eastAsia" w:ascii="宋体" w:hAnsi="宋体" w:eastAsia="宋体" w:cs="宋体"/>
          <w:sz w:val="24"/>
          <w:szCs w:val="24"/>
          <w:lang w:val="en-US" w:eastAsia="zh-CN"/>
        </w:rPr>
        <w:t>：</w:t>
      </w:r>
    </w:p>
    <w:p w14:paraId="6A57EC63">
      <w:pPr>
        <w:pageBreakBefore w:val="0"/>
        <w:numPr>
          <w:ilvl w:val="0"/>
          <w:numId w:val="9"/>
        </w:numPr>
        <w:kinsoku/>
        <w:wordWrap/>
        <w:overflowPunct/>
        <w:topLinePunct w:val="0"/>
        <w:autoSpaceDE/>
        <w:autoSpaceDN/>
        <w:bidi w:val="0"/>
        <w:snapToGrid/>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与医保移动支付、先诊疗后付费接口开发：采取各家医院和支付渠道按医保局相关要求统一规范入驻、对接的模式，构建用户统一入口，统一注册实现所有数据互联互通，服务共享。所有数据实时上送、就医信息后台统一管理，便于医保局进行监管和政策调配。通过引入医院、银行等职能角色，充分发挥普惠金融带来的优势，深化基于信用的服务理念，大大提升患者就诊及付费便捷性、减少医院服务堵点，充分发挥移动平台服务优势，缓解排队难题，实现多元化互联网医疗服务模式。</w:t>
      </w:r>
    </w:p>
    <w:p w14:paraId="12DE05BC">
      <w:pPr>
        <w:pageBreakBefore w:val="0"/>
        <w:numPr>
          <w:ilvl w:val="0"/>
          <w:numId w:val="9"/>
        </w:numPr>
        <w:kinsoku/>
        <w:wordWrap/>
        <w:overflowPunct/>
        <w:topLinePunct w:val="0"/>
        <w:autoSpaceDE/>
        <w:autoSpaceDN/>
        <w:bidi w:val="0"/>
        <w:snapToGrid/>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级公立医疗机构采购管理系统与省医保招采子系统接口对接：建立二级公立医疗机构的药品和医用耗材的供应、使用的监督保障体系。通过接口将his相关采购、入库、出库信息上传至省医保局招采子系统，规范医院对药品和医用耗材的采购管理、供应链管理，提高药品、耗材的流通环节效率及效益。</w:t>
      </w:r>
    </w:p>
    <w:p w14:paraId="4D2E95ED">
      <w:pPr>
        <w:pageBreakBefore w:val="0"/>
        <w:numPr>
          <w:ilvl w:val="0"/>
          <w:numId w:val="9"/>
        </w:numPr>
        <w:kinsoku/>
        <w:wordWrap/>
        <w:overflowPunct/>
        <w:topLinePunct w:val="0"/>
        <w:autoSpaceDE/>
        <w:autoSpaceDN/>
        <w:bidi w:val="0"/>
        <w:snapToGrid/>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太仓市卫健委下属中心卫生院、乡镇卫生院（社区卫生服务中心）HIS系统数字人民币收费功能接口开发：基于央行数字人民币支付体系，利用银行数字人民币支付渠道，架起医疗支付服务需方、供方、监管方之间互通桥梁，满足居民在诊疗过程中全场景支付，为医疗机构缓解拥挤、合理分流、提升服务效率的需求。建设数字人民币聚合服务，对接、集成多家运营机构总行数字人民币接口（工、农、中、建、交、邮政、招商、网商、微众），同时支持2.5层运营机构对接，如银联商务等。聚合支付平台远程过程调用（RPC）数字人民币聚合服务，提供数字人民币聚合支付服务功能。平台通过搭建云支付服务体系，通过数字人民币聚合服务，统一服务入口，激活数字人民币支付服务，以更加多元化的支付服务模式提供给居民。全市各医院缴费支付支持使用数字人民币，包括：窗口、自助机。</w:t>
      </w:r>
    </w:p>
    <w:p w14:paraId="4FB7BD75">
      <w:pPr>
        <w:pStyle w:val="11"/>
        <w:pageBreakBefore w:val="0"/>
        <w:kinsoku/>
        <w:wordWrap/>
        <w:overflowPunct/>
        <w:topLinePunct w:val="0"/>
        <w:autoSpaceDE/>
        <w:autoSpaceDN/>
        <w:bidi w:val="0"/>
        <w:snapToGrid/>
        <w:spacing w:line="360" w:lineRule="auto"/>
        <w:rPr>
          <w:rFonts w:hint="eastAsia" w:ascii="宋体" w:hAnsi="宋体" w:eastAsia="宋体" w:cs="宋体"/>
          <w:sz w:val="24"/>
          <w:szCs w:val="24"/>
          <w:lang w:val="en-US" w:eastAsia="zh-CN"/>
        </w:rPr>
      </w:pPr>
    </w:p>
    <w:p w14:paraId="69F065BF">
      <w:pPr>
        <w:pStyle w:val="2"/>
        <w:pageBreakBefore w:val="0"/>
        <w:kinsoku/>
        <w:wordWrap/>
        <w:overflowPunct/>
        <w:topLinePunct w:val="0"/>
        <w:autoSpaceDE/>
        <w:autoSpaceDN/>
        <w:bidi w:val="0"/>
        <w:snapToGrid/>
        <w:spacing w:line="360" w:lineRule="auto"/>
        <w:ind w:left="902" w:hanging="482"/>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eastAsia="zh-CN" w:bidi="ar"/>
        </w:rPr>
        <w:t>三</w:t>
      </w:r>
      <w:r>
        <w:rPr>
          <w:rFonts w:hint="eastAsia" w:ascii="宋体" w:hAnsi="宋体" w:eastAsia="宋体" w:cs="宋体"/>
          <w:b/>
          <w:bCs/>
          <w:kern w:val="0"/>
          <w:sz w:val="24"/>
          <w:szCs w:val="24"/>
          <w:lang w:bidi="ar"/>
        </w:rPr>
        <w:t>、项目实施要求</w:t>
      </w:r>
    </w:p>
    <w:p w14:paraId="467C3414">
      <w:pPr>
        <w:pageBreakBefore w:val="0"/>
        <w:kinsoku/>
        <w:wordWrap/>
        <w:overflowPunct/>
        <w:topLinePunct w:val="0"/>
        <w:autoSpaceDE/>
        <w:autoSpaceDN/>
        <w:bidi w:val="0"/>
        <w:snapToGrid/>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1、中标方在合同签署后需完善实施方案，并组织进行系统需求调研、功能细化，并组织开发人员进场进行分模块的开发工作。</w:t>
      </w:r>
    </w:p>
    <w:p w14:paraId="25E6C3C6">
      <w:pPr>
        <w:pageBreakBefore w:val="0"/>
        <w:kinsoku/>
        <w:wordWrap/>
        <w:overflowPunct/>
        <w:topLinePunct w:val="0"/>
        <w:autoSpaceDE/>
        <w:autoSpaceDN/>
        <w:bidi w:val="0"/>
        <w:snapToGrid/>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2、投标厂商需要根据项目建设内容和进度需要，派驻项目小组对本项目进行实施及服务。期间可能由于用户的需要及政策的变化而对系统进行相应的客户化修改，投标厂商必须无条件满足。</w:t>
      </w:r>
    </w:p>
    <w:p w14:paraId="20F15AF9">
      <w:pPr>
        <w:pageBreakBefore w:val="0"/>
        <w:kinsoku/>
        <w:wordWrap/>
        <w:overflowPunct/>
        <w:topLinePunct w:val="0"/>
        <w:autoSpaceDE/>
        <w:autoSpaceDN/>
        <w:bidi w:val="0"/>
        <w:snapToGrid/>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3、自合同生效日起60个日历天内完成系统调研、安装、调试和系统上线工作并通过验收。</w:t>
      </w:r>
    </w:p>
    <w:p w14:paraId="796E6DC0">
      <w:pPr>
        <w:pStyle w:val="2"/>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kern w:val="0"/>
          <w:sz w:val="24"/>
          <w:szCs w:val="24"/>
          <w:highlight w:val="none"/>
          <w:lang w:val="en-US" w:eastAsia="zh-CN" w:bidi="ar"/>
        </w:rPr>
        <w:t>4</w:t>
      </w:r>
      <w:r>
        <w:rPr>
          <w:rFonts w:hint="eastAsia" w:ascii="宋体" w:hAnsi="宋体" w:eastAsia="宋体" w:cs="宋体"/>
          <w:b/>
          <w:bCs/>
          <w:kern w:val="0"/>
          <w:sz w:val="24"/>
          <w:szCs w:val="24"/>
          <w:highlight w:val="none"/>
          <w:lang w:bidi="ar"/>
        </w:rPr>
        <w:t xml:space="preserve">、 </w:t>
      </w:r>
      <w:r>
        <w:rPr>
          <w:rFonts w:hint="eastAsia" w:ascii="宋体" w:hAnsi="宋体" w:eastAsia="宋体" w:cs="宋体"/>
          <w:sz w:val="24"/>
          <w:szCs w:val="24"/>
          <w:highlight w:val="none"/>
        </w:rPr>
        <w:t>要有明晰的组织机构，项目实施人员齐全，岗位职责明确，能高标准的实施项目管理。在项目实施期间，驻点实施人员不得少于</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人，并积极配合采购人完成与其他项目的应用对接，提供相关工作内容的技术支持。</w:t>
      </w:r>
      <w:r>
        <w:rPr>
          <w:rFonts w:hint="eastAsia" w:ascii="宋体" w:hAnsi="宋体" w:eastAsia="宋体" w:cs="宋体"/>
          <w:b/>
          <w:bCs/>
          <w:sz w:val="24"/>
          <w:szCs w:val="24"/>
          <w:highlight w:val="none"/>
        </w:rPr>
        <w:t>（以上为实质性响应要求，提供承诺函，格式自拟，不满足作废标处理。）</w:t>
      </w:r>
    </w:p>
    <w:p w14:paraId="15FBA7BD">
      <w:pPr>
        <w:pStyle w:val="2"/>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在项目实施过程中，中标方要对项目人员及项目建设工作严格管理，项目实施负责人必须参加由采购人、应用系统开发商召开项目推进会，每周向采购方汇报工作进度、问题及下阶段工作计划，确保按时完成项目工作。项目实施期间，采购方对驻场实施人员将实施严格签到制度，中标方项目负责人及技术人员不得更换，如因特殊原因确实要变更的必须经采购方同意；在项目软件开发前，中标方需在充分调研分析需求基础上设计科学、可行的项目建设方案，并经采购方评审通过后方能实施。</w:t>
      </w:r>
    </w:p>
    <w:p w14:paraId="24F1B97F">
      <w:pPr>
        <w:pStyle w:val="2"/>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系统调试期间，要有高水平的工程师在场，并向采购方提供所有软件架构、开发、安装、性能调整、维护的所有文档。系统试运行后，要有高水平的工程师在场进行监测。系统运行期间，当系统出现故障时，工程师要迅速到现场进行诊断，解决软、硬件问题。</w:t>
      </w:r>
    </w:p>
    <w:p w14:paraId="2B2023F9">
      <w:pPr>
        <w:pStyle w:val="2"/>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执行有关项目建设的国家法律、法规、规范、标准和制度，履行合同规定的义务和职责；遵守国家的法律和政府的有关条例、规定和办法等。</w:t>
      </w:r>
    </w:p>
    <w:p w14:paraId="4356AC8F">
      <w:pPr>
        <w:pStyle w:val="2"/>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在系统开发、调试、运行使用过程中，中标方必须严守保密规定，未经同意，不得将采购人信息数据向任何无关单位和个人提供和泄露，必须有严格的数据保密措施，如因操作不当导致数据泄密应追究相应法律责任。</w:t>
      </w:r>
    </w:p>
    <w:p w14:paraId="113C8606">
      <w:pPr>
        <w:pStyle w:val="2"/>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坚持科学的态度和实事求是的原则，确保信息数据的安全性，维护采购方合法权益。</w:t>
      </w:r>
    </w:p>
    <w:p w14:paraId="399E3116">
      <w:pPr>
        <w:pageBreakBefore w:val="0"/>
        <w:kinsoku/>
        <w:wordWrap/>
        <w:overflowPunct/>
        <w:topLinePunct w:val="0"/>
        <w:autoSpaceDE/>
        <w:autoSpaceDN/>
        <w:bidi w:val="0"/>
        <w:snapToGrid/>
        <w:spacing w:line="360" w:lineRule="auto"/>
        <w:ind w:firstLine="480" w:firstLineChars="200"/>
        <w:rPr>
          <w:rFonts w:hint="eastAsia"/>
          <w:highlight w:val="none"/>
        </w:rPr>
      </w:pPr>
      <w:r>
        <w:rPr>
          <w:rFonts w:hint="eastAsia" w:ascii="宋体" w:hAnsi="宋体" w:eastAsia="宋体" w:cs="宋体"/>
          <w:sz w:val="24"/>
          <w:szCs w:val="24"/>
          <w:highlight w:val="none"/>
          <w:lang w:val="en-US" w:eastAsia="zh-CN"/>
        </w:rPr>
        <w:t>10、付款方式：</w:t>
      </w:r>
      <w:r>
        <w:rPr>
          <w:rFonts w:hint="eastAsia" w:ascii="宋体" w:hAnsi="宋体" w:eastAsia="宋体" w:cs="宋体"/>
          <w:color w:val="000000"/>
          <w:sz w:val="24"/>
          <w:szCs w:val="24"/>
          <w:highlight w:val="none"/>
          <w:lang w:val="zh-CN" w:eastAsia="zh-CN"/>
        </w:rPr>
        <w:t>合同签订后</w:t>
      </w:r>
      <w:r>
        <w:rPr>
          <w:rFonts w:hint="eastAsia" w:ascii="宋体" w:hAnsi="宋体" w:eastAsia="宋体" w:cs="宋体"/>
          <w:color w:val="000000"/>
          <w:sz w:val="24"/>
          <w:szCs w:val="24"/>
          <w:highlight w:val="none"/>
          <w:lang w:val="en-US" w:eastAsia="zh-CN"/>
        </w:rPr>
        <w:t>10个工作日</w:t>
      </w:r>
      <w:r>
        <w:rPr>
          <w:rFonts w:hint="eastAsia" w:ascii="宋体" w:hAnsi="宋体" w:eastAsia="宋体" w:cs="宋体"/>
          <w:color w:val="000000"/>
          <w:sz w:val="24"/>
          <w:szCs w:val="24"/>
          <w:highlight w:val="none"/>
          <w:lang w:val="zh-CN" w:eastAsia="zh-CN"/>
        </w:rPr>
        <w:t>内支付合同总价</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val="zh-CN" w:eastAsia="zh-CN"/>
        </w:rPr>
        <w:t>0%，项目验收合格后</w:t>
      </w:r>
      <w:r>
        <w:rPr>
          <w:rFonts w:hint="eastAsia" w:ascii="宋体" w:hAnsi="宋体" w:eastAsia="宋体" w:cs="宋体"/>
          <w:color w:val="000000"/>
          <w:sz w:val="24"/>
          <w:szCs w:val="24"/>
          <w:highlight w:val="none"/>
          <w:lang w:val="en-US" w:eastAsia="zh-CN"/>
        </w:rPr>
        <w:t>免费维护期一年</w:t>
      </w:r>
      <w:r>
        <w:rPr>
          <w:rFonts w:hint="eastAsia" w:ascii="宋体" w:hAnsi="宋体" w:eastAsia="宋体" w:cs="宋体"/>
          <w:color w:val="000000"/>
          <w:sz w:val="24"/>
          <w:szCs w:val="24"/>
          <w:highlight w:val="none"/>
          <w:lang w:val="zh-CN" w:eastAsia="zh-CN"/>
        </w:rPr>
        <w:t>，免费维护期结束后</w:t>
      </w:r>
      <w:r>
        <w:rPr>
          <w:rFonts w:hint="eastAsia" w:ascii="宋体" w:hAnsi="宋体" w:eastAsia="宋体" w:cs="宋体"/>
          <w:color w:val="000000"/>
          <w:sz w:val="24"/>
          <w:szCs w:val="24"/>
          <w:highlight w:val="none"/>
          <w:lang w:val="en-US" w:eastAsia="zh-CN"/>
        </w:rPr>
        <w:t>10个工作日</w:t>
      </w:r>
      <w:r>
        <w:rPr>
          <w:rFonts w:hint="eastAsia" w:ascii="宋体" w:hAnsi="宋体" w:eastAsia="宋体" w:cs="宋体"/>
          <w:color w:val="000000"/>
          <w:sz w:val="24"/>
          <w:szCs w:val="24"/>
          <w:highlight w:val="none"/>
          <w:lang w:val="zh-CN" w:eastAsia="zh-CN"/>
        </w:rPr>
        <w:t>内支付合同总价</w:t>
      </w:r>
      <w:r>
        <w:rPr>
          <w:rFonts w:hint="eastAsia" w:ascii="宋体" w:hAnsi="宋体" w:eastAsia="宋体" w:cs="宋体"/>
          <w:color w:val="000000"/>
          <w:sz w:val="24"/>
          <w:szCs w:val="24"/>
          <w:highlight w:val="none"/>
          <w:lang w:val="en-US" w:eastAsia="zh-CN"/>
        </w:rPr>
        <w:t>80</w:t>
      </w:r>
      <w:r>
        <w:rPr>
          <w:rFonts w:hint="eastAsia" w:ascii="宋体" w:hAnsi="宋体" w:eastAsia="宋体" w:cs="宋体"/>
          <w:color w:val="000000"/>
          <w:sz w:val="24"/>
          <w:szCs w:val="24"/>
          <w:highlight w:val="none"/>
          <w:lang w:val="zh-CN" w:eastAsia="zh-CN"/>
        </w:rPr>
        <w:t>%。</w:t>
      </w:r>
    </w:p>
    <w:p w14:paraId="5E7418AE">
      <w:pPr>
        <w:pStyle w:val="5"/>
        <w:pageBreakBefore w:val="0"/>
        <w:numPr>
          <w:ilvl w:val="0"/>
          <w:numId w:val="0"/>
        </w:numPr>
        <w:kinsoku/>
        <w:wordWrap/>
        <w:overflowPunct/>
        <w:topLinePunct w:val="0"/>
        <w:autoSpaceDE/>
        <w:autoSpaceDN/>
        <w:bidi w:val="0"/>
        <w:adjustRightInd/>
        <w:snapToGrid/>
        <w:spacing w:before="156" w:after="156" w:line="360" w:lineRule="auto"/>
        <w:ind w:left="720"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四、</w:t>
      </w:r>
      <w:r>
        <w:rPr>
          <w:rFonts w:hint="eastAsia" w:ascii="宋体" w:hAnsi="宋体" w:eastAsia="宋体" w:cs="宋体"/>
          <w:b/>
          <w:bCs/>
          <w:sz w:val="24"/>
          <w:szCs w:val="24"/>
          <w:highlight w:val="none"/>
        </w:rPr>
        <w:t>项目服务要求</w:t>
      </w:r>
    </w:p>
    <w:p w14:paraId="2155D003">
      <w:pPr>
        <w:pStyle w:val="2"/>
        <w:pageBreakBefore w:val="0"/>
        <w:numPr>
          <w:ilvl w:val="0"/>
          <w:numId w:val="10"/>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中标供应商应提供材料包括工作说明书、用户使用手册、维护手册等在内的完备准确的工程技术资料。</w:t>
      </w:r>
    </w:p>
    <w:p w14:paraId="37FD6E70">
      <w:pPr>
        <w:pStyle w:val="2"/>
        <w:pageBreakBefore w:val="0"/>
        <w:numPr>
          <w:ilvl w:val="0"/>
          <w:numId w:val="10"/>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在安装和系统调测期间，采购方和监理单位有权派出技术人员参加，中标供应商有义务提供技术咨询。</w:t>
      </w:r>
    </w:p>
    <w:p w14:paraId="530B030B">
      <w:pPr>
        <w:pStyle w:val="2"/>
        <w:pageBreakBefore w:val="0"/>
        <w:numPr>
          <w:ilvl w:val="0"/>
          <w:numId w:val="10"/>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在系统运行期，如发生系统软件扩展升级等情况，中标供应商应负责现场升级和向采购方提供必要的技术资料。</w:t>
      </w:r>
    </w:p>
    <w:p w14:paraId="2E914377">
      <w:pPr>
        <w:pStyle w:val="2"/>
        <w:pageBreakBefore w:val="0"/>
        <w:numPr>
          <w:ilvl w:val="0"/>
          <w:numId w:val="10"/>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系统运行期间，中标供应商应向采购方提供系统维护和管理文档。</w:t>
      </w:r>
    </w:p>
    <w:p w14:paraId="15419BF1">
      <w:pPr>
        <w:pStyle w:val="2"/>
        <w:pageBreakBefore w:val="0"/>
        <w:numPr>
          <w:ilvl w:val="0"/>
          <w:numId w:val="10"/>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中标供应商应提供运行期间的系统安装、调试、使用、维护、升级和新技术推荐等方面的咨询服务。</w:t>
      </w:r>
    </w:p>
    <w:p w14:paraId="1453E101">
      <w:pPr>
        <w:pStyle w:val="5"/>
        <w:pageBreakBefore w:val="0"/>
        <w:numPr>
          <w:ilvl w:val="0"/>
          <w:numId w:val="0"/>
        </w:numPr>
        <w:kinsoku/>
        <w:wordWrap/>
        <w:overflowPunct/>
        <w:topLinePunct w:val="0"/>
        <w:autoSpaceDE/>
        <w:autoSpaceDN/>
        <w:bidi w:val="0"/>
        <w:adjustRightInd/>
        <w:snapToGrid/>
        <w:spacing w:before="156" w:after="156" w:line="360" w:lineRule="auto"/>
        <w:ind w:left="720"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五、</w:t>
      </w:r>
      <w:r>
        <w:rPr>
          <w:rFonts w:hint="eastAsia" w:ascii="宋体" w:hAnsi="宋体" w:eastAsia="宋体" w:cs="宋体"/>
          <w:b/>
          <w:bCs/>
          <w:sz w:val="24"/>
          <w:szCs w:val="24"/>
          <w:highlight w:val="none"/>
        </w:rPr>
        <w:t>项目验收要求</w:t>
      </w:r>
    </w:p>
    <w:p w14:paraId="073BA386">
      <w:pPr>
        <w:pStyle w:val="2"/>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系统在达到了当期全部规定要求，供应商在提交全部相关文档、报告等交付物的前提下，可以向采购方提出系统竣工验收的申请。用户按照验收标准组织验收。验收内容和标准包括：</w:t>
      </w:r>
    </w:p>
    <w:p w14:paraId="4D107155">
      <w:pPr>
        <w:pStyle w:val="2"/>
        <w:pageBreakBefore w:val="0"/>
        <w:numPr>
          <w:ilvl w:val="0"/>
          <w:numId w:val="11"/>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系统业务功能验收</w:t>
      </w:r>
    </w:p>
    <w:p w14:paraId="60AF8C65">
      <w:pPr>
        <w:pStyle w:val="2"/>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验收依据包括《项目需求说明书》、双方签订的合同、建设过程中双方签订的工作备忘记录。确认系统实现的业务功能完备、正确、满足用户的需求。</w:t>
      </w:r>
    </w:p>
    <w:p w14:paraId="165B74B0">
      <w:pPr>
        <w:pStyle w:val="2"/>
        <w:pageBreakBefore w:val="0"/>
        <w:numPr>
          <w:ilvl w:val="0"/>
          <w:numId w:val="11"/>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数据验收</w:t>
      </w:r>
    </w:p>
    <w:p w14:paraId="30516DF9">
      <w:pPr>
        <w:pStyle w:val="2"/>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保证数据正确无误，保证系统本身不产生新的错误数据。</w:t>
      </w:r>
    </w:p>
    <w:p w14:paraId="10B3CEBE">
      <w:pPr>
        <w:pStyle w:val="2"/>
        <w:pageBreakBefore w:val="0"/>
        <w:numPr>
          <w:ilvl w:val="0"/>
          <w:numId w:val="11"/>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软件过程文档验收标准</w:t>
      </w:r>
    </w:p>
    <w:p w14:paraId="6D606620">
      <w:pPr>
        <w:pStyle w:val="2"/>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文档内容验收标准：文档内容全面、真实、丰富，能清楚阐述实施内容。</w:t>
      </w:r>
    </w:p>
    <w:p w14:paraId="413B4CFB">
      <w:pPr>
        <w:pStyle w:val="2"/>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文档格式验收标准：文档格式与项目实施要求文档规范相符，文档具有详细的修改记录，版权、作者、时间等信息，包括完整的页眉、页脚等信息。</w:t>
      </w:r>
    </w:p>
    <w:p w14:paraId="29B5CF5E">
      <w:pPr>
        <w:pStyle w:val="2"/>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文档一致性验收：需求文档、设计文档、源程序与目标代码及其他可交付物保持一致。</w:t>
      </w:r>
    </w:p>
    <w:p w14:paraId="47AE7EF0">
      <w:pPr>
        <w:pStyle w:val="5"/>
        <w:pageBreakBefore w:val="0"/>
        <w:numPr>
          <w:ilvl w:val="0"/>
          <w:numId w:val="0"/>
        </w:numPr>
        <w:kinsoku/>
        <w:wordWrap/>
        <w:overflowPunct/>
        <w:topLinePunct w:val="0"/>
        <w:autoSpaceDE/>
        <w:autoSpaceDN/>
        <w:bidi w:val="0"/>
        <w:adjustRightInd/>
        <w:snapToGrid/>
        <w:spacing w:before="156" w:after="156" w:line="360" w:lineRule="auto"/>
        <w:ind w:left="720" w:left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六、</w:t>
      </w:r>
      <w:r>
        <w:rPr>
          <w:rFonts w:hint="eastAsia" w:ascii="宋体" w:hAnsi="宋体" w:eastAsia="宋体" w:cs="宋体"/>
          <w:b/>
          <w:bCs/>
          <w:sz w:val="24"/>
          <w:szCs w:val="24"/>
          <w:highlight w:val="none"/>
        </w:rPr>
        <w:t>项目培训要求</w:t>
      </w:r>
    </w:p>
    <w:p w14:paraId="1CF2490C">
      <w:pPr>
        <w:pStyle w:val="24"/>
        <w:pageBreakBefore w:val="0"/>
        <w:numPr>
          <w:ilvl w:val="0"/>
          <w:numId w:val="12"/>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要求针对本项目应用平台及采用的相关技术等提出全面培训计划和培训方案并征得业务主管部门领导的同意后实施。</w:t>
      </w:r>
    </w:p>
    <w:p w14:paraId="69960FE3">
      <w:pPr>
        <w:pStyle w:val="24"/>
        <w:pageBreakBefore w:val="0"/>
        <w:numPr>
          <w:ilvl w:val="0"/>
          <w:numId w:val="12"/>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培训对象主要分为涉及该项目的各类人员，必须针对不同的对象制定不同的培训计划，并分别培训。培训内容将涵盖各类用户业务、系统操作、技术框架使用培训。</w:t>
      </w:r>
    </w:p>
    <w:p w14:paraId="7AC0FCAB">
      <w:pPr>
        <w:pStyle w:val="24"/>
        <w:pageBreakBefore w:val="0"/>
        <w:numPr>
          <w:ilvl w:val="0"/>
          <w:numId w:val="12"/>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要求对所有被培训人员进行现场培训，提供文字资料、讲义等相关用品。所有的资料必须是中文书写。</w:t>
      </w:r>
    </w:p>
    <w:p w14:paraId="6F638E5F">
      <w:pPr>
        <w:pStyle w:val="24"/>
        <w:pageBreakBefore w:val="0"/>
        <w:numPr>
          <w:ilvl w:val="0"/>
          <w:numId w:val="12"/>
        </w:numPr>
        <w:kinsoku/>
        <w:wordWrap/>
        <w:overflowPunct/>
        <w:topLinePunct w:val="0"/>
        <w:autoSpaceDE/>
        <w:autoSpaceDN/>
        <w:bidi w:val="0"/>
        <w:adjustRightInd/>
        <w:snapToGrid/>
        <w:spacing w:line="360" w:lineRule="auto"/>
        <w:ind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所有的培训费用包括差旅、食宿、教材、资料等由中标人负责，均计入投标报价中。</w:t>
      </w:r>
    </w:p>
    <w:p w14:paraId="2A5C832C">
      <w:pPr>
        <w:pStyle w:val="4"/>
        <w:pageBreakBefore w:val="0"/>
        <w:numPr>
          <w:ilvl w:val="1"/>
          <w:numId w:val="0"/>
        </w:numPr>
        <w:kinsoku/>
        <w:wordWrap/>
        <w:overflowPunct/>
        <w:topLinePunct w:val="0"/>
        <w:autoSpaceDE/>
        <w:autoSpaceDN/>
        <w:bidi w:val="0"/>
        <w:adjustRightInd/>
        <w:snapToGrid/>
        <w:spacing w:line="360" w:lineRule="auto"/>
        <w:ind w:left="918" w:leftChars="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七、服务要求</w:t>
      </w:r>
    </w:p>
    <w:p w14:paraId="67A1256C">
      <w:pPr>
        <w:pStyle w:val="2"/>
        <w:pageBreakBefore w:val="0"/>
        <w:numPr>
          <w:ilvl w:val="0"/>
          <w:numId w:val="13"/>
        </w:numPr>
        <w:kinsoku/>
        <w:wordWrap/>
        <w:overflowPunct/>
        <w:topLinePunct w:val="0"/>
        <w:autoSpaceDE/>
        <w:autoSpaceDN/>
        <w:bidi w:val="0"/>
        <w:adjustRightInd/>
        <w:snapToGrid/>
        <w:spacing w:line="360" w:lineRule="auto"/>
        <w:ind w:left="40" w:leftChars="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系统质保期：验收合格之日起一年。</w:t>
      </w:r>
    </w:p>
    <w:p w14:paraId="475AFE51">
      <w:pPr>
        <w:pStyle w:val="2"/>
        <w:pageBreakBefore w:val="0"/>
        <w:numPr>
          <w:ilvl w:val="0"/>
          <w:numId w:val="13"/>
        </w:numPr>
        <w:kinsoku/>
        <w:wordWrap/>
        <w:overflowPunct/>
        <w:topLinePunct w:val="0"/>
        <w:autoSpaceDE/>
        <w:autoSpaceDN/>
        <w:bidi w:val="0"/>
        <w:adjustRightInd/>
        <w:snapToGrid/>
        <w:spacing w:line="360" w:lineRule="auto"/>
        <w:ind w:left="40" w:leftChars="0" w:firstLineChars="0"/>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自项目验收合格后提供1年2人以上免费驻场服务。</w:t>
      </w:r>
      <w:r>
        <w:rPr>
          <w:rFonts w:hint="eastAsia" w:ascii="宋体" w:hAnsi="宋体" w:eastAsia="宋体" w:cs="宋体"/>
          <w:b/>
          <w:bCs/>
          <w:sz w:val="24"/>
          <w:szCs w:val="24"/>
          <w:highlight w:val="none"/>
        </w:rPr>
        <w:t>（以上为实质性响应要求，提供承诺函，格式自拟，不满足作废标处理。）</w:t>
      </w:r>
    </w:p>
    <w:p w14:paraId="78F33222">
      <w:pPr>
        <w:pStyle w:val="2"/>
        <w:pageBreakBefore w:val="0"/>
        <w:numPr>
          <w:ilvl w:val="0"/>
          <w:numId w:val="13"/>
        </w:numPr>
        <w:kinsoku/>
        <w:wordWrap/>
        <w:overflowPunct/>
        <w:topLinePunct w:val="0"/>
        <w:autoSpaceDE/>
        <w:autoSpaceDN/>
        <w:bidi w:val="0"/>
        <w:adjustRightInd/>
        <w:snapToGrid/>
        <w:spacing w:line="360" w:lineRule="auto"/>
        <w:ind w:left="40" w:leftChars="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系统升级服务：在系统质保期内，对系统的自身故障、因外部原因（操作系统故障或系统配置故障或对应用软件某些错误操作等）导致软件系统出现故障的解决以及对软件系统的合理修改等一切维护费用均由中标人承担，并提供免费软件升级、软件故障排除、补丁安装、软件重装等技术支持及维护服务。</w:t>
      </w:r>
    </w:p>
    <w:p w14:paraId="5CA6EDFD">
      <w:pPr>
        <w:pStyle w:val="2"/>
        <w:pageBreakBefore w:val="0"/>
        <w:numPr>
          <w:ilvl w:val="0"/>
          <w:numId w:val="13"/>
        </w:numPr>
        <w:kinsoku/>
        <w:wordWrap/>
        <w:overflowPunct/>
        <w:topLinePunct w:val="0"/>
        <w:autoSpaceDE/>
        <w:autoSpaceDN/>
        <w:bidi w:val="0"/>
        <w:adjustRightInd/>
        <w:snapToGrid/>
        <w:spacing w:line="360" w:lineRule="auto"/>
        <w:ind w:left="40" w:leftChars="0" w:firstLine="400" w:firstLine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投标报价要求</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lang w:val="en-US" w:eastAsia="zh-CN"/>
        </w:rPr>
        <w:t xml:space="preserve">  4.1</w:t>
      </w:r>
      <w:r>
        <w:rPr>
          <w:rFonts w:hint="eastAsia" w:ascii="宋体" w:hAnsi="宋体" w:eastAsia="宋体" w:cs="宋体"/>
          <w:sz w:val="24"/>
          <w:szCs w:val="24"/>
          <w:highlight w:val="none"/>
        </w:rPr>
        <w:t>投标人须对本项目中的所有内容进行投报，否则作无效投标处理。</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lang w:val="en-US" w:eastAsia="zh-CN"/>
        </w:rPr>
        <w:t xml:space="preserve">  4.2</w:t>
      </w:r>
      <w:r>
        <w:rPr>
          <w:rFonts w:hint="eastAsia" w:ascii="宋体" w:hAnsi="宋体" w:eastAsia="宋体" w:cs="宋体"/>
          <w:sz w:val="24"/>
          <w:szCs w:val="24"/>
          <w:highlight w:val="none"/>
        </w:rPr>
        <w:t>投标人须对本项目中的所有内容进行投报，否则作无效投标处理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应以人民币报价，投标总价一次报定，报价均已包括本项目的所有费用，包括但不限于本项目所有承包期内需要的人工费（包括人员工资、社保、意外保险费），通讯工具、安全生产费用、管理费、利润、税金以及在服务中发生的一切费用。还包括耗材、各种税费及政策性文件规定及合同包含的所有风险、责任等各项应有费用。如有漏项，视同已包含在其它项目中，合同总价不做调整。报价中的人员工资不得低于国家规定标准，否则视为无效投标。</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lang w:val="en-US" w:eastAsia="zh-CN"/>
        </w:rPr>
        <w:t xml:space="preserve">  5.</w:t>
      </w:r>
      <w:r>
        <w:rPr>
          <w:rFonts w:hint="eastAsia" w:ascii="宋体" w:hAnsi="宋体" w:eastAsia="宋体" w:cs="宋体"/>
          <w:sz w:val="24"/>
          <w:szCs w:val="24"/>
          <w:highlight w:val="none"/>
        </w:rPr>
        <w:t>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lang w:val="en-US" w:eastAsia="zh-CN"/>
        </w:rPr>
        <w:t xml:space="preserve">   6.</w:t>
      </w:r>
      <w:r>
        <w:rPr>
          <w:rFonts w:hint="eastAsia" w:ascii="宋体" w:hAnsi="宋体" w:eastAsia="宋体" w:cs="宋体"/>
          <w:sz w:val="24"/>
          <w:szCs w:val="24"/>
          <w:highlight w:val="none"/>
        </w:rPr>
        <w:t>中标人必须按照国家及太仓地区为聘用人员有关规定支付工资和交纳正常的社会保险等，所有配置人员的工资、社保待遇不得低于太仓地区目前人均最低工资标准和社保缴费标准（不包含政府公益性补贴），并须按照国家劳动法、劳动合同法等规定的工作时间安排员工工作。如在服务期间，太仓地区人均最低工资标准和社保缴费标准进行调整，则调整部分的费用由成交中标人承担。</w:t>
      </w:r>
    </w:p>
    <w:p w14:paraId="55159478">
      <w:pPr>
        <w:pStyle w:val="2"/>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凡涉及招标文件的补充说明和修改，均以苏州政府采购网、江苏省政府采购网发布的内容为准。</w:t>
      </w:r>
    </w:p>
    <w:p w14:paraId="52DC2F2A">
      <w:pPr>
        <w:pStyle w:val="3"/>
        <w:pageBreakBefore w:val="0"/>
        <w:numPr>
          <w:ilvl w:val="0"/>
          <w:numId w:val="0"/>
        </w:numPr>
        <w:kinsoku/>
        <w:wordWrap/>
        <w:overflowPunct/>
        <w:topLinePunct w:val="0"/>
        <w:autoSpaceDE/>
        <w:autoSpaceDN/>
        <w:bidi w:val="0"/>
        <w:snapToGrid/>
        <w:spacing w:line="360" w:lineRule="auto"/>
        <w:ind w:firstLine="480" w:firstLineChars="200"/>
        <w:rPr>
          <w:rFonts w:hint="eastAsia" w:ascii="宋体" w:hAnsi="宋体" w:eastAsia="宋体" w:cs="宋体"/>
          <w:b w:val="0"/>
          <w:sz w:val="24"/>
          <w:szCs w:val="24"/>
        </w:rPr>
      </w:pPr>
      <w:bookmarkStart w:id="2" w:name="_Toc46938564"/>
      <w:r>
        <w:rPr>
          <w:rFonts w:hint="eastAsia" w:ascii="宋体" w:hAnsi="宋体" w:cs="宋体"/>
          <w:b w:val="0"/>
          <w:sz w:val="24"/>
          <w:szCs w:val="24"/>
          <w:lang w:val="en-US" w:eastAsia="zh-CN"/>
        </w:rPr>
        <w:t>8.</w:t>
      </w:r>
      <w:r>
        <w:rPr>
          <w:rFonts w:hint="eastAsia" w:ascii="宋体" w:hAnsi="宋体" w:eastAsia="宋体" w:cs="宋体"/>
          <w:b w:val="0"/>
          <w:sz w:val="24"/>
          <w:szCs w:val="24"/>
          <w:lang w:val="en-US" w:eastAsia="zh-CN"/>
        </w:rPr>
        <w:t xml:space="preserve"> </w:t>
      </w:r>
      <w:r>
        <w:rPr>
          <w:rFonts w:hint="eastAsia" w:ascii="宋体" w:hAnsi="宋体" w:eastAsia="宋体" w:cs="宋体"/>
          <w:b w:val="0"/>
          <w:sz w:val="24"/>
          <w:szCs w:val="24"/>
        </w:rPr>
        <w:t>保障措施</w:t>
      </w:r>
      <w:bookmarkEnd w:id="2"/>
    </w:p>
    <w:p w14:paraId="1BE2F82D">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（1）日常服务</w:t>
      </w:r>
    </w:p>
    <w:p w14:paraId="304EB352">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主要是指为了保障系统正常运作所需要做的预防性、保障性的技术维护服务。日常服务的内容主要包括：</w:t>
      </w:r>
    </w:p>
    <w:p w14:paraId="04542F9B">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技术支持：电话及远程咨询解答、技术文档解答、应用软件操作指导；</w:t>
      </w:r>
    </w:p>
    <w:p w14:paraId="2837A41A">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故障处理：解决应用软件故障导致的死机、数据错误的分析与处理、无法登录应用程序；</w:t>
      </w:r>
    </w:p>
    <w:p w14:paraId="50EFF81A">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BUG处理：软件程序出错或因操作失误造成数据混乱，负责调整数据及因程序本身BUG产生的程序修改；</w:t>
      </w:r>
    </w:p>
    <w:p w14:paraId="1EA52127">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数据核对：针对报表数据与实际不符或与其他报表不对应的情况，协助进行查对或讲解说明；</w:t>
      </w:r>
    </w:p>
    <w:p w14:paraId="45FC440B">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配置管理：针对具体的业务应用，进行软件的配置管理；</w:t>
      </w:r>
    </w:p>
    <w:p w14:paraId="2A6AE3DA">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环境管理：由于环境原因导致的系统显示错误、数据错误、运行效率降低等问题；</w:t>
      </w:r>
    </w:p>
    <w:p w14:paraId="488FD284">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（2）紧急服务</w:t>
      </w:r>
    </w:p>
    <w:p w14:paraId="6B0DBD2A">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主要是指系统发生故障或者系统运作无法再满足用户环境需要时，需要进行维修、维护或者系统提升所进行的服务方式。紧急服务的内容包括：</w:t>
      </w:r>
    </w:p>
    <w:p w14:paraId="483508AC">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因应用软件出现的问题，需要紧急协助关使用人员进行处理；</w:t>
      </w:r>
    </w:p>
    <w:p w14:paraId="0C3B8628">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因意外情况导致应用软件或中心数据库服务器无法运行。 </w:t>
      </w:r>
    </w:p>
    <w:p w14:paraId="578F7E1B">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紧急服务通常以用户下达的技术服务任务单作为依据，在特殊情况下，可以先通过电话等方式报障或下达任务书。紧急服务时间：采取由用户下达任务书、服务方响应的方式，在规定时间内响应并解决问题。</w:t>
      </w:r>
    </w:p>
    <w:p w14:paraId="3DE7BD0F">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现场服务</w:t>
      </w:r>
    </w:p>
    <w:p w14:paraId="20342984">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接到报修通知，及时电话或者远程响应，1小时内做出明确安排，4小时内做出故障诊断报告。如需现场服务的，具有解决故障能力的工程师将在1小时内到达现场,重大故障工程师将在30分钟内到达现场，4小时内恢复系统正常运行。</w:t>
      </w:r>
    </w:p>
    <w:p w14:paraId="665B02D5">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电话服务</w:t>
      </w:r>
    </w:p>
    <w:p w14:paraId="424D350B">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提供7*24服务热线，工程师可以实时对请求进行处理。</w:t>
      </w:r>
    </w:p>
    <w:p w14:paraId="5B3533E9">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对于系统故障，可以直接拨打服务提供方的报修电话或7×24小时报修热线手机要求工程师进行紧急故障处理。</w:t>
      </w:r>
    </w:p>
    <w:p w14:paraId="5730FC28">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远程服务</w:t>
      </w:r>
    </w:p>
    <w:p w14:paraId="445E31D5">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用户过网上报修、电子邮件、远程协助等得到工程师技术服务。工程师可以实时对医院请求进行处理。包括服务请求、远程故障诊断、技术咨询等服务。</w:t>
      </w:r>
    </w:p>
    <w:p w14:paraId="18634EEF">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在线服务</w:t>
      </w:r>
    </w:p>
    <w:p w14:paraId="5C93C317">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可通过QQ等即时服务工具与服务人员交流，或通过查询相关解决方案，由服务方指定技术人员负责解决事件，并反馈信息。</w:t>
      </w:r>
    </w:p>
    <w:p w14:paraId="4B20E5A7">
      <w:pPr>
        <w:pageBreakBefore w:val="0"/>
        <w:kinsoku/>
        <w:wordWrap/>
        <w:overflowPunct/>
        <w:topLinePunct w:val="0"/>
        <w:autoSpaceDE/>
        <w:autoSpaceDN/>
        <w:bidi w:val="0"/>
        <w:snapToGrid/>
        <w:spacing w:line="360" w:lineRule="auto"/>
        <w:ind w:firstLine="480" w:firstLineChars="200"/>
        <w:rPr>
          <w:rFonts w:hint="eastAsia" w:ascii="宋体" w:hAnsi="宋体" w:eastAsia="宋体" w:cs="宋体"/>
          <w:sz w:val="24"/>
          <w:szCs w:val="24"/>
        </w:rPr>
      </w:pPr>
    </w:p>
    <w:p w14:paraId="05ED2078">
      <w:pPr>
        <w:rPr>
          <w:rFonts w:hint="eastAsia" w:ascii="宋体" w:hAnsi="宋体" w:eastAsia="宋体" w:cs="宋体"/>
          <w:b w:val="0"/>
          <w:bCs w:val="0"/>
        </w:rPr>
      </w:pPr>
    </w:p>
    <w:p w14:paraId="6C341630">
      <w:pPr>
        <w:rPr>
          <w:rFonts w:hint="eastAsia" w:ascii="宋体" w:hAnsi="宋体" w:eastAsia="宋体" w:cs="宋体"/>
          <w:b w:val="0"/>
          <w:bCs w:val="0"/>
          <w:sz w:val="24"/>
          <w:szCs w:val="24"/>
        </w:rPr>
      </w:pPr>
      <w:bookmarkStart w:id="3" w:name="_Toc493592059"/>
      <w:bookmarkStart w:id="4" w:name="_Toc396138971"/>
      <w:bookmarkStart w:id="5" w:name="_Toc137655903"/>
    </w:p>
    <w:bookmarkEnd w:id="3"/>
    <w:bookmarkEnd w:id="4"/>
    <w:bookmarkEnd w:id="5"/>
    <w:p w14:paraId="10ACB1A2">
      <w:pPr>
        <w:spacing w:line="360" w:lineRule="auto"/>
        <w:ind w:firstLine="480" w:firstLineChars="200"/>
        <w:rPr>
          <w:rFonts w:hint="eastAsia" w:ascii="宋体" w:hAnsi="宋体" w:eastAsia="宋体" w:cs="宋体"/>
          <w:sz w:val="24"/>
          <w:szCs w:val="24"/>
          <w:lang w:val="zh-CN"/>
        </w:rPr>
      </w:pPr>
      <w:bookmarkStart w:id="6" w:name="_Toc137655928"/>
    </w:p>
    <w:p w14:paraId="603014E7">
      <w:pPr>
        <w:spacing w:line="360" w:lineRule="auto"/>
        <w:ind w:firstLine="480" w:firstLineChars="200"/>
        <w:rPr>
          <w:rFonts w:hint="eastAsia" w:ascii="宋体" w:hAnsi="宋体" w:eastAsia="宋体" w:cs="宋体"/>
          <w:sz w:val="24"/>
          <w:szCs w:val="24"/>
          <w:lang w:val="zh-CN"/>
        </w:rPr>
      </w:pPr>
    </w:p>
    <w:bookmarkEnd w:id="6"/>
    <w:p w14:paraId="5D0D0310">
      <w:pPr>
        <w:spacing w:line="600" w:lineRule="exact"/>
        <w:jc w:val="center"/>
        <w:rPr>
          <w:rFonts w:hint="eastAsia" w:ascii="Futura Lt" w:hAnsi="Futura Lt" w:eastAsia="宋体" w:cs="Futura Lt"/>
          <w:b/>
          <w:color w:val="auto"/>
          <w:sz w:val="36"/>
          <w:szCs w:val="36"/>
          <w:highlight w:val="none"/>
          <w:lang w:val="en-US" w:eastAsia="zh-CN" w:bidi="ar-SA"/>
        </w:rPr>
      </w:pPr>
    </w:p>
    <w:p w14:paraId="27131E75">
      <w:pPr>
        <w:spacing w:line="600" w:lineRule="exact"/>
        <w:jc w:val="center"/>
        <w:rPr>
          <w:rFonts w:hint="eastAsia" w:ascii="Futura Lt" w:hAnsi="Futura Lt" w:eastAsia="宋体" w:cs="Futura Lt"/>
          <w:b/>
          <w:color w:val="auto"/>
          <w:sz w:val="36"/>
          <w:szCs w:val="36"/>
          <w:highlight w:val="none"/>
          <w:lang w:val="en-US" w:eastAsia="zh-CN" w:bidi="ar-SA"/>
        </w:rPr>
      </w:pPr>
    </w:p>
    <w:p w14:paraId="2C341CC9">
      <w:pPr>
        <w:spacing w:line="600" w:lineRule="exact"/>
        <w:jc w:val="center"/>
        <w:rPr>
          <w:rFonts w:hint="eastAsia" w:ascii="Futura Lt" w:hAnsi="Futura Lt" w:eastAsia="宋体" w:cs="Futura Lt"/>
          <w:b/>
          <w:color w:val="auto"/>
          <w:sz w:val="36"/>
          <w:szCs w:val="36"/>
          <w:highlight w:val="none"/>
          <w:lang w:val="en-US" w:eastAsia="zh-CN" w:bidi="ar-SA"/>
        </w:rPr>
      </w:pPr>
    </w:p>
    <w:p w14:paraId="70F5057B">
      <w:pPr>
        <w:spacing w:line="600" w:lineRule="exact"/>
        <w:jc w:val="center"/>
        <w:rPr>
          <w:rFonts w:hint="eastAsia" w:ascii="Futura Lt" w:hAnsi="Futura Lt" w:eastAsia="宋体" w:cs="Futura Lt"/>
          <w:b/>
          <w:color w:val="auto"/>
          <w:sz w:val="36"/>
          <w:szCs w:val="36"/>
          <w:highlight w:val="none"/>
          <w:lang w:val="en-US" w:eastAsia="zh-CN" w:bidi="ar-SA"/>
        </w:rPr>
      </w:pPr>
    </w:p>
    <w:p w14:paraId="2363B9A2">
      <w:pPr>
        <w:spacing w:line="600" w:lineRule="exact"/>
        <w:jc w:val="center"/>
        <w:rPr>
          <w:rFonts w:hint="eastAsia" w:ascii="Futura Lt" w:hAnsi="Futura Lt" w:eastAsia="宋体" w:cs="Futura Lt"/>
          <w:b/>
          <w:color w:val="auto"/>
          <w:sz w:val="36"/>
          <w:szCs w:val="36"/>
          <w:highlight w:val="none"/>
          <w:lang w:val="en-US" w:eastAsia="zh-CN" w:bidi="ar-SA"/>
        </w:rPr>
      </w:pPr>
    </w:p>
    <w:p w14:paraId="3F4B420C">
      <w:pPr>
        <w:spacing w:line="600" w:lineRule="exact"/>
        <w:jc w:val="center"/>
        <w:rPr>
          <w:rFonts w:hint="eastAsia" w:ascii="Futura Lt" w:hAnsi="Futura Lt" w:eastAsia="宋体" w:cs="Futura Lt"/>
          <w:b/>
          <w:color w:val="auto"/>
          <w:sz w:val="36"/>
          <w:szCs w:val="36"/>
          <w:highlight w:val="none"/>
          <w:lang w:val="en-US" w:eastAsia="zh-CN" w:bidi="ar-SA"/>
        </w:rPr>
      </w:pPr>
    </w:p>
    <w:p w14:paraId="13D4D682">
      <w:pPr>
        <w:spacing w:line="600" w:lineRule="exact"/>
        <w:jc w:val="center"/>
        <w:rPr>
          <w:rFonts w:hint="eastAsia" w:ascii="Futura Lt" w:hAnsi="Futura Lt" w:eastAsia="宋体" w:cs="Futura Lt"/>
          <w:b/>
          <w:color w:val="auto"/>
          <w:sz w:val="36"/>
          <w:szCs w:val="36"/>
          <w:highlight w:val="none"/>
          <w:lang w:val="en-US" w:eastAsia="zh-CN" w:bidi="ar-SA"/>
        </w:rPr>
      </w:pPr>
    </w:p>
    <w:p w14:paraId="66DABF3B">
      <w:pPr>
        <w:spacing w:line="600" w:lineRule="exact"/>
        <w:jc w:val="center"/>
        <w:rPr>
          <w:rFonts w:hint="eastAsia" w:ascii="Futura Lt" w:hAnsi="Futura Lt" w:eastAsia="宋体" w:cs="Futura Lt"/>
          <w:b/>
          <w:color w:val="auto"/>
          <w:sz w:val="36"/>
          <w:szCs w:val="36"/>
          <w:highlight w:val="none"/>
          <w:lang w:val="en-US" w:eastAsia="zh-CN" w:bidi="ar-SA"/>
        </w:rPr>
      </w:pPr>
    </w:p>
    <w:p w14:paraId="3155AF08">
      <w:pPr>
        <w:spacing w:line="600" w:lineRule="exact"/>
        <w:jc w:val="center"/>
        <w:rPr>
          <w:rFonts w:hint="eastAsia" w:ascii="Futura Lt" w:hAnsi="Futura Lt" w:eastAsia="宋体" w:cs="Futura Lt"/>
          <w:b/>
          <w:color w:val="auto"/>
          <w:sz w:val="36"/>
          <w:szCs w:val="36"/>
          <w:highlight w:val="none"/>
          <w:lang w:val="en-US" w:eastAsia="zh-CN" w:bidi="ar-SA"/>
        </w:rPr>
      </w:pPr>
    </w:p>
    <w:p w14:paraId="721A21C5">
      <w:pPr>
        <w:spacing w:line="600" w:lineRule="exact"/>
        <w:jc w:val="center"/>
        <w:rPr>
          <w:rFonts w:hint="eastAsia" w:ascii="Futura Lt" w:hAnsi="Futura Lt" w:eastAsia="宋体" w:cs="Futura Lt"/>
          <w:b/>
          <w:color w:val="auto"/>
          <w:sz w:val="36"/>
          <w:szCs w:val="36"/>
          <w:highlight w:val="none"/>
          <w:lang w:val="en-US" w:eastAsia="zh-CN" w:bidi="ar-SA"/>
        </w:rPr>
      </w:pPr>
    </w:p>
    <w:p w14:paraId="4C22CA29">
      <w:pPr>
        <w:spacing w:line="600" w:lineRule="exact"/>
        <w:jc w:val="center"/>
        <w:rPr>
          <w:rFonts w:hint="eastAsia" w:ascii="Futura Lt" w:hAnsi="Futura Lt" w:eastAsia="宋体" w:cs="Futura Lt"/>
          <w:b/>
          <w:color w:val="auto"/>
          <w:sz w:val="36"/>
          <w:szCs w:val="36"/>
          <w:highlight w:val="none"/>
          <w:lang w:val="en-US" w:eastAsia="zh-CN" w:bidi="ar-SA"/>
        </w:rPr>
      </w:pPr>
    </w:p>
    <w:p w14:paraId="7A1E4BC3">
      <w:pPr>
        <w:spacing w:line="600" w:lineRule="exact"/>
        <w:jc w:val="center"/>
        <w:rPr>
          <w:rFonts w:hint="eastAsia" w:ascii="Futura Lt" w:hAnsi="Futura Lt" w:eastAsia="宋体" w:cs="Futura Lt"/>
          <w:b/>
          <w:color w:val="auto"/>
          <w:sz w:val="36"/>
          <w:szCs w:val="36"/>
          <w:highlight w:val="none"/>
          <w:lang w:val="en-US" w:eastAsia="zh-CN" w:bidi="ar-SA"/>
        </w:rPr>
      </w:pPr>
    </w:p>
    <w:p w14:paraId="5B2B23E2">
      <w:pPr>
        <w:spacing w:line="600" w:lineRule="exact"/>
        <w:jc w:val="center"/>
        <w:rPr>
          <w:rFonts w:ascii="Futura Lt" w:hAnsi="Futura Lt" w:eastAsia="宋体" w:cs="Futura Lt"/>
          <w:b/>
          <w:color w:val="auto"/>
          <w:sz w:val="36"/>
          <w:szCs w:val="36"/>
          <w:highlight w:val="none"/>
          <w:lang w:val="en-US" w:eastAsia="zh-CN" w:bidi="ar-SA"/>
        </w:rPr>
      </w:pPr>
      <w:r>
        <w:rPr>
          <w:rFonts w:hint="eastAsia" w:ascii="Futura Lt" w:hAnsi="Futura Lt" w:eastAsia="宋体" w:cs="Futura Lt"/>
          <w:b/>
          <w:color w:val="auto"/>
          <w:sz w:val="36"/>
          <w:szCs w:val="36"/>
          <w:highlight w:val="none"/>
          <w:lang w:val="en-US" w:eastAsia="zh-CN" w:bidi="ar-SA"/>
        </w:rPr>
        <w:t>第四部分 单一来源采购程序</w:t>
      </w:r>
    </w:p>
    <w:p w14:paraId="67D5FC43">
      <w:pPr>
        <w:spacing w:after="200" w:line="500" w:lineRule="exact"/>
        <w:ind w:firstLine="0"/>
        <w:rPr>
          <w:rFonts w:ascii="Arial" w:hAnsi="Arial" w:eastAsia="Arial" w:cs="Times New Roman"/>
          <w:color w:val="auto"/>
          <w:sz w:val="24"/>
          <w:szCs w:val="20"/>
          <w:highlight w:val="none"/>
          <w:lang w:val="en-US" w:eastAsia="zh-CN" w:bidi="ar-SA"/>
        </w:rPr>
      </w:pPr>
    </w:p>
    <w:p w14:paraId="706764A1">
      <w:pPr>
        <w:widowControl/>
        <w:adjustRightInd w:val="0"/>
        <w:snapToGrid w:val="0"/>
        <w:spacing w:after="200" w:line="580" w:lineRule="exact"/>
        <w:ind w:firstLine="560" w:firstLineChars="200"/>
        <w:jc w:val="left"/>
        <w:rPr>
          <w:rFonts w:ascii="宋体" w:hAnsi="宋体" w:eastAsia="Arial" w:cs="Times New Roman"/>
          <w:color w:val="auto"/>
          <w:kern w:val="0"/>
          <w:sz w:val="28"/>
          <w:szCs w:val="28"/>
          <w:highlight w:val="none"/>
          <w:lang w:eastAsia="zh-CN"/>
        </w:rPr>
      </w:pPr>
      <w:r>
        <w:rPr>
          <w:rFonts w:hint="eastAsia" w:ascii="宋体" w:hAnsi="宋体" w:eastAsia="Arial" w:cs="Times New Roman"/>
          <w:color w:val="auto"/>
          <w:kern w:val="0"/>
          <w:sz w:val="28"/>
          <w:szCs w:val="28"/>
          <w:highlight w:val="none"/>
          <w:lang w:eastAsia="zh-CN"/>
        </w:rPr>
        <w:t>一、向单一来源采购响应单位发出邀请书；</w:t>
      </w:r>
    </w:p>
    <w:p w14:paraId="7DD25310">
      <w:pPr>
        <w:widowControl/>
        <w:adjustRightInd w:val="0"/>
        <w:snapToGrid w:val="0"/>
        <w:spacing w:after="200" w:line="580" w:lineRule="exact"/>
        <w:ind w:firstLine="560" w:firstLineChars="200"/>
        <w:jc w:val="left"/>
        <w:rPr>
          <w:rFonts w:ascii="宋体" w:hAnsi="宋体" w:eastAsia="Arial" w:cs="Times New Roman"/>
          <w:color w:val="auto"/>
          <w:kern w:val="0"/>
          <w:sz w:val="28"/>
          <w:szCs w:val="28"/>
          <w:highlight w:val="none"/>
          <w:lang w:eastAsia="zh-CN"/>
        </w:rPr>
      </w:pPr>
      <w:r>
        <w:rPr>
          <w:rFonts w:hint="eastAsia" w:ascii="宋体" w:hAnsi="宋体" w:eastAsia="Arial" w:cs="Times New Roman"/>
          <w:color w:val="auto"/>
          <w:kern w:val="0"/>
          <w:sz w:val="28"/>
          <w:szCs w:val="28"/>
          <w:highlight w:val="none"/>
          <w:lang w:eastAsia="zh-CN"/>
        </w:rPr>
        <w:t>二、单一来源采购响应单位按要求制作并上传响应响应文件；</w:t>
      </w:r>
    </w:p>
    <w:p w14:paraId="598A82B5">
      <w:pPr>
        <w:widowControl/>
        <w:adjustRightInd w:val="0"/>
        <w:snapToGrid w:val="0"/>
        <w:spacing w:after="200" w:line="580" w:lineRule="exact"/>
        <w:ind w:firstLine="560" w:firstLineChars="200"/>
        <w:jc w:val="left"/>
        <w:rPr>
          <w:rFonts w:ascii="宋体" w:hAnsi="宋体" w:eastAsia="Arial" w:cs="Times New Roman"/>
          <w:color w:val="auto"/>
          <w:kern w:val="0"/>
          <w:sz w:val="28"/>
          <w:szCs w:val="28"/>
          <w:highlight w:val="none"/>
          <w:lang w:eastAsia="zh-CN"/>
        </w:rPr>
      </w:pPr>
      <w:r>
        <w:rPr>
          <w:rFonts w:hint="eastAsia" w:ascii="宋体" w:hAnsi="宋体" w:eastAsia="Arial" w:cs="Times New Roman"/>
          <w:color w:val="auto"/>
          <w:kern w:val="0"/>
          <w:sz w:val="28"/>
          <w:szCs w:val="28"/>
          <w:highlight w:val="none"/>
          <w:lang w:eastAsia="zh-CN"/>
        </w:rPr>
        <w:t>三、根据采购文件的要求，由评审小组对单一来源采购响应单位的响应文件进行审查，确定其是否满足采购文件的要求；</w:t>
      </w:r>
    </w:p>
    <w:p w14:paraId="27859D9F">
      <w:pPr>
        <w:widowControl/>
        <w:snapToGrid w:val="0"/>
        <w:spacing w:after="200" w:line="580" w:lineRule="exact"/>
        <w:ind w:firstLine="560" w:firstLineChars="200"/>
        <w:jc w:val="left"/>
        <w:rPr>
          <w:rFonts w:ascii="宋体" w:hAnsi="宋体" w:eastAsia="Arial" w:cs="Times New Roman"/>
          <w:color w:val="auto"/>
          <w:kern w:val="0"/>
          <w:sz w:val="28"/>
          <w:szCs w:val="28"/>
          <w:highlight w:val="none"/>
          <w:lang w:eastAsia="zh-CN"/>
        </w:rPr>
      </w:pPr>
      <w:r>
        <w:rPr>
          <w:rFonts w:hint="eastAsia" w:ascii="宋体" w:hAnsi="宋体" w:eastAsia="Arial" w:cs="Times New Roman"/>
          <w:color w:val="auto"/>
          <w:kern w:val="0"/>
          <w:sz w:val="28"/>
          <w:szCs w:val="28"/>
          <w:highlight w:val="none"/>
          <w:lang w:eastAsia="zh-CN"/>
        </w:rPr>
        <w:t>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cs="Times New Roman"/>
          <w:b/>
          <w:color w:val="auto"/>
          <w:kern w:val="0"/>
          <w:sz w:val="28"/>
          <w:szCs w:val="28"/>
          <w:highlight w:val="none"/>
          <w:lang w:eastAsia="zh-CN"/>
        </w:rPr>
        <w:t>最终承诺及报价”</w:t>
      </w:r>
      <w:r>
        <w:rPr>
          <w:rFonts w:hint="eastAsia" w:ascii="宋体" w:hAnsi="宋体" w:eastAsia="Arial" w:cs="Times New Roman"/>
          <w:color w:val="auto"/>
          <w:kern w:val="0"/>
          <w:sz w:val="28"/>
          <w:szCs w:val="28"/>
          <w:highlight w:val="none"/>
          <w:lang w:eastAsia="zh-CN"/>
        </w:rPr>
        <w:t>为最终报价。</w:t>
      </w:r>
    </w:p>
    <w:p w14:paraId="383A4095">
      <w:pPr>
        <w:widowControl/>
        <w:adjustRightInd w:val="0"/>
        <w:snapToGrid w:val="0"/>
        <w:spacing w:after="200" w:line="580" w:lineRule="exact"/>
        <w:ind w:firstLine="560" w:firstLineChars="200"/>
        <w:jc w:val="left"/>
        <w:rPr>
          <w:rFonts w:ascii="宋体" w:hAnsi="宋体" w:eastAsia="Arial" w:cs="Times New Roman"/>
          <w:color w:val="auto"/>
          <w:kern w:val="0"/>
          <w:sz w:val="28"/>
          <w:szCs w:val="28"/>
          <w:highlight w:val="none"/>
          <w:lang w:eastAsia="zh-CN"/>
        </w:rPr>
      </w:pPr>
      <w:r>
        <w:rPr>
          <w:rFonts w:hint="eastAsia" w:ascii="宋体" w:hAnsi="宋体" w:eastAsia="Arial" w:cs="Times New Roman"/>
          <w:color w:val="auto"/>
          <w:kern w:val="0"/>
          <w:sz w:val="28"/>
          <w:szCs w:val="28"/>
          <w:highlight w:val="none"/>
          <w:lang w:eastAsia="zh-CN"/>
        </w:rPr>
        <w:t>五、由评审小组根据成交原则，确定成交供应商；</w:t>
      </w:r>
    </w:p>
    <w:p w14:paraId="46A49AA2">
      <w:pPr>
        <w:tabs>
          <w:tab w:val="left" w:pos="5250"/>
        </w:tabs>
        <w:adjustRightInd w:val="0"/>
        <w:snapToGrid w:val="0"/>
        <w:spacing w:after="0" w:line="580" w:lineRule="exact"/>
        <w:ind w:firstLine="560" w:firstLineChars="200"/>
        <w:rPr>
          <w:rFonts w:ascii="宋体" w:hAnsi="宋体" w:eastAsia="Arial" w:cs="Times New Roman"/>
          <w:color w:val="auto"/>
          <w:sz w:val="28"/>
          <w:szCs w:val="28"/>
          <w:highlight w:val="none"/>
          <w:lang w:val="en-US" w:eastAsia="zh-CN" w:bidi="ar-SA"/>
        </w:rPr>
      </w:pPr>
      <w:r>
        <w:rPr>
          <w:rFonts w:hint="eastAsia" w:ascii="宋体" w:hAnsi="宋体" w:eastAsia="Arial" w:cs="Times New Roman"/>
          <w:color w:val="auto"/>
          <w:sz w:val="28"/>
          <w:szCs w:val="28"/>
          <w:highlight w:val="none"/>
          <w:lang w:val="en-US" w:eastAsia="zh-CN" w:bidi="ar-SA"/>
        </w:rPr>
        <w:t>六、成交供应商和采购单位签订合同。</w:t>
      </w:r>
    </w:p>
    <w:p w14:paraId="6FEE665F">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宋体" w:hAnsi="宋体" w:eastAsia="宋体" w:cs="宋体"/>
          <w:b/>
          <w:color w:val="auto"/>
          <w:kern w:val="0"/>
          <w:sz w:val="44"/>
          <w:highlight w:val="none"/>
          <w:lang w:eastAsia="zh-CN"/>
        </w:rPr>
      </w:pPr>
    </w:p>
    <w:p w14:paraId="1AEB2055">
      <w:pPr>
        <w:widowControl/>
        <w:spacing w:after="200" w:line="276" w:lineRule="auto"/>
        <w:jc w:val="left"/>
        <w:rPr>
          <w:rFonts w:ascii="宋体" w:hAnsi="宋体" w:eastAsia="宋体" w:cs="宋体"/>
          <w:b/>
          <w:color w:val="auto"/>
          <w:kern w:val="0"/>
          <w:sz w:val="44"/>
          <w:highlight w:val="none"/>
          <w:lang w:eastAsia="zh-CN"/>
        </w:rPr>
      </w:pPr>
      <w:r>
        <w:rPr>
          <w:rFonts w:ascii="宋体" w:hAnsi="宋体" w:eastAsia="宋体" w:cs="宋体"/>
          <w:b/>
          <w:color w:val="auto"/>
          <w:kern w:val="0"/>
          <w:sz w:val="44"/>
          <w:highlight w:val="none"/>
          <w:lang w:eastAsia="zh-CN"/>
        </w:rPr>
        <w:br w:type="page"/>
      </w:r>
    </w:p>
    <w:p w14:paraId="6BD7B713">
      <w:pPr>
        <w:numPr>
          <w:ilvl w:val="0"/>
          <w:numId w:val="14"/>
        </w:numPr>
        <w:spacing w:line="600" w:lineRule="exact"/>
        <w:jc w:val="center"/>
        <w:rPr>
          <w:rFonts w:ascii="宋体" w:hAnsi="宋体" w:eastAsia="宋体" w:cs="宋体"/>
          <w:b/>
          <w:color w:val="auto"/>
          <w:sz w:val="44"/>
          <w:szCs w:val="21"/>
          <w:highlight w:val="none"/>
          <w:lang w:val="en-US" w:eastAsia="zh-CN" w:bidi="ar-SA"/>
        </w:rPr>
      </w:pPr>
      <w:r>
        <w:rPr>
          <w:rFonts w:hint="eastAsia" w:ascii="宋体" w:hAnsi="宋体" w:eastAsia="宋体" w:cs="宋体"/>
          <w:b/>
          <w:color w:val="auto"/>
          <w:sz w:val="44"/>
          <w:szCs w:val="21"/>
          <w:highlight w:val="none"/>
          <w:lang w:val="en-US" w:eastAsia="zh-CN" w:bidi="ar-SA"/>
        </w:rPr>
        <w:t>成交原则</w:t>
      </w:r>
    </w:p>
    <w:p w14:paraId="58127428">
      <w:pPr>
        <w:spacing w:line="600" w:lineRule="exact"/>
        <w:jc w:val="both"/>
        <w:rPr>
          <w:rFonts w:ascii="宋体" w:hAnsi="宋体" w:eastAsia="宋体" w:cs="宋体"/>
          <w:b/>
          <w:color w:val="auto"/>
          <w:sz w:val="44"/>
          <w:szCs w:val="21"/>
          <w:highlight w:val="none"/>
          <w:lang w:val="en-US" w:eastAsia="zh-CN" w:bidi="ar-SA"/>
        </w:rPr>
      </w:pPr>
    </w:p>
    <w:p w14:paraId="25469A1A">
      <w:pPr>
        <w:widowControl/>
        <w:pBdr>
          <w:top w:val="none" w:color="000000" w:sz="0" w:space="0"/>
          <w:left w:val="none" w:color="000000" w:sz="0" w:space="0"/>
          <w:bottom w:val="none" w:color="000000" w:sz="0" w:space="0"/>
          <w:right w:val="none" w:color="000000" w:sz="0" w:space="0"/>
        </w:pBdr>
        <w:spacing w:after="0" w:line="580" w:lineRule="exact"/>
        <w:ind w:firstLine="482"/>
        <w:jc w:val="both"/>
        <w:rPr>
          <w:rFonts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一、本次单一来源采购成交原则，适用于本次采购活动。</w:t>
      </w:r>
    </w:p>
    <w:p w14:paraId="28620BCF">
      <w:pPr>
        <w:widowControl/>
        <w:pBdr>
          <w:top w:val="none" w:color="000000" w:sz="0" w:space="0"/>
          <w:left w:val="none" w:color="000000" w:sz="0" w:space="0"/>
          <w:bottom w:val="none" w:color="000000" w:sz="0" w:space="0"/>
          <w:right w:val="none" w:color="000000" w:sz="0" w:space="0"/>
        </w:pBdr>
        <w:spacing w:after="0" w:line="580" w:lineRule="exact"/>
        <w:ind w:firstLine="482"/>
        <w:jc w:val="both"/>
        <w:rPr>
          <w:rFonts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二、具备履约能力，能提供最佳售后服务。</w:t>
      </w:r>
    </w:p>
    <w:p w14:paraId="2660B1D6">
      <w:pPr>
        <w:widowControl/>
        <w:pBdr>
          <w:top w:val="none" w:color="000000" w:sz="0" w:space="0"/>
          <w:left w:val="none" w:color="000000" w:sz="0" w:space="0"/>
          <w:bottom w:val="none" w:color="000000" w:sz="0" w:space="0"/>
          <w:right w:val="none" w:color="000000" w:sz="0" w:space="0"/>
        </w:pBdr>
        <w:spacing w:after="0" w:line="580" w:lineRule="exact"/>
        <w:ind w:firstLine="482"/>
        <w:jc w:val="both"/>
        <w:rPr>
          <w:rFonts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三、成交原则：采购小组根据单一来源采购响应单位提供的单一来源采购响应文件对服务质量、技术、售后服务及价格等方面的商谈进行评审，且单一来源采购响应单位的报价不超过采购单位预算或最高限价。</w:t>
      </w:r>
    </w:p>
    <w:p w14:paraId="1120D2A3">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Times New Roman" w:hAnsi="Times New Roman" w:eastAsia="Times New Roman" w:cs="Times New Roman"/>
          <w:color w:val="auto"/>
          <w:kern w:val="0"/>
          <w:sz w:val="21"/>
          <w:highlight w:val="none"/>
          <w:lang w:eastAsia="zh-CN"/>
        </w:rPr>
        <w:t> </w:t>
      </w:r>
    </w:p>
    <w:p w14:paraId="795783E5">
      <w:pPr>
        <w:widowControl/>
        <w:pBdr>
          <w:top w:val="none" w:color="000000" w:sz="0" w:space="0"/>
          <w:left w:val="none" w:color="000000" w:sz="0" w:space="0"/>
          <w:bottom w:val="none" w:color="000000" w:sz="0" w:space="0"/>
          <w:right w:val="none" w:color="000000" w:sz="0" w:space="0"/>
        </w:pBdr>
        <w:spacing w:after="0" w:line="460" w:lineRule="atLeast"/>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24"/>
          <w:highlight w:val="none"/>
          <w:lang w:eastAsia="zh-CN"/>
        </w:rPr>
        <w:t> </w:t>
      </w:r>
    </w:p>
    <w:p w14:paraId="2221F2CF">
      <w:pPr>
        <w:widowControl/>
        <w:spacing w:after="200" w:line="276" w:lineRule="auto"/>
        <w:jc w:val="left"/>
        <w:rPr>
          <w:rFonts w:ascii="宋体" w:hAnsi="宋体" w:eastAsia="宋体" w:cs="宋体"/>
          <w:b/>
          <w:color w:val="auto"/>
          <w:kern w:val="0"/>
          <w:sz w:val="44"/>
          <w:highlight w:val="none"/>
          <w:lang w:eastAsia="zh-CN"/>
        </w:rPr>
      </w:pPr>
      <w:r>
        <w:rPr>
          <w:rFonts w:ascii="宋体" w:hAnsi="宋体" w:eastAsia="宋体" w:cs="宋体"/>
          <w:b/>
          <w:color w:val="auto"/>
          <w:kern w:val="0"/>
          <w:sz w:val="44"/>
          <w:highlight w:val="none"/>
          <w:lang w:eastAsia="zh-CN"/>
        </w:rPr>
        <w:br w:type="page"/>
      </w:r>
    </w:p>
    <w:p w14:paraId="28AE9EE5">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宋体" w:hAnsi="宋体" w:eastAsia="Arial" w:cs="宋体"/>
          <w:color w:val="auto"/>
          <w:kern w:val="0"/>
          <w:sz w:val="22"/>
          <w:highlight w:val="none"/>
          <w:lang w:eastAsia="en-US"/>
        </w:rPr>
      </w:pPr>
      <w:r>
        <w:rPr>
          <w:rFonts w:ascii="宋体" w:hAnsi="宋体" w:eastAsia="宋体" w:cs="宋体"/>
          <w:b/>
          <w:color w:val="auto"/>
          <w:kern w:val="0"/>
          <w:sz w:val="44"/>
          <w:highlight w:val="none"/>
          <w:lang w:eastAsia="zh-CN"/>
        </w:rPr>
        <w:t xml:space="preserve">        第六部分 </w:t>
      </w:r>
      <w:r>
        <w:rPr>
          <w:rFonts w:hint="eastAsia" w:ascii="宋体" w:hAnsi="宋体" w:eastAsia="宋体" w:cs="宋体"/>
          <w:b/>
          <w:color w:val="auto"/>
          <w:kern w:val="0"/>
          <w:sz w:val="44"/>
          <w:highlight w:val="none"/>
          <w:lang w:eastAsia="zh-CN"/>
        </w:rPr>
        <w:t>合同条款</w:t>
      </w:r>
    </w:p>
    <w:p w14:paraId="2DDD3575">
      <w:pPr>
        <w:widowControl/>
        <w:spacing w:after="0" w:line="460" w:lineRule="atLeast"/>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采购人（以下称甲方）</w:t>
      </w:r>
      <w:r>
        <w:rPr>
          <w:rFonts w:ascii="宋体" w:hAnsi="宋体" w:eastAsia="宋体" w:cs="宋体"/>
          <w:kern w:val="0"/>
          <w:sz w:val="24"/>
          <w:highlight w:val="none"/>
          <w:lang w:eastAsia="zh-CN"/>
        </w:rPr>
        <w:t xml:space="preserve">                      </w:t>
      </w:r>
      <w:r>
        <w:rPr>
          <w:rFonts w:hint="eastAsia" w:ascii="宋体" w:hAnsi="宋体" w:eastAsia="宋体" w:cs="宋体"/>
          <w:kern w:val="0"/>
          <w:sz w:val="24"/>
          <w:highlight w:val="none"/>
          <w:lang w:eastAsia="zh-CN"/>
        </w:rPr>
        <w:t>供应商：（以下称乙方）</w:t>
      </w:r>
    </w:p>
    <w:p w14:paraId="536B5F2D">
      <w:pPr>
        <w:widowControl/>
        <w:spacing w:after="0" w:line="460" w:lineRule="atLeast"/>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地址：</w:t>
      </w:r>
      <w:r>
        <w:rPr>
          <w:rFonts w:ascii="宋体" w:hAnsi="宋体" w:eastAsia="宋体" w:cs="宋体"/>
          <w:kern w:val="0"/>
          <w:sz w:val="24"/>
          <w:highlight w:val="none"/>
          <w:lang w:eastAsia="zh-CN"/>
        </w:rPr>
        <w:t xml:space="preserve">                                    </w:t>
      </w:r>
      <w:r>
        <w:rPr>
          <w:rFonts w:hint="eastAsia" w:ascii="宋体" w:hAnsi="宋体" w:eastAsia="宋体" w:cs="宋体"/>
          <w:kern w:val="0"/>
          <w:sz w:val="24"/>
          <w:highlight w:val="none"/>
          <w:lang w:eastAsia="zh-CN"/>
        </w:rPr>
        <w:t>地址：</w:t>
      </w:r>
    </w:p>
    <w:p w14:paraId="235133B8">
      <w:pPr>
        <w:widowControl/>
        <w:spacing w:after="0" w:line="460" w:lineRule="atLeast"/>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电话：</w:t>
      </w:r>
      <w:r>
        <w:rPr>
          <w:rFonts w:ascii="宋体" w:hAnsi="宋体" w:eastAsia="宋体" w:cs="宋体"/>
          <w:kern w:val="0"/>
          <w:sz w:val="24"/>
          <w:highlight w:val="none"/>
          <w:lang w:eastAsia="zh-CN"/>
        </w:rPr>
        <w:t xml:space="preserve">                                    </w:t>
      </w:r>
      <w:r>
        <w:rPr>
          <w:rFonts w:hint="eastAsia" w:ascii="宋体" w:hAnsi="宋体" w:eastAsia="宋体" w:cs="宋体"/>
          <w:kern w:val="0"/>
          <w:sz w:val="24"/>
          <w:highlight w:val="none"/>
          <w:lang w:eastAsia="zh-CN"/>
        </w:rPr>
        <w:t>电话：</w:t>
      </w:r>
    </w:p>
    <w:p w14:paraId="2AD2D02F">
      <w:pPr>
        <w:widowControl/>
        <w:spacing w:after="0" w:line="460" w:lineRule="atLeast"/>
        <w:ind w:firstLine="480"/>
        <w:jc w:val="left"/>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根据《中华人民共和国民法典》、《中华人民共和国政府采购法》等法律法规的规定，甲、乙双方按照苏州市公共资源交易中心太仓分中心组织的关于</w:t>
      </w:r>
      <w:r>
        <w:rPr>
          <w:rFonts w:hint="eastAsia" w:ascii="宋体" w:hAnsi="宋体" w:eastAsia="宋体" w:cs="宋体"/>
          <w:b/>
          <w:bCs/>
          <w:kern w:val="0"/>
          <w:sz w:val="24"/>
          <w:szCs w:val="24"/>
          <w:highlight w:val="none"/>
          <w:u w:val="single"/>
          <w:lang w:val="en-US" w:eastAsia="zh-CN"/>
        </w:rPr>
        <w:t xml:space="preserve">                        </w:t>
      </w:r>
      <w:r>
        <w:rPr>
          <w:rFonts w:hint="eastAsia" w:ascii="宋体" w:hAnsi="宋体" w:eastAsia="宋体" w:cs="宋体"/>
          <w:b/>
          <w:bCs/>
          <w:kern w:val="0"/>
          <w:sz w:val="24"/>
          <w:szCs w:val="24"/>
          <w:highlight w:val="none"/>
          <w:u w:val="single"/>
          <w:lang w:eastAsia="zh-CN"/>
        </w:rPr>
        <w:t xml:space="preserve"> 项目</w:t>
      </w:r>
      <w:r>
        <w:rPr>
          <w:rFonts w:ascii="宋体" w:hAnsi="宋体" w:eastAsia="宋体" w:cs="宋体"/>
          <w:b/>
          <w:bCs/>
          <w:kern w:val="0"/>
          <w:sz w:val="24"/>
          <w:szCs w:val="24"/>
          <w:highlight w:val="none"/>
          <w:u w:val="single"/>
          <w:lang w:eastAsia="zh-CN"/>
        </w:rPr>
        <w:t xml:space="preserve"> </w:t>
      </w:r>
      <w:r>
        <w:rPr>
          <w:rFonts w:hint="eastAsia" w:ascii="宋体" w:hAnsi="宋体" w:eastAsia="宋体" w:cs="宋体"/>
          <w:kern w:val="0"/>
          <w:sz w:val="24"/>
          <w:highlight w:val="none"/>
          <w:lang w:val="en-US" w:eastAsia="zh-CN"/>
        </w:rPr>
        <w:t xml:space="preserve"> </w:t>
      </w:r>
      <w:r>
        <w:rPr>
          <w:rFonts w:hint="eastAsia" w:ascii="宋体" w:hAnsi="宋体" w:eastAsia="宋体" w:cs="宋体"/>
          <w:kern w:val="0"/>
          <w:sz w:val="24"/>
          <w:highlight w:val="none"/>
          <w:lang w:eastAsia="zh-CN"/>
        </w:rPr>
        <w:t>（</w:t>
      </w:r>
      <w:r>
        <w:rPr>
          <w:rFonts w:hint="eastAsia" w:ascii="宋体" w:hAnsi="宋体" w:eastAsia="宋体" w:cs="宋体"/>
          <w:b/>
          <w:kern w:val="0"/>
          <w:sz w:val="24"/>
          <w:highlight w:val="none"/>
          <w:lang w:eastAsia="zh-CN"/>
        </w:rPr>
        <w:t>编号</w:t>
      </w:r>
      <w:r>
        <w:rPr>
          <w:rFonts w:hint="eastAsia" w:ascii="宋体" w:hAnsi="宋体" w:eastAsia="宋体" w:cs="宋体"/>
          <w:b/>
          <w:bCs/>
          <w:kern w:val="0"/>
          <w:sz w:val="24"/>
          <w:szCs w:val="24"/>
          <w:highlight w:val="none"/>
          <w:lang w:eastAsia="zh-CN"/>
        </w:rPr>
        <w:t xml:space="preserve"> JSZC-320585-JZCG-G2024-00</w:t>
      </w:r>
      <w:r>
        <w:rPr>
          <w:rFonts w:hint="eastAsia" w:ascii="宋体" w:hAnsi="宋体" w:eastAsia="宋体" w:cs="宋体"/>
          <w:b/>
          <w:bCs/>
          <w:kern w:val="0"/>
          <w:sz w:val="24"/>
          <w:szCs w:val="24"/>
          <w:highlight w:val="none"/>
          <w:lang w:val="en-US" w:eastAsia="zh-CN"/>
        </w:rPr>
        <w:t>83</w:t>
      </w:r>
      <w:r>
        <w:rPr>
          <w:rFonts w:hint="eastAsia" w:ascii="宋体" w:hAnsi="宋体" w:eastAsia="宋体" w:cs="宋体"/>
          <w:kern w:val="0"/>
          <w:sz w:val="24"/>
          <w:highlight w:val="none"/>
          <w:lang w:eastAsia="zh-CN"/>
        </w:rPr>
        <w:t>）的招标结果，签订本合同。</w:t>
      </w:r>
    </w:p>
    <w:p w14:paraId="42A208BF">
      <w:pPr>
        <w:widowControl/>
        <w:spacing w:after="0" w:line="460" w:lineRule="atLeast"/>
        <w:ind w:firstLine="47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第一条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服务范围</w:t>
      </w:r>
    </w:p>
    <w:p w14:paraId="433E0DE8">
      <w:pPr>
        <w:widowControl/>
        <w:spacing w:after="0" w:line="460" w:lineRule="atLeast"/>
        <w:ind w:left="42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 </w:t>
      </w:r>
      <w:r>
        <w:rPr>
          <w:rFonts w:hint="eastAsia" w:ascii="宋体" w:hAnsi="宋体" w:eastAsia="宋体" w:cs="宋体"/>
          <w:kern w:val="0"/>
          <w:sz w:val="24"/>
          <w:highlight w:val="none"/>
          <w:lang w:eastAsia="zh-CN"/>
        </w:rPr>
        <w:t>甲方聘请乙方提供以下服务：</w:t>
      </w:r>
    </w:p>
    <w:p w14:paraId="222911AE">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w:t>
      </w:r>
      <w:r>
        <w:rPr>
          <w:rFonts w:ascii="宋体" w:hAnsi="宋体" w:eastAsia="宋体" w:cs="宋体"/>
          <w:kern w:val="0"/>
          <w:sz w:val="24"/>
          <w:highlight w:val="none"/>
          <w:lang w:eastAsia="zh-CN"/>
        </w:rPr>
        <w:t>1</w:t>
      </w:r>
      <w:r>
        <w:rPr>
          <w:rFonts w:hint="eastAsia" w:ascii="宋体" w:hAnsi="宋体" w:eastAsia="宋体" w:cs="宋体"/>
          <w:kern w:val="0"/>
          <w:sz w:val="24"/>
          <w:highlight w:val="none"/>
          <w:lang w:eastAsia="zh-CN"/>
        </w:rPr>
        <w:t>）本合同项下的服务指：</w:t>
      </w:r>
    </w:p>
    <w:p w14:paraId="097660B8">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w:t>
      </w:r>
      <w:r>
        <w:rPr>
          <w:rFonts w:ascii="宋体" w:hAnsi="宋体" w:eastAsia="宋体" w:cs="宋体"/>
          <w:kern w:val="0"/>
          <w:sz w:val="24"/>
          <w:highlight w:val="none"/>
          <w:lang w:eastAsia="zh-CN"/>
        </w:rPr>
        <w:t>2</w:t>
      </w:r>
      <w:r>
        <w:rPr>
          <w:rFonts w:hint="eastAsia" w:ascii="宋体" w:hAnsi="宋体" w:eastAsia="宋体" w:cs="宋体"/>
          <w:kern w:val="0"/>
          <w:sz w:val="24"/>
          <w:highlight w:val="none"/>
          <w:lang w:eastAsia="zh-CN"/>
        </w:rPr>
        <w:t>）服务内容：</w:t>
      </w:r>
    </w:p>
    <w:p w14:paraId="4FFE1568">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w:t>
      </w:r>
      <w:r>
        <w:rPr>
          <w:rFonts w:ascii="宋体" w:hAnsi="宋体" w:eastAsia="宋体" w:cs="宋体"/>
          <w:kern w:val="0"/>
          <w:sz w:val="24"/>
          <w:highlight w:val="none"/>
          <w:lang w:eastAsia="zh-CN"/>
        </w:rPr>
        <w:t>3</w:t>
      </w:r>
      <w:r>
        <w:rPr>
          <w:rFonts w:hint="eastAsia" w:ascii="宋体" w:hAnsi="宋体" w:eastAsia="宋体" w:cs="宋体"/>
          <w:kern w:val="0"/>
          <w:sz w:val="24"/>
          <w:highlight w:val="none"/>
          <w:lang w:eastAsia="zh-CN"/>
        </w:rPr>
        <w:t>）服务标准：</w:t>
      </w:r>
    </w:p>
    <w:p w14:paraId="1DEE0193">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w:t>
      </w:r>
      <w:r>
        <w:rPr>
          <w:rFonts w:ascii="宋体" w:hAnsi="宋体" w:eastAsia="宋体" w:cs="宋体"/>
          <w:kern w:val="0"/>
          <w:sz w:val="24"/>
          <w:highlight w:val="none"/>
          <w:lang w:eastAsia="zh-CN"/>
        </w:rPr>
        <w:t>4</w:t>
      </w:r>
      <w:r>
        <w:rPr>
          <w:rFonts w:hint="eastAsia" w:ascii="宋体" w:hAnsi="宋体" w:eastAsia="宋体" w:cs="宋体"/>
          <w:kern w:val="0"/>
          <w:sz w:val="24"/>
          <w:highlight w:val="none"/>
          <w:lang w:eastAsia="zh-CN"/>
        </w:rPr>
        <w:t>）交付时间、地点：甲方指定。</w:t>
      </w:r>
    </w:p>
    <w:p w14:paraId="1392F6B2">
      <w:pPr>
        <w:widowControl/>
        <w:spacing w:after="0" w:line="460"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第二条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组成本合同的有关文件</w:t>
      </w:r>
      <w:r>
        <w:rPr>
          <w:rFonts w:ascii="宋体" w:hAnsi="宋体" w:eastAsia="宋体" w:cs="宋体"/>
          <w:b/>
          <w:kern w:val="0"/>
          <w:sz w:val="24"/>
          <w:highlight w:val="none"/>
          <w:lang w:eastAsia="zh-CN"/>
        </w:rPr>
        <w:t xml:space="preserve"> </w:t>
      </w:r>
    </w:p>
    <w:p w14:paraId="73A1AFAD">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下列与本次采购活动有关的文件及有关附件是本合同不可分割的组成部分，与本合同具有同等法律效力，这些文件包括但不限于：</w:t>
      </w:r>
    </w:p>
    <w:p w14:paraId="74211C5C">
      <w:pPr>
        <w:widowControl/>
        <w:numPr>
          <w:ilvl w:val="0"/>
          <w:numId w:val="15"/>
        </w:numPr>
        <w:spacing w:after="0" w:line="460" w:lineRule="atLeast"/>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招标采购文件（</w:t>
      </w:r>
      <w:r>
        <w:rPr>
          <w:rFonts w:hint="eastAsia" w:ascii="宋体" w:hAnsi="宋体" w:eastAsia="宋体" w:cs="宋体"/>
          <w:b/>
          <w:kern w:val="0"/>
          <w:sz w:val="24"/>
          <w:highlight w:val="none"/>
          <w:lang w:eastAsia="zh-CN"/>
        </w:rPr>
        <w:t>编号： JSZC-320585-JZCG-G2024-00</w:t>
      </w:r>
      <w:r>
        <w:rPr>
          <w:rFonts w:hint="eastAsia" w:ascii="宋体" w:hAnsi="宋体" w:eastAsia="宋体" w:cs="宋体"/>
          <w:b/>
          <w:kern w:val="0"/>
          <w:sz w:val="24"/>
          <w:highlight w:val="none"/>
          <w:lang w:val="en-US" w:eastAsia="zh-CN"/>
        </w:rPr>
        <w:t>83</w:t>
      </w:r>
      <w:r>
        <w:rPr>
          <w:rFonts w:hint="eastAsia" w:ascii="宋体" w:hAnsi="宋体" w:eastAsia="宋体" w:cs="宋体"/>
          <w:kern w:val="0"/>
          <w:sz w:val="24"/>
          <w:highlight w:val="none"/>
          <w:lang w:eastAsia="zh-CN"/>
        </w:rPr>
        <w:t>）</w:t>
      </w:r>
    </w:p>
    <w:p w14:paraId="60616B30">
      <w:pPr>
        <w:widowControl/>
        <w:numPr>
          <w:ilvl w:val="0"/>
          <w:numId w:val="15"/>
        </w:numPr>
        <w:spacing w:after="0" w:line="460" w:lineRule="atLeast"/>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乙方提供的投标文件和投标报价表；</w:t>
      </w:r>
    </w:p>
    <w:p w14:paraId="074D816B">
      <w:pPr>
        <w:widowControl/>
        <w:numPr>
          <w:ilvl w:val="0"/>
          <w:numId w:val="15"/>
        </w:numPr>
        <w:spacing w:after="0" w:line="460" w:lineRule="atLeast"/>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乙方在投标过程中所作的其他承诺、声明、书面澄清等；</w:t>
      </w:r>
    </w:p>
    <w:p w14:paraId="1A1E70E5">
      <w:pPr>
        <w:widowControl/>
        <w:numPr>
          <w:ilvl w:val="0"/>
          <w:numId w:val="15"/>
        </w:numPr>
        <w:spacing w:after="0" w:line="460" w:lineRule="atLeast"/>
        <w:jc w:val="both"/>
        <w:rPr>
          <w:rFonts w:ascii="Arial" w:hAnsi="Arial" w:eastAsia="宋体" w:cs="Times New Roman"/>
          <w:kern w:val="0"/>
          <w:sz w:val="22"/>
          <w:highlight w:val="none"/>
          <w:lang w:eastAsia="en-US"/>
        </w:rPr>
      </w:pPr>
      <w:r>
        <w:rPr>
          <w:rFonts w:hint="eastAsia" w:ascii="宋体" w:hAnsi="宋体" w:eastAsia="宋体" w:cs="宋体"/>
          <w:kern w:val="0"/>
          <w:sz w:val="24"/>
          <w:highlight w:val="none"/>
          <w:lang w:eastAsia="en-US"/>
        </w:rPr>
        <w:t>中标通知书；</w:t>
      </w:r>
    </w:p>
    <w:p w14:paraId="71274D53">
      <w:pPr>
        <w:widowControl/>
        <w:numPr>
          <w:ilvl w:val="0"/>
          <w:numId w:val="15"/>
        </w:numPr>
        <w:spacing w:after="0" w:line="460" w:lineRule="atLeast"/>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甲乙双方商定的其他文件等。</w:t>
      </w:r>
    </w:p>
    <w:p w14:paraId="5D0311D0">
      <w:pPr>
        <w:widowControl/>
        <w:spacing w:after="0" w:line="460"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第三条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合同总价款</w:t>
      </w:r>
      <w:r>
        <w:rPr>
          <w:rFonts w:ascii="宋体" w:hAnsi="宋体" w:eastAsia="宋体" w:cs="宋体"/>
          <w:b/>
          <w:kern w:val="0"/>
          <w:sz w:val="24"/>
          <w:highlight w:val="none"/>
          <w:lang w:eastAsia="zh-CN"/>
        </w:rPr>
        <w:t xml:space="preserve"> </w:t>
      </w:r>
    </w:p>
    <w:p w14:paraId="0FFA85B3">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合同价格按此次成交价格执行，合同总金额为人民币</w:t>
      </w:r>
      <w:r>
        <w:rPr>
          <w:rFonts w:ascii="宋体" w:hAnsi="宋体" w:eastAsia="宋体" w:cs="宋体"/>
          <w:kern w:val="0"/>
          <w:sz w:val="24"/>
          <w:highlight w:val="none"/>
          <w:lang w:eastAsia="zh-CN"/>
        </w:rPr>
        <w:t>___________</w:t>
      </w:r>
      <w:r>
        <w:rPr>
          <w:rFonts w:hint="eastAsia" w:ascii="宋体" w:hAnsi="宋体" w:eastAsia="宋体" w:cs="宋体"/>
          <w:kern w:val="0"/>
          <w:sz w:val="24"/>
          <w:highlight w:val="none"/>
          <w:lang w:eastAsia="zh-CN"/>
        </w:rPr>
        <w:t>（大写）人民币，小写：（￥：）元整。</w:t>
      </w:r>
    </w:p>
    <w:p w14:paraId="32306E30">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531A5EBC">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除非合同条款中另有规定，本合同执行期间合同总价款不变。</w:t>
      </w:r>
    </w:p>
    <w:p w14:paraId="21DE3E91">
      <w:pPr>
        <w:widowControl/>
        <w:spacing w:after="0" w:line="460"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第四条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合同款支付</w:t>
      </w:r>
    </w:p>
    <w:p w14:paraId="73F5948B">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1</w:t>
      </w:r>
      <w:r>
        <w:rPr>
          <w:rFonts w:hint="eastAsia" w:ascii="宋体" w:hAnsi="宋体" w:eastAsia="宋体" w:cs="宋体"/>
          <w:kern w:val="0"/>
          <w:sz w:val="24"/>
          <w:highlight w:val="none"/>
          <w:lang w:eastAsia="zh-CN"/>
        </w:rPr>
        <w:t>、本合同项下所有款项均以人民币支付。</w:t>
      </w:r>
    </w:p>
    <w:p w14:paraId="685F6FA3">
      <w:pPr>
        <w:widowControl/>
        <w:spacing w:after="0" w:line="460" w:lineRule="atLeast"/>
        <w:ind w:firstLine="480"/>
        <w:jc w:val="both"/>
        <w:rPr>
          <w:rFonts w:ascii="宋体" w:hAnsi="宋体" w:eastAsia="宋体" w:cs="宋体"/>
          <w:kern w:val="0"/>
          <w:sz w:val="24"/>
          <w:highlight w:val="none"/>
          <w:lang w:eastAsia="zh-CN"/>
        </w:rPr>
      </w:pPr>
      <w:r>
        <w:rPr>
          <w:rFonts w:ascii="宋体" w:hAnsi="宋体" w:eastAsia="宋体" w:cs="宋体"/>
          <w:kern w:val="0"/>
          <w:sz w:val="24"/>
          <w:highlight w:val="none"/>
          <w:lang w:eastAsia="zh-CN"/>
        </w:rPr>
        <w:t>2</w:t>
      </w:r>
      <w:r>
        <w:rPr>
          <w:rFonts w:hint="eastAsia" w:ascii="宋体" w:hAnsi="宋体" w:eastAsia="宋体" w:cs="宋体"/>
          <w:kern w:val="0"/>
          <w:sz w:val="24"/>
          <w:highlight w:val="none"/>
          <w:lang w:eastAsia="zh-CN"/>
        </w:rPr>
        <w:t>、本合同项下的采购资金由甲方自行支付，乙方向甲方开具发票。</w:t>
      </w:r>
    </w:p>
    <w:p w14:paraId="174B4695">
      <w:pPr>
        <w:widowControl/>
        <w:spacing w:after="0" w:line="460" w:lineRule="atLeast"/>
        <w:ind w:firstLine="480"/>
        <w:jc w:val="both"/>
        <w:rPr>
          <w:rFonts w:ascii="宋体" w:hAnsi="宋体" w:eastAsia="宋体" w:cs="宋体"/>
          <w:kern w:val="0"/>
          <w:sz w:val="24"/>
          <w:highlight w:val="none"/>
          <w:lang w:eastAsia="zh-CN"/>
        </w:rPr>
      </w:pPr>
      <w:r>
        <w:rPr>
          <w:rFonts w:ascii="宋体" w:hAnsi="宋体" w:eastAsia="宋体" w:cs="宋体"/>
          <w:kern w:val="0"/>
          <w:sz w:val="24"/>
          <w:highlight w:val="none"/>
          <w:lang w:eastAsia="zh-CN"/>
        </w:rPr>
        <w:t>3</w:t>
      </w:r>
      <w:r>
        <w:rPr>
          <w:rFonts w:hint="eastAsia" w:ascii="宋体" w:hAnsi="宋体" w:eastAsia="宋体" w:cs="宋体"/>
          <w:kern w:val="0"/>
          <w:sz w:val="24"/>
          <w:highlight w:val="none"/>
          <w:lang w:eastAsia="zh-CN"/>
        </w:rPr>
        <w:t>、根据现行税法对乙方征收的与本合同有关的一切税费均由乙方承担。</w:t>
      </w:r>
    </w:p>
    <w:p w14:paraId="6F2D0120">
      <w:pPr>
        <w:widowControl/>
        <w:spacing w:after="0" w:line="460" w:lineRule="atLeast"/>
        <w:ind w:firstLine="480"/>
        <w:jc w:val="both"/>
        <w:rPr>
          <w:rFonts w:ascii="宋体" w:hAnsi="宋体" w:eastAsia="宋体" w:cs="宋体"/>
          <w:kern w:val="0"/>
          <w:sz w:val="24"/>
          <w:highlight w:val="none"/>
          <w:lang w:eastAsia="zh-CN"/>
        </w:rPr>
      </w:pPr>
      <w:r>
        <w:rPr>
          <w:rFonts w:ascii="宋体" w:hAnsi="宋体" w:eastAsia="宋体" w:cs="宋体"/>
          <w:kern w:val="0"/>
          <w:sz w:val="24"/>
          <w:highlight w:val="none"/>
          <w:lang w:eastAsia="zh-CN"/>
        </w:rPr>
        <w:t>4</w:t>
      </w:r>
      <w:r>
        <w:rPr>
          <w:rFonts w:hint="eastAsia" w:ascii="宋体" w:hAnsi="宋体" w:eastAsia="宋体" w:cs="宋体"/>
          <w:kern w:val="0"/>
          <w:sz w:val="24"/>
          <w:highlight w:val="none"/>
          <w:lang w:eastAsia="zh-CN"/>
        </w:rPr>
        <w:t>、付款步骤、方式：</w:t>
      </w:r>
    </w:p>
    <w:p w14:paraId="39D329BB">
      <w:pPr>
        <w:spacing w:after="200" w:line="276" w:lineRule="auto"/>
        <w:rPr>
          <w:rFonts w:ascii="楷体_GB2312" w:hAnsi="Arial" w:eastAsia="楷体_GB2312" w:cs="Times New Roman"/>
          <w:sz w:val="28"/>
          <w:szCs w:val="22"/>
          <w:highlight w:val="none"/>
          <w:lang w:val="en-US" w:eastAsia="zh-CN" w:bidi="ar-SA"/>
        </w:rPr>
      </w:pPr>
    </w:p>
    <w:p w14:paraId="717077CB">
      <w:pPr>
        <w:widowControl/>
        <w:spacing w:after="0" w:line="85"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第五条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服务质量、成果要求</w:t>
      </w:r>
    </w:p>
    <w:p w14:paraId="3F16780F">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1</w:t>
      </w:r>
      <w:r>
        <w:rPr>
          <w:rFonts w:hint="eastAsia" w:ascii="宋体" w:hAnsi="宋体" w:eastAsia="宋体" w:cs="宋体"/>
          <w:kern w:val="0"/>
          <w:sz w:val="24"/>
          <w:highlight w:val="none"/>
          <w:lang w:eastAsia="zh-CN"/>
        </w:rPr>
        <w:t>、项目完成后甲方将组织专业人员进行项目的验收工作，如存在问题，乙方应进行改进，直至验收合格为止；</w:t>
      </w:r>
    </w:p>
    <w:p w14:paraId="5AB372E7">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2</w:t>
      </w:r>
      <w:r>
        <w:rPr>
          <w:rFonts w:hint="eastAsia" w:ascii="宋体" w:hAnsi="宋体" w:eastAsia="宋体" w:cs="宋体"/>
          <w:kern w:val="0"/>
          <w:sz w:val="24"/>
          <w:highlight w:val="none"/>
          <w:lang w:eastAsia="zh-CN"/>
        </w:rPr>
        <w:t>、验收标准</w:t>
      </w:r>
      <w:r>
        <w:rPr>
          <w:rFonts w:ascii="宋体" w:hAnsi="宋体" w:eastAsia="宋体" w:cs="宋体"/>
          <w:kern w:val="0"/>
          <w:sz w:val="24"/>
          <w:highlight w:val="none"/>
          <w:lang w:eastAsia="zh-CN"/>
        </w:rPr>
        <w:t xml:space="preserve">: </w:t>
      </w:r>
      <w:r>
        <w:rPr>
          <w:rFonts w:hint="eastAsia" w:ascii="宋体" w:hAnsi="宋体" w:eastAsia="宋体" w:cs="宋体"/>
          <w:kern w:val="0"/>
          <w:sz w:val="24"/>
          <w:highlight w:val="none"/>
          <w:lang w:eastAsia="zh-CN"/>
        </w:rPr>
        <w:t>按采购文件要求、乙方的投标承诺或国家相关标准。</w:t>
      </w:r>
    </w:p>
    <w:p w14:paraId="1029485C">
      <w:pPr>
        <w:widowControl/>
        <w:spacing w:after="0" w:line="460"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第六条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甲、乙双方权利义务</w:t>
      </w:r>
    </w:p>
    <w:p w14:paraId="49C70D6E">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1</w:t>
      </w:r>
      <w:r>
        <w:rPr>
          <w:rFonts w:hint="eastAsia" w:ascii="宋体" w:hAnsi="宋体" w:eastAsia="宋体" w:cs="宋体"/>
          <w:kern w:val="0"/>
          <w:sz w:val="24"/>
          <w:highlight w:val="none"/>
          <w:lang w:eastAsia="zh-CN"/>
        </w:rPr>
        <w:t>、甲方应当为保证项目服务的完成，给予乙方积极支持，为乙方提供项目实施的必要条件；</w:t>
      </w:r>
    </w:p>
    <w:p w14:paraId="7CB0FC2E">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2</w:t>
      </w:r>
      <w:r>
        <w:rPr>
          <w:rFonts w:hint="eastAsia" w:ascii="宋体" w:hAnsi="宋体" w:eastAsia="宋体" w:cs="宋体"/>
          <w:kern w:val="0"/>
          <w:sz w:val="24"/>
          <w:highlight w:val="none"/>
          <w:lang w:eastAsia="zh-CN"/>
        </w:rPr>
        <w:t>、甲方应当按照本合同约定按时支付合同金额。</w:t>
      </w:r>
    </w:p>
    <w:p w14:paraId="1FE6AD71">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3</w:t>
      </w:r>
      <w:r>
        <w:rPr>
          <w:rFonts w:hint="eastAsia" w:ascii="宋体" w:hAnsi="宋体" w:eastAsia="宋体" w:cs="宋体"/>
          <w:kern w:val="0"/>
          <w:sz w:val="24"/>
          <w:highlight w:val="none"/>
          <w:lang w:eastAsia="zh-CN"/>
        </w:rPr>
        <w:t>、乙方提交的服务成果未经甲方书面许可，不得向任何第三方泄露。</w:t>
      </w:r>
    </w:p>
    <w:p w14:paraId="3AF4A023">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4</w:t>
      </w:r>
      <w:r>
        <w:rPr>
          <w:rFonts w:hint="eastAsia" w:ascii="宋体" w:hAnsi="宋体" w:eastAsia="宋体" w:cs="宋体"/>
          <w:kern w:val="0"/>
          <w:sz w:val="24"/>
          <w:highlight w:val="none"/>
          <w:lang w:eastAsia="zh-CN"/>
        </w:rPr>
        <w:t>、</w:t>
      </w:r>
      <w:r>
        <w:rPr>
          <w:rFonts w:ascii="宋体" w:hAnsi="宋体" w:eastAsia="宋体" w:cs="宋体"/>
          <w:kern w:val="0"/>
          <w:sz w:val="24"/>
          <w:highlight w:val="none"/>
          <w:lang w:eastAsia="zh-CN"/>
        </w:rPr>
        <w:t xml:space="preserve"> </w:t>
      </w:r>
      <w:r>
        <w:rPr>
          <w:rFonts w:hint="eastAsia" w:ascii="宋体" w:hAnsi="宋体" w:eastAsia="宋体" w:cs="宋体"/>
          <w:kern w:val="0"/>
          <w:sz w:val="24"/>
          <w:highlight w:val="none"/>
          <w:lang w:eastAsia="zh-CN"/>
        </w:rPr>
        <w:t>乙方提供必要的技术培训，协助甲方完成其他需要中标单位配合的服务。</w:t>
      </w:r>
    </w:p>
    <w:p w14:paraId="20C87152">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5</w:t>
      </w:r>
      <w:r>
        <w:rPr>
          <w:rFonts w:hint="eastAsia" w:ascii="宋体" w:hAnsi="宋体" w:eastAsia="宋体" w:cs="宋体"/>
          <w:kern w:val="0"/>
          <w:sz w:val="24"/>
          <w:highlight w:val="none"/>
          <w:lang w:eastAsia="zh-CN"/>
        </w:rPr>
        <w:t>、乙方根据国家标准、行业标准和规范要求及标书规定的服务质量标准和有关要求，保质保量地完成服务工作。</w:t>
      </w:r>
    </w:p>
    <w:p w14:paraId="0F2A88BB">
      <w:pPr>
        <w:widowControl/>
        <w:spacing w:after="0" w:line="460"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第七条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知识产权</w:t>
      </w:r>
    </w:p>
    <w:p w14:paraId="425B658C">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1</w:t>
      </w:r>
      <w:r>
        <w:rPr>
          <w:rFonts w:hint="eastAsia" w:ascii="宋体" w:hAnsi="宋体" w:eastAsia="宋体" w:cs="宋体"/>
          <w:kern w:val="0"/>
          <w:sz w:val="24"/>
          <w:highlight w:val="none"/>
          <w:lang w:eastAsia="zh-CN"/>
        </w:rPr>
        <w:t>、在合同履行过程中，由甲方向乙方提供的资料－－包括但不限于程序、文件、报告、说明、图表等均归甲方所有。</w:t>
      </w:r>
    </w:p>
    <w:p w14:paraId="7FC3C580">
      <w:pPr>
        <w:widowControl/>
        <w:spacing w:after="0" w:line="460" w:lineRule="atLeast"/>
        <w:ind w:firstLine="480" w:firstLineChars="20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2</w:t>
      </w:r>
      <w:r>
        <w:rPr>
          <w:rFonts w:hint="eastAsia" w:ascii="宋体" w:hAnsi="宋体" w:eastAsia="宋体" w:cs="宋体"/>
          <w:kern w:val="0"/>
          <w:sz w:val="24"/>
          <w:highlight w:val="none"/>
          <w:lang w:eastAsia="zh-CN"/>
        </w:rPr>
        <w:t>、在合同履行完毕后，乙方依据本合同及本合同附件向甲方提供的任何程序、文件、报告、说明、图表等的知识产权均归甲方所有（但属于乙方或第三方的除外），乙方不得以任何形式使用或向第三方透露。</w:t>
      </w:r>
    </w:p>
    <w:p w14:paraId="5BF3A49A">
      <w:pPr>
        <w:widowControl/>
        <w:spacing w:after="0" w:line="460"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第八条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保密条款</w:t>
      </w:r>
    </w:p>
    <w:p w14:paraId="1D6AF53E">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1A4E98A8">
      <w:pPr>
        <w:widowControl/>
        <w:spacing w:after="0" w:line="460"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第九条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风险责任</w:t>
      </w:r>
    </w:p>
    <w:p w14:paraId="13D3CC02">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52CB78CA">
      <w:pPr>
        <w:widowControl/>
        <w:spacing w:after="0" w:line="460"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第十条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履约保证金（本项目不涉及）</w:t>
      </w:r>
    </w:p>
    <w:p w14:paraId="567AD3C3">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1</w:t>
      </w:r>
      <w:r>
        <w:rPr>
          <w:rFonts w:hint="eastAsia" w:ascii="宋体" w:hAnsi="宋体" w:eastAsia="宋体" w:cs="宋体"/>
          <w:kern w:val="0"/>
          <w:sz w:val="24"/>
          <w:highlight w:val="none"/>
          <w:lang w:eastAsia="zh-CN"/>
        </w:rPr>
        <w:t>、乙方应按招标文件的约定要求提供相应的履约保证金。</w:t>
      </w:r>
    </w:p>
    <w:p w14:paraId="421594DF">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2</w:t>
      </w:r>
      <w:r>
        <w:rPr>
          <w:rFonts w:hint="eastAsia" w:ascii="宋体" w:hAnsi="宋体" w:eastAsia="宋体" w:cs="宋体"/>
          <w:kern w:val="0"/>
          <w:sz w:val="24"/>
          <w:highlight w:val="none"/>
          <w:lang w:eastAsia="zh-CN"/>
        </w:rPr>
        <w:t>、履约保证金的有效期为合同生效之日起至合同主要义务履行完毕止。</w:t>
      </w:r>
    </w:p>
    <w:p w14:paraId="0AE6E8A6">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3</w:t>
      </w:r>
      <w:r>
        <w:rPr>
          <w:rFonts w:hint="eastAsia" w:ascii="宋体" w:hAnsi="宋体" w:eastAsia="宋体" w:cs="宋体"/>
          <w:kern w:val="0"/>
          <w:sz w:val="24"/>
          <w:highlight w:val="none"/>
          <w:lang w:eastAsia="zh-CN"/>
        </w:rPr>
        <w:t>、如乙方未能履行合同规定的义务，或因乙方责任应由乙方承担的赔偿未完成，甲方有权从履约保证金中取得补偿。</w:t>
      </w:r>
    </w:p>
    <w:p w14:paraId="460D5F78">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4</w:t>
      </w:r>
      <w:r>
        <w:rPr>
          <w:rFonts w:hint="eastAsia" w:ascii="宋体" w:hAnsi="宋体" w:eastAsia="宋体" w:cs="宋体"/>
          <w:kern w:val="0"/>
          <w:sz w:val="24"/>
          <w:highlight w:val="none"/>
          <w:lang w:eastAsia="zh-CN"/>
        </w:rPr>
        <w:t>、履约保证金待合同主要义务全部履行完毕后全额退回（不计息）。</w:t>
      </w:r>
    </w:p>
    <w:p w14:paraId="243B6BDC">
      <w:pPr>
        <w:widowControl/>
        <w:spacing w:after="0" w:line="460"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第十一条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合同的变更和终止</w:t>
      </w:r>
    </w:p>
    <w:p w14:paraId="790C4DCB">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1</w:t>
      </w:r>
      <w:r>
        <w:rPr>
          <w:rFonts w:hint="eastAsia" w:ascii="宋体" w:hAnsi="宋体" w:eastAsia="宋体" w:cs="宋体"/>
          <w:kern w:val="0"/>
          <w:sz w:val="24"/>
          <w:highlight w:val="none"/>
          <w:lang w:eastAsia="zh-CN"/>
        </w:rPr>
        <w:t>、本合同一经签订，甲乙双方不得擅自变更、中止或终止合同。</w:t>
      </w:r>
    </w:p>
    <w:p w14:paraId="3973F73E">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2</w:t>
      </w:r>
      <w:r>
        <w:rPr>
          <w:rFonts w:hint="eastAsia" w:ascii="宋体" w:hAnsi="宋体" w:eastAsia="宋体" w:cs="宋体"/>
          <w:kern w:val="0"/>
          <w:sz w:val="24"/>
          <w:highlight w:val="none"/>
          <w:lang w:eastAsia="zh-CN"/>
        </w:rPr>
        <w:t>、除发生法律规定的不能预见、不能避免并不能克服的客观情况外，甲乙双方不得放弃或拒绝履行合同。乙方放弃或拒绝履行合同，保证金不予退还。</w:t>
      </w:r>
    </w:p>
    <w:p w14:paraId="3AB454D7">
      <w:pPr>
        <w:widowControl/>
        <w:spacing w:after="0" w:line="460"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第十二条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合同的转让</w:t>
      </w:r>
    </w:p>
    <w:p w14:paraId="18898DE9">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1</w:t>
      </w:r>
      <w:r>
        <w:rPr>
          <w:rFonts w:hint="eastAsia" w:ascii="宋体" w:hAnsi="宋体" w:eastAsia="宋体" w:cs="宋体"/>
          <w:kern w:val="0"/>
          <w:sz w:val="24"/>
          <w:highlight w:val="none"/>
          <w:lang w:eastAsia="zh-CN"/>
        </w:rPr>
        <w:t>、乙方不得擅自部分或全部转让其应履行的合同义务。</w:t>
      </w:r>
      <w:r>
        <w:rPr>
          <w:rFonts w:ascii="宋体" w:hAnsi="宋体" w:eastAsia="宋体" w:cs="宋体"/>
          <w:kern w:val="0"/>
          <w:sz w:val="24"/>
          <w:highlight w:val="none"/>
          <w:lang w:eastAsia="zh-CN"/>
        </w:rPr>
        <w:t xml:space="preserve">    </w:t>
      </w:r>
    </w:p>
    <w:p w14:paraId="213E09F9">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2</w:t>
      </w:r>
      <w:r>
        <w:rPr>
          <w:rFonts w:hint="eastAsia" w:ascii="宋体" w:hAnsi="宋体" w:eastAsia="宋体" w:cs="宋体"/>
          <w:kern w:val="0"/>
          <w:sz w:val="24"/>
          <w:highlight w:val="none"/>
          <w:lang w:eastAsia="zh-CN"/>
        </w:rPr>
        <w:t>、乙方在履行合同过程中，不得将服务项目委托给第三方。</w:t>
      </w:r>
    </w:p>
    <w:p w14:paraId="1814F9B1">
      <w:pPr>
        <w:widowControl/>
        <w:spacing w:after="0" w:line="460"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第十三条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违约责任</w:t>
      </w:r>
    </w:p>
    <w:p w14:paraId="553E6B33">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1</w:t>
      </w:r>
      <w:r>
        <w:rPr>
          <w:rFonts w:hint="eastAsia" w:ascii="宋体" w:hAnsi="宋体" w:eastAsia="宋体" w:cs="宋体"/>
          <w:kern w:val="0"/>
          <w:sz w:val="24"/>
          <w:highlight w:val="none"/>
          <w:lang w:eastAsia="zh-CN"/>
        </w:rPr>
        <w:t>、在合同生效后，甲方无理由要求终止服务的，应向乙方偿付合同总价款的</w:t>
      </w:r>
      <w:r>
        <w:rPr>
          <w:rFonts w:ascii="宋体" w:hAnsi="宋体" w:eastAsia="宋体" w:cs="宋体"/>
          <w:kern w:val="0"/>
          <w:sz w:val="24"/>
          <w:highlight w:val="none"/>
          <w:lang w:eastAsia="zh-CN"/>
        </w:rPr>
        <w:t>5%</w:t>
      </w:r>
      <w:r>
        <w:rPr>
          <w:rFonts w:hint="eastAsia" w:ascii="宋体" w:hAnsi="宋体" w:eastAsia="宋体" w:cs="宋体"/>
          <w:kern w:val="0"/>
          <w:sz w:val="24"/>
          <w:highlight w:val="none"/>
          <w:lang w:eastAsia="zh-CN"/>
        </w:rPr>
        <w:t>，作为违约金，违约金不足以补偿损失的，乙方有权要求甲方补足。</w:t>
      </w:r>
    </w:p>
    <w:p w14:paraId="2FBABEB3">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2</w:t>
      </w:r>
      <w:r>
        <w:rPr>
          <w:rFonts w:hint="eastAsia" w:ascii="宋体" w:hAnsi="宋体" w:eastAsia="宋体" w:cs="宋体"/>
          <w:kern w:val="0"/>
          <w:sz w:val="24"/>
          <w:highlight w:val="none"/>
          <w:lang w:eastAsia="zh-CN"/>
        </w:rPr>
        <w:t>、甲方逾期付款的，应按照逾期付款金额的每天万分之四支付逾期付款违约金。</w:t>
      </w:r>
    </w:p>
    <w:p w14:paraId="4744559A">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3</w:t>
      </w:r>
      <w:r>
        <w:rPr>
          <w:rFonts w:hint="eastAsia" w:ascii="宋体" w:hAnsi="宋体" w:eastAsia="宋体" w:cs="宋体"/>
          <w:kern w:val="0"/>
          <w:sz w:val="24"/>
          <w:highlight w:val="none"/>
          <w:lang w:eastAsia="zh-CN"/>
        </w:rPr>
        <w:t>、乙方不能按时提供服务（逾期超过十五天视为不能服务），或服务不合格从而影响甲方按期正常使用的，甲方有权解除合同，乙方应向甲方偿付合同总价款</w:t>
      </w:r>
      <w:r>
        <w:rPr>
          <w:rFonts w:ascii="宋体" w:hAnsi="宋体" w:eastAsia="宋体" w:cs="宋体"/>
          <w:kern w:val="0"/>
          <w:sz w:val="24"/>
          <w:highlight w:val="none"/>
          <w:lang w:eastAsia="zh-CN"/>
        </w:rPr>
        <w:t>5%</w:t>
      </w:r>
      <w:r>
        <w:rPr>
          <w:rFonts w:hint="eastAsia" w:ascii="宋体" w:hAnsi="宋体" w:eastAsia="宋体" w:cs="宋体"/>
          <w:kern w:val="0"/>
          <w:sz w:val="24"/>
          <w:highlight w:val="none"/>
          <w:lang w:eastAsia="zh-CN"/>
        </w:rPr>
        <w:t>的违约金，违约金不足以补偿损失的甲方有权要求乙方补足。</w:t>
      </w:r>
    </w:p>
    <w:p w14:paraId="31F7B0FA">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4</w:t>
      </w:r>
      <w:r>
        <w:rPr>
          <w:rFonts w:hint="eastAsia" w:ascii="宋体" w:hAnsi="宋体" w:eastAsia="宋体" w:cs="宋体"/>
          <w:kern w:val="0"/>
          <w:sz w:val="24"/>
          <w:highlight w:val="none"/>
          <w:lang w:eastAsia="zh-CN"/>
        </w:rPr>
        <w:t>、乙方项目组成员须按招标文件承诺人员配备，未经甲方同意不得擅自更换；如更换需向甲方支付赔偿金。</w:t>
      </w:r>
    </w:p>
    <w:p w14:paraId="5F578EB5">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5</w:t>
      </w:r>
      <w:r>
        <w:rPr>
          <w:rFonts w:hint="eastAsia" w:ascii="宋体" w:hAnsi="宋体" w:eastAsia="宋体" w:cs="宋体"/>
          <w:kern w:val="0"/>
          <w:sz w:val="24"/>
          <w:highlight w:val="none"/>
          <w:lang w:eastAsia="zh-CN"/>
        </w:rPr>
        <w:t>、乙方在承担上述一项或多项违约责任后，仍应继续履行合同规定的义务（甲方解除合同的除外）。甲方未能及时追究乙方的任何一项违约责任并不表明甲方放弃追究乙方该项或其他违约责任。</w:t>
      </w:r>
    </w:p>
    <w:p w14:paraId="0726CE08">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6</w:t>
      </w:r>
      <w:r>
        <w:rPr>
          <w:rFonts w:hint="eastAsia" w:ascii="宋体" w:hAnsi="宋体" w:eastAsia="宋体" w:cs="宋体"/>
          <w:kern w:val="0"/>
          <w:sz w:val="24"/>
          <w:highlight w:val="none"/>
          <w:lang w:eastAsia="zh-CN"/>
        </w:rPr>
        <w:t>、其他未尽事宜，以《民法典》和《政府采购法》等有关法律法规规定为准，无相关规定的，双方协商解决。</w:t>
      </w:r>
    </w:p>
    <w:p w14:paraId="434DDFE7">
      <w:pPr>
        <w:widowControl/>
        <w:spacing w:after="0" w:line="460"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第十四条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不可抗力</w:t>
      </w:r>
    </w:p>
    <w:p w14:paraId="1EB09BC8">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甲、乙方中任何一方，因不可抗力不能按时或完全履行合同的</w:t>
      </w:r>
      <w:r>
        <w:rPr>
          <w:rFonts w:ascii="宋体" w:hAnsi="宋体" w:eastAsia="宋体" w:cs="宋体"/>
          <w:kern w:val="0"/>
          <w:sz w:val="24"/>
          <w:highlight w:val="none"/>
          <w:lang w:eastAsia="zh-CN"/>
        </w:rPr>
        <w:t xml:space="preserve"> </w:t>
      </w:r>
      <w:r>
        <w:rPr>
          <w:rFonts w:hint="eastAsia" w:ascii="宋体" w:hAnsi="宋体" w:eastAsia="宋体" w:cs="宋体"/>
          <w:kern w:val="0"/>
          <w:sz w:val="24"/>
          <w:highlight w:val="none"/>
          <w:lang w:eastAsia="zh-CN"/>
        </w:rPr>
        <w:t>，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01C3D69C">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因合同一方迟延履行后发生不可抗力的，不能免除责任。</w:t>
      </w:r>
    </w:p>
    <w:p w14:paraId="495C976E">
      <w:pPr>
        <w:widowControl/>
        <w:spacing w:after="0" w:line="460"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第十五条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索赔</w:t>
      </w:r>
    </w:p>
    <w:p w14:paraId="19B00599">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eastAsia="宋体" w:cs="宋体"/>
          <w:kern w:val="0"/>
          <w:sz w:val="24"/>
          <w:highlight w:val="none"/>
          <w:lang w:eastAsia="zh-CN"/>
        </w:rPr>
        <w:t>(   )</w:t>
      </w:r>
      <w:r>
        <w:rPr>
          <w:rFonts w:hint="eastAsia" w:ascii="宋体" w:hAnsi="宋体" w:eastAsia="宋体" w:cs="宋体"/>
          <w:kern w:val="0"/>
          <w:sz w:val="24"/>
          <w:highlight w:val="none"/>
          <w:lang w:eastAsia="zh-CN"/>
        </w:rPr>
        <w:t>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08D76D6F">
      <w:pPr>
        <w:widowControl/>
        <w:spacing w:after="0" w:line="460"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第十六条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争议的解决</w:t>
      </w:r>
    </w:p>
    <w:p w14:paraId="7E92053A">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1</w:t>
      </w:r>
      <w:r>
        <w:rPr>
          <w:rFonts w:hint="eastAsia" w:ascii="宋体" w:hAnsi="宋体" w:eastAsia="宋体" w:cs="宋体"/>
          <w:kern w:val="0"/>
          <w:sz w:val="24"/>
          <w:highlight w:val="none"/>
          <w:lang w:eastAsia="zh-CN"/>
        </w:rPr>
        <w:t>、因服务的质量问题发生争议的，应当邀请国家认可的质量检测机构对服务项目质量进行鉴定。项目符合标准的，鉴定费由甲方承担；项目不符合质量标准的，鉴定费由乙方承担。</w:t>
      </w:r>
    </w:p>
    <w:p w14:paraId="2813DE9D">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2</w:t>
      </w:r>
      <w:r>
        <w:rPr>
          <w:rFonts w:hint="eastAsia" w:ascii="宋体" w:hAnsi="宋体" w:eastAsia="宋体" w:cs="宋体"/>
          <w:kern w:val="0"/>
          <w:sz w:val="24"/>
          <w:highlight w:val="none"/>
          <w:lang w:eastAsia="zh-CN"/>
        </w:rPr>
        <w:t>、因履行本合同引起的或与本合同有关的争议，甲、乙双方应首先通过友好协商解决，如果协商不能解决争议，则向甲方所在地有管辖权的人民法院提起诉讼；</w:t>
      </w:r>
    </w:p>
    <w:p w14:paraId="42085EA1">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3</w:t>
      </w:r>
      <w:r>
        <w:rPr>
          <w:rFonts w:hint="eastAsia" w:ascii="宋体" w:hAnsi="宋体" w:eastAsia="宋体" w:cs="宋体"/>
          <w:kern w:val="0"/>
          <w:sz w:val="24"/>
          <w:highlight w:val="none"/>
          <w:lang w:eastAsia="zh-CN"/>
        </w:rPr>
        <w:t>、在法院审理和仲裁期间，除有争议部分外，本合同其他部分应继续履行。</w:t>
      </w:r>
    </w:p>
    <w:p w14:paraId="15FFF283">
      <w:pPr>
        <w:widowControl/>
        <w:spacing w:after="0" w:line="460"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第十七条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诚实信用</w:t>
      </w:r>
      <w:r>
        <w:rPr>
          <w:rFonts w:ascii="宋体" w:hAnsi="宋体" w:eastAsia="宋体" w:cs="宋体"/>
          <w:b/>
          <w:kern w:val="0"/>
          <w:sz w:val="24"/>
          <w:highlight w:val="none"/>
          <w:lang w:eastAsia="zh-CN"/>
        </w:rPr>
        <w:t xml:space="preserve"> </w:t>
      </w:r>
    </w:p>
    <w:p w14:paraId="456AAF7D">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乙方应诚实信用，严格按照招标文件要求和投标承诺履行合同，不向甲方进行商业贿赂或者提供不正当利益。</w:t>
      </w:r>
    </w:p>
    <w:p w14:paraId="57209CE8">
      <w:pPr>
        <w:widowControl/>
        <w:spacing w:after="0" w:line="460" w:lineRule="atLeast"/>
        <w:ind w:firstLine="482"/>
        <w:jc w:val="both"/>
        <w:rPr>
          <w:rFonts w:ascii="Arial" w:hAnsi="Arial" w:eastAsia="宋体" w:cs="Times New Roman"/>
          <w:kern w:val="0"/>
          <w:sz w:val="22"/>
          <w:highlight w:val="none"/>
          <w:lang w:eastAsia="zh-CN"/>
        </w:rPr>
      </w:pPr>
      <w:r>
        <w:rPr>
          <w:rFonts w:hint="eastAsia" w:ascii="宋体" w:hAnsi="宋体" w:eastAsia="宋体" w:cs="宋体"/>
          <w:b/>
          <w:kern w:val="0"/>
          <w:sz w:val="24"/>
          <w:highlight w:val="none"/>
          <w:lang w:eastAsia="zh-CN"/>
        </w:rPr>
        <w:t>第十八条</w:t>
      </w:r>
      <w:r>
        <w:rPr>
          <w:rFonts w:ascii="宋体" w:hAnsi="宋体" w:eastAsia="宋体" w:cs="宋体"/>
          <w:b/>
          <w:kern w:val="0"/>
          <w:sz w:val="24"/>
          <w:highlight w:val="none"/>
          <w:lang w:eastAsia="zh-CN"/>
        </w:rPr>
        <w:t xml:space="preserve"> </w:t>
      </w:r>
      <w:r>
        <w:rPr>
          <w:rFonts w:hint="eastAsia" w:ascii="宋体" w:hAnsi="宋体" w:eastAsia="宋体" w:cs="宋体"/>
          <w:b/>
          <w:kern w:val="0"/>
          <w:sz w:val="24"/>
          <w:highlight w:val="none"/>
          <w:lang w:eastAsia="zh-CN"/>
        </w:rPr>
        <w:t>合同生效及其他</w:t>
      </w:r>
    </w:p>
    <w:p w14:paraId="2160740D">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1</w:t>
      </w:r>
      <w:r>
        <w:rPr>
          <w:rFonts w:hint="eastAsia" w:ascii="宋体" w:hAnsi="宋体" w:eastAsia="宋体" w:cs="宋体"/>
          <w:kern w:val="0"/>
          <w:sz w:val="24"/>
          <w:highlight w:val="none"/>
          <w:lang w:eastAsia="zh-CN"/>
        </w:rPr>
        <w:t>、本合同自经甲乙双方授权代表签订并加盖公章后，自签订之日起生效。</w:t>
      </w:r>
    </w:p>
    <w:p w14:paraId="0B297F3B">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2</w:t>
      </w:r>
      <w:r>
        <w:rPr>
          <w:rFonts w:hint="eastAsia" w:ascii="宋体" w:hAnsi="宋体" w:eastAsia="宋体" w:cs="宋体"/>
          <w:kern w:val="0"/>
          <w:sz w:val="24"/>
          <w:highlight w:val="none"/>
          <w:lang w:eastAsia="zh-CN"/>
        </w:rPr>
        <w:t>、本合同一式两份份，甲乙双方各执一份。</w:t>
      </w:r>
    </w:p>
    <w:p w14:paraId="59B0DA4E">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3</w:t>
      </w:r>
      <w:r>
        <w:rPr>
          <w:rFonts w:hint="eastAsia" w:ascii="宋体" w:hAnsi="宋体" w:eastAsia="宋体" w:cs="宋体"/>
          <w:kern w:val="0"/>
          <w:sz w:val="24"/>
          <w:highlight w:val="none"/>
          <w:lang w:eastAsia="zh-CN"/>
        </w:rPr>
        <w:t>、本合同应按照中华人民共和国的现行法律进行解释。</w:t>
      </w:r>
    </w:p>
    <w:p w14:paraId="2AF4F398">
      <w:pPr>
        <w:widowControl/>
        <w:spacing w:after="0" w:line="460" w:lineRule="atLeast"/>
        <w:ind w:firstLine="480"/>
        <w:jc w:val="both"/>
        <w:rPr>
          <w:rFonts w:ascii="Arial" w:hAnsi="Arial" w:eastAsia="宋体" w:cs="Times New Roman"/>
          <w:kern w:val="0"/>
          <w:sz w:val="22"/>
          <w:highlight w:val="none"/>
          <w:lang w:eastAsia="zh-CN"/>
        </w:rPr>
      </w:pPr>
      <w:r>
        <w:rPr>
          <w:rFonts w:ascii="宋体" w:hAnsi="宋体" w:eastAsia="宋体" w:cs="宋体"/>
          <w:kern w:val="0"/>
          <w:sz w:val="24"/>
          <w:highlight w:val="none"/>
          <w:lang w:eastAsia="zh-CN"/>
        </w:rPr>
        <w:t> </w:t>
      </w:r>
    </w:p>
    <w:p w14:paraId="2160602E">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甲方（采购人）：（盖章）</w:t>
      </w:r>
      <w:r>
        <w:rPr>
          <w:rFonts w:ascii="宋体" w:hAnsi="宋体" w:eastAsia="宋体" w:cs="宋体"/>
          <w:kern w:val="0"/>
          <w:sz w:val="24"/>
          <w:highlight w:val="none"/>
          <w:lang w:eastAsia="zh-CN"/>
        </w:rPr>
        <w:t xml:space="preserve">            </w:t>
      </w:r>
      <w:r>
        <w:rPr>
          <w:rFonts w:hint="eastAsia" w:ascii="宋体" w:hAnsi="宋体" w:eastAsia="宋体" w:cs="宋体"/>
          <w:kern w:val="0"/>
          <w:sz w:val="24"/>
          <w:highlight w:val="none"/>
          <w:lang w:eastAsia="zh-CN"/>
        </w:rPr>
        <w:t>乙方（供应商）：（盖章）</w:t>
      </w:r>
    </w:p>
    <w:p w14:paraId="6D14B74A">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代表人：</w:t>
      </w:r>
      <w:r>
        <w:rPr>
          <w:rFonts w:ascii="宋体" w:hAnsi="宋体" w:eastAsia="宋体" w:cs="宋体"/>
          <w:kern w:val="0"/>
          <w:sz w:val="24"/>
          <w:highlight w:val="none"/>
          <w:lang w:eastAsia="zh-CN"/>
        </w:rPr>
        <w:t>              </w:t>
      </w:r>
      <w:r>
        <w:rPr>
          <w:rFonts w:hint="eastAsia" w:ascii="宋体" w:hAnsi="宋体" w:eastAsia="宋体" w:cs="宋体"/>
          <w:kern w:val="0"/>
          <w:sz w:val="24"/>
          <w:highlight w:val="none"/>
          <w:lang w:eastAsia="zh-CN"/>
        </w:rPr>
        <w:t>代表人：</w:t>
      </w:r>
    </w:p>
    <w:p w14:paraId="47A575FF">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电话：</w:t>
      </w:r>
      <w:r>
        <w:rPr>
          <w:rFonts w:ascii="宋体" w:hAnsi="宋体" w:eastAsia="宋体" w:cs="宋体"/>
          <w:kern w:val="0"/>
          <w:sz w:val="24"/>
          <w:highlight w:val="none"/>
          <w:lang w:eastAsia="zh-CN"/>
        </w:rPr>
        <w:t>               </w:t>
      </w:r>
      <w:r>
        <w:rPr>
          <w:rFonts w:hint="eastAsia" w:ascii="宋体" w:hAnsi="宋体" w:eastAsia="宋体" w:cs="宋体"/>
          <w:kern w:val="0"/>
          <w:sz w:val="24"/>
          <w:highlight w:val="none"/>
          <w:lang w:eastAsia="zh-CN"/>
        </w:rPr>
        <w:t>电话：</w:t>
      </w:r>
    </w:p>
    <w:p w14:paraId="6D3F2BA2">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开户银行：</w:t>
      </w:r>
      <w:r>
        <w:rPr>
          <w:rFonts w:ascii="宋体" w:hAnsi="宋体" w:eastAsia="宋体" w:cs="宋体"/>
          <w:kern w:val="0"/>
          <w:sz w:val="24"/>
          <w:highlight w:val="none"/>
          <w:lang w:eastAsia="zh-CN"/>
        </w:rPr>
        <w:t xml:space="preserve">                          </w:t>
      </w:r>
      <w:r>
        <w:rPr>
          <w:rFonts w:hint="eastAsia" w:ascii="宋体" w:hAnsi="宋体" w:eastAsia="宋体" w:cs="宋体"/>
          <w:kern w:val="0"/>
          <w:sz w:val="24"/>
          <w:highlight w:val="none"/>
          <w:lang w:eastAsia="zh-CN"/>
        </w:rPr>
        <w:t>开户银行：</w:t>
      </w:r>
    </w:p>
    <w:p w14:paraId="7D623E44">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帐号：</w:t>
      </w:r>
      <w:r>
        <w:rPr>
          <w:rFonts w:ascii="宋体" w:hAnsi="宋体" w:eastAsia="宋体" w:cs="宋体"/>
          <w:kern w:val="0"/>
          <w:sz w:val="24"/>
          <w:highlight w:val="none"/>
          <w:lang w:eastAsia="zh-CN"/>
        </w:rPr>
        <w:t xml:space="preserve">                              </w:t>
      </w:r>
      <w:r>
        <w:rPr>
          <w:rFonts w:hint="eastAsia" w:ascii="宋体" w:hAnsi="宋体" w:eastAsia="宋体" w:cs="宋体"/>
          <w:kern w:val="0"/>
          <w:sz w:val="24"/>
          <w:highlight w:val="none"/>
          <w:lang w:eastAsia="zh-CN"/>
        </w:rPr>
        <w:t>帐号：</w:t>
      </w:r>
    </w:p>
    <w:p w14:paraId="3D07DBDA">
      <w:pPr>
        <w:widowControl/>
        <w:spacing w:after="0" w:line="460" w:lineRule="atLeast"/>
        <w:ind w:firstLine="480"/>
        <w:jc w:val="both"/>
        <w:rPr>
          <w:rFonts w:ascii="Arial" w:hAnsi="Arial" w:eastAsia="宋体" w:cs="Times New Roman"/>
          <w:kern w:val="0"/>
          <w:sz w:val="22"/>
          <w:highlight w:val="none"/>
          <w:lang w:eastAsia="zh-CN"/>
        </w:rPr>
      </w:pPr>
      <w:r>
        <w:rPr>
          <w:rFonts w:hint="eastAsia" w:ascii="宋体" w:hAnsi="宋体" w:eastAsia="宋体" w:cs="宋体"/>
          <w:kern w:val="0"/>
          <w:sz w:val="24"/>
          <w:highlight w:val="none"/>
          <w:lang w:eastAsia="zh-CN"/>
        </w:rPr>
        <w:t>日期：</w:t>
      </w:r>
      <w:r>
        <w:rPr>
          <w:rFonts w:ascii="宋体" w:hAnsi="宋体" w:eastAsia="宋体" w:cs="宋体"/>
          <w:kern w:val="0"/>
          <w:sz w:val="24"/>
          <w:highlight w:val="none"/>
          <w:lang w:eastAsia="zh-CN"/>
        </w:rPr>
        <w:t xml:space="preserve"> </w:t>
      </w:r>
      <w:r>
        <w:rPr>
          <w:rFonts w:hint="eastAsia" w:ascii="宋体" w:hAnsi="宋体" w:eastAsia="宋体" w:cs="宋体"/>
          <w:kern w:val="0"/>
          <w:sz w:val="24"/>
          <w:highlight w:val="none"/>
          <w:lang w:eastAsia="zh-CN"/>
        </w:rPr>
        <w:t>年</w:t>
      </w:r>
      <w:r>
        <w:rPr>
          <w:rFonts w:ascii="宋体" w:hAnsi="宋体" w:eastAsia="宋体" w:cs="宋体"/>
          <w:kern w:val="0"/>
          <w:sz w:val="24"/>
          <w:highlight w:val="none"/>
          <w:lang w:eastAsia="zh-CN"/>
        </w:rPr>
        <w:t xml:space="preserve"> </w:t>
      </w:r>
      <w:r>
        <w:rPr>
          <w:rFonts w:hint="eastAsia" w:ascii="宋体" w:hAnsi="宋体" w:eastAsia="宋体" w:cs="宋体"/>
          <w:kern w:val="0"/>
          <w:sz w:val="24"/>
          <w:highlight w:val="none"/>
          <w:lang w:eastAsia="zh-CN"/>
        </w:rPr>
        <w:t>月</w:t>
      </w:r>
      <w:r>
        <w:rPr>
          <w:rFonts w:ascii="宋体" w:hAnsi="宋体" w:eastAsia="宋体" w:cs="宋体"/>
          <w:kern w:val="0"/>
          <w:sz w:val="24"/>
          <w:highlight w:val="none"/>
          <w:lang w:eastAsia="zh-CN"/>
        </w:rPr>
        <w:t xml:space="preserve"> </w:t>
      </w:r>
      <w:r>
        <w:rPr>
          <w:rFonts w:hint="eastAsia" w:ascii="宋体" w:hAnsi="宋体" w:eastAsia="宋体" w:cs="宋体"/>
          <w:kern w:val="0"/>
          <w:sz w:val="24"/>
          <w:highlight w:val="none"/>
          <w:lang w:eastAsia="zh-CN"/>
        </w:rPr>
        <w:t>日</w:t>
      </w:r>
      <w:r>
        <w:rPr>
          <w:rFonts w:ascii="宋体" w:hAnsi="宋体" w:eastAsia="宋体" w:cs="宋体"/>
          <w:kern w:val="0"/>
          <w:sz w:val="24"/>
          <w:highlight w:val="none"/>
          <w:lang w:eastAsia="zh-CN"/>
        </w:rPr>
        <w:t xml:space="preserve">                     </w:t>
      </w:r>
      <w:r>
        <w:rPr>
          <w:rFonts w:hint="eastAsia" w:ascii="宋体" w:hAnsi="宋体" w:eastAsia="宋体" w:cs="宋体"/>
          <w:kern w:val="0"/>
          <w:sz w:val="24"/>
          <w:highlight w:val="none"/>
          <w:lang w:eastAsia="zh-CN"/>
        </w:rPr>
        <w:t>日期：</w:t>
      </w:r>
      <w:r>
        <w:rPr>
          <w:rFonts w:ascii="宋体" w:hAnsi="宋体" w:eastAsia="宋体" w:cs="宋体"/>
          <w:kern w:val="0"/>
          <w:sz w:val="24"/>
          <w:highlight w:val="none"/>
          <w:lang w:eastAsia="zh-CN"/>
        </w:rPr>
        <w:t xml:space="preserve">   </w:t>
      </w:r>
      <w:r>
        <w:rPr>
          <w:rFonts w:hint="eastAsia" w:ascii="宋体" w:hAnsi="宋体" w:eastAsia="宋体" w:cs="宋体"/>
          <w:kern w:val="0"/>
          <w:sz w:val="24"/>
          <w:highlight w:val="none"/>
          <w:lang w:eastAsia="zh-CN"/>
        </w:rPr>
        <w:t>年</w:t>
      </w:r>
      <w:r>
        <w:rPr>
          <w:rFonts w:ascii="宋体" w:hAnsi="宋体" w:eastAsia="宋体" w:cs="宋体"/>
          <w:kern w:val="0"/>
          <w:sz w:val="24"/>
          <w:highlight w:val="none"/>
          <w:lang w:eastAsia="zh-CN"/>
        </w:rPr>
        <w:t xml:space="preserve">  </w:t>
      </w:r>
      <w:r>
        <w:rPr>
          <w:rFonts w:hint="eastAsia" w:ascii="宋体" w:hAnsi="宋体" w:eastAsia="宋体" w:cs="宋体"/>
          <w:kern w:val="0"/>
          <w:sz w:val="24"/>
          <w:highlight w:val="none"/>
          <w:lang w:eastAsia="zh-CN"/>
        </w:rPr>
        <w:t>月</w:t>
      </w:r>
      <w:r>
        <w:rPr>
          <w:rFonts w:ascii="宋体" w:hAnsi="宋体" w:eastAsia="宋体" w:cs="宋体"/>
          <w:kern w:val="0"/>
          <w:sz w:val="24"/>
          <w:highlight w:val="none"/>
          <w:lang w:eastAsia="zh-CN"/>
        </w:rPr>
        <w:t xml:space="preserve">   </w:t>
      </w:r>
      <w:r>
        <w:rPr>
          <w:rFonts w:hint="eastAsia" w:ascii="宋体" w:hAnsi="宋体" w:eastAsia="宋体" w:cs="宋体"/>
          <w:kern w:val="0"/>
          <w:sz w:val="24"/>
          <w:highlight w:val="none"/>
          <w:lang w:eastAsia="zh-CN"/>
        </w:rPr>
        <w:t>日</w:t>
      </w:r>
    </w:p>
    <w:p w14:paraId="7890634E">
      <w:pPr>
        <w:widowControl/>
        <w:spacing w:after="200" w:line="276" w:lineRule="auto"/>
        <w:jc w:val="left"/>
        <w:rPr>
          <w:rFonts w:ascii="Times New Roman" w:hAnsi="Times New Roman" w:eastAsia="Times New Roman" w:cs="Times New Roman"/>
          <w:color w:val="auto"/>
          <w:kern w:val="0"/>
          <w:sz w:val="24"/>
          <w:highlight w:val="none"/>
          <w:lang w:eastAsia="zh-CN"/>
        </w:rPr>
      </w:pPr>
      <w:r>
        <w:rPr>
          <w:rFonts w:ascii="Times New Roman" w:hAnsi="Times New Roman" w:eastAsia="Times New Roman" w:cs="Times New Roman"/>
          <w:color w:val="auto"/>
          <w:kern w:val="0"/>
          <w:sz w:val="24"/>
          <w:highlight w:val="none"/>
          <w:lang w:eastAsia="zh-CN"/>
        </w:rPr>
        <w:br w:type="page"/>
      </w:r>
    </w:p>
    <w:p w14:paraId="33FABA26">
      <w:pPr>
        <w:widowControl/>
        <w:pBdr>
          <w:top w:val="none" w:color="000000" w:sz="0" w:space="0"/>
          <w:left w:val="none" w:color="000000" w:sz="0" w:space="0"/>
          <w:bottom w:val="none" w:color="000000" w:sz="0" w:space="0"/>
          <w:right w:val="none" w:color="000000" w:sz="0" w:space="0"/>
        </w:pBdr>
        <w:spacing w:before="240" w:after="240" w:line="439" w:lineRule="atLeast"/>
        <w:jc w:val="center"/>
        <w:rPr>
          <w:rFonts w:ascii="Arial" w:hAnsi="Arial" w:eastAsia="Arial" w:cs="Times New Roman"/>
          <w:color w:val="auto"/>
          <w:kern w:val="0"/>
          <w:sz w:val="22"/>
          <w:highlight w:val="none"/>
          <w:lang w:eastAsia="zh-CN"/>
        </w:rPr>
      </w:pPr>
      <w:r>
        <w:rPr>
          <w:rFonts w:ascii="宋体" w:hAnsi="宋体" w:eastAsia="宋体" w:cs="宋体"/>
          <w:b/>
          <w:color w:val="auto"/>
          <w:kern w:val="0"/>
          <w:sz w:val="44"/>
          <w:highlight w:val="none"/>
          <w:lang w:eastAsia="zh-CN"/>
        </w:rPr>
        <w:t>第</w:t>
      </w:r>
      <w:r>
        <w:rPr>
          <w:rFonts w:hint="eastAsia" w:ascii="宋体" w:hAnsi="宋体" w:eastAsia="宋体" w:cs="宋体"/>
          <w:b/>
          <w:color w:val="auto"/>
          <w:kern w:val="0"/>
          <w:sz w:val="44"/>
          <w:highlight w:val="none"/>
          <w:lang w:eastAsia="zh-CN"/>
        </w:rPr>
        <w:t>七</w:t>
      </w:r>
      <w:r>
        <w:rPr>
          <w:rFonts w:ascii="宋体" w:hAnsi="宋体" w:eastAsia="宋体" w:cs="宋体"/>
          <w:b/>
          <w:color w:val="auto"/>
          <w:kern w:val="0"/>
          <w:sz w:val="44"/>
          <w:highlight w:val="none"/>
          <w:lang w:eastAsia="zh-CN"/>
        </w:rPr>
        <w:t xml:space="preserve">部分 </w:t>
      </w:r>
      <w:r>
        <w:rPr>
          <w:rFonts w:hint="eastAsia" w:ascii="宋体" w:hAnsi="宋体" w:eastAsia="宋体" w:cs="宋体"/>
          <w:b/>
          <w:color w:val="auto"/>
          <w:kern w:val="0"/>
          <w:sz w:val="44"/>
          <w:highlight w:val="none"/>
          <w:lang w:eastAsia="zh-CN"/>
        </w:rPr>
        <w:t>响应文件格式</w:t>
      </w:r>
    </w:p>
    <w:p w14:paraId="6C329741">
      <w:pPr>
        <w:widowControl/>
        <w:pBdr>
          <w:top w:val="none" w:color="000000" w:sz="0" w:space="0"/>
          <w:left w:val="none" w:color="000000" w:sz="0" w:space="0"/>
          <w:bottom w:val="none" w:color="000000" w:sz="0" w:space="0"/>
          <w:right w:val="none" w:color="000000" w:sz="0" w:space="0"/>
        </w:pBdr>
        <w:spacing w:after="0" w:line="380" w:lineRule="atLeast"/>
        <w:jc w:val="center"/>
        <w:rPr>
          <w:rFonts w:ascii="Arial" w:hAnsi="Arial" w:eastAsia="Arial" w:cs="Times New Roman"/>
          <w:color w:val="auto"/>
          <w:kern w:val="0"/>
          <w:sz w:val="22"/>
          <w:highlight w:val="none"/>
          <w:lang w:eastAsia="zh-CN"/>
        </w:rPr>
      </w:pPr>
      <w:r>
        <w:rPr>
          <w:rFonts w:ascii="宋体" w:hAnsi="宋体" w:eastAsia="宋体" w:cs="宋体"/>
          <w:b/>
          <w:color w:val="auto"/>
          <w:kern w:val="0"/>
          <w:sz w:val="24"/>
          <w:highlight w:val="none"/>
          <w:lang w:eastAsia="zh-CN"/>
        </w:rPr>
        <w:t> </w:t>
      </w:r>
    </w:p>
    <w:p w14:paraId="7DDE2005">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w:t>
      </w:r>
    </w:p>
    <w:p w14:paraId="347C9732">
      <w:pPr>
        <w:widowControl/>
        <w:pBdr>
          <w:top w:val="none" w:color="000000" w:sz="0" w:space="0"/>
          <w:left w:val="none" w:color="000000" w:sz="0" w:space="0"/>
          <w:bottom w:val="none" w:color="000000" w:sz="0" w:space="0"/>
          <w:right w:val="none" w:color="000000" w:sz="0" w:space="0"/>
        </w:pBdr>
        <w:spacing w:after="0" w:line="85" w:lineRule="atLeast"/>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说明：</w:t>
      </w:r>
    </w:p>
    <w:p w14:paraId="7C055095">
      <w:pPr>
        <w:widowControl/>
        <w:pBdr>
          <w:top w:val="none" w:color="000000" w:sz="0" w:space="0"/>
          <w:left w:val="none" w:color="000000" w:sz="0" w:space="0"/>
          <w:bottom w:val="none" w:color="000000" w:sz="0" w:space="0"/>
          <w:right w:val="none" w:color="000000" w:sz="0" w:space="0"/>
        </w:pBdr>
        <w:spacing w:after="0" w:line="85" w:lineRule="atLeast"/>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对本章所有的响应书格式，响应方可根据自身情况进行补充和修改，但补充和修改不得造成与本格式内容有实质性的违背。</w:t>
      </w:r>
    </w:p>
    <w:p w14:paraId="518D2D00">
      <w:pPr>
        <w:widowControl/>
        <w:pBdr>
          <w:top w:val="none" w:color="000000" w:sz="0" w:space="0"/>
          <w:left w:val="none" w:color="000000" w:sz="0" w:space="0"/>
          <w:bottom w:val="none" w:color="000000" w:sz="0" w:space="0"/>
          <w:right w:val="none" w:color="000000" w:sz="0" w:space="0"/>
        </w:pBdr>
        <w:spacing w:after="0" w:line="276" w:lineRule="auto"/>
        <w:jc w:val="left"/>
        <w:rPr>
          <w:rFonts w:ascii="Arial" w:hAnsi="Arial" w:eastAsia="Arial" w:cs="Times New Roman"/>
          <w:color w:val="auto"/>
          <w:kern w:val="0"/>
          <w:sz w:val="22"/>
          <w:highlight w:val="none"/>
          <w:lang w:eastAsia="zh-CN"/>
        </w:rPr>
      </w:pPr>
      <w:r>
        <w:rPr>
          <w:rFonts w:ascii="Arial" w:hAnsi="Arial" w:eastAsia="Arial" w:cs="Times New Roman"/>
          <w:color w:val="auto"/>
          <w:kern w:val="0"/>
          <w:sz w:val="22"/>
          <w:highlight w:val="none"/>
          <w:lang w:eastAsia="zh-CN"/>
        </w:rPr>
        <w:br w:type="page" w:clear="all"/>
      </w:r>
    </w:p>
    <w:p w14:paraId="01EE8F9C">
      <w:pPr>
        <w:overflowPunct w:val="0"/>
        <w:spacing w:after="200" w:line="360" w:lineRule="auto"/>
        <w:ind w:firstLine="0"/>
        <w:rPr>
          <w:rFonts w:ascii="宋体" w:hAnsi="宋体" w:eastAsia="Arial" w:cs="Times New Roman"/>
          <w:b/>
          <w:color w:val="auto"/>
          <w:sz w:val="28"/>
          <w:szCs w:val="28"/>
          <w:highlight w:val="none"/>
          <w:lang w:val="en-US" w:eastAsia="zh-CN" w:bidi="ar-SA"/>
        </w:rPr>
      </w:pPr>
      <w:r>
        <w:rPr>
          <w:rFonts w:hint="eastAsia" w:ascii="宋体" w:hAnsi="宋体" w:eastAsia="Arial" w:cs="Times New Roman"/>
          <w:b/>
          <w:color w:val="auto"/>
          <w:sz w:val="32"/>
          <w:szCs w:val="32"/>
          <w:highlight w:val="none"/>
          <w:lang w:val="en-US" w:eastAsia="zh-CN" w:bidi="ar-SA"/>
        </w:rPr>
        <w:t>1、</w:t>
      </w:r>
      <w:r>
        <w:rPr>
          <w:rFonts w:hint="eastAsia" w:ascii="宋体" w:hAnsi="宋体" w:eastAsia="Arial" w:cs="Times New Roman"/>
          <w:b/>
          <w:color w:val="auto"/>
          <w:sz w:val="28"/>
          <w:szCs w:val="28"/>
          <w:highlight w:val="none"/>
          <w:lang w:val="en-US" w:eastAsia="zh-CN" w:bidi="ar-SA"/>
        </w:rPr>
        <w:t>关于资格文件的声明函</w:t>
      </w:r>
    </w:p>
    <w:p w14:paraId="7FFD02D5">
      <w:pPr>
        <w:overflowPunct w:val="0"/>
        <w:spacing w:after="200" w:line="276" w:lineRule="auto"/>
        <w:ind w:left="1260" w:firstLine="420"/>
        <w:rPr>
          <w:rFonts w:ascii="宋体" w:hAnsi="宋体" w:eastAsia="Arial" w:cs="Times New Roman"/>
          <w:color w:val="auto"/>
          <w:sz w:val="30"/>
          <w:szCs w:val="30"/>
          <w:highlight w:val="none"/>
          <w:lang w:val="en-US" w:eastAsia="zh-CN" w:bidi="ar-SA"/>
        </w:rPr>
      </w:pPr>
    </w:p>
    <w:p w14:paraId="213D6C6C">
      <w:pPr>
        <w:overflowPunct w:val="0"/>
        <w:spacing w:after="200" w:line="276" w:lineRule="auto"/>
        <w:ind w:left="1260" w:firstLine="420"/>
        <w:rPr>
          <w:rFonts w:ascii="宋体" w:hAnsi="宋体" w:eastAsia="Arial" w:cs="Times New Roman"/>
          <w:color w:val="auto"/>
          <w:sz w:val="30"/>
          <w:szCs w:val="30"/>
          <w:highlight w:val="none"/>
          <w:lang w:val="en-US" w:eastAsia="zh-CN" w:bidi="ar-SA"/>
        </w:rPr>
      </w:pPr>
    </w:p>
    <w:p w14:paraId="52656553">
      <w:pPr>
        <w:overflowPunct w:val="0"/>
        <w:spacing w:after="200" w:line="276" w:lineRule="auto"/>
        <w:ind w:left="1260" w:leftChars="600" w:firstLine="1770" w:firstLineChars="590"/>
        <w:rPr>
          <w:rFonts w:ascii="宋体" w:hAnsi="宋体" w:eastAsia="Arial" w:cs="Times New Roman"/>
          <w:color w:val="auto"/>
          <w:sz w:val="30"/>
          <w:szCs w:val="30"/>
          <w:highlight w:val="none"/>
          <w:lang w:val="en-US" w:eastAsia="zh-CN" w:bidi="ar-SA"/>
        </w:rPr>
      </w:pPr>
      <w:r>
        <w:rPr>
          <w:rFonts w:hint="eastAsia" w:ascii="宋体" w:hAnsi="宋体" w:eastAsia="Arial" w:cs="Times New Roman"/>
          <w:color w:val="auto"/>
          <w:sz w:val="30"/>
          <w:szCs w:val="30"/>
          <w:highlight w:val="none"/>
          <w:lang w:val="en-US" w:eastAsia="zh-CN" w:bidi="ar-SA"/>
        </w:rPr>
        <w:t>关于资格文件的声明函</w:t>
      </w:r>
    </w:p>
    <w:p w14:paraId="31109E88">
      <w:pPr>
        <w:overflowPunct w:val="0"/>
        <w:spacing w:after="200" w:line="276" w:lineRule="auto"/>
        <w:ind w:left="1260" w:firstLine="420"/>
        <w:jc w:val="center"/>
        <w:rPr>
          <w:rFonts w:ascii="宋体" w:hAnsi="宋体" w:eastAsia="Arial" w:cs="Times New Roman"/>
          <w:color w:val="auto"/>
          <w:sz w:val="22"/>
          <w:szCs w:val="24"/>
          <w:highlight w:val="none"/>
          <w:lang w:val="en-US" w:eastAsia="zh-CN" w:bidi="ar-SA"/>
        </w:rPr>
      </w:pPr>
    </w:p>
    <w:p w14:paraId="615F1D87">
      <w:pPr>
        <w:overflowPunct w:val="0"/>
        <w:spacing w:after="200" w:line="500" w:lineRule="exact"/>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苏州市公共资源交易中心太仓分中心  </w:t>
      </w:r>
      <w:r>
        <w:rPr>
          <w:rFonts w:hint="eastAsia" w:ascii="宋体" w:hAnsi="宋体" w:eastAsia="宋体" w:cs="宋体"/>
          <w:color w:val="auto"/>
          <w:sz w:val="24"/>
          <w:szCs w:val="24"/>
          <w:highlight w:val="none"/>
          <w:lang w:val="en-US" w:eastAsia="zh-CN" w:bidi="ar-SA"/>
        </w:rPr>
        <w:t>：</w:t>
      </w:r>
    </w:p>
    <w:p w14:paraId="0021ED2C">
      <w:pPr>
        <w:overflowPunct w:val="0"/>
        <w:spacing w:after="200" w:line="500" w:lineRule="exact"/>
        <w:ind w:right="445" w:rightChars="212" w:firstLine="480" w:firstLineChars="2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本公司愿就由贵单位组织实施的编号为</w:t>
      </w:r>
      <w:r>
        <w:rPr>
          <w:rFonts w:hint="eastAsia" w:ascii="宋体" w:hAnsi="宋体" w:eastAsia="宋体" w:cs="宋体"/>
          <w:b/>
          <w:color w:val="auto"/>
          <w:sz w:val="24"/>
          <w:szCs w:val="24"/>
          <w:highlight w:val="none"/>
          <w:u w:val="single"/>
          <w:lang w:val="en-US" w:eastAsia="zh-CN" w:bidi="ar-SA"/>
        </w:rPr>
        <w:t>JSZC-320585-JZCG-D2024-0083</w:t>
      </w:r>
      <w:r>
        <w:rPr>
          <w:rFonts w:hint="eastAsia" w:ascii="宋体" w:hAnsi="宋体" w:eastAsia="宋体" w:cs="宋体"/>
          <w:color w:val="auto"/>
          <w:sz w:val="24"/>
          <w:szCs w:val="24"/>
          <w:highlight w:val="none"/>
          <w:lang w:val="en-US" w:eastAsia="zh-CN" w:bidi="ar-SA"/>
        </w:rPr>
        <w:t>号的招标活动进行投标。本公司所提交的投标文件中所有关于投标资格的文件、证明和陈述均是真实的、准确的。若与真实情况不符，本公司愿意承担由此而产生的一切后果。</w:t>
      </w:r>
    </w:p>
    <w:p w14:paraId="45AC44B8">
      <w:pPr>
        <w:overflowPunct w:val="0"/>
        <w:spacing w:after="200" w:line="500" w:lineRule="exact"/>
        <w:ind w:left="1259" w:firstLine="426"/>
        <w:rPr>
          <w:rFonts w:hint="eastAsia" w:ascii="宋体" w:hAnsi="宋体" w:eastAsia="宋体" w:cs="宋体"/>
          <w:color w:val="auto"/>
          <w:sz w:val="24"/>
          <w:szCs w:val="24"/>
          <w:highlight w:val="none"/>
          <w:lang w:val="en-US" w:eastAsia="zh-CN" w:bidi="ar-SA"/>
        </w:rPr>
      </w:pPr>
    </w:p>
    <w:p w14:paraId="1CCA67D0">
      <w:pPr>
        <w:overflowPunct w:val="0"/>
        <w:spacing w:after="200" w:line="500" w:lineRule="exact"/>
        <w:ind w:left="1259" w:firstLine="426"/>
        <w:rPr>
          <w:rFonts w:hint="eastAsia" w:ascii="宋体" w:hAnsi="宋体" w:eastAsia="宋体" w:cs="宋体"/>
          <w:color w:val="auto"/>
          <w:sz w:val="24"/>
          <w:szCs w:val="24"/>
          <w:highlight w:val="none"/>
          <w:lang w:val="en-US" w:eastAsia="zh-CN" w:bidi="ar-SA"/>
        </w:rPr>
      </w:pPr>
    </w:p>
    <w:p w14:paraId="69F69304">
      <w:pPr>
        <w:overflowPunct w:val="0"/>
        <w:spacing w:after="200" w:line="500" w:lineRule="exact"/>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响应单位（单位盖章）：</w:t>
      </w:r>
    </w:p>
    <w:p w14:paraId="7711D3D8">
      <w:pPr>
        <w:overflowPunct w:val="0"/>
        <w:spacing w:after="200" w:line="500" w:lineRule="exact"/>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法定代表人或授权代理人（签字或盖章）：</w:t>
      </w:r>
    </w:p>
    <w:p w14:paraId="0380053C">
      <w:pPr>
        <w:overflowPunct w:val="0"/>
        <w:spacing w:after="200" w:line="500" w:lineRule="exact"/>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响应日期：    年  月</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 日</w:t>
      </w:r>
    </w:p>
    <w:p w14:paraId="65F4ADC6">
      <w:pPr>
        <w:widowControl/>
        <w:spacing w:after="200" w:line="276" w:lineRule="auto"/>
        <w:jc w:val="left"/>
        <w:rPr>
          <w:rFonts w:ascii="宋体" w:hAnsi="宋体" w:eastAsia="Arial" w:cs="Times New Roman"/>
          <w:color w:val="auto"/>
          <w:kern w:val="0"/>
          <w:sz w:val="22"/>
          <w:szCs w:val="24"/>
          <w:highlight w:val="none"/>
          <w:lang w:eastAsia="zh-CN"/>
        </w:rPr>
      </w:pPr>
    </w:p>
    <w:p w14:paraId="11D0EF69">
      <w:pPr>
        <w:widowControl/>
        <w:spacing w:after="200" w:line="276" w:lineRule="auto"/>
        <w:jc w:val="left"/>
        <w:rPr>
          <w:rFonts w:ascii="宋体" w:hAnsi="宋体" w:eastAsia="Arial" w:cs="Times New Roman"/>
          <w:color w:val="auto"/>
          <w:kern w:val="0"/>
          <w:sz w:val="22"/>
          <w:szCs w:val="24"/>
          <w:highlight w:val="none"/>
          <w:lang w:eastAsia="zh-CN"/>
        </w:rPr>
      </w:pPr>
    </w:p>
    <w:p w14:paraId="774A155F">
      <w:pPr>
        <w:widowControl/>
        <w:spacing w:after="200" w:line="276" w:lineRule="auto"/>
        <w:jc w:val="left"/>
        <w:rPr>
          <w:rFonts w:ascii="宋体" w:hAnsi="宋体" w:eastAsia="Arial" w:cs="Times New Roman"/>
          <w:color w:val="auto"/>
          <w:kern w:val="0"/>
          <w:sz w:val="22"/>
          <w:szCs w:val="24"/>
          <w:highlight w:val="none"/>
          <w:lang w:eastAsia="zh-CN"/>
        </w:rPr>
      </w:pPr>
    </w:p>
    <w:p w14:paraId="5646CBD4">
      <w:pPr>
        <w:widowControl/>
        <w:spacing w:after="200" w:line="276" w:lineRule="auto"/>
        <w:jc w:val="left"/>
        <w:rPr>
          <w:rFonts w:ascii="宋体" w:hAnsi="宋体" w:eastAsia="Arial" w:cs="Times New Roman"/>
          <w:color w:val="auto"/>
          <w:kern w:val="0"/>
          <w:sz w:val="22"/>
          <w:szCs w:val="24"/>
          <w:highlight w:val="none"/>
          <w:lang w:eastAsia="zh-CN"/>
        </w:rPr>
      </w:pPr>
    </w:p>
    <w:p w14:paraId="0451C698">
      <w:pPr>
        <w:widowControl/>
        <w:spacing w:after="200" w:line="276" w:lineRule="auto"/>
        <w:jc w:val="left"/>
        <w:rPr>
          <w:rFonts w:ascii="宋体" w:hAnsi="宋体" w:eastAsia="Arial" w:cs="Times New Roman"/>
          <w:color w:val="auto"/>
          <w:kern w:val="0"/>
          <w:sz w:val="22"/>
          <w:szCs w:val="24"/>
          <w:highlight w:val="none"/>
          <w:lang w:eastAsia="zh-CN"/>
        </w:rPr>
      </w:pPr>
    </w:p>
    <w:p w14:paraId="300B86B6">
      <w:pPr>
        <w:widowControl/>
        <w:spacing w:after="200" w:line="276" w:lineRule="auto"/>
        <w:jc w:val="left"/>
        <w:rPr>
          <w:rFonts w:ascii="宋体" w:hAnsi="宋体" w:eastAsia="Arial" w:cs="Times New Roman"/>
          <w:color w:val="auto"/>
          <w:kern w:val="0"/>
          <w:sz w:val="22"/>
          <w:szCs w:val="24"/>
          <w:highlight w:val="none"/>
          <w:lang w:eastAsia="zh-CN"/>
        </w:rPr>
      </w:pPr>
    </w:p>
    <w:p w14:paraId="7FCFD577">
      <w:pPr>
        <w:widowControl/>
        <w:spacing w:after="200" w:line="276" w:lineRule="auto"/>
        <w:jc w:val="left"/>
        <w:rPr>
          <w:rFonts w:ascii="宋体" w:hAnsi="宋体" w:eastAsia="Arial" w:cs="Times New Roman"/>
          <w:color w:val="auto"/>
          <w:kern w:val="0"/>
          <w:sz w:val="22"/>
          <w:szCs w:val="24"/>
          <w:highlight w:val="none"/>
          <w:lang w:eastAsia="zh-CN"/>
        </w:rPr>
      </w:pPr>
    </w:p>
    <w:p w14:paraId="74C530FF">
      <w:pPr>
        <w:widowControl/>
        <w:adjustRightInd w:val="0"/>
        <w:spacing w:after="200" w:line="276" w:lineRule="auto"/>
        <w:jc w:val="left"/>
        <w:textAlignment w:val="baseline"/>
        <w:rPr>
          <w:rFonts w:ascii="宋体" w:hAnsi="宋体" w:eastAsia="Arial" w:cs="Times New Roman"/>
          <w:b/>
          <w:color w:val="auto"/>
          <w:kern w:val="0"/>
          <w:sz w:val="28"/>
          <w:szCs w:val="32"/>
          <w:highlight w:val="none"/>
          <w:lang w:eastAsia="zh-CN"/>
        </w:rPr>
      </w:pPr>
      <w:r>
        <w:rPr>
          <w:rFonts w:hint="eastAsia" w:ascii="宋体" w:hAnsi="宋体" w:eastAsia="Arial" w:cs="Times New Roman"/>
          <w:b/>
          <w:color w:val="auto"/>
          <w:kern w:val="0"/>
          <w:sz w:val="28"/>
          <w:szCs w:val="32"/>
          <w:highlight w:val="none"/>
          <w:lang w:eastAsia="zh-CN"/>
        </w:rPr>
        <w:t>2、响应承诺函</w:t>
      </w:r>
    </w:p>
    <w:p w14:paraId="18D51091">
      <w:pPr>
        <w:widowControl/>
        <w:tabs>
          <w:tab w:val="left" w:pos="3633"/>
          <w:tab w:val="center" w:pos="4723"/>
        </w:tabs>
        <w:adjustRightInd w:val="0"/>
        <w:spacing w:after="200" w:line="360" w:lineRule="exact"/>
        <w:jc w:val="left"/>
        <w:textAlignment w:val="baseline"/>
        <w:rPr>
          <w:rFonts w:ascii="宋体" w:hAnsi="宋体" w:eastAsia="Arial" w:cs="Times New Roman"/>
          <w:b/>
          <w:color w:val="auto"/>
          <w:kern w:val="0"/>
          <w:sz w:val="32"/>
          <w:highlight w:val="none"/>
          <w:lang w:eastAsia="zh-CN"/>
        </w:rPr>
      </w:pPr>
      <w:r>
        <w:rPr>
          <w:rFonts w:ascii="宋体" w:hAnsi="宋体" w:eastAsia="Arial" w:cs="Times New Roman"/>
          <w:b/>
          <w:color w:val="auto"/>
          <w:kern w:val="0"/>
          <w:sz w:val="32"/>
          <w:highlight w:val="none"/>
          <w:lang w:eastAsia="zh-CN"/>
        </w:rPr>
        <w:tab/>
      </w:r>
      <w:r>
        <w:rPr>
          <w:rFonts w:ascii="宋体" w:hAnsi="宋体" w:eastAsia="Arial" w:cs="Times New Roman"/>
          <w:b/>
          <w:color w:val="auto"/>
          <w:kern w:val="0"/>
          <w:sz w:val="32"/>
          <w:highlight w:val="none"/>
          <w:lang w:eastAsia="zh-CN"/>
        </w:rPr>
        <w:tab/>
      </w:r>
      <w:r>
        <w:rPr>
          <w:rFonts w:hint="eastAsia" w:ascii="宋体" w:hAnsi="宋体" w:eastAsia="Arial" w:cs="Times New Roman"/>
          <w:b/>
          <w:color w:val="auto"/>
          <w:kern w:val="0"/>
          <w:sz w:val="32"/>
          <w:highlight w:val="none"/>
          <w:lang w:eastAsia="zh-CN"/>
        </w:rPr>
        <w:t>响应承诺函</w:t>
      </w:r>
    </w:p>
    <w:p w14:paraId="630BEC52">
      <w:pPr>
        <w:widowControl/>
        <w:adjustRightInd w:val="0"/>
        <w:spacing w:after="200" w:line="50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u w:val="single"/>
          <w:lang w:eastAsia="zh-CN"/>
        </w:rPr>
        <w:t xml:space="preserve">苏州市公共资源交易中心太仓分中心 </w:t>
      </w:r>
      <w:r>
        <w:rPr>
          <w:rFonts w:hint="eastAsia" w:ascii="宋体" w:hAnsi="宋体" w:eastAsia="宋体" w:cs="宋体"/>
          <w:color w:val="auto"/>
          <w:kern w:val="0"/>
          <w:sz w:val="24"/>
          <w:szCs w:val="24"/>
          <w:highlight w:val="none"/>
          <w:lang w:eastAsia="zh-CN"/>
        </w:rPr>
        <w:t>：</w:t>
      </w:r>
    </w:p>
    <w:p w14:paraId="0C98ED3E">
      <w:pPr>
        <w:widowControl/>
        <w:adjustRightInd w:val="0"/>
        <w:spacing w:after="200" w:line="500" w:lineRule="exact"/>
        <w:ind w:firstLine="480" w:firstLineChars="200"/>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我们收到贵单位</w:t>
      </w:r>
      <w:r>
        <w:rPr>
          <w:rFonts w:hint="eastAsia" w:ascii="宋体" w:hAnsi="宋体" w:eastAsia="宋体" w:cs="宋体"/>
          <w:b/>
          <w:color w:val="auto"/>
          <w:kern w:val="0"/>
          <w:sz w:val="24"/>
          <w:szCs w:val="24"/>
          <w:highlight w:val="none"/>
          <w:u w:val="single"/>
          <w:lang w:eastAsia="zh-CN"/>
        </w:rPr>
        <w:t>“医保移动支付 、先诊疗后付费“惠民就医2024新建</w:t>
      </w:r>
      <w:r>
        <w:rPr>
          <w:rFonts w:hint="eastAsia" w:ascii="宋体" w:hAnsi="宋体" w:eastAsia="宋体" w:cs="宋体"/>
          <w:color w:val="auto"/>
          <w:kern w:val="0"/>
          <w:sz w:val="24"/>
          <w:szCs w:val="24"/>
          <w:highlight w:val="none"/>
          <w:lang w:eastAsia="zh-CN"/>
        </w:rPr>
        <w:t>采购文件（项目编号：</w:t>
      </w:r>
      <w:r>
        <w:rPr>
          <w:rFonts w:hint="eastAsia" w:ascii="宋体" w:hAnsi="宋体" w:eastAsia="宋体" w:cs="宋体"/>
          <w:b/>
          <w:color w:val="auto"/>
          <w:kern w:val="0"/>
          <w:sz w:val="24"/>
          <w:szCs w:val="24"/>
          <w:highlight w:val="none"/>
          <w:u w:val="single"/>
          <w:lang w:eastAsia="zh-CN"/>
        </w:rPr>
        <w:t>JSZC-320585-JZCG-D2024-0083</w:t>
      </w:r>
      <w:r>
        <w:rPr>
          <w:rFonts w:hint="eastAsia" w:ascii="宋体" w:hAnsi="宋体" w:eastAsia="宋体" w:cs="宋体"/>
          <w:color w:val="auto"/>
          <w:kern w:val="0"/>
          <w:sz w:val="24"/>
          <w:szCs w:val="24"/>
          <w:highlight w:val="none"/>
          <w:lang w:eastAsia="zh-CN"/>
        </w:rPr>
        <w:t xml:space="preserve"> ），经仔细阅读和研究，我们决定参加响应。</w:t>
      </w:r>
    </w:p>
    <w:p w14:paraId="17B5B932">
      <w:pPr>
        <w:widowControl/>
        <w:spacing w:after="200" w:line="500" w:lineRule="exact"/>
        <w:ind w:firstLine="24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  1、我们愿意按照采购文件的一切要求，提供包括完成该项目全部内容的设备、材料及人工、机械、保险、劳保、各种税费以及质保期间的一切费用。</w:t>
      </w:r>
    </w:p>
    <w:p w14:paraId="6097C364">
      <w:pPr>
        <w:widowControl/>
        <w:adjustRightInd w:val="0"/>
        <w:spacing w:after="200" w:line="50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    2、如果我们的响应书被接受，我们将严格履行采购文件中规定的每一项要求，按期、按质、按量履行合同的义务。</w:t>
      </w:r>
    </w:p>
    <w:p w14:paraId="6C423CDC">
      <w:pPr>
        <w:widowControl/>
        <w:adjustRightInd w:val="0"/>
        <w:spacing w:after="200" w:line="50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    3、我们同意按采购文件中的规定，本响应书的有效期限为开标后</w:t>
      </w:r>
      <w:r>
        <w:rPr>
          <w:rFonts w:hint="eastAsia" w:ascii="宋体" w:hAnsi="宋体" w:eastAsia="宋体" w:cs="宋体"/>
          <w:b/>
          <w:color w:val="auto"/>
          <w:kern w:val="0"/>
          <w:sz w:val="24"/>
          <w:szCs w:val="24"/>
          <w:highlight w:val="none"/>
          <w:u w:val="single"/>
          <w:lang w:eastAsia="zh-CN"/>
        </w:rPr>
        <w:t>90</w:t>
      </w:r>
      <w:r>
        <w:rPr>
          <w:rFonts w:hint="eastAsia" w:ascii="宋体" w:hAnsi="宋体" w:eastAsia="宋体" w:cs="宋体"/>
          <w:color w:val="auto"/>
          <w:kern w:val="0"/>
          <w:sz w:val="24"/>
          <w:szCs w:val="24"/>
          <w:highlight w:val="none"/>
          <w:lang w:eastAsia="zh-CN"/>
        </w:rPr>
        <w:t>天。</w:t>
      </w:r>
    </w:p>
    <w:p w14:paraId="14425E07">
      <w:pPr>
        <w:widowControl/>
        <w:adjustRightInd w:val="0"/>
        <w:spacing w:after="200" w:line="50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    4、我们愿意提供采购方在采购文件中要求的所有资料。</w:t>
      </w:r>
    </w:p>
    <w:p w14:paraId="5BED41E9">
      <w:pPr>
        <w:widowControl/>
        <w:adjustRightInd w:val="0"/>
        <w:spacing w:after="200" w:line="50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    5、我们认为你们有权决定成交者，还认为你们有权接受或拒绝所有的响应者。</w:t>
      </w:r>
    </w:p>
    <w:p w14:paraId="2E50D695">
      <w:pPr>
        <w:widowControl/>
        <w:adjustRightInd w:val="0"/>
        <w:spacing w:after="200" w:line="50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    6、我们完全理解贵方不一定要接受最低报价的响应或收到的任何响应。</w:t>
      </w:r>
    </w:p>
    <w:p w14:paraId="55294B12">
      <w:pPr>
        <w:widowControl/>
        <w:adjustRightInd w:val="0"/>
        <w:spacing w:after="200" w:line="50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    7、我们承诺该项响应在开标后的全过程中保持有效，不作任何更改和变动。</w:t>
      </w:r>
    </w:p>
    <w:p w14:paraId="4C3F705F">
      <w:pPr>
        <w:widowControl/>
        <w:adjustRightInd w:val="0"/>
        <w:spacing w:after="200" w:line="500" w:lineRule="exact"/>
        <w:ind w:firstLine="480"/>
        <w:jc w:val="left"/>
        <w:textAlignment w:val="baseline"/>
        <w:rPr>
          <w:rFonts w:hint="eastAsia" w:ascii="宋体" w:hAnsi="宋体" w:eastAsia="宋体" w:cs="宋体"/>
          <w:b/>
          <w:bCs/>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8、</w:t>
      </w:r>
      <w:r>
        <w:rPr>
          <w:rFonts w:hint="eastAsia" w:ascii="宋体" w:hAnsi="宋体" w:eastAsia="宋体" w:cs="宋体"/>
          <w:b/>
          <w:bCs/>
          <w:color w:val="auto"/>
          <w:kern w:val="0"/>
          <w:sz w:val="24"/>
          <w:szCs w:val="24"/>
          <w:highlight w:val="none"/>
          <w:lang w:eastAsia="zh-CN"/>
        </w:rPr>
        <w:t>如果成交，我们同意并知晓成交通知书发出方式及发出时间，遵守采购文件和成交通知书规定，在指定时间和地点和采购人签订合同。</w:t>
      </w:r>
    </w:p>
    <w:p w14:paraId="57B60F5D">
      <w:pPr>
        <w:widowControl/>
        <w:adjustRightInd w:val="0"/>
        <w:spacing w:after="200" w:line="500" w:lineRule="exact"/>
        <w:ind w:firstLine="480"/>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9、综合说明：</w:t>
      </w:r>
    </w:p>
    <w:p w14:paraId="756B1B26">
      <w:pPr>
        <w:widowControl/>
        <w:adjustRightInd w:val="0"/>
        <w:spacing w:after="200" w:line="500" w:lineRule="exact"/>
        <w:ind w:firstLine="420"/>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（1）伴随服务及配合措施；</w:t>
      </w:r>
    </w:p>
    <w:p w14:paraId="08F0D20D">
      <w:pPr>
        <w:widowControl/>
        <w:adjustRightInd w:val="0"/>
        <w:spacing w:after="200" w:line="500" w:lineRule="exact"/>
        <w:ind w:firstLine="420"/>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（2）要求甲方提供的配合；</w:t>
      </w:r>
    </w:p>
    <w:p w14:paraId="2C712EC8">
      <w:pPr>
        <w:widowControl/>
        <w:adjustRightInd w:val="0"/>
        <w:spacing w:after="200" w:line="500" w:lineRule="exact"/>
        <w:ind w:firstLine="420"/>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（3）对采购文件有不同意见的偏离说明；</w:t>
      </w:r>
    </w:p>
    <w:p w14:paraId="115C8ED2">
      <w:pPr>
        <w:widowControl/>
        <w:adjustRightInd w:val="0"/>
        <w:spacing w:after="200" w:line="500" w:lineRule="exact"/>
        <w:ind w:firstLine="420"/>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（4）其它说明。</w:t>
      </w:r>
    </w:p>
    <w:p w14:paraId="7F400D5A">
      <w:pPr>
        <w:widowControl/>
        <w:adjustRightInd w:val="0"/>
        <w:spacing w:after="200" w:line="50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所有有关标书的函电，请按下列地址联系：</w:t>
      </w:r>
    </w:p>
    <w:p w14:paraId="478063A4">
      <w:pPr>
        <w:widowControl/>
        <w:adjustRightInd w:val="0"/>
        <w:spacing w:after="200" w:line="500" w:lineRule="exact"/>
        <w:ind w:firstLine="480" w:firstLineChars="200"/>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单位：                         联系人：</w:t>
      </w:r>
    </w:p>
    <w:p w14:paraId="1E7AC868">
      <w:pPr>
        <w:widowControl/>
        <w:adjustRightInd w:val="0"/>
        <w:spacing w:after="200" w:line="500" w:lineRule="exact"/>
        <w:ind w:firstLine="480" w:firstLineChars="200"/>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地址：                         邮政编码：</w:t>
      </w:r>
    </w:p>
    <w:p w14:paraId="7389CF5E">
      <w:pPr>
        <w:widowControl/>
        <w:adjustRightInd w:val="0"/>
        <w:spacing w:after="200" w:line="500" w:lineRule="exact"/>
        <w:ind w:firstLine="480" w:firstLineChars="200"/>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联系电话：                     传真：</w:t>
      </w:r>
    </w:p>
    <w:p w14:paraId="232819C6">
      <w:pPr>
        <w:widowControl/>
        <w:adjustRightInd w:val="0"/>
        <w:spacing w:after="200" w:line="500" w:lineRule="exact"/>
        <w:jc w:val="left"/>
        <w:textAlignment w:val="baseline"/>
        <w:rPr>
          <w:rFonts w:hint="eastAsia" w:ascii="宋体" w:hAnsi="宋体" w:eastAsia="宋体" w:cs="宋体"/>
          <w:color w:val="auto"/>
          <w:kern w:val="0"/>
          <w:sz w:val="24"/>
          <w:szCs w:val="24"/>
          <w:highlight w:val="none"/>
          <w:lang w:eastAsia="zh-CN"/>
        </w:rPr>
      </w:pPr>
    </w:p>
    <w:p w14:paraId="5A26F4FE">
      <w:pPr>
        <w:widowControl/>
        <w:adjustRightInd w:val="0"/>
        <w:spacing w:after="200" w:line="500" w:lineRule="exact"/>
        <w:ind w:firstLine="240" w:firstLineChars="100"/>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响应单位：（单位盖章）</w:t>
      </w:r>
    </w:p>
    <w:p w14:paraId="73CE021D">
      <w:pPr>
        <w:widowControl/>
        <w:spacing w:after="200" w:line="500" w:lineRule="exact"/>
        <w:ind w:firstLine="240" w:firstLineChars="1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法定代表人或授权代理人（签字或盖章）</w:t>
      </w:r>
    </w:p>
    <w:p w14:paraId="245910A9">
      <w:pPr>
        <w:widowControl/>
        <w:spacing w:after="200" w:line="500" w:lineRule="exact"/>
        <w:ind w:firstLine="240" w:firstLineChars="1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响应日期： 年 月 日</w:t>
      </w:r>
    </w:p>
    <w:p w14:paraId="7D584B24">
      <w:pPr>
        <w:spacing w:after="200" w:line="580" w:lineRule="exact"/>
        <w:ind w:firstLine="0"/>
        <w:rPr>
          <w:rFonts w:ascii="Arial" w:hAnsi="宋体" w:eastAsia="Arial" w:cs="Times New Roman"/>
          <w:b/>
          <w:color w:val="auto"/>
          <w:sz w:val="32"/>
          <w:szCs w:val="32"/>
          <w:highlight w:val="none"/>
          <w:lang w:val="en-US" w:eastAsia="zh-CN" w:bidi="ar-SA"/>
        </w:rPr>
      </w:pPr>
      <w:r>
        <w:rPr>
          <w:rFonts w:ascii="Arial" w:hAnsi="宋体" w:eastAsia="Arial" w:cs="Times New Roman"/>
          <w:color w:val="auto"/>
          <w:sz w:val="24"/>
          <w:szCs w:val="20"/>
          <w:highlight w:val="none"/>
          <w:lang w:val="en-US" w:eastAsia="zh-CN" w:bidi="ar-SA"/>
        </w:rPr>
        <w:br w:type="page"/>
      </w:r>
      <w:r>
        <w:rPr>
          <w:rFonts w:hint="eastAsia" w:ascii="Arial" w:hAnsi="宋体" w:eastAsia="Arial" w:cs="Times New Roman"/>
          <w:b/>
          <w:color w:val="auto"/>
          <w:sz w:val="32"/>
          <w:szCs w:val="32"/>
          <w:highlight w:val="none"/>
          <w:lang w:val="en-US" w:eastAsia="zh-CN" w:bidi="ar-SA"/>
        </w:rPr>
        <w:t>3、参加政府采购活动前三年内，在经营活动中没有重大违法记录声明</w:t>
      </w:r>
    </w:p>
    <w:p w14:paraId="76575B8C">
      <w:pPr>
        <w:widowControl/>
        <w:spacing w:after="200" w:line="580" w:lineRule="exact"/>
        <w:ind w:left="-210" w:leftChars="-100" w:right="-210" w:rightChars="-100"/>
        <w:jc w:val="left"/>
        <w:rPr>
          <w:rFonts w:ascii="宋体" w:hAnsi="宋体" w:eastAsia="Arial" w:cs="宋体"/>
          <w:b/>
          <w:color w:val="auto"/>
          <w:kern w:val="0"/>
          <w:sz w:val="22"/>
          <w:highlight w:val="none"/>
          <w:lang w:eastAsia="zh-CN"/>
        </w:rPr>
      </w:pPr>
    </w:p>
    <w:p w14:paraId="65C262BF">
      <w:pPr>
        <w:widowControl/>
        <w:spacing w:after="200" w:line="58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参加政府采购活动前三年内，在经营活动中没有重大违法记录声明</w:t>
      </w:r>
    </w:p>
    <w:p w14:paraId="2EF64C5A">
      <w:pPr>
        <w:widowControl/>
        <w:spacing w:after="200" w:line="360" w:lineRule="auto"/>
        <w:jc w:val="left"/>
        <w:rPr>
          <w:rFonts w:hint="eastAsia" w:ascii="宋体" w:hAnsi="宋体" w:eastAsia="宋体" w:cs="宋体"/>
          <w:color w:val="auto"/>
          <w:kern w:val="0"/>
          <w:sz w:val="24"/>
          <w:szCs w:val="24"/>
          <w:highlight w:val="none"/>
          <w:lang w:eastAsia="zh-CN"/>
        </w:rPr>
      </w:pPr>
    </w:p>
    <w:p w14:paraId="07CC1E14">
      <w:pPr>
        <w:widowControl/>
        <w:spacing w:after="200"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致：苏州市公共资源交易中心太仓分中心：</w:t>
      </w:r>
    </w:p>
    <w:p w14:paraId="14541439">
      <w:pPr>
        <w:widowControl/>
        <w:spacing w:after="200" w:line="360" w:lineRule="auto"/>
        <w:ind w:firstLine="42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我单位</w:t>
      </w:r>
      <w:r>
        <w:rPr>
          <w:rFonts w:hint="eastAsia" w:ascii="宋体" w:hAnsi="宋体" w:eastAsia="宋体" w:cs="宋体"/>
          <w:color w:val="auto"/>
          <w:kern w:val="0"/>
          <w:sz w:val="24"/>
          <w:szCs w:val="24"/>
          <w:highlight w:val="none"/>
          <w:u w:val="single"/>
          <w:lang w:eastAsia="zh-CN"/>
        </w:rPr>
        <w:t xml:space="preserve">         （供应商名称）        </w:t>
      </w:r>
      <w:r>
        <w:rPr>
          <w:rFonts w:hint="eastAsia" w:ascii="宋体" w:hAnsi="宋体" w:eastAsia="宋体" w:cs="宋体"/>
          <w:color w:val="auto"/>
          <w:kern w:val="0"/>
          <w:sz w:val="24"/>
          <w:szCs w:val="24"/>
          <w:highlight w:val="none"/>
          <w:lang w:eastAsia="zh-CN"/>
        </w:rPr>
        <w:t xml:space="preserve"> 在参加政府采购活动前三年内，没有重大违法记录，特此声明。</w:t>
      </w:r>
    </w:p>
    <w:p w14:paraId="6468930D">
      <w:pPr>
        <w:widowControl/>
        <w:spacing w:after="200" w:line="360" w:lineRule="auto"/>
        <w:ind w:firstLine="42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若采购代理机构在本项目采购过程中发现我单位近三年内在经营活动中有重大违法记录，我单位将无条件退出本项目的招标，并承担因此引起的一起后果。</w:t>
      </w:r>
    </w:p>
    <w:p w14:paraId="29AD3EA3">
      <w:pPr>
        <w:widowControl/>
        <w:spacing w:after="200" w:line="360" w:lineRule="auto"/>
        <w:ind w:firstLine="420"/>
        <w:jc w:val="left"/>
        <w:rPr>
          <w:rFonts w:hint="eastAsia" w:ascii="宋体" w:hAnsi="宋体" w:eastAsia="宋体" w:cs="宋体"/>
          <w:color w:val="auto"/>
          <w:kern w:val="0"/>
          <w:sz w:val="24"/>
          <w:szCs w:val="24"/>
          <w:highlight w:val="none"/>
          <w:lang w:eastAsia="zh-CN"/>
        </w:rPr>
      </w:pPr>
    </w:p>
    <w:p w14:paraId="4A3F483B">
      <w:pPr>
        <w:widowControl/>
        <w:spacing w:after="200"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响应单位（单位公章）：</w:t>
      </w:r>
    </w:p>
    <w:p w14:paraId="3A6492C4">
      <w:pPr>
        <w:widowControl/>
        <w:spacing w:after="200"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法定代表人或授权代理人（签字或盖章）：</w:t>
      </w:r>
    </w:p>
    <w:p w14:paraId="55AEFF68">
      <w:pPr>
        <w:widowControl/>
        <w:spacing w:after="200"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响应日期：  年   月   日</w:t>
      </w:r>
    </w:p>
    <w:p w14:paraId="684046C5">
      <w:pPr>
        <w:overflowPunct w:val="0"/>
        <w:spacing w:after="200" w:line="400" w:lineRule="exact"/>
        <w:ind w:firstLine="0"/>
        <w:rPr>
          <w:rFonts w:ascii="宋体" w:hAnsi="宋体" w:eastAsia="Arial" w:cs="Times New Roman"/>
          <w:color w:val="auto"/>
          <w:sz w:val="28"/>
          <w:szCs w:val="32"/>
          <w:highlight w:val="none"/>
          <w:lang w:val="en-US" w:eastAsia="zh-CN" w:bidi="ar-SA"/>
        </w:rPr>
      </w:pPr>
      <w:r>
        <w:rPr>
          <w:rFonts w:ascii="宋体" w:hAnsi="宋体" w:eastAsia="Arial" w:cs="Times New Roman"/>
          <w:color w:val="auto"/>
          <w:sz w:val="22"/>
          <w:szCs w:val="24"/>
          <w:highlight w:val="none"/>
          <w:lang w:val="en-US" w:eastAsia="zh-CN" w:bidi="ar-SA"/>
        </w:rPr>
        <w:br w:type="page"/>
      </w:r>
      <w:r>
        <w:rPr>
          <w:rFonts w:hint="eastAsia" w:ascii="宋体" w:hAnsi="宋体" w:eastAsia="Arial" w:cs="Times New Roman"/>
          <w:b/>
          <w:color w:val="auto"/>
          <w:sz w:val="28"/>
          <w:szCs w:val="32"/>
          <w:highlight w:val="none"/>
          <w:lang w:val="en-US" w:eastAsia="zh-CN" w:bidi="ar-SA"/>
        </w:rPr>
        <w:t>4、响应单位情况表</w:t>
      </w:r>
    </w:p>
    <w:p w14:paraId="5AC49618">
      <w:pPr>
        <w:overflowPunct w:val="0"/>
        <w:spacing w:after="200" w:line="276" w:lineRule="auto"/>
        <w:ind w:left="1260" w:leftChars="600" w:firstLine="2175" w:firstLineChars="725"/>
        <w:rPr>
          <w:rFonts w:ascii="宋体" w:hAnsi="宋体" w:eastAsia="Arial" w:cs="Times New Roman"/>
          <w:color w:val="auto"/>
          <w:sz w:val="30"/>
          <w:szCs w:val="30"/>
          <w:highlight w:val="none"/>
          <w:lang w:val="en-US" w:eastAsia="zh-CN" w:bidi="ar-SA"/>
        </w:rPr>
      </w:pPr>
      <w:r>
        <w:rPr>
          <w:rFonts w:hint="eastAsia" w:ascii="宋体" w:hAnsi="宋体" w:eastAsia="Arial" w:cs="Times New Roman"/>
          <w:color w:val="auto"/>
          <w:sz w:val="30"/>
          <w:szCs w:val="30"/>
          <w:highlight w:val="none"/>
          <w:lang w:val="en-US" w:eastAsia="zh-CN" w:bidi="ar-SA"/>
        </w:rPr>
        <w:t>响应单位情况表</w:t>
      </w:r>
    </w:p>
    <w:p w14:paraId="037B5F8B">
      <w:pPr>
        <w:overflowPunct w:val="0"/>
        <w:spacing w:after="200" w:line="276" w:lineRule="auto"/>
        <w:ind w:firstLine="480" w:firstLineChars="2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单位名称（盖章）：</w:t>
      </w:r>
    </w:p>
    <w:tbl>
      <w:tblPr>
        <w:tblStyle w:val="17"/>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910"/>
        <w:gridCol w:w="2076"/>
        <w:gridCol w:w="1512"/>
        <w:gridCol w:w="1980"/>
        <w:gridCol w:w="876"/>
      </w:tblGrid>
      <w:tr w14:paraId="65E920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6" w:hRule="atLeast"/>
        </w:trPr>
        <w:tc>
          <w:tcPr>
            <w:tcW w:w="2910" w:type="dxa"/>
          </w:tcPr>
          <w:p w14:paraId="53837038">
            <w:pPr>
              <w:overflowPunct w:val="0"/>
              <w:spacing w:after="200" w:line="276" w:lineRule="auto"/>
              <w:ind w:firstLine="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法定代表人</w:t>
            </w:r>
          </w:p>
        </w:tc>
        <w:tc>
          <w:tcPr>
            <w:tcW w:w="2076" w:type="dxa"/>
          </w:tcPr>
          <w:p w14:paraId="4D8663E9">
            <w:pPr>
              <w:overflowPunct w:val="0"/>
              <w:spacing w:after="200" w:line="276" w:lineRule="auto"/>
              <w:ind w:left="1260" w:firstLine="0"/>
              <w:rPr>
                <w:rFonts w:hint="eastAsia" w:ascii="宋体" w:hAnsi="宋体" w:eastAsia="宋体" w:cs="宋体"/>
                <w:color w:val="auto"/>
                <w:sz w:val="24"/>
                <w:szCs w:val="24"/>
                <w:highlight w:val="none"/>
                <w:lang w:val="en-US" w:eastAsia="en-US" w:bidi="ar-SA"/>
              </w:rPr>
            </w:pPr>
          </w:p>
        </w:tc>
        <w:tc>
          <w:tcPr>
            <w:tcW w:w="1512" w:type="dxa"/>
          </w:tcPr>
          <w:p w14:paraId="529BEEEC">
            <w:pPr>
              <w:overflowPunct w:val="0"/>
              <w:spacing w:after="200" w:line="276" w:lineRule="auto"/>
              <w:ind w:firstLine="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成立日期</w:t>
            </w:r>
          </w:p>
        </w:tc>
        <w:tc>
          <w:tcPr>
            <w:tcW w:w="2856" w:type="dxa"/>
            <w:gridSpan w:val="2"/>
          </w:tcPr>
          <w:p w14:paraId="00D57590">
            <w:pPr>
              <w:overflowPunct w:val="0"/>
              <w:spacing w:after="200" w:line="276" w:lineRule="auto"/>
              <w:ind w:left="1260" w:firstLine="0"/>
              <w:rPr>
                <w:rFonts w:hint="eastAsia" w:ascii="宋体" w:hAnsi="宋体" w:eastAsia="宋体" w:cs="宋体"/>
                <w:color w:val="auto"/>
                <w:sz w:val="24"/>
                <w:szCs w:val="24"/>
                <w:highlight w:val="none"/>
                <w:lang w:val="en-US" w:eastAsia="en-US" w:bidi="ar-SA"/>
              </w:rPr>
            </w:pPr>
          </w:p>
        </w:tc>
      </w:tr>
      <w:tr w14:paraId="7468C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10" w:type="dxa"/>
          </w:tcPr>
          <w:p w14:paraId="4B1A9438">
            <w:pPr>
              <w:overflowPunct w:val="0"/>
              <w:spacing w:after="200" w:line="276" w:lineRule="auto"/>
              <w:ind w:firstLine="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企业地址</w:t>
            </w:r>
          </w:p>
        </w:tc>
        <w:tc>
          <w:tcPr>
            <w:tcW w:w="2076" w:type="dxa"/>
          </w:tcPr>
          <w:p w14:paraId="048044B9">
            <w:pPr>
              <w:overflowPunct w:val="0"/>
              <w:spacing w:after="200" w:line="276" w:lineRule="auto"/>
              <w:ind w:left="1260" w:firstLine="0"/>
              <w:rPr>
                <w:rFonts w:hint="eastAsia" w:ascii="宋体" w:hAnsi="宋体" w:eastAsia="宋体" w:cs="宋体"/>
                <w:color w:val="auto"/>
                <w:sz w:val="24"/>
                <w:szCs w:val="24"/>
                <w:highlight w:val="none"/>
                <w:lang w:val="en-US" w:eastAsia="en-US" w:bidi="ar-SA"/>
              </w:rPr>
            </w:pPr>
          </w:p>
        </w:tc>
        <w:tc>
          <w:tcPr>
            <w:tcW w:w="1512" w:type="dxa"/>
          </w:tcPr>
          <w:p w14:paraId="2904D229">
            <w:pPr>
              <w:overflowPunct w:val="0"/>
              <w:spacing w:after="200" w:line="276" w:lineRule="auto"/>
              <w:ind w:firstLine="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注册资本</w:t>
            </w:r>
          </w:p>
        </w:tc>
        <w:tc>
          <w:tcPr>
            <w:tcW w:w="2856" w:type="dxa"/>
            <w:gridSpan w:val="2"/>
          </w:tcPr>
          <w:p w14:paraId="5BA04F91">
            <w:pPr>
              <w:overflowPunct w:val="0"/>
              <w:spacing w:after="200" w:line="276" w:lineRule="auto"/>
              <w:ind w:firstLine="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                  万元</w:t>
            </w:r>
          </w:p>
        </w:tc>
      </w:tr>
      <w:tr w14:paraId="7C3BAB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2910" w:type="dxa"/>
          </w:tcPr>
          <w:p w14:paraId="3CE881BE">
            <w:pPr>
              <w:overflowPunct w:val="0"/>
              <w:spacing w:after="200" w:line="276" w:lineRule="auto"/>
              <w:ind w:firstLine="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经营范围</w:t>
            </w:r>
          </w:p>
        </w:tc>
        <w:tc>
          <w:tcPr>
            <w:tcW w:w="6444" w:type="dxa"/>
            <w:gridSpan w:val="4"/>
          </w:tcPr>
          <w:p w14:paraId="5818D7D7">
            <w:pPr>
              <w:overflowPunct w:val="0"/>
              <w:spacing w:after="200" w:line="276" w:lineRule="auto"/>
              <w:ind w:left="1260" w:firstLine="0"/>
              <w:rPr>
                <w:rFonts w:hint="eastAsia" w:ascii="宋体" w:hAnsi="宋体" w:eastAsia="宋体" w:cs="宋体"/>
                <w:color w:val="auto"/>
                <w:sz w:val="24"/>
                <w:szCs w:val="24"/>
                <w:highlight w:val="none"/>
                <w:lang w:val="en-US" w:eastAsia="en-US" w:bidi="ar-SA"/>
              </w:rPr>
            </w:pPr>
          </w:p>
        </w:tc>
      </w:tr>
      <w:tr w14:paraId="1A3177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10" w:type="dxa"/>
          </w:tcPr>
          <w:p w14:paraId="24C1BE6E">
            <w:pPr>
              <w:overflowPunct w:val="0"/>
              <w:spacing w:after="200" w:line="276" w:lineRule="auto"/>
              <w:ind w:firstLine="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职工人数</w:t>
            </w:r>
          </w:p>
        </w:tc>
        <w:tc>
          <w:tcPr>
            <w:tcW w:w="2076" w:type="dxa"/>
          </w:tcPr>
          <w:p w14:paraId="64F313B6">
            <w:pPr>
              <w:overflowPunct w:val="0"/>
              <w:spacing w:after="200" w:line="276" w:lineRule="auto"/>
              <w:ind w:firstLine="0"/>
              <w:rPr>
                <w:rFonts w:hint="eastAsia" w:ascii="宋体" w:hAnsi="宋体" w:eastAsia="宋体" w:cs="宋体"/>
                <w:color w:val="auto"/>
                <w:sz w:val="24"/>
                <w:szCs w:val="24"/>
                <w:highlight w:val="none"/>
                <w:lang w:val="en-US" w:eastAsia="en-US" w:bidi="ar-SA"/>
              </w:rPr>
            </w:pPr>
          </w:p>
        </w:tc>
        <w:tc>
          <w:tcPr>
            <w:tcW w:w="3492" w:type="dxa"/>
            <w:gridSpan w:val="2"/>
          </w:tcPr>
          <w:p w14:paraId="257EB639">
            <w:pPr>
              <w:overflowPunct w:val="0"/>
              <w:spacing w:after="200" w:line="276" w:lineRule="auto"/>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其中：有中高级以上职称的人数</w:t>
            </w:r>
          </w:p>
        </w:tc>
        <w:tc>
          <w:tcPr>
            <w:tcW w:w="876" w:type="dxa"/>
          </w:tcPr>
          <w:p w14:paraId="49E62CCB">
            <w:pPr>
              <w:overflowPunct w:val="0"/>
              <w:spacing w:after="200" w:line="276" w:lineRule="auto"/>
              <w:ind w:left="1260" w:firstLine="0"/>
              <w:rPr>
                <w:rFonts w:hint="eastAsia" w:ascii="宋体" w:hAnsi="宋体" w:eastAsia="宋体" w:cs="宋体"/>
                <w:color w:val="auto"/>
                <w:sz w:val="24"/>
                <w:szCs w:val="24"/>
                <w:highlight w:val="none"/>
                <w:lang w:val="en-US" w:eastAsia="zh-CN" w:bidi="ar-SA"/>
              </w:rPr>
            </w:pPr>
          </w:p>
        </w:tc>
      </w:tr>
      <w:tr w14:paraId="7A825E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10" w:type="dxa"/>
            <w:vAlign w:val="center"/>
          </w:tcPr>
          <w:p w14:paraId="70D1A962">
            <w:pPr>
              <w:overflowPunct w:val="0"/>
              <w:spacing w:after="200" w:line="276" w:lineRule="auto"/>
              <w:ind w:firstLine="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资产总计</w:t>
            </w:r>
          </w:p>
        </w:tc>
        <w:tc>
          <w:tcPr>
            <w:tcW w:w="2076" w:type="dxa"/>
            <w:vAlign w:val="center"/>
          </w:tcPr>
          <w:p w14:paraId="416DFF4F">
            <w:pPr>
              <w:overflowPunct w:val="0"/>
              <w:spacing w:after="200" w:line="276" w:lineRule="auto"/>
              <w:ind w:firstLine="120" w:firstLineChars="5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       万元</w:t>
            </w:r>
          </w:p>
        </w:tc>
        <w:tc>
          <w:tcPr>
            <w:tcW w:w="1512" w:type="dxa"/>
            <w:vAlign w:val="center"/>
          </w:tcPr>
          <w:p w14:paraId="7FEF2647">
            <w:pPr>
              <w:overflowPunct w:val="0"/>
              <w:spacing w:after="200" w:line="276" w:lineRule="auto"/>
              <w:ind w:firstLine="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净资产</w:t>
            </w:r>
          </w:p>
        </w:tc>
        <w:tc>
          <w:tcPr>
            <w:tcW w:w="2856" w:type="dxa"/>
            <w:gridSpan w:val="2"/>
            <w:vAlign w:val="center"/>
          </w:tcPr>
          <w:p w14:paraId="57C7BCD4">
            <w:pPr>
              <w:overflowPunct w:val="0"/>
              <w:spacing w:after="200" w:line="276" w:lineRule="auto"/>
              <w:ind w:left="1260" w:firstLine="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     万元</w:t>
            </w:r>
          </w:p>
        </w:tc>
      </w:tr>
      <w:tr w14:paraId="12FDD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10" w:type="dxa"/>
            <w:vAlign w:val="center"/>
          </w:tcPr>
          <w:p w14:paraId="7391C2AF">
            <w:pPr>
              <w:overflowPunct w:val="0"/>
              <w:spacing w:after="200" w:line="276" w:lineRule="auto"/>
              <w:ind w:firstLine="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股东权益</w:t>
            </w:r>
          </w:p>
        </w:tc>
        <w:tc>
          <w:tcPr>
            <w:tcW w:w="2076" w:type="dxa"/>
            <w:vAlign w:val="center"/>
          </w:tcPr>
          <w:p w14:paraId="361655C4">
            <w:pPr>
              <w:overflowPunct w:val="0"/>
              <w:spacing w:after="200" w:line="276" w:lineRule="auto"/>
              <w:ind w:firstLine="960" w:firstLineChars="40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万元</w:t>
            </w:r>
          </w:p>
        </w:tc>
        <w:tc>
          <w:tcPr>
            <w:tcW w:w="1512" w:type="dxa"/>
            <w:vAlign w:val="center"/>
          </w:tcPr>
          <w:p w14:paraId="6AC4711B">
            <w:pPr>
              <w:overflowPunct w:val="0"/>
              <w:spacing w:after="200" w:line="276" w:lineRule="auto"/>
              <w:ind w:firstLine="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销售收入</w:t>
            </w:r>
          </w:p>
        </w:tc>
        <w:tc>
          <w:tcPr>
            <w:tcW w:w="2856" w:type="dxa"/>
            <w:gridSpan w:val="2"/>
            <w:vAlign w:val="center"/>
          </w:tcPr>
          <w:p w14:paraId="729E97EA">
            <w:pPr>
              <w:overflowPunct w:val="0"/>
              <w:spacing w:after="200" w:line="276" w:lineRule="auto"/>
              <w:ind w:firstLine="0"/>
              <w:rPr>
                <w:rFonts w:hint="eastAsia" w:ascii="宋体" w:hAnsi="宋体" w:eastAsia="宋体" w:cs="宋体"/>
                <w:b/>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202</w:t>
            </w:r>
            <w:r>
              <w:rPr>
                <w:rFonts w:hint="eastAsia" w:ascii="宋体" w:hAnsi="宋体" w:eastAsia="宋体" w:cs="宋体"/>
                <w:b/>
                <w:color w:val="auto"/>
                <w:sz w:val="24"/>
                <w:szCs w:val="24"/>
                <w:highlight w:val="none"/>
                <w:lang w:val="en-US" w:eastAsia="zh-CN" w:bidi="ar-SA"/>
              </w:rPr>
              <w:t>3</w:t>
            </w:r>
            <w:r>
              <w:rPr>
                <w:rFonts w:hint="eastAsia" w:ascii="宋体" w:hAnsi="宋体" w:eastAsia="宋体" w:cs="宋体"/>
                <w:b/>
                <w:color w:val="auto"/>
                <w:sz w:val="24"/>
                <w:szCs w:val="24"/>
                <w:highlight w:val="none"/>
                <w:lang w:val="en-US" w:eastAsia="en-US" w:bidi="ar-SA"/>
              </w:rPr>
              <w:t>年</w:t>
            </w: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b/>
                <w:color w:val="auto"/>
                <w:sz w:val="24"/>
                <w:szCs w:val="24"/>
                <w:highlight w:val="none"/>
                <w:lang w:val="en-US" w:eastAsia="en-US" w:bidi="ar-SA"/>
              </w:rPr>
              <w:t>万元</w:t>
            </w:r>
          </w:p>
        </w:tc>
      </w:tr>
      <w:tr w14:paraId="2776A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35" w:hRule="atLeast"/>
        </w:trPr>
        <w:tc>
          <w:tcPr>
            <w:tcW w:w="2910" w:type="dxa"/>
          </w:tcPr>
          <w:p w14:paraId="68A0E4CE">
            <w:pPr>
              <w:overflowPunct w:val="0"/>
              <w:spacing w:after="200" w:line="276" w:lineRule="auto"/>
              <w:ind w:firstLine="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实现利润</w:t>
            </w:r>
          </w:p>
        </w:tc>
        <w:tc>
          <w:tcPr>
            <w:tcW w:w="2076" w:type="dxa"/>
          </w:tcPr>
          <w:p w14:paraId="288A5037">
            <w:pPr>
              <w:overflowPunct w:val="0"/>
              <w:spacing w:after="200" w:line="276" w:lineRule="auto"/>
              <w:ind w:firstLine="0"/>
              <w:rPr>
                <w:rFonts w:hint="eastAsia" w:ascii="宋体" w:hAnsi="宋体" w:eastAsia="宋体" w:cs="宋体"/>
                <w:b/>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2023年  万元</w:t>
            </w:r>
          </w:p>
        </w:tc>
        <w:tc>
          <w:tcPr>
            <w:tcW w:w="1512" w:type="dxa"/>
          </w:tcPr>
          <w:p w14:paraId="55331B00">
            <w:pPr>
              <w:overflowPunct w:val="0"/>
              <w:spacing w:after="200" w:line="276" w:lineRule="auto"/>
              <w:ind w:left="1260" w:firstLine="0"/>
              <w:rPr>
                <w:rFonts w:hint="eastAsia" w:ascii="宋体" w:hAnsi="宋体" w:eastAsia="宋体" w:cs="宋体"/>
                <w:color w:val="auto"/>
                <w:sz w:val="24"/>
                <w:szCs w:val="24"/>
                <w:highlight w:val="none"/>
                <w:lang w:val="en-US" w:eastAsia="en-US" w:bidi="ar-SA"/>
              </w:rPr>
            </w:pPr>
          </w:p>
        </w:tc>
        <w:tc>
          <w:tcPr>
            <w:tcW w:w="2856" w:type="dxa"/>
            <w:gridSpan w:val="2"/>
          </w:tcPr>
          <w:p w14:paraId="6D8B6012">
            <w:pPr>
              <w:overflowPunct w:val="0"/>
              <w:spacing w:after="200" w:line="276" w:lineRule="auto"/>
              <w:ind w:left="1260" w:firstLine="0"/>
              <w:rPr>
                <w:rFonts w:hint="eastAsia" w:ascii="宋体" w:hAnsi="宋体" w:eastAsia="宋体" w:cs="宋体"/>
                <w:color w:val="auto"/>
                <w:sz w:val="24"/>
                <w:szCs w:val="24"/>
                <w:highlight w:val="none"/>
                <w:lang w:val="en-US" w:eastAsia="en-US" w:bidi="ar-SA"/>
              </w:rPr>
            </w:pPr>
          </w:p>
        </w:tc>
      </w:tr>
      <w:tr w14:paraId="4C8822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30" w:hRule="atLeast"/>
        </w:trPr>
        <w:tc>
          <w:tcPr>
            <w:tcW w:w="2910" w:type="dxa"/>
          </w:tcPr>
          <w:p w14:paraId="29DFD00D">
            <w:pPr>
              <w:overflowPunct w:val="0"/>
              <w:spacing w:after="200" w:line="276" w:lineRule="auto"/>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营业面积（含厂房面积）</w:t>
            </w:r>
          </w:p>
        </w:tc>
        <w:tc>
          <w:tcPr>
            <w:tcW w:w="2076" w:type="dxa"/>
            <w:vAlign w:val="center"/>
          </w:tcPr>
          <w:p w14:paraId="61B5DD5D">
            <w:pPr>
              <w:overflowPunct w:val="0"/>
              <w:spacing w:after="200" w:line="276" w:lineRule="auto"/>
              <w:ind w:firstLine="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平方米</w:t>
            </w:r>
          </w:p>
        </w:tc>
        <w:tc>
          <w:tcPr>
            <w:tcW w:w="1512" w:type="dxa"/>
          </w:tcPr>
          <w:p w14:paraId="1DF4C5BE">
            <w:pPr>
              <w:overflowPunct w:val="0"/>
              <w:spacing w:after="200" w:line="276" w:lineRule="auto"/>
              <w:ind w:firstLine="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其中</w:t>
            </w:r>
          </w:p>
        </w:tc>
        <w:tc>
          <w:tcPr>
            <w:tcW w:w="2856" w:type="dxa"/>
            <w:gridSpan w:val="2"/>
          </w:tcPr>
          <w:p w14:paraId="36A435E3">
            <w:pPr>
              <w:overflowPunct w:val="0"/>
              <w:spacing w:after="200" w:line="276" w:lineRule="auto"/>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自有面积平方米</w:t>
            </w:r>
          </w:p>
          <w:p w14:paraId="4965ECAD">
            <w:pPr>
              <w:overflowPunct w:val="0"/>
              <w:spacing w:after="200" w:line="276" w:lineRule="auto"/>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承租面积平方米</w:t>
            </w:r>
          </w:p>
        </w:tc>
      </w:tr>
      <w:tr w14:paraId="1E86ED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2910" w:type="dxa"/>
            <w:vAlign w:val="center"/>
          </w:tcPr>
          <w:p w14:paraId="631B1D55">
            <w:pPr>
              <w:overflowPunct w:val="0"/>
              <w:spacing w:after="200" w:line="276" w:lineRule="auto"/>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单位简历及内设机构情况</w:t>
            </w:r>
          </w:p>
        </w:tc>
        <w:tc>
          <w:tcPr>
            <w:tcW w:w="6444" w:type="dxa"/>
            <w:gridSpan w:val="4"/>
          </w:tcPr>
          <w:p w14:paraId="76F9C741">
            <w:pPr>
              <w:overflowPunct w:val="0"/>
              <w:spacing w:after="200" w:line="276" w:lineRule="auto"/>
              <w:ind w:firstLine="0"/>
              <w:rPr>
                <w:rFonts w:hint="eastAsia" w:ascii="宋体" w:hAnsi="宋体" w:eastAsia="宋体" w:cs="宋体"/>
                <w:color w:val="auto"/>
                <w:sz w:val="24"/>
                <w:szCs w:val="24"/>
                <w:highlight w:val="none"/>
                <w:lang w:val="en-US" w:eastAsia="zh-CN" w:bidi="ar-SA"/>
              </w:rPr>
            </w:pPr>
          </w:p>
        </w:tc>
      </w:tr>
      <w:tr w14:paraId="43D760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68" w:hRule="atLeast"/>
        </w:trPr>
        <w:tc>
          <w:tcPr>
            <w:tcW w:w="2910" w:type="dxa"/>
            <w:vAlign w:val="center"/>
          </w:tcPr>
          <w:p w14:paraId="2615DC66">
            <w:pPr>
              <w:overflowPunct w:val="0"/>
              <w:spacing w:after="200" w:line="276" w:lineRule="auto"/>
              <w:ind w:firstLine="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单位优势及特长</w:t>
            </w:r>
          </w:p>
        </w:tc>
        <w:tc>
          <w:tcPr>
            <w:tcW w:w="6444" w:type="dxa"/>
            <w:gridSpan w:val="4"/>
          </w:tcPr>
          <w:p w14:paraId="1BFB0F47">
            <w:pPr>
              <w:overflowPunct w:val="0"/>
              <w:spacing w:after="200" w:line="276" w:lineRule="auto"/>
              <w:ind w:left="1260" w:firstLine="0"/>
              <w:rPr>
                <w:rFonts w:hint="eastAsia" w:ascii="宋体" w:hAnsi="宋体" w:eastAsia="宋体" w:cs="宋体"/>
                <w:color w:val="auto"/>
                <w:sz w:val="24"/>
                <w:szCs w:val="24"/>
                <w:highlight w:val="none"/>
                <w:lang w:val="en-US" w:eastAsia="en-US" w:bidi="ar-SA"/>
              </w:rPr>
            </w:pPr>
          </w:p>
        </w:tc>
      </w:tr>
      <w:tr w14:paraId="68341A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10" w:type="dxa"/>
          </w:tcPr>
          <w:p w14:paraId="23AC19E5">
            <w:pPr>
              <w:overflowPunct w:val="0"/>
              <w:spacing w:after="200" w:line="276" w:lineRule="auto"/>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近两年来完成或正在履行的重大合同情况</w:t>
            </w:r>
          </w:p>
        </w:tc>
        <w:tc>
          <w:tcPr>
            <w:tcW w:w="6444" w:type="dxa"/>
            <w:gridSpan w:val="4"/>
          </w:tcPr>
          <w:p w14:paraId="1925AAE6">
            <w:pPr>
              <w:overflowPunct w:val="0"/>
              <w:spacing w:after="200" w:line="276" w:lineRule="auto"/>
              <w:ind w:left="1260" w:firstLine="0"/>
              <w:rPr>
                <w:rFonts w:hint="eastAsia" w:ascii="宋体" w:hAnsi="宋体" w:eastAsia="宋体" w:cs="宋体"/>
                <w:color w:val="auto"/>
                <w:sz w:val="24"/>
                <w:szCs w:val="24"/>
                <w:highlight w:val="none"/>
                <w:lang w:val="en-US" w:eastAsia="zh-CN" w:bidi="ar-SA"/>
              </w:rPr>
            </w:pPr>
          </w:p>
        </w:tc>
      </w:tr>
      <w:tr w14:paraId="5BA1F7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10" w:type="dxa"/>
          </w:tcPr>
          <w:p w14:paraId="66AB3512">
            <w:pPr>
              <w:overflowPunct w:val="0"/>
              <w:spacing w:after="200" w:line="276" w:lineRule="auto"/>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最近2年内在经营过程中受到何种奖励或处分（包括情况和结果）</w:t>
            </w:r>
          </w:p>
        </w:tc>
        <w:tc>
          <w:tcPr>
            <w:tcW w:w="6444" w:type="dxa"/>
            <w:gridSpan w:val="4"/>
          </w:tcPr>
          <w:p w14:paraId="2F476BBD">
            <w:pPr>
              <w:overflowPunct w:val="0"/>
              <w:spacing w:after="200" w:line="276" w:lineRule="auto"/>
              <w:ind w:left="1260" w:firstLine="0"/>
              <w:rPr>
                <w:rFonts w:hint="eastAsia" w:ascii="宋体" w:hAnsi="宋体" w:eastAsia="宋体" w:cs="宋体"/>
                <w:color w:val="auto"/>
                <w:sz w:val="24"/>
                <w:szCs w:val="24"/>
                <w:highlight w:val="none"/>
                <w:lang w:val="en-US" w:eastAsia="zh-CN" w:bidi="ar-SA"/>
              </w:rPr>
            </w:pPr>
          </w:p>
        </w:tc>
      </w:tr>
      <w:tr w14:paraId="3342FD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80" w:hRule="atLeast"/>
        </w:trPr>
        <w:tc>
          <w:tcPr>
            <w:tcW w:w="2910" w:type="dxa"/>
          </w:tcPr>
          <w:p w14:paraId="6281EF29">
            <w:pPr>
              <w:overflowPunct w:val="0"/>
              <w:spacing w:after="200" w:line="276" w:lineRule="auto"/>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最近3年内有无因售假、售劣或是其他原因被消费者投诉或起诉的情况及说明（包括解决方式和结果）</w:t>
            </w:r>
          </w:p>
        </w:tc>
        <w:tc>
          <w:tcPr>
            <w:tcW w:w="6444" w:type="dxa"/>
            <w:gridSpan w:val="4"/>
          </w:tcPr>
          <w:p w14:paraId="2734FEDF">
            <w:pPr>
              <w:overflowPunct w:val="0"/>
              <w:spacing w:after="200" w:line="276" w:lineRule="auto"/>
              <w:ind w:left="1260" w:firstLine="0"/>
              <w:rPr>
                <w:rFonts w:hint="eastAsia" w:ascii="宋体" w:hAnsi="宋体" w:eastAsia="宋体" w:cs="宋体"/>
                <w:color w:val="auto"/>
                <w:sz w:val="24"/>
                <w:szCs w:val="24"/>
                <w:highlight w:val="none"/>
                <w:lang w:val="en-US" w:eastAsia="zh-CN" w:bidi="ar-SA"/>
              </w:rPr>
            </w:pPr>
          </w:p>
        </w:tc>
      </w:tr>
      <w:tr w14:paraId="71BEA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10" w:type="dxa"/>
          </w:tcPr>
          <w:p w14:paraId="12E9F319">
            <w:pPr>
              <w:overflowPunct w:val="0"/>
              <w:spacing w:after="200" w:line="276" w:lineRule="auto"/>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最近3年内主要负责人有无因经济犯罪被司法机关追究的情况及说明</w:t>
            </w:r>
          </w:p>
        </w:tc>
        <w:tc>
          <w:tcPr>
            <w:tcW w:w="6444" w:type="dxa"/>
            <w:gridSpan w:val="4"/>
          </w:tcPr>
          <w:p w14:paraId="56525761">
            <w:pPr>
              <w:overflowPunct w:val="0"/>
              <w:spacing w:after="200" w:line="276" w:lineRule="auto"/>
              <w:ind w:left="1260" w:firstLine="0"/>
              <w:rPr>
                <w:rFonts w:hint="eastAsia" w:ascii="宋体" w:hAnsi="宋体" w:eastAsia="宋体" w:cs="宋体"/>
                <w:color w:val="auto"/>
                <w:sz w:val="24"/>
                <w:szCs w:val="24"/>
                <w:highlight w:val="none"/>
                <w:lang w:val="en-US" w:eastAsia="zh-CN" w:bidi="ar-SA"/>
              </w:rPr>
            </w:pPr>
          </w:p>
        </w:tc>
      </w:tr>
      <w:tr w14:paraId="45EFBC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10" w:type="dxa"/>
          </w:tcPr>
          <w:p w14:paraId="6AB0828B">
            <w:pPr>
              <w:overflowPunct w:val="0"/>
              <w:spacing w:after="200" w:line="276" w:lineRule="auto"/>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获得技术认证的工程师及简介</w:t>
            </w:r>
          </w:p>
        </w:tc>
        <w:tc>
          <w:tcPr>
            <w:tcW w:w="6444" w:type="dxa"/>
            <w:gridSpan w:val="4"/>
          </w:tcPr>
          <w:p w14:paraId="164A47AC">
            <w:pPr>
              <w:overflowPunct w:val="0"/>
              <w:spacing w:after="200" w:line="276" w:lineRule="auto"/>
              <w:ind w:left="1260" w:firstLine="0"/>
              <w:rPr>
                <w:rFonts w:hint="eastAsia" w:ascii="宋体" w:hAnsi="宋体" w:eastAsia="宋体" w:cs="宋体"/>
                <w:color w:val="auto"/>
                <w:sz w:val="24"/>
                <w:szCs w:val="24"/>
                <w:highlight w:val="none"/>
                <w:lang w:val="en-US" w:eastAsia="zh-CN" w:bidi="ar-SA"/>
              </w:rPr>
            </w:pPr>
          </w:p>
        </w:tc>
      </w:tr>
      <w:tr w14:paraId="4922A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2910" w:type="dxa"/>
          </w:tcPr>
          <w:p w14:paraId="7EF8AD90">
            <w:pPr>
              <w:overflowPunct w:val="0"/>
              <w:spacing w:after="200" w:line="276" w:lineRule="auto"/>
              <w:ind w:firstLine="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其他需要说明的情况</w:t>
            </w:r>
          </w:p>
        </w:tc>
        <w:tc>
          <w:tcPr>
            <w:tcW w:w="6444" w:type="dxa"/>
            <w:gridSpan w:val="4"/>
          </w:tcPr>
          <w:p w14:paraId="6EEC92A9">
            <w:pPr>
              <w:overflowPunct w:val="0"/>
              <w:spacing w:after="200" w:line="276" w:lineRule="auto"/>
              <w:ind w:left="1260" w:firstLine="0"/>
              <w:rPr>
                <w:rFonts w:hint="eastAsia" w:ascii="宋体" w:hAnsi="宋体" w:eastAsia="宋体" w:cs="宋体"/>
                <w:color w:val="auto"/>
                <w:sz w:val="24"/>
                <w:szCs w:val="24"/>
                <w:highlight w:val="none"/>
                <w:lang w:val="en-US" w:eastAsia="en-US" w:bidi="ar-SA"/>
              </w:rPr>
            </w:pPr>
          </w:p>
        </w:tc>
      </w:tr>
    </w:tbl>
    <w:p w14:paraId="12FE93F5">
      <w:pPr>
        <w:widowControl/>
        <w:spacing w:after="200" w:line="276" w:lineRule="auto"/>
        <w:jc w:val="left"/>
        <w:rPr>
          <w:rFonts w:ascii="宋体" w:hAnsi="宋体" w:eastAsia="Arial" w:cs="Times New Roman"/>
          <w:b/>
          <w:color w:val="auto"/>
          <w:kern w:val="0"/>
          <w:sz w:val="32"/>
          <w:szCs w:val="32"/>
          <w:highlight w:val="none"/>
          <w:lang w:eastAsia="zh-CN"/>
        </w:rPr>
      </w:pPr>
      <w:r>
        <w:rPr>
          <w:rFonts w:hint="eastAsia" w:ascii="宋体" w:hAnsi="宋体" w:eastAsia="Arial" w:cs="Times New Roman"/>
          <w:b/>
          <w:color w:val="auto"/>
          <w:kern w:val="0"/>
          <w:sz w:val="32"/>
          <w:szCs w:val="32"/>
          <w:highlight w:val="none"/>
          <w:lang w:eastAsia="zh-CN"/>
        </w:rPr>
        <w:br w:type="page"/>
      </w:r>
      <w:r>
        <w:rPr>
          <w:rFonts w:hint="eastAsia" w:ascii="宋体" w:hAnsi="宋体" w:eastAsia="Arial" w:cs="Times New Roman"/>
          <w:b/>
          <w:color w:val="auto"/>
          <w:kern w:val="0"/>
          <w:sz w:val="32"/>
          <w:szCs w:val="32"/>
          <w:highlight w:val="none"/>
          <w:lang w:eastAsia="zh-CN"/>
        </w:rPr>
        <w:t>5、法定代表人授权委托书 （如有）</w:t>
      </w:r>
    </w:p>
    <w:p w14:paraId="4AE7511D">
      <w:pPr>
        <w:widowControl/>
        <w:overflowPunct w:val="0"/>
        <w:adjustRightInd w:val="0"/>
        <w:spacing w:after="200" w:line="276" w:lineRule="auto"/>
        <w:jc w:val="left"/>
        <w:textAlignment w:val="baseline"/>
        <w:rPr>
          <w:rFonts w:ascii="宋体" w:hAnsi="宋体" w:eastAsia="Arial" w:cs="Times New Roman"/>
          <w:color w:val="auto"/>
          <w:kern w:val="0"/>
          <w:sz w:val="22"/>
          <w:highlight w:val="none"/>
          <w:lang w:eastAsia="zh-CN"/>
        </w:rPr>
      </w:pPr>
    </w:p>
    <w:p w14:paraId="66BA030F">
      <w:pPr>
        <w:widowControl/>
        <w:overflowPunct w:val="0"/>
        <w:adjustRightInd w:val="0"/>
        <w:spacing w:after="200" w:line="276" w:lineRule="auto"/>
        <w:ind w:firstLine="420"/>
        <w:jc w:val="center"/>
        <w:textAlignment w:val="baseline"/>
        <w:rPr>
          <w:rFonts w:ascii="宋体" w:hAnsi="宋体" w:eastAsia="Arial" w:cs="Times New Roman"/>
          <w:color w:val="auto"/>
          <w:kern w:val="0"/>
          <w:sz w:val="22"/>
          <w:highlight w:val="none"/>
          <w:lang w:eastAsia="zh-CN"/>
        </w:rPr>
      </w:pPr>
    </w:p>
    <w:p w14:paraId="37F68F1A">
      <w:pPr>
        <w:widowControl/>
        <w:overflowPunct w:val="0"/>
        <w:adjustRightInd w:val="0"/>
        <w:spacing w:after="200" w:line="276" w:lineRule="auto"/>
        <w:ind w:firstLine="420"/>
        <w:jc w:val="center"/>
        <w:textAlignment w:val="baseline"/>
        <w:rPr>
          <w:rFonts w:ascii="宋体" w:hAnsi="宋体" w:eastAsia="Arial" w:cs="Times New Roman"/>
          <w:color w:val="auto"/>
          <w:kern w:val="0"/>
          <w:sz w:val="32"/>
          <w:szCs w:val="32"/>
          <w:highlight w:val="none"/>
          <w:lang w:eastAsia="zh-CN"/>
        </w:rPr>
      </w:pPr>
      <w:r>
        <w:rPr>
          <w:rFonts w:hint="eastAsia" w:ascii="宋体" w:hAnsi="宋体" w:eastAsia="Arial" w:cs="Times New Roman"/>
          <w:color w:val="auto"/>
          <w:kern w:val="0"/>
          <w:sz w:val="32"/>
          <w:szCs w:val="32"/>
          <w:highlight w:val="none"/>
          <w:lang w:eastAsia="zh-CN"/>
        </w:rPr>
        <w:t>授权委托书</w:t>
      </w:r>
    </w:p>
    <w:p w14:paraId="5BA745C8">
      <w:pPr>
        <w:widowControl/>
        <w:overflowPunct w:val="0"/>
        <w:adjustRightInd w:val="0"/>
        <w:spacing w:after="200" w:line="276" w:lineRule="auto"/>
        <w:ind w:firstLine="420"/>
        <w:jc w:val="left"/>
        <w:textAlignment w:val="baseline"/>
        <w:rPr>
          <w:rFonts w:ascii="宋体" w:hAnsi="宋体" w:eastAsia="Arial" w:cs="Times New Roman"/>
          <w:color w:val="auto"/>
          <w:kern w:val="0"/>
          <w:sz w:val="22"/>
          <w:highlight w:val="none"/>
          <w:lang w:eastAsia="zh-CN"/>
        </w:rPr>
      </w:pPr>
    </w:p>
    <w:p w14:paraId="47EA6E4F">
      <w:pPr>
        <w:widowControl/>
        <w:overflowPunct w:val="0"/>
        <w:adjustRightInd w:val="0"/>
        <w:spacing w:after="200" w:line="276" w:lineRule="auto"/>
        <w:ind w:firstLine="420"/>
        <w:jc w:val="left"/>
        <w:textAlignment w:val="baseline"/>
        <w:rPr>
          <w:rFonts w:ascii="宋体" w:hAnsi="宋体" w:eastAsia="Arial" w:cs="Times New Roman"/>
          <w:color w:val="auto"/>
          <w:kern w:val="0"/>
          <w:sz w:val="22"/>
          <w:highlight w:val="none"/>
          <w:lang w:eastAsia="zh-CN"/>
        </w:rPr>
      </w:pPr>
    </w:p>
    <w:p w14:paraId="37E2DF2E">
      <w:pPr>
        <w:widowControl/>
        <w:overflowPunct w:val="0"/>
        <w:adjustRightInd w:val="0"/>
        <w:spacing w:after="200" w:line="460" w:lineRule="exact"/>
        <w:ind w:firstLine="420"/>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本授权委托书声明：我</w:t>
      </w:r>
      <w:r>
        <w:rPr>
          <w:rFonts w:hint="eastAsia" w:ascii="宋体" w:hAnsi="宋体" w:eastAsia="宋体" w:cs="宋体"/>
          <w:b/>
          <w:color w:val="auto"/>
          <w:kern w:val="0"/>
          <w:sz w:val="24"/>
          <w:szCs w:val="24"/>
          <w:highlight w:val="none"/>
          <w:u w:val="single"/>
          <w:lang w:eastAsia="zh-CN"/>
        </w:rPr>
        <w:t xml:space="preserve">        </w:t>
      </w:r>
      <w:r>
        <w:rPr>
          <w:rFonts w:hint="eastAsia" w:ascii="宋体" w:hAnsi="宋体" w:eastAsia="宋体" w:cs="宋体"/>
          <w:color w:val="auto"/>
          <w:kern w:val="0"/>
          <w:sz w:val="24"/>
          <w:szCs w:val="24"/>
          <w:highlight w:val="none"/>
          <w:lang w:eastAsia="zh-CN"/>
        </w:rPr>
        <w:t>（姓名）系</w:t>
      </w:r>
      <w:r>
        <w:rPr>
          <w:rFonts w:hint="eastAsia" w:ascii="宋体" w:hAnsi="宋体" w:eastAsia="宋体" w:cs="宋体"/>
          <w:b/>
          <w:color w:val="auto"/>
          <w:kern w:val="0"/>
          <w:sz w:val="24"/>
          <w:szCs w:val="24"/>
          <w:highlight w:val="none"/>
          <w:u w:val="single"/>
          <w:lang w:eastAsia="zh-CN"/>
        </w:rPr>
        <w:t xml:space="preserve">               </w:t>
      </w:r>
      <w:r>
        <w:rPr>
          <w:rFonts w:hint="eastAsia" w:ascii="宋体" w:hAnsi="宋体" w:eastAsia="宋体" w:cs="宋体"/>
          <w:color w:val="auto"/>
          <w:kern w:val="0"/>
          <w:sz w:val="24"/>
          <w:szCs w:val="24"/>
          <w:highlight w:val="none"/>
          <w:lang w:eastAsia="zh-CN"/>
        </w:rPr>
        <w:t>（响应单位名称）的法定代表人，现授权委托</w:t>
      </w:r>
      <w:r>
        <w:rPr>
          <w:rFonts w:hint="eastAsia" w:ascii="宋体" w:hAnsi="宋体" w:eastAsia="宋体" w:cs="宋体"/>
          <w:b/>
          <w:color w:val="auto"/>
          <w:kern w:val="0"/>
          <w:sz w:val="24"/>
          <w:szCs w:val="24"/>
          <w:highlight w:val="none"/>
          <w:u w:val="single"/>
          <w:lang w:eastAsia="zh-CN"/>
        </w:rPr>
        <w:t xml:space="preserve">                   </w:t>
      </w:r>
      <w:r>
        <w:rPr>
          <w:rFonts w:hint="eastAsia" w:ascii="宋体" w:hAnsi="宋体" w:eastAsia="宋体" w:cs="宋体"/>
          <w:color w:val="auto"/>
          <w:kern w:val="0"/>
          <w:sz w:val="24"/>
          <w:szCs w:val="24"/>
          <w:highlight w:val="none"/>
          <w:lang w:eastAsia="zh-CN"/>
        </w:rPr>
        <w:t>（单位名称）的</w:t>
      </w:r>
      <w:r>
        <w:rPr>
          <w:rFonts w:hint="eastAsia" w:ascii="宋体" w:hAnsi="宋体" w:eastAsia="宋体" w:cs="宋体"/>
          <w:b/>
          <w:color w:val="auto"/>
          <w:kern w:val="0"/>
          <w:sz w:val="24"/>
          <w:szCs w:val="24"/>
          <w:highlight w:val="none"/>
          <w:u w:val="single"/>
          <w:lang w:eastAsia="zh-CN"/>
        </w:rPr>
        <w:t xml:space="preserve">        </w:t>
      </w:r>
      <w:r>
        <w:rPr>
          <w:rFonts w:hint="eastAsia" w:ascii="宋体" w:hAnsi="宋体" w:eastAsia="宋体" w:cs="宋体"/>
          <w:color w:val="auto"/>
          <w:kern w:val="0"/>
          <w:sz w:val="24"/>
          <w:szCs w:val="24"/>
          <w:highlight w:val="none"/>
          <w:lang w:eastAsia="zh-CN"/>
        </w:rPr>
        <w:t>（姓名）为我公司代理人，以本公司的名义参加</w:t>
      </w:r>
      <w:r>
        <w:rPr>
          <w:rFonts w:hint="eastAsia" w:ascii="宋体" w:hAnsi="宋体" w:eastAsia="宋体" w:cs="宋体"/>
          <w:b/>
          <w:color w:val="auto"/>
          <w:kern w:val="0"/>
          <w:sz w:val="24"/>
          <w:szCs w:val="24"/>
          <w:highlight w:val="none"/>
          <w:u w:val="single"/>
          <w:lang w:eastAsia="zh-CN"/>
        </w:rPr>
        <w:t>苏州市公共资源交易中心太仓分中心</w:t>
      </w:r>
      <w:r>
        <w:rPr>
          <w:rFonts w:hint="eastAsia" w:ascii="宋体" w:hAnsi="宋体" w:eastAsia="宋体" w:cs="宋体"/>
          <w:color w:val="auto"/>
          <w:kern w:val="0"/>
          <w:sz w:val="24"/>
          <w:szCs w:val="24"/>
          <w:highlight w:val="none"/>
          <w:lang w:eastAsia="zh-CN"/>
        </w:rPr>
        <w:t>组织实施的编号为</w:t>
      </w:r>
      <w:r>
        <w:rPr>
          <w:rFonts w:hint="eastAsia" w:ascii="宋体" w:hAnsi="宋体" w:eastAsia="宋体" w:cs="宋体"/>
          <w:b/>
          <w:color w:val="auto"/>
          <w:kern w:val="0"/>
          <w:sz w:val="24"/>
          <w:szCs w:val="24"/>
          <w:highlight w:val="none"/>
          <w:u w:val="single"/>
          <w:lang w:eastAsia="zh-CN"/>
        </w:rPr>
        <w:t>JSZC-320585-JZCG-D2024-0083</w:t>
      </w:r>
      <w:r>
        <w:rPr>
          <w:rFonts w:hint="eastAsia" w:ascii="宋体" w:hAnsi="宋体" w:eastAsia="宋体" w:cs="宋体"/>
          <w:color w:val="auto"/>
          <w:kern w:val="0"/>
          <w:sz w:val="24"/>
          <w:szCs w:val="24"/>
          <w:highlight w:val="none"/>
          <w:lang w:eastAsia="zh-CN"/>
        </w:rPr>
        <w:t>号的采购活动。代理人在开标、评审、合同谈判过程中所签署的一切文件和处理与这有关的一切事务，我均予以承认。</w:t>
      </w:r>
    </w:p>
    <w:p w14:paraId="18B507EC">
      <w:pPr>
        <w:widowControl/>
        <w:overflowPunct w:val="0"/>
        <w:adjustRightInd w:val="0"/>
        <w:spacing w:after="200" w:line="460" w:lineRule="exact"/>
        <w:ind w:firstLine="420"/>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代理人在授权委托书有效期内签署的所有文件不因授权委托的撤销而失效，除非有撤销授权委托的书面通知，本授权委托书自响应开始至合同履行完毕止。</w:t>
      </w:r>
    </w:p>
    <w:p w14:paraId="514DB0CA">
      <w:pPr>
        <w:widowControl/>
        <w:overflowPunct w:val="0"/>
        <w:adjustRightInd w:val="0"/>
        <w:spacing w:after="200" w:line="460" w:lineRule="exact"/>
        <w:ind w:firstLine="420"/>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代理人无转委托权。特此委托！</w:t>
      </w:r>
    </w:p>
    <w:p w14:paraId="55AA2897">
      <w:pPr>
        <w:widowControl/>
        <w:overflowPunct w:val="0"/>
        <w:adjustRightInd w:val="0"/>
        <w:spacing w:after="200" w:line="460" w:lineRule="exact"/>
        <w:ind w:firstLine="420"/>
        <w:jc w:val="left"/>
        <w:textAlignment w:val="baseline"/>
        <w:rPr>
          <w:rFonts w:hint="eastAsia" w:ascii="宋体" w:hAnsi="宋体" w:eastAsia="宋体" w:cs="宋体"/>
          <w:color w:val="auto"/>
          <w:kern w:val="0"/>
          <w:sz w:val="24"/>
          <w:szCs w:val="24"/>
          <w:highlight w:val="none"/>
          <w:lang w:eastAsia="zh-CN"/>
        </w:rPr>
      </w:pPr>
    </w:p>
    <w:p w14:paraId="31A7F4C6">
      <w:pPr>
        <w:widowControl/>
        <w:overflowPunct w:val="0"/>
        <w:adjustRightInd w:val="0"/>
        <w:spacing w:after="200" w:line="46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响应单位：（单位盖章）</w:t>
      </w:r>
    </w:p>
    <w:p w14:paraId="3F85E1BA">
      <w:pPr>
        <w:widowControl/>
        <w:overflowPunct w:val="0"/>
        <w:adjustRightInd w:val="0"/>
        <w:spacing w:after="200" w:line="46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法定代表人：（签字或盖章）</w:t>
      </w:r>
    </w:p>
    <w:p w14:paraId="0AAE7F23">
      <w:pPr>
        <w:widowControl/>
        <w:overflowPunct w:val="0"/>
        <w:adjustRightInd w:val="0"/>
        <w:spacing w:after="200" w:line="46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授权代理人：（签字或盖章）</w:t>
      </w:r>
    </w:p>
    <w:p w14:paraId="651C6D15">
      <w:pPr>
        <w:widowControl/>
        <w:spacing w:after="200" w:line="460" w:lineRule="exact"/>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响应日期：年   月   日</w:t>
      </w:r>
    </w:p>
    <w:p w14:paraId="7B1B9824">
      <w:pPr>
        <w:widowControl/>
        <w:adjustRightInd w:val="0"/>
        <w:spacing w:after="200" w:line="360" w:lineRule="exact"/>
        <w:jc w:val="left"/>
        <w:textAlignment w:val="baseline"/>
        <w:rPr>
          <w:rFonts w:ascii="宋体" w:hAnsi="宋体" w:eastAsia="Arial" w:cs="Times New Roman"/>
          <w:color w:val="auto"/>
          <w:kern w:val="0"/>
          <w:sz w:val="32"/>
          <w:szCs w:val="32"/>
          <w:highlight w:val="none"/>
          <w:lang w:eastAsia="zh-CN"/>
        </w:rPr>
      </w:pPr>
      <w:r>
        <w:rPr>
          <w:rFonts w:ascii="宋体" w:hAnsi="宋体" w:eastAsia="Arial" w:cs="Times New Roman"/>
          <w:color w:val="auto"/>
          <w:kern w:val="0"/>
          <w:sz w:val="22"/>
          <w:szCs w:val="24"/>
          <w:highlight w:val="none"/>
          <w:lang w:eastAsia="zh-CN"/>
        </w:rPr>
        <w:br w:type="page"/>
      </w:r>
      <w:r>
        <w:rPr>
          <w:rFonts w:hint="eastAsia" w:ascii="宋体" w:hAnsi="宋体" w:eastAsia="Arial" w:cs="Times New Roman"/>
          <w:b/>
          <w:color w:val="auto"/>
          <w:kern w:val="0"/>
          <w:sz w:val="32"/>
          <w:szCs w:val="32"/>
          <w:highlight w:val="none"/>
          <w:lang w:eastAsia="zh-CN"/>
        </w:rPr>
        <w:t>6、开标一览表</w:t>
      </w:r>
    </w:p>
    <w:p w14:paraId="47F553EB">
      <w:pPr>
        <w:widowControl/>
        <w:adjustRightInd w:val="0"/>
        <w:spacing w:after="200" w:line="276" w:lineRule="auto"/>
        <w:jc w:val="left"/>
        <w:textAlignment w:val="baseline"/>
        <w:rPr>
          <w:rFonts w:ascii="宋体" w:hAnsi="宋体" w:eastAsia="Arial" w:cs="Times New Roman"/>
          <w:b/>
          <w:color w:val="auto"/>
          <w:kern w:val="0"/>
          <w:sz w:val="22"/>
          <w:highlight w:val="none"/>
          <w:lang w:eastAsia="zh-CN"/>
        </w:rPr>
      </w:pPr>
    </w:p>
    <w:p w14:paraId="692AB341">
      <w:pPr>
        <w:widowControl/>
        <w:adjustRightInd w:val="0"/>
        <w:spacing w:after="200" w:line="276" w:lineRule="auto"/>
        <w:jc w:val="center"/>
        <w:textAlignment w:val="baseline"/>
        <w:rPr>
          <w:rFonts w:ascii="宋体" w:hAnsi="宋体" w:eastAsia="Arial" w:cs="Times New Roman"/>
          <w:color w:val="auto"/>
          <w:kern w:val="0"/>
          <w:sz w:val="22"/>
          <w:highlight w:val="none"/>
          <w:lang w:eastAsia="zh-CN"/>
        </w:rPr>
      </w:pPr>
    </w:p>
    <w:p w14:paraId="28D0984C">
      <w:pPr>
        <w:widowControl/>
        <w:adjustRightInd w:val="0"/>
        <w:spacing w:after="200" w:line="276" w:lineRule="auto"/>
        <w:jc w:val="center"/>
        <w:textAlignment w:val="baseline"/>
        <w:rPr>
          <w:rFonts w:ascii="宋体" w:hAnsi="宋体" w:eastAsia="Arial" w:cs="Times New Roman"/>
          <w:color w:val="auto"/>
          <w:kern w:val="0"/>
          <w:sz w:val="32"/>
          <w:szCs w:val="32"/>
          <w:highlight w:val="none"/>
          <w:lang w:eastAsia="zh-CN"/>
        </w:rPr>
      </w:pPr>
      <w:r>
        <w:rPr>
          <w:rFonts w:hint="eastAsia" w:ascii="宋体" w:hAnsi="宋体" w:eastAsia="Arial" w:cs="Times New Roman"/>
          <w:b/>
          <w:color w:val="auto"/>
          <w:kern w:val="0"/>
          <w:sz w:val="32"/>
          <w:szCs w:val="32"/>
          <w:highlight w:val="none"/>
          <w:lang w:eastAsia="zh-CN"/>
        </w:rPr>
        <w:t>开标一览表</w:t>
      </w:r>
    </w:p>
    <w:p w14:paraId="4716D34C">
      <w:pPr>
        <w:widowControl/>
        <w:adjustRightInd w:val="0"/>
        <w:spacing w:after="200" w:line="276" w:lineRule="auto"/>
        <w:jc w:val="left"/>
        <w:textAlignment w:val="baseline"/>
        <w:rPr>
          <w:rFonts w:hint="eastAsia" w:ascii="宋体" w:hAnsi="宋体" w:eastAsia="宋体" w:cs="宋体"/>
          <w:color w:val="auto"/>
          <w:kern w:val="0"/>
          <w:sz w:val="24"/>
          <w:szCs w:val="24"/>
          <w:highlight w:val="none"/>
          <w:lang w:eastAsia="zh-CN"/>
        </w:rPr>
      </w:pPr>
    </w:p>
    <w:p w14:paraId="2ED9A318">
      <w:pPr>
        <w:widowControl/>
        <w:adjustRightInd w:val="0"/>
        <w:spacing w:after="200" w:line="276" w:lineRule="auto"/>
        <w:ind w:firstLine="720" w:firstLineChars="300"/>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项目编号：JSZC-320585-JZCG-D2024-0083</w:t>
      </w:r>
    </w:p>
    <w:p w14:paraId="4ECD1FDC">
      <w:pPr>
        <w:widowControl/>
        <w:adjustRightInd w:val="0"/>
        <w:spacing w:after="200" w:line="276" w:lineRule="auto"/>
        <w:ind w:firstLine="720" w:firstLineChars="300"/>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项目名称： “医保移动支付 、先诊疗后付费“惠民就医2024新建</w:t>
      </w:r>
    </w:p>
    <w:tbl>
      <w:tblPr>
        <w:tblStyle w:val="17"/>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19"/>
        <w:gridCol w:w="4252"/>
      </w:tblGrid>
      <w:tr w14:paraId="4AD4C5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84" w:hRule="atLeast"/>
        </w:trPr>
        <w:tc>
          <w:tcPr>
            <w:tcW w:w="3119" w:type="dxa"/>
            <w:tcBorders>
              <w:top w:val="single" w:color="auto" w:sz="6" w:space="0"/>
              <w:left w:val="single" w:color="auto" w:sz="6" w:space="0"/>
              <w:bottom w:val="single" w:color="auto" w:sz="6" w:space="0"/>
              <w:right w:val="single" w:color="auto" w:sz="6" w:space="0"/>
            </w:tcBorders>
            <w:vAlign w:val="center"/>
          </w:tcPr>
          <w:p w14:paraId="1203EAF7">
            <w:pPr>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标题</w:t>
            </w:r>
          </w:p>
        </w:tc>
        <w:tc>
          <w:tcPr>
            <w:tcW w:w="4252" w:type="dxa"/>
            <w:tcBorders>
              <w:top w:val="single" w:color="auto" w:sz="6" w:space="0"/>
              <w:left w:val="single" w:color="auto" w:sz="6" w:space="0"/>
              <w:bottom w:val="single" w:color="auto" w:sz="4" w:space="0"/>
              <w:right w:val="single" w:color="auto" w:sz="6" w:space="0"/>
            </w:tcBorders>
            <w:vAlign w:val="center"/>
          </w:tcPr>
          <w:p w14:paraId="50AC676E">
            <w:pPr>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内容</w:t>
            </w:r>
          </w:p>
        </w:tc>
      </w:tr>
      <w:tr w14:paraId="5DE719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01" w:hRule="atLeast"/>
        </w:trPr>
        <w:tc>
          <w:tcPr>
            <w:tcW w:w="3119" w:type="dxa"/>
            <w:tcBorders>
              <w:top w:val="single" w:color="auto" w:sz="6" w:space="0"/>
              <w:left w:val="single" w:color="auto" w:sz="6" w:space="0"/>
              <w:bottom w:val="single" w:color="auto" w:sz="6" w:space="0"/>
              <w:right w:val="single" w:color="auto" w:sz="6" w:space="0"/>
            </w:tcBorders>
            <w:vAlign w:val="center"/>
          </w:tcPr>
          <w:p w14:paraId="5D17F80A">
            <w:pPr>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报价</w:t>
            </w:r>
          </w:p>
        </w:tc>
        <w:tc>
          <w:tcPr>
            <w:tcW w:w="4252" w:type="dxa"/>
            <w:tcBorders>
              <w:top w:val="single" w:color="auto" w:sz="4" w:space="0"/>
              <w:left w:val="single" w:color="auto" w:sz="6" w:space="0"/>
              <w:bottom w:val="single" w:color="auto" w:sz="4" w:space="0"/>
              <w:right w:val="single" w:color="auto" w:sz="6" w:space="0"/>
            </w:tcBorders>
            <w:vAlign w:val="center"/>
          </w:tcPr>
          <w:p w14:paraId="4A2D1D8F">
            <w:pPr>
              <w:widowControl w:val="0"/>
              <w:adjustRightInd w:val="0"/>
              <w:spacing w:before="0" w:beforeAutospacing="0" w:after="0" w:afterAutospacing="0" w:line="360" w:lineRule="exact"/>
              <w:ind w:firstLine="2880" w:firstLineChars="1200"/>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元          </w:t>
            </w:r>
          </w:p>
        </w:tc>
      </w:tr>
    </w:tbl>
    <w:p w14:paraId="3A7A0344">
      <w:pPr>
        <w:widowControl/>
        <w:adjustRightInd w:val="0"/>
        <w:spacing w:after="200" w:line="276" w:lineRule="auto"/>
        <w:ind w:firstLine="723" w:firstLineChars="300"/>
        <w:jc w:val="left"/>
        <w:textAlignment w:val="baseline"/>
        <w:rPr>
          <w:rFonts w:hint="eastAsia" w:ascii="宋体" w:hAnsi="宋体" w:eastAsia="宋体" w:cs="宋体"/>
          <w:b/>
          <w:color w:val="auto"/>
          <w:kern w:val="0"/>
          <w:sz w:val="24"/>
          <w:szCs w:val="24"/>
          <w:highlight w:val="none"/>
          <w:lang w:eastAsia="en-US"/>
        </w:rPr>
      </w:pPr>
    </w:p>
    <w:p w14:paraId="453FA25A">
      <w:pPr>
        <w:widowControl/>
        <w:wordWrap w:val="0"/>
        <w:spacing w:after="200" w:line="500" w:lineRule="exact"/>
        <w:ind w:right="960"/>
        <w:jc w:val="left"/>
        <w:rPr>
          <w:rFonts w:hint="eastAsia" w:ascii="宋体" w:hAnsi="宋体" w:eastAsia="宋体" w:cs="宋体"/>
          <w:color w:val="auto"/>
          <w:kern w:val="0"/>
          <w:sz w:val="24"/>
          <w:szCs w:val="24"/>
          <w:highlight w:val="none"/>
          <w:lang w:eastAsia="en-US"/>
        </w:rPr>
      </w:pPr>
    </w:p>
    <w:p w14:paraId="57DFA1D9">
      <w:pPr>
        <w:widowControl/>
        <w:wordWrap w:val="0"/>
        <w:spacing w:after="200" w:line="500" w:lineRule="exact"/>
        <w:ind w:right="960" w:firstLine="3120" w:firstLineChars="13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响应单位（单位盖章）：   </w:t>
      </w:r>
    </w:p>
    <w:p w14:paraId="4A523F33">
      <w:pPr>
        <w:widowControl/>
        <w:wordWrap w:val="0"/>
        <w:spacing w:after="200" w:line="500" w:lineRule="exact"/>
        <w:ind w:right="960" w:firstLine="3120" w:firstLineChars="13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法定代表人或代理人（签字或盖章）： </w:t>
      </w:r>
    </w:p>
    <w:p w14:paraId="6AF66BA8">
      <w:pPr>
        <w:widowControl/>
        <w:wordWrap w:val="0"/>
        <w:spacing w:after="200" w:line="500" w:lineRule="exact"/>
        <w:ind w:right="960" w:firstLine="3120" w:firstLineChars="13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响应日期：   年  月  日 </w:t>
      </w:r>
    </w:p>
    <w:p w14:paraId="46D10447">
      <w:pPr>
        <w:widowControl/>
        <w:spacing w:after="200" w:line="460" w:lineRule="exact"/>
        <w:jc w:val="left"/>
        <w:rPr>
          <w:rFonts w:hint="eastAsia" w:ascii="宋体" w:hAnsi="宋体" w:eastAsia="宋体" w:cs="宋体"/>
          <w:b/>
          <w:color w:val="auto"/>
          <w:kern w:val="0"/>
          <w:sz w:val="24"/>
          <w:szCs w:val="24"/>
          <w:highlight w:val="none"/>
          <w:lang w:eastAsia="zh-CN"/>
        </w:rPr>
      </w:pPr>
    </w:p>
    <w:p w14:paraId="76BBDA5A">
      <w:pPr>
        <w:widowControl/>
        <w:spacing w:after="200" w:line="460" w:lineRule="exact"/>
        <w:ind w:firstLine="482" w:firstLineChars="200"/>
        <w:jc w:val="left"/>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注：1、</w:t>
      </w:r>
      <w:r>
        <w:rPr>
          <w:rFonts w:hint="eastAsia" w:ascii="宋体" w:hAnsi="宋体" w:eastAsia="宋体" w:cs="宋体"/>
          <w:color w:val="auto"/>
          <w:kern w:val="0"/>
          <w:sz w:val="24"/>
          <w:szCs w:val="24"/>
          <w:highlight w:val="none"/>
          <w:lang w:eastAsia="zh-CN"/>
        </w:rPr>
        <w:t>响应</w:t>
      </w:r>
      <w:r>
        <w:rPr>
          <w:rFonts w:hint="eastAsia" w:ascii="宋体" w:hAnsi="宋体" w:eastAsia="宋体" w:cs="宋体"/>
          <w:color w:val="auto"/>
          <w:kern w:val="1"/>
          <w:sz w:val="24"/>
          <w:szCs w:val="24"/>
          <w:highlight w:val="none"/>
          <w:lang w:eastAsia="zh-CN"/>
        </w:rPr>
        <w:t>报价一次报定，包括上述货物、服务管理、人员、培训、管理、维护、保险、利润、税金、调试达到正常可使用状态、政策性文件规定及合同包含的所有风险、责任等各项应有费用。</w:t>
      </w:r>
    </w:p>
    <w:p w14:paraId="189E8421">
      <w:pPr>
        <w:widowControl/>
        <w:adjustRightInd w:val="0"/>
        <w:spacing w:after="200" w:line="276" w:lineRule="auto"/>
        <w:ind w:firstLine="660" w:firstLineChars="300"/>
        <w:jc w:val="left"/>
        <w:textAlignment w:val="baseline"/>
        <w:rPr>
          <w:rFonts w:ascii="宋体" w:hAnsi="宋体" w:eastAsia="Arial" w:cs="Times New Roman"/>
          <w:b/>
          <w:color w:val="auto"/>
          <w:kern w:val="0"/>
          <w:sz w:val="22"/>
          <w:highlight w:val="none"/>
          <w:lang w:eastAsia="zh-CN"/>
        </w:rPr>
      </w:pPr>
    </w:p>
    <w:p w14:paraId="69FF6D2A">
      <w:pPr>
        <w:widowControl/>
        <w:spacing w:after="200" w:line="276" w:lineRule="auto"/>
        <w:jc w:val="left"/>
        <w:rPr>
          <w:rFonts w:ascii="宋体" w:hAnsi="宋体" w:eastAsia="Arial" w:cs="Times New Roman"/>
          <w:b/>
          <w:color w:val="auto"/>
          <w:kern w:val="0"/>
          <w:sz w:val="28"/>
          <w:szCs w:val="32"/>
          <w:highlight w:val="none"/>
          <w:lang w:eastAsia="zh-CN"/>
        </w:rPr>
      </w:pPr>
      <w:r>
        <w:rPr>
          <w:rFonts w:hint="eastAsia" w:ascii="宋体" w:hAnsi="宋体" w:eastAsia="Arial" w:cs="Times New Roman"/>
          <w:b/>
          <w:color w:val="auto"/>
          <w:kern w:val="0"/>
          <w:sz w:val="28"/>
          <w:szCs w:val="32"/>
          <w:highlight w:val="none"/>
          <w:lang w:eastAsia="zh-CN"/>
        </w:rPr>
        <w:br w:type="page"/>
      </w:r>
    </w:p>
    <w:p w14:paraId="696A05C5">
      <w:pPr>
        <w:widowControl/>
        <w:snapToGrid w:val="0"/>
        <w:spacing w:after="200" w:line="276" w:lineRule="auto"/>
        <w:jc w:val="left"/>
        <w:rPr>
          <w:rFonts w:ascii="宋体" w:hAnsi="宋体" w:eastAsia="Arial" w:cs="Times New Roman"/>
          <w:b/>
          <w:color w:val="auto"/>
          <w:kern w:val="0"/>
          <w:sz w:val="28"/>
          <w:szCs w:val="32"/>
          <w:highlight w:val="none"/>
          <w:lang w:eastAsia="zh-CN"/>
        </w:rPr>
      </w:pPr>
      <w:r>
        <w:rPr>
          <w:rFonts w:hint="eastAsia" w:ascii="宋体" w:hAnsi="宋体" w:eastAsia="Arial" w:cs="Times New Roman"/>
          <w:b/>
          <w:color w:val="auto"/>
          <w:kern w:val="0"/>
          <w:sz w:val="28"/>
          <w:szCs w:val="32"/>
          <w:highlight w:val="none"/>
          <w:lang w:eastAsia="zh-CN"/>
        </w:rPr>
        <w:t>7、响应报价明细表</w:t>
      </w:r>
    </w:p>
    <w:p w14:paraId="114372C7">
      <w:pPr>
        <w:widowControl/>
        <w:snapToGrid w:val="0"/>
        <w:spacing w:after="200" w:line="276" w:lineRule="auto"/>
        <w:jc w:val="left"/>
        <w:rPr>
          <w:rFonts w:ascii="宋体" w:hAnsi="宋体" w:eastAsia="Arial" w:cs="Times New Roman"/>
          <w:b/>
          <w:color w:val="auto"/>
          <w:kern w:val="0"/>
          <w:sz w:val="28"/>
          <w:szCs w:val="32"/>
          <w:highlight w:val="none"/>
          <w:lang w:eastAsia="zh-CN"/>
        </w:rPr>
      </w:pPr>
    </w:p>
    <w:p w14:paraId="6E43716E">
      <w:pPr>
        <w:widowControl/>
        <w:snapToGrid w:val="0"/>
        <w:spacing w:after="200" w:line="276" w:lineRule="auto"/>
        <w:ind w:firstLine="3001" w:firstLineChars="1000"/>
        <w:jc w:val="left"/>
        <w:rPr>
          <w:rFonts w:ascii="宋体" w:hAnsi="宋体" w:eastAsia="Arial" w:cs="Times New Roman"/>
          <w:b/>
          <w:color w:val="auto"/>
          <w:kern w:val="0"/>
          <w:sz w:val="30"/>
          <w:szCs w:val="30"/>
          <w:highlight w:val="none"/>
          <w:lang w:eastAsia="zh-CN"/>
        </w:rPr>
      </w:pPr>
      <w:r>
        <w:rPr>
          <w:rFonts w:hint="eastAsia" w:ascii="宋体" w:hAnsi="宋体" w:eastAsia="Arial" w:cs="Times New Roman"/>
          <w:b/>
          <w:color w:val="auto"/>
          <w:kern w:val="0"/>
          <w:sz w:val="30"/>
          <w:szCs w:val="30"/>
          <w:highlight w:val="none"/>
          <w:lang w:eastAsia="zh-CN"/>
        </w:rPr>
        <w:t>（一）响应报价明细表</w:t>
      </w:r>
    </w:p>
    <w:p w14:paraId="0201E4DD">
      <w:pPr>
        <w:widowControl/>
        <w:snapToGrid w:val="0"/>
        <w:spacing w:after="200" w:line="276" w:lineRule="auto"/>
        <w:ind w:firstLine="2409" w:firstLineChars="1000"/>
        <w:jc w:val="left"/>
        <w:rPr>
          <w:rFonts w:hint="eastAsia" w:ascii="宋体" w:hAnsi="宋体" w:eastAsia="宋体" w:cs="宋体"/>
          <w:b/>
          <w:color w:val="auto"/>
          <w:kern w:val="0"/>
          <w:sz w:val="24"/>
          <w:szCs w:val="24"/>
          <w:highlight w:val="none"/>
          <w:lang w:eastAsia="zh-CN"/>
        </w:rPr>
      </w:pPr>
    </w:p>
    <w:tbl>
      <w:tblPr>
        <w:tblStyle w:val="17"/>
        <w:tblW w:w="8020"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847"/>
        <w:gridCol w:w="1106"/>
        <w:gridCol w:w="1020"/>
        <w:gridCol w:w="1058"/>
        <w:gridCol w:w="1403"/>
        <w:gridCol w:w="881"/>
      </w:tblGrid>
      <w:tr w14:paraId="119C92E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705" w:type="dxa"/>
            <w:tcBorders>
              <w:top w:val="single" w:color="auto" w:sz="6" w:space="0"/>
              <w:bottom w:val="single" w:color="auto" w:sz="6" w:space="0"/>
              <w:right w:val="single" w:color="auto" w:sz="6" w:space="0"/>
            </w:tcBorders>
            <w:vAlign w:val="center"/>
          </w:tcPr>
          <w:p w14:paraId="6420F944">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r>
              <w:rPr>
                <w:rFonts w:hint="eastAsia" w:ascii="宋体" w:hAnsi="宋体" w:eastAsia="宋体" w:cs="宋体"/>
                <w:bCs/>
                <w:color w:val="auto"/>
                <w:kern w:val="0"/>
                <w:sz w:val="24"/>
                <w:szCs w:val="24"/>
                <w:highlight w:val="none"/>
                <w:lang w:eastAsia="en-US"/>
              </w:rPr>
              <w:t>序号</w:t>
            </w:r>
          </w:p>
        </w:tc>
        <w:tc>
          <w:tcPr>
            <w:tcW w:w="1847" w:type="dxa"/>
            <w:tcBorders>
              <w:top w:val="single" w:color="auto" w:sz="6" w:space="0"/>
              <w:left w:val="single" w:color="auto" w:sz="6" w:space="0"/>
              <w:bottom w:val="single" w:color="auto" w:sz="6" w:space="0"/>
              <w:right w:val="single" w:color="auto" w:sz="6" w:space="0"/>
            </w:tcBorders>
            <w:vAlign w:val="center"/>
          </w:tcPr>
          <w:p w14:paraId="124D45F7">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r>
              <w:rPr>
                <w:rFonts w:hint="eastAsia" w:ascii="宋体" w:hAnsi="宋体" w:eastAsia="宋体" w:cs="宋体"/>
                <w:bCs/>
                <w:color w:val="auto"/>
                <w:kern w:val="0"/>
                <w:sz w:val="24"/>
                <w:szCs w:val="24"/>
                <w:highlight w:val="none"/>
                <w:lang w:eastAsia="en-US"/>
              </w:rPr>
              <w:t>分项名称</w:t>
            </w:r>
          </w:p>
        </w:tc>
        <w:tc>
          <w:tcPr>
            <w:tcW w:w="1106" w:type="dxa"/>
            <w:tcBorders>
              <w:top w:val="single" w:color="auto" w:sz="6" w:space="0"/>
              <w:left w:val="single" w:color="auto" w:sz="6" w:space="0"/>
              <w:bottom w:val="single" w:color="auto" w:sz="6" w:space="0"/>
              <w:right w:val="single" w:color="auto" w:sz="6" w:space="0"/>
            </w:tcBorders>
            <w:vAlign w:val="center"/>
          </w:tcPr>
          <w:p w14:paraId="0A668AA6">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r>
              <w:rPr>
                <w:rFonts w:hint="eastAsia" w:ascii="宋体" w:hAnsi="宋体" w:eastAsia="宋体" w:cs="宋体"/>
                <w:bCs/>
                <w:color w:val="auto"/>
                <w:kern w:val="0"/>
                <w:sz w:val="24"/>
                <w:szCs w:val="24"/>
                <w:highlight w:val="none"/>
                <w:lang w:eastAsia="en-US"/>
              </w:rPr>
              <w:t>数量</w:t>
            </w:r>
          </w:p>
        </w:tc>
        <w:tc>
          <w:tcPr>
            <w:tcW w:w="1020" w:type="dxa"/>
            <w:tcBorders>
              <w:top w:val="single" w:color="auto" w:sz="6" w:space="0"/>
              <w:left w:val="single" w:color="auto" w:sz="6" w:space="0"/>
              <w:bottom w:val="single" w:color="auto" w:sz="6" w:space="0"/>
              <w:right w:val="single" w:color="auto" w:sz="6" w:space="0"/>
            </w:tcBorders>
            <w:vAlign w:val="center"/>
          </w:tcPr>
          <w:p w14:paraId="2A220C17">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r>
              <w:rPr>
                <w:rFonts w:hint="eastAsia" w:ascii="宋体" w:hAnsi="宋体" w:eastAsia="宋体" w:cs="宋体"/>
                <w:bCs/>
                <w:color w:val="auto"/>
                <w:kern w:val="0"/>
                <w:sz w:val="24"/>
                <w:szCs w:val="24"/>
                <w:highlight w:val="none"/>
                <w:lang w:eastAsia="en-US"/>
              </w:rPr>
              <w:t>单位</w:t>
            </w:r>
          </w:p>
        </w:tc>
        <w:tc>
          <w:tcPr>
            <w:tcW w:w="1058" w:type="dxa"/>
            <w:tcBorders>
              <w:top w:val="single" w:color="auto" w:sz="6" w:space="0"/>
              <w:left w:val="single" w:color="auto" w:sz="6" w:space="0"/>
              <w:bottom w:val="single" w:color="auto" w:sz="6" w:space="0"/>
              <w:right w:val="single" w:color="auto" w:sz="4" w:space="0"/>
            </w:tcBorders>
            <w:vAlign w:val="center"/>
          </w:tcPr>
          <w:p w14:paraId="6A3ADCA5">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r>
              <w:rPr>
                <w:rFonts w:hint="eastAsia" w:ascii="宋体" w:hAnsi="宋体" w:eastAsia="宋体" w:cs="宋体"/>
                <w:bCs/>
                <w:color w:val="auto"/>
                <w:kern w:val="0"/>
                <w:sz w:val="24"/>
                <w:szCs w:val="24"/>
                <w:highlight w:val="none"/>
                <w:lang w:eastAsia="en-US"/>
              </w:rPr>
              <w:t>单价（元）</w:t>
            </w:r>
          </w:p>
        </w:tc>
        <w:tc>
          <w:tcPr>
            <w:tcW w:w="1403" w:type="dxa"/>
            <w:tcBorders>
              <w:top w:val="single" w:color="auto" w:sz="6" w:space="0"/>
              <w:left w:val="single" w:color="auto" w:sz="6" w:space="0"/>
              <w:bottom w:val="single" w:color="auto" w:sz="6" w:space="0"/>
              <w:right w:val="single" w:color="auto" w:sz="6" w:space="0"/>
            </w:tcBorders>
            <w:vAlign w:val="center"/>
          </w:tcPr>
          <w:p w14:paraId="418C7372">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r>
              <w:rPr>
                <w:rFonts w:hint="eastAsia" w:ascii="宋体" w:hAnsi="宋体" w:eastAsia="宋体" w:cs="宋体"/>
                <w:bCs/>
                <w:color w:val="auto"/>
                <w:kern w:val="0"/>
                <w:sz w:val="24"/>
                <w:szCs w:val="24"/>
                <w:highlight w:val="none"/>
                <w:lang w:eastAsia="en-US"/>
              </w:rPr>
              <w:t>总价（元）</w:t>
            </w:r>
          </w:p>
        </w:tc>
        <w:tc>
          <w:tcPr>
            <w:tcW w:w="881" w:type="dxa"/>
            <w:tcBorders>
              <w:top w:val="single" w:color="auto" w:sz="6" w:space="0"/>
              <w:left w:val="single" w:color="auto" w:sz="6" w:space="0"/>
              <w:bottom w:val="single" w:color="auto" w:sz="6" w:space="0"/>
              <w:right w:val="single" w:color="auto" w:sz="4" w:space="0"/>
            </w:tcBorders>
            <w:vAlign w:val="center"/>
          </w:tcPr>
          <w:p w14:paraId="025184B7">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r>
              <w:rPr>
                <w:rFonts w:hint="eastAsia" w:ascii="宋体" w:hAnsi="宋体" w:eastAsia="宋体" w:cs="宋体"/>
                <w:bCs/>
                <w:color w:val="auto"/>
                <w:kern w:val="0"/>
                <w:sz w:val="24"/>
                <w:szCs w:val="24"/>
                <w:highlight w:val="none"/>
                <w:lang w:eastAsia="en-US"/>
              </w:rPr>
              <w:t>备注</w:t>
            </w:r>
          </w:p>
        </w:tc>
      </w:tr>
      <w:tr w14:paraId="5DE339A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7DAF7C1A">
            <w:pPr>
              <w:widowControl/>
              <w:autoSpaceDE w:val="0"/>
              <w:autoSpaceDN w:val="0"/>
              <w:adjustRightInd w:val="0"/>
              <w:spacing w:after="200" w:line="380" w:lineRule="exact"/>
              <w:jc w:val="center"/>
              <w:rPr>
                <w:rFonts w:hint="eastAsia" w:ascii="宋体" w:hAnsi="宋体" w:eastAsia="宋体" w:cs="宋体"/>
                <w:b/>
                <w:bCs/>
                <w:color w:val="auto"/>
                <w:kern w:val="0"/>
                <w:sz w:val="24"/>
                <w:szCs w:val="24"/>
                <w:highlight w:val="none"/>
                <w:lang w:eastAsia="en-US"/>
              </w:rPr>
            </w:pPr>
            <w:r>
              <w:rPr>
                <w:rFonts w:hint="eastAsia" w:ascii="宋体" w:hAnsi="宋体" w:eastAsia="宋体" w:cs="宋体"/>
                <w:b/>
                <w:bCs/>
                <w:color w:val="auto"/>
                <w:kern w:val="0"/>
                <w:sz w:val="24"/>
                <w:szCs w:val="24"/>
                <w:highlight w:val="none"/>
                <w:lang w:eastAsia="en-US"/>
              </w:rPr>
              <w:t>1</w:t>
            </w:r>
          </w:p>
        </w:tc>
        <w:tc>
          <w:tcPr>
            <w:tcW w:w="1847" w:type="dxa"/>
            <w:tcBorders>
              <w:top w:val="single" w:color="auto" w:sz="6" w:space="0"/>
              <w:left w:val="single" w:color="auto" w:sz="6" w:space="0"/>
              <w:bottom w:val="single" w:color="auto" w:sz="6" w:space="0"/>
              <w:right w:val="single" w:color="auto" w:sz="6" w:space="0"/>
            </w:tcBorders>
            <w:vAlign w:val="center"/>
          </w:tcPr>
          <w:p w14:paraId="508114C8">
            <w:pPr>
              <w:widowControl/>
              <w:autoSpaceDE w:val="0"/>
              <w:autoSpaceDN w:val="0"/>
              <w:adjustRightInd w:val="0"/>
              <w:spacing w:after="200" w:line="380" w:lineRule="exact"/>
              <w:ind w:right="-199" w:rightChars="-95"/>
              <w:jc w:val="center"/>
              <w:rPr>
                <w:rFonts w:hint="eastAsia" w:ascii="宋体" w:hAnsi="宋体" w:eastAsia="宋体" w:cs="宋体"/>
                <w:b/>
                <w:bCs/>
                <w:color w:val="auto"/>
                <w:kern w:val="0"/>
                <w:sz w:val="24"/>
                <w:szCs w:val="24"/>
                <w:highlight w:val="none"/>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18EA13BE">
            <w:pPr>
              <w:widowControl/>
              <w:autoSpaceDE w:val="0"/>
              <w:autoSpaceDN w:val="0"/>
              <w:adjustRightInd w:val="0"/>
              <w:spacing w:after="200" w:line="380" w:lineRule="exact"/>
              <w:jc w:val="center"/>
              <w:rPr>
                <w:rFonts w:hint="eastAsia" w:ascii="宋体" w:hAnsi="宋体" w:eastAsia="宋体" w:cs="宋体"/>
                <w:b/>
                <w:bCs/>
                <w:color w:val="auto"/>
                <w:kern w:val="0"/>
                <w:sz w:val="24"/>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64644F30">
            <w:pPr>
              <w:widowControl/>
              <w:autoSpaceDE w:val="0"/>
              <w:autoSpaceDN w:val="0"/>
              <w:adjustRightInd w:val="0"/>
              <w:spacing w:after="200" w:line="380" w:lineRule="exact"/>
              <w:jc w:val="center"/>
              <w:rPr>
                <w:rFonts w:hint="eastAsia" w:ascii="宋体" w:hAnsi="宋体" w:eastAsia="宋体" w:cs="宋体"/>
                <w:b/>
                <w:bCs/>
                <w:color w:val="auto"/>
                <w:kern w:val="0"/>
                <w:sz w:val="24"/>
                <w:szCs w:val="24"/>
                <w:highlight w:val="none"/>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6BC87FD2">
            <w:pPr>
              <w:widowControl/>
              <w:autoSpaceDE w:val="0"/>
              <w:autoSpaceDN w:val="0"/>
              <w:adjustRightInd w:val="0"/>
              <w:spacing w:after="200" w:line="380" w:lineRule="exact"/>
              <w:jc w:val="center"/>
              <w:rPr>
                <w:rFonts w:hint="eastAsia" w:ascii="宋体" w:hAnsi="宋体" w:eastAsia="宋体" w:cs="宋体"/>
                <w:b/>
                <w:bCs/>
                <w:color w:val="auto"/>
                <w:kern w:val="0"/>
                <w:sz w:val="24"/>
                <w:szCs w:val="24"/>
                <w:highlight w:val="none"/>
                <w:lang w:eastAsia="en-US"/>
              </w:rPr>
            </w:pPr>
          </w:p>
        </w:tc>
        <w:tc>
          <w:tcPr>
            <w:tcW w:w="1403" w:type="dxa"/>
            <w:tcBorders>
              <w:top w:val="single" w:color="auto" w:sz="6" w:space="0"/>
              <w:left w:val="single" w:color="auto" w:sz="6" w:space="0"/>
              <w:bottom w:val="single" w:color="auto" w:sz="6" w:space="0"/>
              <w:right w:val="single" w:color="auto" w:sz="6" w:space="0"/>
            </w:tcBorders>
          </w:tcPr>
          <w:p w14:paraId="380B2DD2">
            <w:pPr>
              <w:widowControl/>
              <w:autoSpaceDE w:val="0"/>
              <w:autoSpaceDN w:val="0"/>
              <w:adjustRightInd w:val="0"/>
              <w:spacing w:after="200" w:line="380" w:lineRule="exact"/>
              <w:jc w:val="center"/>
              <w:rPr>
                <w:rFonts w:hint="eastAsia" w:ascii="宋体" w:hAnsi="宋体" w:eastAsia="宋体" w:cs="宋体"/>
                <w:b/>
                <w:bCs/>
                <w:color w:val="auto"/>
                <w:kern w:val="0"/>
                <w:sz w:val="24"/>
                <w:szCs w:val="24"/>
                <w:highlight w:val="none"/>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074B446D">
            <w:pPr>
              <w:widowControl/>
              <w:autoSpaceDE w:val="0"/>
              <w:autoSpaceDN w:val="0"/>
              <w:adjustRightInd w:val="0"/>
              <w:spacing w:after="200" w:line="380" w:lineRule="exact"/>
              <w:jc w:val="center"/>
              <w:rPr>
                <w:rFonts w:hint="eastAsia" w:ascii="宋体" w:hAnsi="宋体" w:eastAsia="宋体" w:cs="宋体"/>
                <w:b/>
                <w:bCs/>
                <w:color w:val="auto"/>
                <w:kern w:val="0"/>
                <w:sz w:val="24"/>
                <w:szCs w:val="24"/>
                <w:highlight w:val="none"/>
                <w:lang w:eastAsia="en-US"/>
              </w:rPr>
            </w:pPr>
          </w:p>
        </w:tc>
      </w:tr>
      <w:tr w14:paraId="7FD8E51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2EB11635">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r>
              <w:rPr>
                <w:rFonts w:hint="eastAsia" w:ascii="宋体" w:hAnsi="宋体" w:eastAsia="宋体" w:cs="宋体"/>
                <w:bCs/>
                <w:color w:val="auto"/>
                <w:kern w:val="0"/>
                <w:sz w:val="24"/>
                <w:szCs w:val="24"/>
                <w:highlight w:val="none"/>
                <w:lang w:eastAsia="en-US"/>
              </w:rPr>
              <w:t>2</w:t>
            </w:r>
          </w:p>
        </w:tc>
        <w:tc>
          <w:tcPr>
            <w:tcW w:w="1847" w:type="dxa"/>
            <w:tcBorders>
              <w:top w:val="single" w:color="auto" w:sz="6" w:space="0"/>
              <w:left w:val="single" w:color="auto" w:sz="6" w:space="0"/>
              <w:bottom w:val="single" w:color="auto" w:sz="6" w:space="0"/>
              <w:right w:val="single" w:color="auto" w:sz="6" w:space="0"/>
            </w:tcBorders>
            <w:vAlign w:val="center"/>
          </w:tcPr>
          <w:p w14:paraId="07BD5B6F">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4BE033AC">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4DAB146A">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4A516151">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c>
          <w:tcPr>
            <w:tcW w:w="1403" w:type="dxa"/>
            <w:tcBorders>
              <w:top w:val="single" w:color="auto" w:sz="6" w:space="0"/>
              <w:left w:val="single" w:color="auto" w:sz="6" w:space="0"/>
              <w:bottom w:val="single" w:color="auto" w:sz="6" w:space="0"/>
              <w:right w:val="single" w:color="auto" w:sz="6" w:space="0"/>
            </w:tcBorders>
          </w:tcPr>
          <w:p w14:paraId="6A6AF817">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644EC5F6">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r>
      <w:tr w14:paraId="27650F5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2ECACE6D">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r>
              <w:rPr>
                <w:rFonts w:hint="eastAsia" w:ascii="宋体" w:hAnsi="宋体" w:eastAsia="宋体" w:cs="宋体"/>
                <w:bCs/>
                <w:color w:val="auto"/>
                <w:kern w:val="0"/>
                <w:sz w:val="24"/>
                <w:szCs w:val="24"/>
                <w:highlight w:val="none"/>
                <w:lang w:eastAsia="en-US"/>
              </w:rPr>
              <w:t>3</w:t>
            </w:r>
          </w:p>
        </w:tc>
        <w:tc>
          <w:tcPr>
            <w:tcW w:w="1847" w:type="dxa"/>
            <w:tcBorders>
              <w:top w:val="single" w:color="auto" w:sz="6" w:space="0"/>
              <w:left w:val="single" w:color="auto" w:sz="6" w:space="0"/>
              <w:bottom w:val="single" w:color="auto" w:sz="6" w:space="0"/>
              <w:right w:val="single" w:color="auto" w:sz="6" w:space="0"/>
            </w:tcBorders>
            <w:vAlign w:val="center"/>
          </w:tcPr>
          <w:p w14:paraId="7CCBE7DE">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48744CD4">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7DBCA5EB">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297C13E6">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c>
          <w:tcPr>
            <w:tcW w:w="1403" w:type="dxa"/>
            <w:tcBorders>
              <w:top w:val="single" w:color="auto" w:sz="6" w:space="0"/>
              <w:left w:val="single" w:color="auto" w:sz="6" w:space="0"/>
              <w:bottom w:val="single" w:color="auto" w:sz="6" w:space="0"/>
              <w:right w:val="single" w:color="auto" w:sz="6" w:space="0"/>
            </w:tcBorders>
          </w:tcPr>
          <w:p w14:paraId="3065C2C6">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279EEA0A">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r>
      <w:tr w14:paraId="01F03EA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3128AB2C">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r>
              <w:rPr>
                <w:rFonts w:hint="eastAsia" w:ascii="宋体" w:hAnsi="宋体" w:eastAsia="宋体" w:cs="宋体"/>
                <w:bCs/>
                <w:color w:val="auto"/>
                <w:kern w:val="0"/>
                <w:sz w:val="24"/>
                <w:szCs w:val="24"/>
                <w:highlight w:val="none"/>
                <w:lang w:eastAsia="en-US"/>
              </w:rPr>
              <w:t>...</w:t>
            </w:r>
          </w:p>
        </w:tc>
        <w:tc>
          <w:tcPr>
            <w:tcW w:w="1847" w:type="dxa"/>
            <w:tcBorders>
              <w:top w:val="single" w:color="auto" w:sz="6" w:space="0"/>
              <w:left w:val="single" w:color="auto" w:sz="6" w:space="0"/>
              <w:bottom w:val="single" w:color="auto" w:sz="6" w:space="0"/>
              <w:right w:val="single" w:color="auto" w:sz="6" w:space="0"/>
            </w:tcBorders>
            <w:vAlign w:val="center"/>
          </w:tcPr>
          <w:p w14:paraId="5F0D2B46">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r>
              <w:rPr>
                <w:rFonts w:hint="eastAsia" w:ascii="宋体" w:hAnsi="宋体" w:eastAsia="宋体" w:cs="宋体"/>
                <w:bCs/>
                <w:color w:val="auto"/>
                <w:kern w:val="0"/>
                <w:sz w:val="24"/>
                <w:szCs w:val="24"/>
                <w:highlight w:val="none"/>
                <w:lang w:eastAsia="en-US"/>
              </w:rPr>
              <w:t>...</w:t>
            </w:r>
          </w:p>
        </w:tc>
        <w:tc>
          <w:tcPr>
            <w:tcW w:w="1106" w:type="dxa"/>
            <w:tcBorders>
              <w:top w:val="single" w:color="auto" w:sz="6" w:space="0"/>
              <w:left w:val="single" w:color="auto" w:sz="6" w:space="0"/>
              <w:bottom w:val="single" w:color="auto" w:sz="6" w:space="0"/>
              <w:right w:val="single" w:color="auto" w:sz="6" w:space="0"/>
            </w:tcBorders>
            <w:vAlign w:val="center"/>
          </w:tcPr>
          <w:p w14:paraId="59678158">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66FD47BA">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4B67A010">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c>
          <w:tcPr>
            <w:tcW w:w="1403" w:type="dxa"/>
            <w:tcBorders>
              <w:top w:val="single" w:color="auto" w:sz="6" w:space="0"/>
              <w:left w:val="single" w:color="auto" w:sz="6" w:space="0"/>
              <w:bottom w:val="single" w:color="auto" w:sz="6" w:space="0"/>
              <w:right w:val="single" w:color="auto" w:sz="6" w:space="0"/>
            </w:tcBorders>
          </w:tcPr>
          <w:p w14:paraId="08F74072">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7F4F4187">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p>
        </w:tc>
      </w:tr>
      <w:tr w14:paraId="34A7777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552" w:type="dxa"/>
            <w:gridSpan w:val="2"/>
            <w:tcBorders>
              <w:top w:val="single" w:color="auto" w:sz="6" w:space="0"/>
              <w:bottom w:val="single" w:color="auto" w:sz="6" w:space="0"/>
              <w:right w:val="single" w:color="auto" w:sz="6" w:space="0"/>
            </w:tcBorders>
            <w:vAlign w:val="center"/>
          </w:tcPr>
          <w:p w14:paraId="3577191D">
            <w:pPr>
              <w:widowControl/>
              <w:autoSpaceDE w:val="0"/>
              <w:autoSpaceDN w:val="0"/>
              <w:adjustRightInd w:val="0"/>
              <w:spacing w:after="200" w:line="276" w:lineRule="auto"/>
              <w:jc w:val="center"/>
              <w:rPr>
                <w:rFonts w:hint="eastAsia" w:ascii="宋体" w:hAnsi="宋体" w:eastAsia="宋体" w:cs="宋体"/>
                <w:bCs/>
                <w:color w:val="auto"/>
                <w:kern w:val="0"/>
                <w:sz w:val="24"/>
                <w:szCs w:val="24"/>
                <w:highlight w:val="none"/>
                <w:lang w:eastAsia="en-US"/>
              </w:rPr>
            </w:pPr>
            <w:r>
              <w:rPr>
                <w:rFonts w:hint="eastAsia" w:ascii="宋体" w:hAnsi="宋体" w:eastAsia="宋体" w:cs="宋体"/>
                <w:bCs/>
                <w:color w:val="auto"/>
                <w:kern w:val="0"/>
                <w:sz w:val="24"/>
                <w:szCs w:val="24"/>
                <w:highlight w:val="none"/>
                <w:lang w:eastAsia="en-US"/>
              </w:rPr>
              <w:t>响应总报价</w:t>
            </w:r>
          </w:p>
        </w:tc>
        <w:tc>
          <w:tcPr>
            <w:tcW w:w="5468" w:type="dxa"/>
            <w:gridSpan w:val="5"/>
            <w:tcBorders>
              <w:top w:val="single" w:color="auto" w:sz="6" w:space="0"/>
              <w:left w:val="single" w:color="auto" w:sz="6" w:space="0"/>
              <w:bottom w:val="single" w:color="auto" w:sz="6" w:space="0"/>
              <w:right w:val="single" w:color="auto" w:sz="4" w:space="0"/>
            </w:tcBorders>
            <w:vAlign w:val="center"/>
          </w:tcPr>
          <w:p w14:paraId="1AAFEC7B">
            <w:pPr>
              <w:widowControl/>
              <w:autoSpaceDE w:val="0"/>
              <w:autoSpaceDN w:val="0"/>
              <w:adjustRightInd w:val="0"/>
              <w:spacing w:after="200" w:line="276" w:lineRule="auto"/>
              <w:jc w:val="left"/>
              <w:rPr>
                <w:rFonts w:hint="eastAsia" w:ascii="宋体" w:hAnsi="宋体" w:eastAsia="宋体" w:cs="宋体"/>
                <w:bCs/>
                <w:color w:val="auto"/>
                <w:kern w:val="0"/>
                <w:sz w:val="24"/>
                <w:szCs w:val="24"/>
                <w:highlight w:val="none"/>
                <w:lang w:eastAsia="en-US"/>
              </w:rPr>
            </w:pPr>
            <w:r>
              <w:rPr>
                <w:rFonts w:hint="eastAsia" w:ascii="宋体" w:hAnsi="宋体" w:eastAsia="宋体" w:cs="宋体"/>
                <w:bCs/>
                <w:color w:val="auto"/>
                <w:kern w:val="0"/>
                <w:sz w:val="24"/>
                <w:szCs w:val="24"/>
                <w:highlight w:val="none"/>
                <w:lang w:eastAsia="en-US"/>
              </w:rPr>
              <w:t>大写：       元 ； 小写：        元</w:t>
            </w:r>
          </w:p>
        </w:tc>
      </w:tr>
    </w:tbl>
    <w:p w14:paraId="18C221CC">
      <w:pPr>
        <w:widowControl/>
        <w:snapToGrid w:val="0"/>
        <w:spacing w:after="200" w:line="500" w:lineRule="exact"/>
        <w:jc w:val="left"/>
        <w:rPr>
          <w:rFonts w:hint="eastAsia" w:ascii="宋体" w:hAnsi="宋体" w:eastAsia="宋体" w:cs="宋体"/>
          <w:b/>
          <w:bCs/>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注：本表报价的合计金额应与开标一览表报价一致</w:t>
      </w:r>
    </w:p>
    <w:p w14:paraId="2A03F122">
      <w:pPr>
        <w:widowControl/>
        <w:adjustRightInd w:val="0"/>
        <w:spacing w:after="200" w:line="500" w:lineRule="exact"/>
        <w:jc w:val="left"/>
        <w:textAlignment w:val="baseline"/>
        <w:rPr>
          <w:rFonts w:hint="eastAsia" w:ascii="宋体" w:hAnsi="宋体" w:eastAsia="宋体" w:cs="宋体"/>
          <w:color w:val="auto"/>
          <w:kern w:val="0"/>
          <w:sz w:val="24"/>
          <w:szCs w:val="24"/>
          <w:highlight w:val="none"/>
          <w:lang w:eastAsia="zh-CN"/>
        </w:rPr>
      </w:pPr>
    </w:p>
    <w:p w14:paraId="3773234F">
      <w:pPr>
        <w:widowControl/>
        <w:adjustRightInd w:val="0"/>
        <w:spacing w:after="200" w:line="50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响应单位：（单位盖章）</w:t>
      </w:r>
    </w:p>
    <w:p w14:paraId="47824DD2">
      <w:pPr>
        <w:widowControl/>
        <w:adjustRightInd w:val="0"/>
        <w:spacing w:after="200" w:line="50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法定代表人或委托代理人（签字或盖章）： </w:t>
      </w:r>
    </w:p>
    <w:p w14:paraId="123AA3EA">
      <w:pPr>
        <w:widowControl/>
        <w:adjustRightInd w:val="0"/>
        <w:spacing w:after="200" w:line="50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响应日期：  年  月  日</w:t>
      </w:r>
    </w:p>
    <w:p w14:paraId="44AB48A0">
      <w:pPr>
        <w:spacing w:after="200" w:line="276" w:lineRule="auto"/>
        <w:rPr>
          <w:rFonts w:ascii="宋体" w:hAnsi="Arial" w:eastAsia="Arial" w:cs="Times New Roman"/>
          <w:color w:val="auto"/>
          <w:sz w:val="18"/>
          <w:szCs w:val="18"/>
          <w:highlight w:val="none"/>
          <w:lang w:val="en-US" w:eastAsia="zh-CN" w:bidi="ar-SA"/>
        </w:rPr>
      </w:pPr>
    </w:p>
    <w:p w14:paraId="612C0AE9">
      <w:pPr>
        <w:spacing w:after="200" w:line="200" w:lineRule="exact"/>
        <w:ind w:firstLine="301"/>
        <w:rPr>
          <w:rFonts w:ascii="Arial" w:hAnsi="Arial" w:eastAsia="Arial" w:cs="Times New Roman"/>
          <w:color w:val="auto"/>
          <w:sz w:val="24"/>
          <w:szCs w:val="20"/>
          <w:highlight w:val="none"/>
          <w:lang w:val="en-US" w:eastAsia="zh-CN" w:bidi="ar-SA"/>
        </w:rPr>
      </w:pPr>
    </w:p>
    <w:p w14:paraId="76FF6996">
      <w:pPr>
        <w:widowControl/>
        <w:spacing w:after="200" w:line="276" w:lineRule="auto"/>
        <w:ind w:firstLine="1501" w:firstLineChars="500"/>
        <w:jc w:val="left"/>
        <w:rPr>
          <w:rFonts w:ascii="宋体" w:hAnsi="宋体" w:eastAsia="Arial" w:cs="Times New Roman"/>
          <w:b/>
          <w:color w:val="auto"/>
          <w:kern w:val="0"/>
          <w:sz w:val="22"/>
          <w:szCs w:val="24"/>
          <w:highlight w:val="none"/>
          <w:lang w:eastAsia="zh-CN"/>
        </w:rPr>
      </w:pPr>
      <w:r>
        <w:rPr>
          <w:rFonts w:hint="eastAsia" w:ascii="宋体" w:hAnsi="宋体" w:eastAsia="Arial" w:cs="Times New Roman"/>
          <w:b/>
          <w:color w:val="auto"/>
          <w:kern w:val="0"/>
          <w:sz w:val="30"/>
          <w:szCs w:val="30"/>
          <w:highlight w:val="none"/>
          <w:lang w:eastAsia="zh-CN"/>
        </w:rPr>
        <w:t>（二）响应报价合理性说明（如有）</w:t>
      </w:r>
    </w:p>
    <w:p w14:paraId="3A584AD8">
      <w:pPr>
        <w:widowControl/>
        <w:spacing w:after="200" w:line="420" w:lineRule="exact"/>
        <w:jc w:val="left"/>
        <w:rPr>
          <w:rFonts w:hint="eastAsia" w:ascii="宋体" w:hAnsi="宋体" w:eastAsia="宋体" w:cs="宋体"/>
          <w:b/>
          <w:bCs/>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注：评审小组在评审过程中，将对响应人明显低于其他响应人的报价合理性进行评审，响应人如有需要，可对所投报价进行报价合理性说明（必要时附相关证明材料），合理性说明附响应报价明细表后，供评审小组参考。</w:t>
      </w:r>
    </w:p>
    <w:p w14:paraId="587B59C6">
      <w:pPr>
        <w:widowControl/>
        <w:adjustRightInd w:val="0"/>
        <w:spacing w:after="200" w:line="50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响应单位：（公章）</w:t>
      </w:r>
    </w:p>
    <w:p w14:paraId="32248B75">
      <w:pPr>
        <w:widowControl/>
        <w:adjustRightInd w:val="0"/>
        <w:spacing w:after="200" w:line="50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法定代表人或委托代理人（签字或盖章）： </w:t>
      </w:r>
    </w:p>
    <w:p w14:paraId="20E670C1">
      <w:pPr>
        <w:widowControl/>
        <w:adjustRightInd w:val="0"/>
        <w:spacing w:after="200" w:line="500" w:lineRule="exact"/>
        <w:jc w:val="left"/>
        <w:textAlignment w:val="baseline"/>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响应日期：    年   月   日</w:t>
      </w:r>
    </w:p>
    <w:p w14:paraId="05FFD0DB">
      <w:pPr>
        <w:widowControl/>
        <w:adjustRightInd w:val="0"/>
        <w:spacing w:after="200" w:line="500" w:lineRule="exact"/>
        <w:jc w:val="left"/>
        <w:textAlignment w:val="baseline"/>
        <w:rPr>
          <w:rFonts w:ascii="宋体" w:hAnsi="宋体" w:eastAsia="Arial" w:cs="Times New Roman"/>
          <w:b/>
          <w:bCs/>
          <w:color w:val="auto"/>
          <w:kern w:val="0"/>
          <w:sz w:val="22"/>
          <w:szCs w:val="24"/>
          <w:highlight w:val="none"/>
          <w:lang w:eastAsia="zh-CN"/>
        </w:rPr>
      </w:pPr>
      <w:r>
        <w:rPr>
          <w:rFonts w:hint="eastAsia" w:ascii="宋体" w:hAnsi="宋体" w:eastAsia="Arial" w:cs="Times New Roman"/>
          <w:color w:val="auto"/>
          <w:kern w:val="0"/>
          <w:sz w:val="22"/>
          <w:highlight w:val="none"/>
          <w:lang w:eastAsia="zh-CN"/>
        </w:rPr>
        <w:br w:type="page"/>
      </w:r>
      <w:r>
        <w:rPr>
          <w:rFonts w:hint="eastAsia" w:ascii="宋体" w:hAnsi="宋体" w:eastAsia="Arial" w:cs="Times New Roman"/>
          <w:b/>
          <w:bCs/>
          <w:color w:val="auto"/>
          <w:kern w:val="0"/>
          <w:sz w:val="32"/>
          <w:szCs w:val="32"/>
          <w:highlight w:val="none"/>
          <w:lang w:eastAsia="zh-CN"/>
        </w:rPr>
        <w:t>8、服务要求偏离表</w:t>
      </w:r>
    </w:p>
    <w:p w14:paraId="4ADD6035">
      <w:pPr>
        <w:widowControl/>
        <w:spacing w:after="200" w:line="360" w:lineRule="auto"/>
        <w:jc w:val="center"/>
        <w:rPr>
          <w:rFonts w:ascii="宋体" w:hAnsi="宋体" w:eastAsia="Arial" w:cs="Times New Roman"/>
          <w:color w:val="auto"/>
          <w:kern w:val="0"/>
          <w:sz w:val="22"/>
          <w:highlight w:val="none"/>
          <w:lang w:eastAsia="en-US"/>
        </w:rPr>
      </w:pPr>
      <w:r>
        <w:rPr>
          <w:rFonts w:hint="eastAsia" w:ascii="宋体" w:hAnsi="宋体" w:eastAsia="Arial" w:cs="宋体"/>
          <w:b/>
          <w:color w:val="auto"/>
          <w:kern w:val="0"/>
          <w:sz w:val="30"/>
          <w:szCs w:val="30"/>
          <w:highlight w:val="none"/>
          <w:lang w:eastAsia="en-US"/>
        </w:rPr>
        <w:t>服务要求偏离表</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72949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4A783E9B">
            <w:pPr>
              <w:widowControl/>
              <w:spacing w:after="200" w:line="420" w:lineRule="atLeast"/>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序号</w:t>
            </w:r>
          </w:p>
        </w:tc>
        <w:tc>
          <w:tcPr>
            <w:tcW w:w="2010" w:type="dxa"/>
            <w:vAlign w:val="center"/>
          </w:tcPr>
          <w:p w14:paraId="4896CF30">
            <w:pPr>
              <w:widowControl/>
              <w:spacing w:after="200" w:line="420" w:lineRule="atLeast"/>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内容</w:t>
            </w:r>
          </w:p>
        </w:tc>
        <w:tc>
          <w:tcPr>
            <w:tcW w:w="2526" w:type="dxa"/>
            <w:vAlign w:val="center"/>
          </w:tcPr>
          <w:p w14:paraId="5CEFE5CB">
            <w:pPr>
              <w:widowControl/>
              <w:spacing w:after="200" w:line="420" w:lineRule="atLeast"/>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采购文件</w:t>
            </w:r>
          </w:p>
          <w:p w14:paraId="73C5EAED">
            <w:pPr>
              <w:widowControl/>
              <w:spacing w:after="200" w:line="420" w:lineRule="atLeast"/>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技术要求</w:t>
            </w:r>
          </w:p>
        </w:tc>
        <w:tc>
          <w:tcPr>
            <w:tcW w:w="1843" w:type="dxa"/>
            <w:vAlign w:val="center"/>
          </w:tcPr>
          <w:p w14:paraId="5B712C37">
            <w:pPr>
              <w:widowControl/>
              <w:spacing w:after="200" w:line="420" w:lineRule="atLeast"/>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响应文件</w:t>
            </w:r>
          </w:p>
          <w:p w14:paraId="4C7F0301">
            <w:pPr>
              <w:widowControl/>
              <w:spacing w:after="200" w:line="420" w:lineRule="atLeast"/>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响应要求</w:t>
            </w:r>
          </w:p>
        </w:tc>
        <w:tc>
          <w:tcPr>
            <w:tcW w:w="1559" w:type="dxa"/>
            <w:vAlign w:val="center"/>
          </w:tcPr>
          <w:p w14:paraId="36673BFA">
            <w:pPr>
              <w:widowControl/>
              <w:spacing w:after="200" w:line="420" w:lineRule="atLeast"/>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 xml:space="preserve"> 偏离情况</w:t>
            </w:r>
          </w:p>
        </w:tc>
      </w:tr>
      <w:tr w14:paraId="1D73B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D7D577C">
            <w:pPr>
              <w:widowControl/>
              <w:spacing w:after="200" w:line="400" w:lineRule="atLeast"/>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1</w:t>
            </w:r>
          </w:p>
        </w:tc>
        <w:tc>
          <w:tcPr>
            <w:tcW w:w="2010" w:type="dxa"/>
            <w:vAlign w:val="center"/>
          </w:tcPr>
          <w:p w14:paraId="52AD999D">
            <w:pPr>
              <w:widowControl/>
              <w:spacing w:after="200" w:line="400" w:lineRule="atLeast"/>
              <w:jc w:val="center"/>
              <w:rPr>
                <w:rFonts w:ascii="宋体" w:hAnsi="宋体" w:eastAsia="Arial" w:cs="Times New Roman"/>
                <w:color w:val="auto"/>
                <w:kern w:val="0"/>
                <w:sz w:val="22"/>
                <w:highlight w:val="none"/>
                <w:lang w:eastAsia="en-US"/>
              </w:rPr>
            </w:pPr>
          </w:p>
        </w:tc>
        <w:tc>
          <w:tcPr>
            <w:tcW w:w="2526" w:type="dxa"/>
            <w:vAlign w:val="center"/>
          </w:tcPr>
          <w:p w14:paraId="2CC31553">
            <w:pPr>
              <w:widowControl/>
              <w:spacing w:after="200" w:line="400" w:lineRule="atLeast"/>
              <w:jc w:val="center"/>
              <w:rPr>
                <w:rFonts w:ascii="宋体" w:hAnsi="宋体" w:eastAsia="Arial" w:cs="Times New Roman"/>
                <w:color w:val="auto"/>
                <w:kern w:val="0"/>
                <w:sz w:val="22"/>
                <w:highlight w:val="none"/>
                <w:lang w:eastAsia="en-US"/>
              </w:rPr>
            </w:pPr>
          </w:p>
        </w:tc>
        <w:tc>
          <w:tcPr>
            <w:tcW w:w="1843" w:type="dxa"/>
            <w:vAlign w:val="center"/>
          </w:tcPr>
          <w:p w14:paraId="69E3B6DD">
            <w:pPr>
              <w:widowControl/>
              <w:spacing w:after="200" w:line="400" w:lineRule="atLeast"/>
              <w:jc w:val="center"/>
              <w:rPr>
                <w:rFonts w:ascii="宋体" w:hAnsi="宋体" w:eastAsia="Arial" w:cs="Times New Roman"/>
                <w:color w:val="auto"/>
                <w:kern w:val="0"/>
                <w:sz w:val="22"/>
                <w:highlight w:val="none"/>
                <w:lang w:eastAsia="en-US"/>
              </w:rPr>
            </w:pPr>
          </w:p>
        </w:tc>
        <w:tc>
          <w:tcPr>
            <w:tcW w:w="1559" w:type="dxa"/>
            <w:vAlign w:val="center"/>
          </w:tcPr>
          <w:p w14:paraId="4BC80635">
            <w:pPr>
              <w:widowControl/>
              <w:spacing w:after="200" w:line="400" w:lineRule="atLeast"/>
              <w:jc w:val="center"/>
              <w:rPr>
                <w:rFonts w:ascii="宋体" w:hAnsi="宋体" w:eastAsia="Arial" w:cs="Times New Roman"/>
                <w:color w:val="auto"/>
                <w:kern w:val="0"/>
                <w:sz w:val="22"/>
                <w:highlight w:val="none"/>
                <w:lang w:eastAsia="en-US"/>
              </w:rPr>
            </w:pPr>
          </w:p>
        </w:tc>
      </w:tr>
      <w:tr w14:paraId="5DE68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9AE8376">
            <w:pPr>
              <w:widowControl/>
              <w:spacing w:after="200" w:line="400" w:lineRule="atLeast"/>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2</w:t>
            </w:r>
          </w:p>
        </w:tc>
        <w:tc>
          <w:tcPr>
            <w:tcW w:w="2010" w:type="dxa"/>
            <w:vAlign w:val="center"/>
          </w:tcPr>
          <w:p w14:paraId="0A8BBF3A">
            <w:pPr>
              <w:widowControl/>
              <w:spacing w:after="200" w:line="400" w:lineRule="atLeast"/>
              <w:jc w:val="center"/>
              <w:rPr>
                <w:rFonts w:ascii="宋体" w:hAnsi="宋体" w:eastAsia="Arial" w:cs="Times New Roman"/>
                <w:color w:val="auto"/>
                <w:kern w:val="0"/>
                <w:sz w:val="22"/>
                <w:highlight w:val="none"/>
                <w:lang w:eastAsia="en-US"/>
              </w:rPr>
            </w:pPr>
          </w:p>
        </w:tc>
        <w:tc>
          <w:tcPr>
            <w:tcW w:w="2526" w:type="dxa"/>
            <w:vAlign w:val="center"/>
          </w:tcPr>
          <w:p w14:paraId="4BA860C9">
            <w:pPr>
              <w:widowControl/>
              <w:spacing w:after="200" w:line="400" w:lineRule="atLeast"/>
              <w:jc w:val="center"/>
              <w:rPr>
                <w:rFonts w:ascii="宋体" w:hAnsi="宋体" w:eastAsia="Arial" w:cs="Times New Roman"/>
                <w:color w:val="auto"/>
                <w:kern w:val="0"/>
                <w:sz w:val="22"/>
                <w:highlight w:val="none"/>
                <w:lang w:eastAsia="en-US"/>
              </w:rPr>
            </w:pPr>
          </w:p>
        </w:tc>
        <w:tc>
          <w:tcPr>
            <w:tcW w:w="1843" w:type="dxa"/>
            <w:vAlign w:val="center"/>
          </w:tcPr>
          <w:p w14:paraId="62AA1E7A">
            <w:pPr>
              <w:widowControl/>
              <w:spacing w:after="200" w:line="400" w:lineRule="atLeast"/>
              <w:jc w:val="center"/>
              <w:rPr>
                <w:rFonts w:ascii="宋体" w:hAnsi="宋体" w:eastAsia="Arial" w:cs="Times New Roman"/>
                <w:color w:val="auto"/>
                <w:kern w:val="0"/>
                <w:sz w:val="22"/>
                <w:highlight w:val="none"/>
                <w:lang w:eastAsia="en-US"/>
              </w:rPr>
            </w:pPr>
          </w:p>
        </w:tc>
        <w:tc>
          <w:tcPr>
            <w:tcW w:w="1559" w:type="dxa"/>
            <w:vAlign w:val="center"/>
          </w:tcPr>
          <w:p w14:paraId="5C5CF1B7">
            <w:pPr>
              <w:widowControl/>
              <w:spacing w:after="200" w:line="400" w:lineRule="atLeast"/>
              <w:jc w:val="center"/>
              <w:rPr>
                <w:rFonts w:ascii="宋体" w:hAnsi="宋体" w:eastAsia="Arial" w:cs="Times New Roman"/>
                <w:color w:val="auto"/>
                <w:kern w:val="0"/>
                <w:sz w:val="22"/>
                <w:highlight w:val="none"/>
                <w:lang w:eastAsia="en-US"/>
              </w:rPr>
            </w:pPr>
          </w:p>
        </w:tc>
      </w:tr>
      <w:tr w14:paraId="28518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28A92F3">
            <w:pPr>
              <w:widowControl/>
              <w:spacing w:after="200" w:line="400" w:lineRule="atLeast"/>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3</w:t>
            </w:r>
          </w:p>
        </w:tc>
        <w:tc>
          <w:tcPr>
            <w:tcW w:w="2010" w:type="dxa"/>
            <w:vAlign w:val="center"/>
          </w:tcPr>
          <w:p w14:paraId="2965E1A0">
            <w:pPr>
              <w:widowControl/>
              <w:spacing w:after="200" w:line="400" w:lineRule="atLeast"/>
              <w:jc w:val="center"/>
              <w:rPr>
                <w:rFonts w:ascii="宋体" w:hAnsi="宋体" w:eastAsia="Arial" w:cs="Times New Roman"/>
                <w:color w:val="auto"/>
                <w:kern w:val="0"/>
                <w:sz w:val="22"/>
                <w:highlight w:val="none"/>
                <w:lang w:eastAsia="en-US"/>
              </w:rPr>
            </w:pPr>
          </w:p>
        </w:tc>
        <w:tc>
          <w:tcPr>
            <w:tcW w:w="2526" w:type="dxa"/>
            <w:vAlign w:val="center"/>
          </w:tcPr>
          <w:p w14:paraId="340F33B1">
            <w:pPr>
              <w:widowControl/>
              <w:spacing w:after="200" w:line="400" w:lineRule="atLeast"/>
              <w:jc w:val="center"/>
              <w:rPr>
                <w:rFonts w:ascii="宋体" w:hAnsi="宋体" w:eastAsia="Arial" w:cs="Times New Roman"/>
                <w:color w:val="auto"/>
                <w:kern w:val="0"/>
                <w:sz w:val="22"/>
                <w:highlight w:val="none"/>
                <w:lang w:eastAsia="en-US"/>
              </w:rPr>
            </w:pPr>
          </w:p>
        </w:tc>
        <w:tc>
          <w:tcPr>
            <w:tcW w:w="1843" w:type="dxa"/>
            <w:vAlign w:val="center"/>
          </w:tcPr>
          <w:p w14:paraId="3F319BEB">
            <w:pPr>
              <w:widowControl/>
              <w:spacing w:after="200" w:line="400" w:lineRule="atLeast"/>
              <w:jc w:val="center"/>
              <w:rPr>
                <w:rFonts w:ascii="宋体" w:hAnsi="宋体" w:eastAsia="Arial" w:cs="Times New Roman"/>
                <w:color w:val="auto"/>
                <w:kern w:val="0"/>
                <w:sz w:val="22"/>
                <w:highlight w:val="none"/>
                <w:lang w:eastAsia="en-US"/>
              </w:rPr>
            </w:pPr>
          </w:p>
        </w:tc>
        <w:tc>
          <w:tcPr>
            <w:tcW w:w="1559" w:type="dxa"/>
            <w:vAlign w:val="center"/>
          </w:tcPr>
          <w:p w14:paraId="18696CE4">
            <w:pPr>
              <w:widowControl/>
              <w:spacing w:after="200" w:line="400" w:lineRule="atLeast"/>
              <w:jc w:val="center"/>
              <w:rPr>
                <w:rFonts w:ascii="宋体" w:hAnsi="宋体" w:eastAsia="Arial" w:cs="Times New Roman"/>
                <w:color w:val="auto"/>
                <w:kern w:val="0"/>
                <w:sz w:val="22"/>
                <w:highlight w:val="none"/>
                <w:lang w:eastAsia="en-US"/>
              </w:rPr>
            </w:pPr>
          </w:p>
        </w:tc>
      </w:tr>
      <w:tr w14:paraId="462FE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D33604E">
            <w:pPr>
              <w:widowControl/>
              <w:spacing w:after="200" w:line="400" w:lineRule="atLeast"/>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4</w:t>
            </w:r>
          </w:p>
        </w:tc>
        <w:tc>
          <w:tcPr>
            <w:tcW w:w="2010" w:type="dxa"/>
            <w:vAlign w:val="center"/>
          </w:tcPr>
          <w:p w14:paraId="09DF3B11">
            <w:pPr>
              <w:widowControl/>
              <w:spacing w:after="200" w:line="400" w:lineRule="atLeast"/>
              <w:jc w:val="center"/>
              <w:rPr>
                <w:rFonts w:ascii="宋体" w:hAnsi="宋体" w:eastAsia="Arial" w:cs="Times New Roman"/>
                <w:color w:val="auto"/>
                <w:kern w:val="0"/>
                <w:sz w:val="22"/>
                <w:highlight w:val="none"/>
                <w:lang w:eastAsia="en-US"/>
              </w:rPr>
            </w:pPr>
          </w:p>
        </w:tc>
        <w:tc>
          <w:tcPr>
            <w:tcW w:w="2526" w:type="dxa"/>
            <w:vAlign w:val="center"/>
          </w:tcPr>
          <w:p w14:paraId="66EA54D2">
            <w:pPr>
              <w:widowControl/>
              <w:spacing w:after="200" w:line="400" w:lineRule="atLeast"/>
              <w:jc w:val="center"/>
              <w:rPr>
                <w:rFonts w:ascii="宋体" w:hAnsi="宋体" w:eastAsia="Arial" w:cs="Times New Roman"/>
                <w:color w:val="auto"/>
                <w:kern w:val="0"/>
                <w:sz w:val="22"/>
                <w:highlight w:val="none"/>
                <w:lang w:eastAsia="en-US"/>
              </w:rPr>
            </w:pPr>
          </w:p>
        </w:tc>
        <w:tc>
          <w:tcPr>
            <w:tcW w:w="1843" w:type="dxa"/>
            <w:vAlign w:val="center"/>
          </w:tcPr>
          <w:p w14:paraId="642B746B">
            <w:pPr>
              <w:widowControl/>
              <w:spacing w:after="200" w:line="400" w:lineRule="atLeast"/>
              <w:jc w:val="center"/>
              <w:rPr>
                <w:rFonts w:ascii="宋体" w:hAnsi="宋体" w:eastAsia="Arial" w:cs="Times New Roman"/>
                <w:color w:val="auto"/>
                <w:kern w:val="0"/>
                <w:sz w:val="22"/>
                <w:highlight w:val="none"/>
                <w:lang w:eastAsia="en-US"/>
              </w:rPr>
            </w:pPr>
          </w:p>
        </w:tc>
        <w:tc>
          <w:tcPr>
            <w:tcW w:w="1559" w:type="dxa"/>
            <w:vAlign w:val="center"/>
          </w:tcPr>
          <w:p w14:paraId="1ED81AE3">
            <w:pPr>
              <w:widowControl/>
              <w:spacing w:after="200" w:line="400" w:lineRule="atLeast"/>
              <w:jc w:val="center"/>
              <w:rPr>
                <w:rFonts w:ascii="宋体" w:hAnsi="宋体" w:eastAsia="Arial" w:cs="Times New Roman"/>
                <w:color w:val="auto"/>
                <w:kern w:val="0"/>
                <w:sz w:val="22"/>
                <w:highlight w:val="none"/>
                <w:lang w:eastAsia="en-US"/>
              </w:rPr>
            </w:pPr>
          </w:p>
        </w:tc>
      </w:tr>
      <w:tr w14:paraId="20A0E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E1124BC">
            <w:pPr>
              <w:widowControl/>
              <w:spacing w:after="200" w:line="400" w:lineRule="atLeast"/>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5</w:t>
            </w:r>
          </w:p>
        </w:tc>
        <w:tc>
          <w:tcPr>
            <w:tcW w:w="2010" w:type="dxa"/>
            <w:vAlign w:val="center"/>
          </w:tcPr>
          <w:p w14:paraId="6BD8DB54">
            <w:pPr>
              <w:widowControl/>
              <w:spacing w:after="200" w:line="400" w:lineRule="atLeast"/>
              <w:jc w:val="center"/>
              <w:rPr>
                <w:rFonts w:ascii="宋体" w:hAnsi="宋体" w:eastAsia="Arial" w:cs="Times New Roman"/>
                <w:color w:val="auto"/>
                <w:kern w:val="0"/>
                <w:sz w:val="22"/>
                <w:highlight w:val="none"/>
                <w:lang w:eastAsia="en-US"/>
              </w:rPr>
            </w:pPr>
          </w:p>
        </w:tc>
        <w:tc>
          <w:tcPr>
            <w:tcW w:w="2526" w:type="dxa"/>
            <w:vAlign w:val="center"/>
          </w:tcPr>
          <w:p w14:paraId="6055CCEC">
            <w:pPr>
              <w:widowControl/>
              <w:spacing w:after="200" w:line="400" w:lineRule="atLeast"/>
              <w:jc w:val="center"/>
              <w:rPr>
                <w:rFonts w:ascii="宋体" w:hAnsi="宋体" w:eastAsia="Arial" w:cs="Times New Roman"/>
                <w:color w:val="auto"/>
                <w:kern w:val="0"/>
                <w:sz w:val="22"/>
                <w:highlight w:val="none"/>
                <w:lang w:eastAsia="en-US"/>
              </w:rPr>
            </w:pPr>
          </w:p>
        </w:tc>
        <w:tc>
          <w:tcPr>
            <w:tcW w:w="1843" w:type="dxa"/>
            <w:vAlign w:val="center"/>
          </w:tcPr>
          <w:p w14:paraId="56F257E8">
            <w:pPr>
              <w:widowControl/>
              <w:spacing w:after="200" w:line="400" w:lineRule="atLeast"/>
              <w:jc w:val="center"/>
              <w:rPr>
                <w:rFonts w:ascii="宋体" w:hAnsi="宋体" w:eastAsia="Arial" w:cs="Times New Roman"/>
                <w:color w:val="auto"/>
                <w:kern w:val="0"/>
                <w:sz w:val="22"/>
                <w:highlight w:val="none"/>
                <w:lang w:eastAsia="en-US"/>
              </w:rPr>
            </w:pPr>
          </w:p>
        </w:tc>
        <w:tc>
          <w:tcPr>
            <w:tcW w:w="1559" w:type="dxa"/>
            <w:vAlign w:val="center"/>
          </w:tcPr>
          <w:p w14:paraId="08BB9C67">
            <w:pPr>
              <w:widowControl/>
              <w:spacing w:after="200" w:line="400" w:lineRule="atLeast"/>
              <w:jc w:val="center"/>
              <w:rPr>
                <w:rFonts w:ascii="宋体" w:hAnsi="宋体" w:eastAsia="Arial" w:cs="Times New Roman"/>
                <w:color w:val="auto"/>
                <w:kern w:val="0"/>
                <w:sz w:val="22"/>
                <w:highlight w:val="none"/>
                <w:lang w:eastAsia="en-US"/>
              </w:rPr>
            </w:pPr>
          </w:p>
        </w:tc>
      </w:tr>
      <w:tr w14:paraId="4EFD0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97506F9">
            <w:pPr>
              <w:widowControl/>
              <w:spacing w:after="200" w:line="400" w:lineRule="atLeast"/>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6</w:t>
            </w:r>
          </w:p>
        </w:tc>
        <w:tc>
          <w:tcPr>
            <w:tcW w:w="2010" w:type="dxa"/>
            <w:vAlign w:val="center"/>
          </w:tcPr>
          <w:p w14:paraId="794F90F4">
            <w:pPr>
              <w:widowControl/>
              <w:spacing w:after="200" w:line="400" w:lineRule="atLeast"/>
              <w:jc w:val="center"/>
              <w:rPr>
                <w:rFonts w:ascii="宋体" w:hAnsi="宋体" w:eastAsia="Arial" w:cs="Times New Roman"/>
                <w:color w:val="auto"/>
                <w:kern w:val="0"/>
                <w:sz w:val="22"/>
                <w:highlight w:val="none"/>
                <w:lang w:eastAsia="en-US"/>
              </w:rPr>
            </w:pPr>
          </w:p>
        </w:tc>
        <w:tc>
          <w:tcPr>
            <w:tcW w:w="2526" w:type="dxa"/>
            <w:vAlign w:val="center"/>
          </w:tcPr>
          <w:p w14:paraId="6A2B49DD">
            <w:pPr>
              <w:widowControl/>
              <w:spacing w:after="200" w:line="400" w:lineRule="atLeast"/>
              <w:jc w:val="center"/>
              <w:rPr>
                <w:rFonts w:ascii="宋体" w:hAnsi="宋体" w:eastAsia="Arial" w:cs="Times New Roman"/>
                <w:color w:val="auto"/>
                <w:kern w:val="0"/>
                <w:sz w:val="22"/>
                <w:highlight w:val="none"/>
                <w:lang w:eastAsia="en-US"/>
              </w:rPr>
            </w:pPr>
          </w:p>
        </w:tc>
        <w:tc>
          <w:tcPr>
            <w:tcW w:w="1843" w:type="dxa"/>
            <w:vAlign w:val="center"/>
          </w:tcPr>
          <w:p w14:paraId="0A9DB692">
            <w:pPr>
              <w:widowControl/>
              <w:spacing w:after="200" w:line="400" w:lineRule="atLeast"/>
              <w:jc w:val="center"/>
              <w:rPr>
                <w:rFonts w:ascii="宋体" w:hAnsi="宋体" w:eastAsia="Arial" w:cs="Times New Roman"/>
                <w:color w:val="auto"/>
                <w:kern w:val="0"/>
                <w:sz w:val="22"/>
                <w:highlight w:val="none"/>
                <w:lang w:eastAsia="en-US"/>
              </w:rPr>
            </w:pPr>
          </w:p>
        </w:tc>
        <w:tc>
          <w:tcPr>
            <w:tcW w:w="1559" w:type="dxa"/>
            <w:vAlign w:val="center"/>
          </w:tcPr>
          <w:p w14:paraId="698DAC5C">
            <w:pPr>
              <w:widowControl/>
              <w:spacing w:after="200" w:line="400" w:lineRule="atLeast"/>
              <w:jc w:val="center"/>
              <w:rPr>
                <w:rFonts w:ascii="宋体" w:hAnsi="宋体" w:eastAsia="Arial" w:cs="Times New Roman"/>
                <w:color w:val="auto"/>
                <w:kern w:val="0"/>
                <w:sz w:val="22"/>
                <w:highlight w:val="none"/>
                <w:lang w:eastAsia="en-US"/>
              </w:rPr>
            </w:pPr>
          </w:p>
        </w:tc>
      </w:tr>
      <w:tr w14:paraId="24F64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029B32F">
            <w:pPr>
              <w:widowControl/>
              <w:spacing w:after="200" w:line="400" w:lineRule="atLeast"/>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7</w:t>
            </w:r>
          </w:p>
        </w:tc>
        <w:tc>
          <w:tcPr>
            <w:tcW w:w="2010" w:type="dxa"/>
            <w:vAlign w:val="center"/>
          </w:tcPr>
          <w:p w14:paraId="516D5155">
            <w:pPr>
              <w:widowControl/>
              <w:spacing w:after="200" w:line="400" w:lineRule="atLeast"/>
              <w:jc w:val="center"/>
              <w:rPr>
                <w:rFonts w:ascii="宋体" w:hAnsi="宋体" w:eastAsia="Arial" w:cs="Times New Roman"/>
                <w:color w:val="auto"/>
                <w:kern w:val="0"/>
                <w:sz w:val="22"/>
                <w:highlight w:val="none"/>
                <w:lang w:eastAsia="en-US"/>
              </w:rPr>
            </w:pPr>
          </w:p>
        </w:tc>
        <w:tc>
          <w:tcPr>
            <w:tcW w:w="2526" w:type="dxa"/>
            <w:vAlign w:val="center"/>
          </w:tcPr>
          <w:p w14:paraId="3D359ADE">
            <w:pPr>
              <w:widowControl/>
              <w:spacing w:after="200" w:line="400" w:lineRule="atLeast"/>
              <w:jc w:val="center"/>
              <w:rPr>
                <w:rFonts w:ascii="宋体" w:hAnsi="宋体" w:eastAsia="Arial" w:cs="Times New Roman"/>
                <w:color w:val="auto"/>
                <w:kern w:val="0"/>
                <w:sz w:val="22"/>
                <w:highlight w:val="none"/>
                <w:lang w:eastAsia="en-US"/>
              </w:rPr>
            </w:pPr>
          </w:p>
        </w:tc>
        <w:tc>
          <w:tcPr>
            <w:tcW w:w="1843" w:type="dxa"/>
            <w:vAlign w:val="center"/>
          </w:tcPr>
          <w:p w14:paraId="22844C03">
            <w:pPr>
              <w:widowControl/>
              <w:spacing w:after="200" w:line="400" w:lineRule="atLeast"/>
              <w:jc w:val="center"/>
              <w:rPr>
                <w:rFonts w:ascii="宋体" w:hAnsi="宋体" w:eastAsia="Arial" w:cs="Times New Roman"/>
                <w:color w:val="auto"/>
                <w:kern w:val="0"/>
                <w:sz w:val="22"/>
                <w:highlight w:val="none"/>
                <w:lang w:eastAsia="en-US"/>
              </w:rPr>
            </w:pPr>
          </w:p>
        </w:tc>
        <w:tc>
          <w:tcPr>
            <w:tcW w:w="1559" w:type="dxa"/>
            <w:vAlign w:val="center"/>
          </w:tcPr>
          <w:p w14:paraId="7D60A2BE">
            <w:pPr>
              <w:widowControl/>
              <w:spacing w:after="200" w:line="400" w:lineRule="atLeast"/>
              <w:jc w:val="center"/>
              <w:rPr>
                <w:rFonts w:ascii="宋体" w:hAnsi="宋体" w:eastAsia="Arial" w:cs="Times New Roman"/>
                <w:color w:val="auto"/>
                <w:kern w:val="0"/>
                <w:sz w:val="22"/>
                <w:highlight w:val="none"/>
                <w:lang w:eastAsia="en-US"/>
              </w:rPr>
            </w:pPr>
          </w:p>
        </w:tc>
      </w:tr>
      <w:tr w14:paraId="1C6EC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2D572DD">
            <w:pPr>
              <w:widowControl/>
              <w:spacing w:after="200" w:line="400" w:lineRule="atLeast"/>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8</w:t>
            </w:r>
          </w:p>
        </w:tc>
        <w:tc>
          <w:tcPr>
            <w:tcW w:w="2010" w:type="dxa"/>
            <w:vAlign w:val="center"/>
          </w:tcPr>
          <w:p w14:paraId="55A4E591">
            <w:pPr>
              <w:widowControl/>
              <w:spacing w:after="200" w:line="400" w:lineRule="atLeast"/>
              <w:jc w:val="center"/>
              <w:rPr>
                <w:rFonts w:ascii="宋体" w:hAnsi="宋体" w:eastAsia="Arial" w:cs="Times New Roman"/>
                <w:color w:val="auto"/>
                <w:kern w:val="0"/>
                <w:sz w:val="22"/>
                <w:highlight w:val="none"/>
                <w:lang w:eastAsia="en-US"/>
              </w:rPr>
            </w:pPr>
          </w:p>
        </w:tc>
        <w:tc>
          <w:tcPr>
            <w:tcW w:w="2526" w:type="dxa"/>
            <w:vAlign w:val="center"/>
          </w:tcPr>
          <w:p w14:paraId="0DEFC0FE">
            <w:pPr>
              <w:widowControl/>
              <w:spacing w:after="200" w:line="400" w:lineRule="atLeast"/>
              <w:jc w:val="center"/>
              <w:rPr>
                <w:rFonts w:ascii="宋体" w:hAnsi="宋体" w:eastAsia="Arial" w:cs="Times New Roman"/>
                <w:color w:val="auto"/>
                <w:kern w:val="0"/>
                <w:sz w:val="22"/>
                <w:highlight w:val="none"/>
                <w:lang w:eastAsia="en-US"/>
              </w:rPr>
            </w:pPr>
          </w:p>
        </w:tc>
        <w:tc>
          <w:tcPr>
            <w:tcW w:w="1843" w:type="dxa"/>
            <w:vAlign w:val="center"/>
          </w:tcPr>
          <w:p w14:paraId="486DEAF5">
            <w:pPr>
              <w:widowControl/>
              <w:spacing w:after="200" w:line="400" w:lineRule="atLeast"/>
              <w:jc w:val="center"/>
              <w:rPr>
                <w:rFonts w:ascii="宋体" w:hAnsi="宋体" w:eastAsia="Arial" w:cs="Times New Roman"/>
                <w:color w:val="auto"/>
                <w:kern w:val="0"/>
                <w:sz w:val="22"/>
                <w:highlight w:val="none"/>
                <w:lang w:eastAsia="en-US"/>
              </w:rPr>
            </w:pPr>
          </w:p>
        </w:tc>
        <w:tc>
          <w:tcPr>
            <w:tcW w:w="1559" w:type="dxa"/>
            <w:vAlign w:val="center"/>
          </w:tcPr>
          <w:p w14:paraId="1A3C71DD">
            <w:pPr>
              <w:widowControl/>
              <w:spacing w:after="200" w:line="400" w:lineRule="atLeast"/>
              <w:jc w:val="center"/>
              <w:rPr>
                <w:rFonts w:ascii="宋体" w:hAnsi="宋体" w:eastAsia="Arial" w:cs="Times New Roman"/>
                <w:color w:val="auto"/>
                <w:kern w:val="0"/>
                <w:sz w:val="22"/>
                <w:highlight w:val="none"/>
                <w:lang w:eastAsia="en-US"/>
              </w:rPr>
            </w:pPr>
          </w:p>
        </w:tc>
      </w:tr>
      <w:tr w14:paraId="5734F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2D03B60">
            <w:pPr>
              <w:widowControl/>
              <w:spacing w:after="200" w:line="400" w:lineRule="atLeast"/>
              <w:jc w:val="center"/>
              <w:rPr>
                <w:rFonts w:ascii="宋体" w:hAnsi="宋体" w:eastAsia="Arial" w:cs="Times New Roman"/>
                <w:color w:val="auto"/>
                <w:kern w:val="0"/>
                <w:sz w:val="22"/>
                <w:highlight w:val="none"/>
                <w:lang w:eastAsia="en-US"/>
              </w:rPr>
            </w:pPr>
            <w:r>
              <w:rPr>
                <w:rFonts w:hint="eastAsia" w:ascii="宋体" w:hAnsi="宋体" w:eastAsia="Arial" w:cs="Times New Roman"/>
                <w:color w:val="auto"/>
                <w:kern w:val="0"/>
                <w:sz w:val="22"/>
                <w:highlight w:val="none"/>
                <w:lang w:eastAsia="en-US"/>
              </w:rPr>
              <w:t>...</w:t>
            </w:r>
          </w:p>
        </w:tc>
        <w:tc>
          <w:tcPr>
            <w:tcW w:w="2010" w:type="dxa"/>
            <w:vAlign w:val="center"/>
          </w:tcPr>
          <w:p w14:paraId="022C6608">
            <w:pPr>
              <w:widowControl/>
              <w:spacing w:after="200" w:line="400" w:lineRule="atLeast"/>
              <w:jc w:val="center"/>
              <w:rPr>
                <w:rFonts w:ascii="宋体" w:hAnsi="宋体" w:eastAsia="Arial" w:cs="Times New Roman"/>
                <w:color w:val="auto"/>
                <w:kern w:val="0"/>
                <w:sz w:val="22"/>
                <w:highlight w:val="none"/>
                <w:lang w:eastAsia="en-US"/>
              </w:rPr>
            </w:pPr>
          </w:p>
        </w:tc>
        <w:tc>
          <w:tcPr>
            <w:tcW w:w="2526" w:type="dxa"/>
            <w:vAlign w:val="center"/>
          </w:tcPr>
          <w:p w14:paraId="15999A54">
            <w:pPr>
              <w:widowControl/>
              <w:spacing w:after="200" w:line="400" w:lineRule="atLeast"/>
              <w:jc w:val="center"/>
              <w:rPr>
                <w:rFonts w:ascii="宋体" w:hAnsi="宋体" w:eastAsia="Arial" w:cs="Times New Roman"/>
                <w:color w:val="auto"/>
                <w:kern w:val="0"/>
                <w:sz w:val="22"/>
                <w:highlight w:val="none"/>
                <w:lang w:eastAsia="en-US"/>
              </w:rPr>
            </w:pPr>
          </w:p>
        </w:tc>
        <w:tc>
          <w:tcPr>
            <w:tcW w:w="1843" w:type="dxa"/>
            <w:vAlign w:val="center"/>
          </w:tcPr>
          <w:p w14:paraId="1A1A414A">
            <w:pPr>
              <w:widowControl/>
              <w:spacing w:after="200" w:line="400" w:lineRule="atLeast"/>
              <w:jc w:val="center"/>
              <w:rPr>
                <w:rFonts w:ascii="宋体" w:hAnsi="宋体" w:eastAsia="Arial" w:cs="Times New Roman"/>
                <w:color w:val="auto"/>
                <w:kern w:val="0"/>
                <w:sz w:val="22"/>
                <w:highlight w:val="none"/>
                <w:lang w:eastAsia="en-US"/>
              </w:rPr>
            </w:pPr>
          </w:p>
        </w:tc>
        <w:tc>
          <w:tcPr>
            <w:tcW w:w="1559" w:type="dxa"/>
            <w:vAlign w:val="center"/>
          </w:tcPr>
          <w:p w14:paraId="74364386">
            <w:pPr>
              <w:widowControl/>
              <w:spacing w:after="200" w:line="400" w:lineRule="atLeast"/>
              <w:jc w:val="center"/>
              <w:rPr>
                <w:rFonts w:ascii="宋体" w:hAnsi="宋体" w:eastAsia="Arial" w:cs="Times New Roman"/>
                <w:color w:val="auto"/>
                <w:kern w:val="0"/>
                <w:sz w:val="22"/>
                <w:highlight w:val="none"/>
                <w:lang w:eastAsia="en-US"/>
              </w:rPr>
            </w:pPr>
          </w:p>
        </w:tc>
      </w:tr>
    </w:tbl>
    <w:p w14:paraId="6BF8FAAC">
      <w:pPr>
        <w:widowControl/>
        <w:autoSpaceDE w:val="0"/>
        <w:autoSpaceDN w:val="0"/>
        <w:adjustRightInd w:val="0"/>
        <w:snapToGrid w:val="0"/>
        <w:spacing w:after="200"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zh-CN" w:eastAsia="zh-CN"/>
        </w:rPr>
        <w:t>注：</w:t>
      </w:r>
      <w:r>
        <w:rPr>
          <w:rFonts w:hint="eastAsia" w:ascii="宋体" w:hAnsi="宋体" w:eastAsia="宋体" w:cs="宋体"/>
          <w:color w:val="auto"/>
          <w:kern w:val="0"/>
          <w:sz w:val="24"/>
          <w:szCs w:val="24"/>
          <w:highlight w:val="none"/>
          <w:lang w:eastAsia="zh-CN"/>
        </w:rPr>
        <w:t>1.响应人应在本表中对照采购文件服务要求与实际响应服务要求逐项对应列出，并在“偏离说明”项下填写以下内容：优于的，填写“正偏离”；符合的，填写“无偏离”；低于的，填写“负偏离”。</w:t>
      </w:r>
    </w:p>
    <w:p w14:paraId="16A1D821">
      <w:pPr>
        <w:widowControl/>
        <w:adjustRightInd w:val="0"/>
        <w:snapToGrid w:val="0"/>
        <w:spacing w:after="200" w:line="360" w:lineRule="auto"/>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2.若事项较多，响应人可根据响应内容的实际情况另纸说明。</w:t>
      </w:r>
    </w:p>
    <w:p w14:paraId="113BB4D3">
      <w:pPr>
        <w:widowControl/>
        <w:adjustRightInd w:val="0"/>
        <w:snapToGrid w:val="0"/>
        <w:spacing w:after="200" w:line="460" w:lineRule="exact"/>
        <w:jc w:val="left"/>
        <w:rPr>
          <w:rFonts w:hint="eastAsia" w:ascii="宋体" w:hAnsi="宋体" w:eastAsia="宋体" w:cs="宋体"/>
          <w:color w:val="auto"/>
          <w:kern w:val="0"/>
          <w:sz w:val="24"/>
          <w:szCs w:val="24"/>
          <w:highlight w:val="none"/>
          <w:lang w:eastAsia="zh-CN"/>
        </w:rPr>
      </w:pPr>
    </w:p>
    <w:p w14:paraId="530CE959">
      <w:pPr>
        <w:widowControl/>
        <w:adjustRightInd w:val="0"/>
        <w:snapToGrid w:val="0"/>
        <w:spacing w:after="200" w:line="460" w:lineRule="exact"/>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响应单位：（单位公章）</w:t>
      </w:r>
    </w:p>
    <w:p w14:paraId="4343872C">
      <w:pPr>
        <w:widowControl/>
        <w:adjustRightInd w:val="0"/>
        <w:snapToGrid w:val="0"/>
        <w:spacing w:after="200" w:line="460" w:lineRule="exact"/>
        <w:jc w:val="left"/>
        <w:rPr>
          <w:rFonts w:hint="eastAsia" w:ascii="宋体" w:hAnsi="宋体" w:eastAsia="宋体" w:cs="宋体"/>
          <w:bCs/>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法定代表人或代理人（签字或盖章）</w:t>
      </w:r>
      <w:r>
        <w:rPr>
          <w:rFonts w:hint="eastAsia" w:ascii="宋体" w:hAnsi="宋体" w:eastAsia="宋体" w:cs="宋体"/>
          <w:bCs/>
          <w:color w:val="auto"/>
          <w:kern w:val="0"/>
          <w:sz w:val="24"/>
          <w:szCs w:val="24"/>
          <w:highlight w:val="none"/>
          <w:lang w:eastAsia="zh-CN"/>
        </w:rPr>
        <w:t>：</w:t>
      </w:r>
    </w:p>
    <w:p w14:paraId="57F9DA05">
      <w:pPr>
        <w:widowControl/>
        <w:spacing w:after="200" w:line="460" w:lineRule="exact"/>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响应日期：   年   月   日</w:t>
      </w:r>
    </w:p>
    <w:p w14:paraId="7B7147A5">
      <w:pPr>
        <w:snapToGrid w:val="0"/>
        <w:spacing w:before="120" w:beforeLines="50" w:after="120" w:afterLines="50" w:line="360" w:lineRule="auto"/>
        <w:rPr>
          <w:rFonts w:hint="eastAsia" w:ascii="宋体" w:hAnsi="宋体" w:eastAsia="Arial" w:cs="Times New Roman"/>
          <w:b/>
          <w:bCs/>
          <w:color w:val="auto"/>
          <w:sz w:val="32"/>
          <w:szCs w:val="32"/>
          <w:highlight w:val="none"/>
          <w:lang w:val="en-US" w:eastAsia="zh-CN" w:bidi="ar-SA"/>
        </w:rPr>
      </w:pPr>
    </w:p>
    <w:p w14:paraId="1C051752">
      <w:pPr>
        <w:snapToGrid w:val="0"/>
        <w:spacing w:before="120" w:beforeLines="50" w:after="120" w:afterLines="50" w:line="360" w:lineRule="auto"/>
        <w:rPr>
          <w:rFonts w:ascii="宋体" w:hAnsi="宋体" w:eastAsia="Arial" w:cs="Times New Roman"/>
          <w:b/>
          <w:bCs/>
          <w:color w:val="auto"/>
          <w:sz w:val="32"/>
          <w:szCs w:val="32"/>
          <w:highlight w:val="none"/>
          <w:lang w:val="en-US" w:eastAsia="zh-CN" w:bidi="ar-SA"/>
        </w:rPr>
      </w:pPr>
      <w:r>
        <w:rPr>
          <w:rFonts w:hint="eastAsia" w:ascii="宋体" w:hAnsi="宋体" w:eastAsia="Arial" w:cs="Times New Roman"/>
          <w:b/>
          <w:bCs/>
          <w:color w:val="auto"/>
          <w:sz w:val="32"/>
          <w:szCs w:val="32"/>
          <w:highlight w:val="none"/>
          <w:lang w:val="en-US" w:eastAsia="zh-CN" w:bidi="ar-SA"/>
        </w:rPr>
        <w:t>9、商务偏离表</w:t>
      </w:r>
    </w:p>
    <w:p w14:paraId="25042FCC">
      <w:pPr>
        <w:widowControl/>
        <w:snapToGrid w:val="0"/>
        <w:spacing w:after="200" w:line="360" w:lineRule="auto"/>
        <w:jc w:val="center"/>
        <w:rPr>
          <w:rFonts w:ascii="宋体" w:hAnsi="宋体" w:eastAsia="Arial" w:cs="Times New Roman"/>
          <w:b/>
          <w:color w:val="auto"/>
          <w:spacing w:val="20"/>
          <w:kern w:val="0"/>
          <w:sz w:val="32"/>
          <w:szCs w:val="32"/>
          <w:highlight w:val="none"/>
          <w:lang w:eastAsia="en-US"/>
        </w:rPr>
      </w:pPr>
      <w:r>
        <w:rPr>
          <w:rFonts w:hint="eastAsia" w:ascii="宋体" w:hAnsi="宋体" w:eastAsia="Arial" w:cs="Times New Roman"/>
          <w:b/>
          <w:color w:val="auto"/>
          <w:spacing w:val="20"/>
          <w:kern w:val="0"/>
          <w:sz w:val="32"/>
          <w:szCs w:val="32"/>
          <w:highlight w:val="none"/>
          <w:lang w:eastAsia="en-US"/>
        </w:rPr>
        <w:t>商务条款偏离表</w:t>
      </w:r>
    </w:p>
    <w:tbl>
      <w:tblPr>
        <w:tblStyle w:val="17"/>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57B4BF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2FDDB8B1">
            <w:pPr>
              <w:widowControl/>
              <w:snapToGrid w:val="0"/>
              <w:spacing w:after="200" w:line="360" w:lineRule="auto"/>
              <w:jc w:val="center"/>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5980BDD2">
            <w:pPr>
              <w:widowControl/>
              <w:snapToGrid w:val="0"/>
              <w:spacing w:after="200" w:line="360" w:lineRule="auto"/>
              <w:jc w:val="center"/>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059FAB07">
            <w:pPr>
              <w:widowControl/>
              <w:snapToGrid w:val="0"/>
              <w:spacing w:after="200" w:line="360" w:lineRule="auto"/>
              <w:jc w:val="center"/>
              <w:rPr>
                <w:rFonts w:ascii="宋体" w:hAnsi="宋体" w:eastAsia="Arial" w:cs="Times New Roman"/>
                <w:bCs/>
                <w:color w:val="auto"/>
                <w:kern w:val="0"/>
                <w:sz w:val="22"/>
                <w:szCs w:val="24"/>
                <w:highlight w:val="none"/>
                <w:lang w:eastAsia="en-US"/>
              </w:rPr>
            </w:pPr>
            <w:r>
              <w:rPr>
                <w:rFonts w:ascii="宋体" w:hAnsi="宋体" w:eastAsia="Arial" w:cs="宋体"/>
                <w:color w:val="auto"/>
                <w:kern w:val="1"/>
                <w:sz w:val="22"/>
                <w:szCs w:val="24"/>
                <w:highlight w:val="none"/>
                <w:lang w:eastAsia="en-US"/>
              </w:rPr>
              <w:t>采购文件的商务条款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3EC6EB8F">
            <w:pPr>
              <w:widowControl/>
              <w:snapToGrid w:val="0"/>
              <w:spacing w:after="200" w:line="360" w:lineRule="auto"/>
              <w:jc w:val="center"/>
              <w:rPr>
                <w:rFonts w:ascii="宋体" w:hAnsi="宋体" w:eastAsia="Arial" w:cs="Times New Roman"/>
                <w:bCs/>
                <w:color w:val="auto"/>
                <w:kern w:val="0"/>
                <w:sz w:val="22"/>
                <w:szCs w:val="24"/>
                <w:highlight w:val="none"/>
                <w:lang w:eastAsia="en-US"/>
              </w:rPr>
            </w:pPr>
            <w:r>
              <w:rPr>
                <w:rFonts w:hint="eastAsia" w:ascii="宋体" w:hAnsi="宋体" w:eastAsia="Arial" w:cs="宋体"/>
                <w:color w:val="auto"/>
                <w:kern w:val="1"/>
                <w:sz w:val="22"/>
                <w:szCs w:val="24"/>
                <w:highlight w:val="none"/>
                <w:lang w:eastAsia="en-US"/>
              </w:rPr>
              <w:t>响应</w:t>
            </w:r>
            <w:r>
              <w:rPr>
                <w:rFonts w:ascii="宋体" w:hAnsi="宋体" w:eastAsia="Arial" w:cs="宋体"/>
                <w:color w:val="auto"/>
                <w:kern w:val="1"/>
                <w:sz w:val="22"/>
                <w:szCs w:val="24"/>
                <w:highlight w:val="none"/>
                <w:lang w:eastAsia="en-US"/>
              </w:rPr>
              <w:t>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18995123">
            <w:pPr>
              <w:widowControl/>
              <w:snapToGrid w:val="0"/>
              <w:spacing w:after="200" w:line="360" w:lineRule="auto"/>
              <w:jc w:val="center"/>
              <w:rPr>
                <w:rFonts w:ascii="宋体" w:hAnsi="宋体" w:eastAsia="Arial" w:cs="宋体"/>
                <w:color w:val="auto"/>
                <w:kern w:val="1"/>
                <w:sz w:val="22"/>
                <w:szCs w:val="24"/>
                <w:highlight w:val="none"/>
                <w:lang w:eastAsia="en-US"/>
              </w:rPr>
            </w:pPr>
            <w:r>
              <w:rPr>
                <w:rFonts w:hint="eastAsia" w:ascii="宋体" w:hAnsi="宋体" w:eastAsia="Arial" w:cs="宋体"/>
                <w:color w:val="auto"/>
                <w:kern w:val="1"/>
                <w:sz w:val="22"/>
                <w:szCs w:val="24"/>
                <w:highlight w:val="none"/>
                <w:lang w:eastAsia="en-US"/>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491A1325">
            <w:pPr>
              <w:widowControl/>
              <w:snapToGrid w:val="0"/>
              <w:spacing w:after="200" w:line="360" w:lineRule="auto"/>
              <w:jc w:val="center"/>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备注</w:t>
            </w:r>
          </w:p>
        </w:tc>
      </w:tr>
      <w:tr w14:paraId="2456C4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0216C90">
            <w:pPr>
              <w:widowControl/>
              <w:snapToGrid w:val="0"/>
              <w:spacing w:after="200" w:line="360" w:lineRule="auto"/>
              <w:jc w:val="center"/>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1</w:t>
            </w:r>
          </w:p>
        </w:tc>
        <w:tc>
          <w:tcPr>
            <w:tcW w:w="2213" w:type="dxa"/>
            <w:tcBorders>
              <w:top w:val="single" w:color="auto" w:sz="8" w:space="0"/>
              <w:left w:val="single" w:color="auto" w:sz="8" w:space="0"/>
              <w:bottom w:val="single" w:color="auto" w:sz="8" w:space="0"/>
              <w:right w:val="single" w:color="auto" w:sz="8" w:space="0"/>
            </w:tcBorders>
          </w:tcPr>
          <w:p w14:paraId="186F5957">
            <w:pPr>
              <w:widowControl/>
              <w:snapToGrid w:val="0"/>
              <w:spacing w:after="200" w:line="360" w:lineRule="auto"/>
              <w:jc w:val="left"/>
              <w:rPr>
                <w:rFonts w:ascii="宋体" w:hAnsi="宋体" w:eastAsia="Arial" w:cs="仿宋_GB2312"/>
                <w:color w:val="auto"/>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7D576148">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74E1F508">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340C183D">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3F14D929">
            <w:pPr>
              <w:widowControl/>
              <w:snapToGrid w:val="0"/>
              <w:spacing w:after="200" w:line="360" w:lineRule="auto"/>
              <w:jc w:val="left"/>
              <w:rPr>
                <w:rFonts w:ascii="宋体" w:hAnsi="宋体" w:eastAsia="Arial" w:cs="Times New Roman"/>
                <w:color w:val="auto"/>
                <w:kern w:val="0"/>
                <w:sz w:val="22"/>
                <w:szCs w:val="24"/>
                <w:highlight w:val="none"/>
                <w:lang w:eastAsia="en-US"/>
              </w:rPr>
            </w:pPr>
          </w:p>
        </w:tc>
      </w:tr>
      <w:tr w14:paraId="5D7A28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EE9C8FD">
            <w:pPr>
              <w:widowControl/>
              <w:snapToGrid w:val="0"/>
              <w:spacing w:after="200" w:line="360" w:lineRule="auto"/>
              <w:jc w:val="center"/>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2</w:t>
            </w:r>
          </w:p>
        </w:tc>
        <w:tc>
          <w:tcPr>
            <w:tcW w:w="2213" w:type="dxa"/>
            <w:tcBorders>
              <w:top w:val="single" w:color="auto" w:sz="8" w:space="0"/>
              <w:left w:val="single" w:color="auto" w:sz="8" w:space="0"/>
              <w:bottom w:val="single" w:color="auto" w:sz="8" w:space="0"/>
              <w:right w:val="single" w:color="auto" w:sz="8" w:space="0"/>
            </w:tcBorders>
          </w:tcPr>
          <w:p w14:paraId="102286BF">
            <w:pPr>
              <w:widowControl/>
              <w:snapToGrid w:val="0"/>
              <w:spacing w:after="200" w:line="360" w:lineRule="auto"/>
              <w:jc w:val="left"/>
              <w:rPr>
                <w:rFonts w:ascii="宋体" w:hAnsi="宋体" w:eastAsia="Arial" w:cs="仿宋_GB2312"/>
                <w:color w:val="auto"/>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1781AC59">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4B341C62">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2D419129">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4D1D56AA">
            <w:pPr>
              <w:widowControl/>
              <w:snapToGrid w:val="0"/>
              <w:spacing w:after="200" w:line="360" w:lineRule="auto"/>
              <w:jc w:val="left"/>
              <w:rPr>
                <w:rFonts w:ascii="宋体" w:hAnsi="宋体" w:eastAsia="Arial" w:cs="Times New Roman"/>
                <w:color w:val="auto"/>
                <w:kern w:val="0"/>
                <w:sz w:val="22"/>
                <w:szCs w:val="24"/>
                <w:highlight w:val="none"/>
                <w:lang w:eastAsia="en-US"/>
              </w:rPr>
            </w:pPr>
          </w:p>
        </w:tc>
      </w:tr>
      <w:tr w14:paraId="53E78D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C0620E2">
            <w:pPr>
              <w:widowControl/>
              <w:snapToGrid w:val="0"/>
              <w:spacing w:after="200" w:line="360" w:lineRule="auto"/>
              <w:jc w:val="center"/>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3</w:t>
            </w:r>
          </w:p>
        </w:tc>
        <w:tc>
          <w:tcPr>
            <w:tcW w:w="2213" w:type="dxa"/>
            <w:tcBorders>
              <w:top w:val="single" w:color="auto" w:sz="8" w:space="0"/>
              <w:left w:val="single" w:color="auto" w:sz="8" w:space="0"/>
              <w:bottom w:val="single" w:color="auto" w:sz="8" w:space="0"/>
              <w:right w:val="single" w:color="auto" w:sz="8" w:space="0"/>
            </w:tcBorders>
          </w:tcPr>
          <w:p w14:paraId="5696D8A1">
            <w:pPr>
              <w:widowControl/>
              <w:snapToGrid w:val="0"/>
              <w:spacing w:after="200" w:line="360" w:lineRule="auto"/>
              <w:jc w:val="left"/>
              <w:rPr>
                <w:rFonts w:ascii="宋体" w:hAnsi="宋体" w:eastAsia="Arial" w:cs="仿宋_GB2312"/>
                <w:color w:val="auto"/>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40E0F163">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3D03E24D">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63EDBA3B">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75DD7EBD">
            <w:pPr>
              <w:widowControl/>
              <w:snapToGrid w:val="0"/>
              <w:spacing w:after="200" w:line="360" w:lineRule="auto"/>
              <w:jc w:val="left"/>
              <w:rPr>
                <w:rFonts w:ascii="宋体" w:hAnsi="宋体" w:eastAsia="Arial" w:cs="Times New Roman"/>
                <w:color w:val="auto"/>
                <w:kern w:val="0"/>
                <w:sz w:val="22"/>
                <w:szCs w:val="24"/>
                <w:highlight w:val="none"/>
                <w:lang w:eastAsia="en-US"/>
              </w:rPr>
            </w:pPr>
          </w:p>
        </w:tc>
      </w:tr>
      <w:tr w14:paraId="4574A8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B57FE62">
            <w:pPr>
              <w:widowControl/>
              <w:snapToGrid w:val="0"/>
              <w:spacing w:after="200" w:line="360" w:lineRule="auto"/>
              <w:jc w:val="center"/>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4</w:t>
            </w:r>
          </w:p>
        </w:tc>
        <w:tc>
          <w:tcPr>
            <w:tcW w:w="2213" w:type="dxa"/>
            <w:tcBorders>
              <w:top w:val="single" w:color="auto" w:sz="8" w:space="0"/>
              <w:left w:val="single" w:color="auto" w:sz="8" w:space="0"/>
              <w:bottom w:val="single" w:color="auto" w:sz="8" w:space="0"/>
              <w:right w:val="single" w:color="auto" w:sz="8" w:space="0"/>
            </w:tcBorders>
          </w:tcPr>
          <w:p w14:paraId="70E0EE6A">
            <w:pPr>
              <w:widowControl/>
              <w:snapToGrid w:val="0"/>
              <w:spacing w:after="200" w:line="360" w:lineRule="auto"/>
              <w:jc w:val="left"/>
              <w:rPr>
                <w:rFonts w:ascii="宋体" w:hAnsi="宋体" w:eastAsia="Arial" w:cs="Times New Roman"/>
                <w:bCs/>
                <w:color w:val="auto"/>
                <w:kern w:val="0"/>
                <w:sz w:val="22"/>
                <w:szCs w:val="24"/>
                <w:highlight w:val="none"/>
                <w:lang w:eastAsia="en-US"/>
              </w:rPr>
            </w:pPr>
          </w:p>
        </w:tc>
        <w:tc>
          <w:tcPr>
            <w:tcW w:w="1959" w:type="dxa"/>
            <w:tcBorders>
              <w:top w:val="single" w:color="auto" w:sz="8" w:space="0"/>
              <w:left w:val="single" w:color="auto" w:sz="8" w:space="0"/>
              <w:bottom w:val="single" w:color="auto" w:sz="8" w:space="0"/>
              <w:right w:val="single" w:color="auto" w:sz="8" w:space="0"/>
            </w:tcBorders>
          </w:tcPr>
          <w:p w14:paraId="56F48344">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5E4FA0D3">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26362EAB">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5343E0D8">
            <w:pPr>
              <w:widowControl/>
              <w:snapToGrid w:val="0"/>
              <w:spacing w:after="200" w:line="360" w:lineRule="auto"/>
              <w:jc w:val="left"/>
              <w:rPr>
                <w:rFonts w:ascii="宋体" w:hAnsi="宋体" w:eastAsia="Arial" w:cs="Times New Roman"/>
                <w:color w:val="auto"/>
                <w:kern w:val="0"/>
                <w:sz w:val="22"/>
                <w:szCs w:val="24"/>
                <w:highlight w:val="none"/>
                <w:lang w:eastAsia="en-US"/>
              </w:rPr>
            </w:pPr>
          </w:p>
        </w:tc>
      </w:tr>
      <w:tr w14:paraId="28D378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9676EC6">
            <w:pPr>
              <w:widowControl/>
              <w:snapToGrid w:val="0"/>
              <w:spacing w:after="200" w:line="360" w:lineRule="auto"/>
              <w:jc w:val="center"/>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5</w:t>
            </w:r>
          </w:p>
        </w:tc>
        <w:tc>
          <w:tcPr>
            <w:tcW w:w="2213" w:type="dxa"/>
            <w:tcBorders>
              <w:top w:val="single" w:color="auto" w:sz="8" w:space="0"/>
              <w:left w:val="single" w:color="auto" w:sz="8" w:space="0"/>
              <w:bottom w:val="single" w:color="auto" w:sz="8" w:space="0"/>
              <w:right w:val="single" w:color="auto" w:sz="8" w:space="0"/>
            </w:tcBorders>
          </w:tcPr>
          <w:p w14:paraId="4EE0E06B">
            <w:pPr>
              <w:widowControl/>
              <w:snapToGrid w:val="0"/>
              <w:spacing w:after="200" w:line="360" w:lineRule="auto"/>
              <w:jc w:val="left"/>
              <w:rPr>
                <w:rFonts w:ascii="宋体" w:hAnsi="宋体" w:eastAsia="Arial" w:cs="Times New Roman"/>
                <w:bCs/>
                <w:color w:val="auto"/>
                <w:kern w:val="0"/>
                <w:sz w:val="22"/>
                <w:szCs w:val="24"/>
                <w:highlight w:val="none"/>
                <w:lang w:eastAsia="en-US"/>
              </w:rPr>
            </w:pPr>
          </w:p>
        </w:tc>
        <w:tc>
          <w:tcPr>
            <w:tcW w:w="1959" w:type="dxa"/>
            <w:tcBorders>
              <w:top w:val="single" w:color="auto" w:sz="8" w:space="0"/>
              <w:left w:val="single" w:color="auto" w:sz="8" w:space="0"/>
              <w:bottom w:val="single" w:color="auto" w:sz="8" w:space="0"/>
              <w:right w:val="single" w:color="auto" w:sz="8" w:space="0"/>
            </w:tcBorders>
          </w:tcPr>
          <w:p w14:paraId="37E5F131">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057D53CD">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0EDBC76A">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541F5F70">
            <w:pPr>
              <w:widowControl/>
              <w:snapToGrid w:val="0"/>
              <w:spacing w:after="200" w:line="360" w:lineRule="auto"/>
              <w:jc w:val="left"/>
              <w:rPr>
                <w:rFonts w:ascii="宋体" w:hAnsi="宋体" w:eastAsia="Arial" w:cs="Times New Roman"/>
                <w:color w:val="auto"/>
                <w:kern w:val="0"/>
                <w:sz w:val="22"/>
                <w:szCs w:val="24"/>
                <w:highlight w:val="none"/>
                <w:lang w:eastAsia="en-US"/>
              </w:rPr>
            </w:pPr>
          </w:p>
        </w:tc>
      </w:tr>
      <w:tr w14:paraId="741E26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104080F">
            <w:pPr>
              <w:widowControl/>
              <w:snapToGrid w:val="0"/>
              <w:spacing w:after="200" w:line="360" w:lineRule="auto"/>
              <w:jc w:val="center"/>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6</w:t>
            </w:r>
          </w:p>
        </w:tc>
        <w:tc>
          <w:tcPr>
            <w:tcW w:w="2213" w:type="dxa"/>
            <w:tcBorders>
              <w:top w:val="single" w:color="auto" w:sz="8" w:space="0"/>
              <w:left w:val="single" w:color="auto" w:sz="8" w:space="0"/>
              <w:bottom w:val="single" w:color="auto" w:sz="8" w:space="0"/>
              <w:right w:val="single" w:color="auto" w:sz="8" w:space="0"/>
            </w:tcBorders>
          </w:tcPr>
          <w:p w14:paraId="565E1895">
            <w:pPr>
              <w:widowControl/>
              <w:snapToGrid w:val="0"/>
              <w:spacing w:after="200" w:line="360" w:lineRule="auto"/>
              <w:jc w:val="left"/>
              <w:rPr>
                <w:rFonts w:ascii="宋体" w:hAnsi="宋体" w:eastAsia="Arial" w:cs="仿宋_GB2312"/>
                <w:color w:val="auto"/>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086E1BE3">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65E41CE2">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5640AA5A">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451BE6D2">
            <w:pPr>
              <w:widowControl/>
              <w:snapToGrid w:val="0"/>
              <w:spacing w:after="200" w:line="360" w:lineRule="auto"/>
              <w:jc w:val="left"/>
              <w:rPr>
                <w:rFonts w:ascii="宋体" w:hAnsi="宋体" w:eastAsia="Arial" w:cs="Times New Roman"/>
                <w:color w:val="auto"/>
                <w:kern w:val="0"/>
                <w:sz w:val="22"/>
                <w:szCs w:val="24"/>
                <w:highlight w:val="none"/>
                <w:lang w:eastAsia="en-US"/>
              </w:rPr>
            </w:pPr>
          </w:p>
        </w:tc>
      </w:tr>
      <w:tr w14:paraId="3A4926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9D9B8AC">
            <w:pPr>
              <w:widowControl/>
              <w:snapToGrid w:val="0"/>
              <w:spacing w:after="200" w:line="360" w:lineRule="auto"/>
              <w:jc w:val="center"/>
              <w:rPr>
                <w:rFonts w:ascii="宋体" w:hAnsi="宋体" w:eastAsia="Arial" w:cs="Times New Roman"/>
                <w:bCs/>
                <w:color w:val="auto"/>
                <w:kern w:val="0"/>
                <w:sz w:val="22"/>
                <w:szCs w:val="24"/>
                <w:highlight w:val="none"/>
                <w:lang w:eastAsia="en-US"/>
              </w:rPr>
            </w:pPr>
            <w:r>
              <w:rPr>
                <w:rFonts w:hint="eastAsia" w:ascii="宋体" w:hAnsi="宋体" w:eastAsia="Arial" w:cs="Times New Roman"/>
                <w:bCs/>
                <w:color w:val="auto"/>
                <w:kern w:val="0"/>
                <w:sz w:val="22"/>
                <w:szCs w:val="24"/>
                <w:highlight w:val="none"/>
                <w:lang w:eastAsia="en-US"/>
              </w:rPr>
              <w:t>7</w:t>
            </w:r>
          </w:p>
        </w:tc>
        <w:tc>
          <w:tcPr>
            <w:tcW w:w="2213" w:type="dxa"/>
            <w:tcBorders>
              <w:top w:val="single" w:color="auto" w:sz="8" w:space="0"/>
              <w:left w:val="single" w:color="auto" w:sz="8" w:space="0"/>
              <w:bottom w:val="single" w:color="auto" w:sz="8" w:space="0"/>
              <w:right w:val="single" w:color="auto" w:sz="8" w:space="0"/>
            </w:tcBorders>
          </w:tcPr>
          <w:p w14:paraId="5CAB9C22">
            <w:pPr>
              <w:widowControl/>
              <w:snapToGrid w:val="0"/>
              <w:spacing w:after="200" w:line="360" w:lineRule="auto"/>
              <w:jc w:val="left"/>
              <w:rPr>
                <w:rFonts w:ascii="宋体" w:hAnsi="宋体" w:eastAsia="Arial" w:cs="仿宋_GB2312"/>
                <w:color w:val="auto"/>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6994D381">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6BBED3DF">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7BF7B1A7">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2395F840">
            <w:pPr>
              <w:widowControl/>
              <w:snapToGrid w:val="0"/>
              <w:spacing w:after="200" w:line="360" w:lineRule="auto"/>
              <w:jc w:val="left"/>
              <w:rPr>
                <w:rFonts w:ascii="宋体" w:hAnsi="宋体" w:eastAsia="Arial" w:cs="Times New Roman"/>
                <w:color w:val="auto"/>
                <w:kern w:val="0"/>
                <w:sz w:val="22"/>
                <w:szCs w:val="24"/>
                <w:highlight w:val="none"/>
                <w:lang w:eastAsia="en-US"/>
              </w:rPr>
            </w:pPr>
          </w:p>
        </w:tc>
      </w:tr>
      <w:tr w14:paraId="7810AF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F495DFA">
            <w:pPr>
              <w:widowControl/>
              <w:snapToGrid w:val="0"/>
              <w:spacing w:after="200" w:line="360" w:lineRule="auto"/>
              <w:jc w:val="center"/>
              <w:rPr>
                <w:rFonts w:ascii="宋体" w:hAnsi="宋体" w:eastAsia="Arial" w:cs="Times New Roman"/>
                <w:bCs/>
                <w:color w:val="auto"/>
                <w:kern w:val="0"/>
                <w:sz w:val="22"/>
                <w:szCs w:val="24"/>
                <w:highlight w:val="none"/>
                <w:lang w:eastAsia="en-US"/>
              </w:rPr>
            </w:pPr>
            <w:r>
              <w:rPr>
                <w:rFonts w:ascii="宋体" w:hAnsi="宋体" w:eastAsia="Arial" w:cs="Times New Roman"/>
                <w:bCs/>
                <w:color w:val="auto"/>
                <w:kern w:val="0"/>
                <w:sz w:val="22"/>
                <w:szCs w:val="24"/>
                <w:highlight w:val="none"/>
                <w:lang w:eastAsia="en-US"/>
              </w:rPr>
              <w:t>…</w:t>
            </w:r>
          </w:p>
        </w:tc>
        <w:tc>
          <w:tcPr>
            <w:tcW w:w="2213" w:type="dxa"/>
            <w:tcBorders>
              <w:top w:val="single" w:color="auto" w:sz="8" w:space="0"/>
              <w:left w:val="single" w:color="auto" w:sz="8" w:space="0"/>
              <w:bottom w:val="single" w:color="auto" w:sz="8" w:space="0"/>
              <w:right w:val="single" w:color="auto" w:sz="8" w:space="0"/>
            </w:tcBorders>
          </w:tcPr>
          <w:p w14:paraId="0CE1AA33">
            <w:pPr>
              <w:widowControl/>
              <w:snapToGrid w:val="0"/>
              <w:spacing w:after="200" w:line="360" w:lineRule="auto"/>
              <w:jc w:val="left"/>
              <w:rPr>
                <w:rFonts w:ascii="宋体" w:hAnsi="宋体" w:eastAsia="Arial" w:cs="仿宋_GB2312"/>
                <w:color w:val="auto"/>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55501FDD">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5E03FFAD">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179EAA93">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7EF8E419">
            <w:pPr>
              <w:widowControl/>
              <w:snapToGrid w:val="0"/>
              <w:spacing w:after="200" w:line="360" w:lineRule="auto"/>
              <w:jc w:val="left"/>
              <w:rPr>
                <w:rFonts w:ascii="宋体" w:hAnsi="宋体" w:eastAsia="Arial" w:cs="Times New Roman"/>
                <w:color w:val="auto"/>
                <w:kern w:val="0"/>
                <w:sz w:val="22"/>
                <w:szCs w:val="24"/>
                <w:highlight w:val="none"/>
                <w:lang w:eastAsia="en-US"/>
              </w:rPr>
            </w:pPr>
          </w:p>
        </w:tc>
      </w:tr>
      <w:tr w14:paraId="28B1F3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ED88414">
            <w:pPr>
              <w:widowControl/>
              <w:snapToGrid w:val="0"/>
              <w:spacing w:after="200" w:line="360" w:lineRule="auto"/>
              <w:jc w:val="center"/>
              <w:rPr>
                <w:rFonts w:ascii="宋体" w:hAnsi="宋体" w:eastAsia="Arial" w:cs="Times New Roman"/>
                <w:bCs/>
                <w:color w:val="auto"/>
                <w:kern w:val="0"/>
                <w:sz w:val="22"/>
                <w:szCs w:val="24"/>
                <w:highlight w:val="none"/>
                <w:lang w:eastAsia="en-US"/>
              </w:rPr>
            </w:pPr>
          </w:p>
        </w:tc>
        <w:tc>
          <w:tcPr>
            <w:tcW w:w="2213" w:type="dxa"/>
            <w:tcBorders>
              <w:top w:val="single" w:color="auto" w:sz="8" w:space="0"/>
              <w:left w:val="single" w:color="auto" w:sz="8" w:space="0"/>
              <w:bottom w:val="single" w:color="auto" w:sz="8" w:space="0"/>
              <w:right w:val="single" w:color="auto" w:sz="8" w:space="0"/>
            </w:tcBorders>
          </w:tcPr>
          <w:p w14:paraId="5783712A">
            <w:pPr>
              <w:widowControl/>
              <w:snapToGrid w:val="0"/>
              <w:spacing w:after="200" w:line="360" w:lineRule="auto"/>
              <w:jc w:val="left"/>
              <w:rPr>
                <w:rFonts w:ascii="宋体" w:hAnsi="宋体" w:eastAsia="Arial" w:cs="仿宋_GB2312"/>
                <w:color w:val="auto"/>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174F3046">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015C9C8E">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773E5D19">
            <w:pPr>
              <w:widowControl/>
              <w:snapToGrid w:val="0"/>
              <w:spacing w:after="200" w:line="360" w:lineRule="auto"/>
              <w:jc w:val="left"/>
              <w:rPr>
                <w:rFonts w:ascii="宋体" w:hAnsi="宋体" w:eastAsia="Arial" w:cs="Times New Roman"/>
                <w:color w:val="auto"/>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7E9BAF61">
            <w:pPr>
              <w:widowControl/>
              <w:snapToGrid w:val="0"/>
              <w:spacing w:after="200" w:line="360" w:lineRule="auto"/>
              <w:jc w:val="left"/>
              <w:rPr>
                <w:rFonts w:ascii="宋体" w:hAnsi="宋体" w:eastAsia="Arial" w:cs="Times New Roman"/>
                <w:color w:val="auto"/>
                <w:kern w:val="0"/>
                <w:sz w:val="22"/>
                <w:szCs w:val="24"/>
                <w:highlight w:val="none"/>
                <w:lang w:eastAsia="en-US"/>
              </w:rPr>
            </w:pPr>
          </w:p>
        </w:tc>
      </w:tr>
    </w:tbl>
    <w:p w14:paraId="1E425663">
      <w:pPr>
        <w:widowControl/>
        <w:snapToGrid w:val="0"/>
        <w:spacing w:after="200" w:line="360" w:lineRule="auto"/>
        <w:ind w:firstLine="440" w:firstLineChars="200"/>
        <w:jc w:val="left"/>
        <w:rPr>
          <w:rFonts w:ascii="宋体" w:hAnsi="宋体" w:eastAsia="Arial" w:cs="Times New Roman"/>
          <w:b/>
          <w:color w:val="auto"/>
          <w:kern w:val="0"/>
          <w:sz w:val="22"/>
          <w:szCs w:val="24"/>
          <w:highlight w:val="none"/>
          <w:lang w:eastAsia="en-US"/>
        </w:rPr>
      </w:pPr>
    </w:p>
    <w:p w14:paraId="38590388">
      <w:pPr>
        <w:widowControl/>
        <w:autoSpaceDE w:val="0"/>
        <w:autoSpaceDN w:val="0"/>
        <w:adjustRightInd w:val="0"/>
        <w:snapToGrid w:val="0"/>
        <w:spacing w:after="200"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zh-CN" w:eastAsia="zh-CN"/>
        </w:rPr>
        <w:t>注：</w:t>
      </w:r>
      <w:r>
        <w:rPr>
          <w:rFonts w:hint="eastAsia" w:ascii="宋体" w:hAnsi="宋体" w:eastAsia="宋体" w:cs="宋体"/>
          <w:color w:val="auto"/>
          <w:kern w:val="0"/>
          <w:sz w:val="24"/>
          <w:szCs w:val="24"/>
          <w:highlight w:val="none"/>
          <w:lang w:eastAsia="zh-CN"/>
        </w:rPr>
        <w:t>1.供应商应在本表中把采购文件商务要求与实际响应商务要求逐项对应列出，并在“偏离说明”项下填写以下内容：优于的，填写“正偏离”；符合的，填写“无偏离”；低于的，填写“负偏离”。</w:t>
      </w:r>
    </w:p>
    <w:p w14:paraId="495C3DE1">
      <w:pPr>
        <w:overflowPunct w:val="0"/>
        <w:spacing w:after="200" w:line="360" w:lineRule="auto"/>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2.若事项较多，响应人可根据响应内容的实际情况另纸说明。</w:t>
      </w:r>
    </w:p>
    <w:p w14:paraId="2C4F699E">
      <w:pPr>
        <w:widowControl/>
        <w:adjustRightInd w:val="0"/>
        <w:snapToGrid w:val="0"/>
        <w:spacing w:after="200" w:line="360" w:lineRule="auto"/>
        <w:jc w:val="left"/>
        <w:rPr>
          <w:rFonts w:hint="eastAsia" w:ascii="宋体" w:hAnsi="宋体" w:eastAsia="宋体" w:cs="宋体"/>
          <w:color w:val="auto"/>
          <w:kern w:val="0"/>
          <w:sz w:val="24"/>
          <w:szCs w:val="24"/>
          <w:highlight w:val="none"/>
          <w:lang w:eastAsia="zh-CN"/>
        </w:rPr>
      </w:pPr>
    </w:p>
    <w:p w14:paraId="50B54951">
      <w:pPr>
        <w:widowControl/>
        <w:adjustRightInd w:val="0"/>
        <w:snapToGrid w:val="0"/>
        <w:spacing w:after="200"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响应单位：（单位公章）</w:t>
      </w:r>
    </w:p>
    <w:p w14:paraId="622D1CA8">
      <w:pPr>
        <w:widowControl/>
        <w:adjustRightInd w:val="0"/>
        <w:snapToGrid w:val="0"/>
        <w:spacing w:after="200"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法定代表人或代理人（签字或盖章）</w:t>
      </w:r>
      <w:r>
        <w:rPr>
          <w:rFonts w:hint="eastAsia" w:ascii="宋体" w:hAnsi="宋体" w:eastAsia="宋体" w:cs="宋体"/>
          <w:bCs/>
          <w:color w:val="auto"/>
          <w:kern w:val="0"/>
          <w:sz w:val="24"/>
          <w:szCs w:val="24"/>
          <w:highlight w:val="none"/>
          <w:lang w:eastAsia="zh-CN"/>
        </w:rPr>
        <w:t>：</w:t>
      </w:r>
    </w:p>
    <w:p w14:paraId="044EAEB6">
      <w:pPr>
        <w:widowControl/>
        <w:adjustRightInd w:val="0"/>
        <w:snapToGrid w:val="0"/>
        <w:spacing w:after="200"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bCs/>
          <w:color w:val="auto"/>
          <w:kern w:val="0"/>
          <w:sz w:val="24"/>
          <w:szCs w:val="24"/>
          <w:highlight w:val="none"/>
          <w:lang w:eastAsia="zh-CN"/>
        </w:rPr>
        <w:t>响应日期:   年  月   日</w:t>
      </w:r>
    </w:p>
    <w:p w14:paraId="5D25E3F9">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10、项目技术方案及服务方案</w:t>
      </w:r>
    </w:p>
    <w:p w14:paraId="64A355C9">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w:t>
      </w:r>
    </w:p>
    <w:p w14:paraId="0FBBDDAE">
      <w:pPr>
        <w:widowControl/>
        <w:pBdr>
          <w:top w:val="none" w:color="000000" w:sz="0" w:space="0"/>
          <w:left w:val="none" w:color="000000" w:sz="0" w:space="0"/>
          <w:bottom w:val="none" w:color="000000" w:sz="0" w:space="0"/>
          <w:right w:val="none" w:color="000000" w:sz="0" w:space="0"/>
        </w:pBdr>
        <w:spacing w:after="0" w:line="276" w:lineRule="auto"/>
        <w:ind w:firstLine="480"/>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响应人根据项目需求编写针对本项目的技术方案及服务方案</w:t>
      </w:r>
    </w:p>
    <w:p w14:paraId="27D22744">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 </w:t>
      </w:r>
    </w:p>
    <w:p w14:paraId="54779B2D">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 </w:t>
      </w:r>
    </w:p>
    <w:p w14:paraId="66918AE4">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  </w:t>
      </w:r>
    </w:p>
    <w:p w14:paraId="6310539B">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 </w:t>
      </w:r>
    </w:p>
    <w:p w14:paraId="0BBAEF12">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11、项目实施方案及进度方案</w:t>
      </w:r>
    </w:p>
    <w:p w14:paraId="5126FF59">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w:t>
      </w:r>
    </w:p>
    <w:p w14:paraId="1E9CECF8">
      <w:pPr>
        <w:widowControl/>
        <w:pBdr>
          <w:top w:val="none" w:color="000000" w:sz="0" w:space="0"/>
          <w:left w:val="none" w:color="000000" w:sz="0" w:space="0"/>
          <w:bottom w:val="none" w:color="000000" w:sz="0" w:space="0"/>
          <w:right w:val="none" w:color="000000" w:sz="0" w:space="0"/>
        </w:pBdr>
        <w:spacing w:after="0" w:line="85" w:lineRule="atLeast"/>
        <w:ind w:firstLine="480"/>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响应人根据项目需求编写针对本项目的实施方案及进度方案</w:t>
      </w:r>
    </w:p>
    <w:p w14:paraId="56631918">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w:t>
      </w:r>
    </w:p>
    <w:p w14:paraId="63BD528B">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 </w:t>
      </w:r>
    </w:p>
    <w:p w14:paraId="605693C9">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 </w:t>
      </w:r>
    </w:p>
    <w:p w14:paraId="7AD4FD7B">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 </w:t>
      </w:r>
    </w:p>
    <w:p w14:paraId="29A5C5D2">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 </w:t>
      </w:r>
    </w:p>
    <w:p w14:paraId="68AA0A76">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12、项目质量保证措施及承诺</w:t>
      </w:r>
    </w:p>
    <w:p w14:paraId="3537D5D8">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w:t>
      </w:r>
    </w:p>
    <w:p w14:paraId="7B784E56">
      <w:pPr>
        <w:widowControl/>
        <w:pBdr>
          <w:top w:val="none" w:color="000000" w:sz="0" w:space="0"/>
          <w:left w:val="none" w:color="000000" w:sz="0" w:space="0"/>
          <w:bottom w:val="none" w:color="000000" w:sz="0" w:space="0"/>
          <w:right w:val="none" w:color="000000" w:sz="0" w:space="0"/>
        </w:pBdr>
        <w:spacing w:after="0" w:line="85" w:lineRule="atLeast"/>
        <w:ind w:firstLine="480"/>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响应人根据项目需求编写针对本项目的质量保证措施及承诺</w:t>
      </w:r>
    </w:p>
    <w:p w14:paraId="474CB12C">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 </w:t>
      </w:r>
    </w:p>
    <w:p w14:paraId="15A4DDCA">
      <w:pPr>
        <w:widowControl/>
        <w:pBdr>
          <w:top w:val="none" w:color="000000" w:sz="0" w:space="0"/>
          <w:left w:val="none" w:color="000000" w:sz="0" w:space="0"/>
          <w:bottom w:val="none" w:color="000000" w:sz="0" w:space="0"/>
          <w:right w:val="none" w:color="000000" w:sz="0" w:space="0"/>
        </w:pBdr>
        <w:spacing w:before="240" w:after="240" w:line="85" w:lineRule="atLeast"/>
        <w:jc w:val="left"/>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 </w:t>
      </w:r>
    </w:p>
    <w:p w14:paraId="37E0A850">
      <w:pPr>
        <w:widowControl/>
        <w:pBdr>
          <w:top w:val="none" w:color="000000" w:sz="0" w:space="0"/>
          <w:left w:val="none" w:color="000000" w:sz="0" w:space="0"/>
          <w:bottom w:val="none" w:color="000000" w:sz="0" w:space="0"/>
          <w:right w:val="none" w:color="000000" w:sz="0" w:space="0"/>
        </w:pBdr>
        <w:spacing w:before="240" w:after="240" w:line="85" w:lineRule="atLeast"/>
        <w:jc w:val="left"/>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 </w:t>
      </w:r>
    </w:p>
    <w:p w14:paraId="09929489">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13、项目售后服务方案</w:t>
      </w:r>
    </w:p>
    <w:p w14:paraId="670C7D42">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 </w:t>
      </w:r>
    </w:p>
    <w:p w14:paraId="27721BB7">
      <w:pPr>
        <w:widowControl/>
        <w:pBdr>
          <w:top w:val="none" w:color="000000" w:sz="0" w:space="0"/>
          <w:left w:val="none" w:color="000000" w:sz="0" w:space="0"/>
          <w:bottom w:val="none" w:color="000000" w:sz="0" w:space="0"/>
          <w:right w:val="none" w:color="000000" w:sz="0" w:space="0"/>
        </w:pBdr>
        <w:spacing w:after="0" w:line="276" w:lineRule="auto"/>
        <w:ind w:firstLine="708"/>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响应人根据项目需求编写针对本项目的售后服务方案</w:t>
      </w:r>
    </w:p>
    <w:p w14:paraId="4F40EBD5">
      <w:pPr>
        <w:widowControl/>
        <w:spacing w:after="200" w:line="276" w:lineRule="auto"/>
        <w:jc w:val="left"/>
        <w:rPr>
          <w:rFonts w:ascii="宋体" w:hAnsi="宋体" w:eastAsia="Arial" w:cs="Times New Roman"/>
          <w:b/>
          <w:color w:val="auto"/>
          <w:kern w:val="0"/>
          <w:sz w:val="28"/>
          <w:szCs w:val="32"/>
          <w:highlight w:val="none"/>
          <w:lang w:eastAsia="zh-CN"/>
        </w:rPr>
      </w:pPr>
      <w:r>
        <w:rPr>
          <w:rFonts w:ascii="宋体" w:hAnsi="宋体" w:eastAsia="Arial" w:cs="Times New Roman"/>
          <w:b/>
          <w:color w:val="auto"/>
          <w:kern w:val="0"/>
          <w:sz w:val="28"/>
          <w:szCs w:val="32"/>
          <w:highlight w:val="none"/>
          <w:lang w:eastAsia="zh-CN"/>
        </w:rPr>
        <w:br w:type="page"/>
      </w:r>
    </w:p>
    <w:p w14:paraId="5B4EEDB3">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14、企业类似业绩一览表</w:t>
      </w:r>
      <w:r>
        <w:rPr>
          <w:rFonts w:hint="eastAsia" w:ascii="宋体" w:hAnsi="宋体" w:eastAsia="宋体" w:cs="宋体"/>
          <w:b/>
          <w:color w:val="auto"/>
          <w:kern w:val="0"/>
          <w:sz w:val="32"/>
          <w:highlight w:val="none"/>
          <w:lang w:eastAsia="zh-CN"/>
        </w:rPr>
        <w:t>（</w:t>
      </w:r>
      <w:r>
        <w:rPr>
          <w:rFonts w:hint="eastAsia" w:ascii="宋体" w:hAnsi="宋体" w:eastAsia="宋体" w:cs="宋体"/>
          <w:b/>
          <w:color w:val="auto"/>
          <w:kern w:val="0"/>
          <w:sz w:val="32"/>
          <w:highlight w:val="none"/>
          <w:lang w:val="en-US" w:eastAsia="zh-CN"/>
        </w:rPr>
        <w:t>如有</w:t>
      </w:r>
      <w:r>
        <w:rPr>
          <w:rFonts w:hint="eastAsia" w:ascii="宋体" w:hAnsi="宋体" w:eastAsia="宋体" w:cs="宋体"/>
          <w:b/>
          <w:color w:val="auto"/>
          <w:kern w:val="0"/>
          <w:sz w:val="32"/>
          <w:highlight w:val="none"/>
          <w:lang w:eastAsia="zh-CN"/>
        </w:rPr>
        <w:t>）</w:t>
      </w:r>
    </w:p>
    <w:p w14:paraId="7D3D5C1F">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zh-CN"/>
        </w:rPr>
      </w:pPr>
      <w:r>
        <w:rPr>
          <w:rFonts w:ascii="宋体" w:hAnsi="宋体" w:eastAsia="宋体" w:cs="宋体"/>
          <w:b/>
          <w:color w:val="auto"/>
          <w:kern w:val="0"/>
          <w:sz w:val="28"/>
          <w:highlight w:val="none"/>
          <w:lang w:eastAsia="zh-CN"/>
        </w:rPr>
        <w:t> </w:t>
      </w:r>
    </w:p>
    <w:p w14:paraId="19687D7D">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zh-CN"/>
        </w:rPr>
      </w:pPr>
      <w:r>
        <w:rPr>
          <w:rFonts w:ascii="宋体" w:hAnsi="宋体" w:eastAsia="宋体" w:cs="宋体"/>
          <w:b/>
          <w:color w:val="auto"/>
          <w:kern w:val="0"/>
          <w:sz w:val="28"/>
          <w:highlight w:val="none"/>
          <w:lang w:eastAsia="zh-CN"/>
        </w:rPr>
        <w:t>企业类似业绩一览表</w:t>
      </w:r>
    </w:p>
    <w:tbl>
      <w:tblPr>
        <w:tblStyle w:val="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73"/>
        <w:gridCol w:w="1114"/>
        <w:gridCol w:w="1091"/>
        <w:gridCol w:w="1160"/>
        <w:gridCol w:w="1591"/>
        <w:gridCol w:w="1051"/>
      </w:tblGrid>
      <w:tr w14:paraId="1EC19C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FEC3784">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序号</w:t>
            </w:r>
          </w:p>
        </w:tc>
        <w:tc>
          <w:tcPr>
            <w:tcW w:w="11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6888984">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项目名称</w:t>
            </w:r>
          </w:p>
        </w:tc>
        <w:tc>
          <w:tcPr>
            <w:tcW w:w="10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00BC9B0">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项目时间</w:t>
            </w:r>
          </w:p>
        </w:tc>
        <w:tc>
          <w:tcPr>
            <w:tcW w:w="11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7F4B200">
            <w:pPr>
              <w:widowControl/>
              <w:pBdr>
                <w:top w:val="none" w:color="000000" w:sz="0" w:space="0"/>
                <w:left w:val="none" w:color="000000" w:sz="0" w:space="0"/>
                <w:bottom w:val="none" w:color="000000" w:sz="0" w:space="0"/>
                <w:right w:val="none" w:color="000000" w:sz="0" w:space="0"/>
              </w:pBdr>
              <w:spacing w:after="0" w:line="240" w:lineRule="auto"/>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合同金额</w:t>
            </w:r>
          </w:p>
          <w:p w14:paraId="6BE80A3F">
            <w:pPr>
              <w:widowControl/>
              <w:pBdr>
                <w:top w:val="none" w:color="000000" w:sz="0" w:space="0"/>
                <w:left w:val="none" w:color="000000" w:sz="0" w:space="0"/>
                <w:bottom w:val="none" w:color="000000" w:sz="0" w:space="0"/>
                <w:right w:val="none" w:color="000000" w:sz="0" w:space="0"/>
              </w:pBdr>
              <w:spacing w:after="0" w:line="240" w:lineRule="auto"/>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（人民币）</w:t>
            </w:r>
          </w:p>
        </w:tc>
        <w:tc>
          <w:tcPr>
            <w:tcW w:w="15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FF8435C">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业主单位</w:t>
            </w:r>
          </w:p>
        </w:tc>
        <w:tc>
          <w:tcPr>
            <w:tcW w:w="10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25091BB">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备注</w:t>
            </w:r>
          </w:p>
        </w:tc>
      </w:tr>
      <w:tr w14:paraId="2AC723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422628">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1</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1A7BCF">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D358BCF">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0AC964B">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960B31">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0828AD4">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r>
      <w:tr w14:paraId="312E4E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A5DB8E">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2</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D833F74">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401B260">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6E1479">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3666C7">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E2F038F">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r>
      <w:tr w14:paraId="2A4387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2B26CDA">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3</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C9A8222">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DE701A8">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62ABB98">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CD25EC">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6D89A06">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r>
      <w:tr w14:paraId="11AF0F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6F07D0">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4</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5A4F26">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05AE7B1">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A03939C">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036801D">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80D3372">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r>
      <w:tr w14:paraId="77EBD6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E019ED0">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5</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8EFEF8">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A6EBAB2">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49E0D8F">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A304216">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494FA8A">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r>
      <w:tr w14:paraId="14B5B0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1A5E0A2">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6</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ADE8A83">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DD8C8AB">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CCEA6F">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228719">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BEA68F">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r>
      <w:tr w14:paraId="169348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06D6045">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327FBF1">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A189777">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E8301D5">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C0C57F">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A8F6BBE">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r>
      <w:tr w14:paraId="1A2EFF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78ED911">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73A8C81">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BB98452">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9914B4A">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E12772">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7898F03">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r>
      <w:tr w14:paraId="395AA7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838935C">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02AD74B">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9EACA0">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51EE643">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F20DF34">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D2A4572">
            <w:pPr>
              <w:widowControl/>
              <w:pBdr>
                <w:top w:val="none" w:color="000000" w:sz="0" w:space="0"/>
                <w:left w:val="none" w:color="000000" w:sz="0" w:space="0"/>
                <w:bottom w:val="none" w:color="000000" w:sz="0" w:space="0"/>
                <w:right w:val="none" w:color="000000" w:sz="0" w:space="0"/>
              </w:pBdr>
              <w:spacing w:after="0" w:line="85" w:lineRule="atLeast"/>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4"/>
                <w:highlight w:val="none"/>
                <w:lang w:eastAsia="en-US"/>
              </w:rPr>
              <w:t> </w:t>
            </w:r>
          </w:p>
        </w:tc>
      </w:tr>
    </w:tbl>
    <w:p w14:paraId="01B0F262">
      <w:pPr>
        <w:widowControl/>
        <w:pBdr>
          <w:top w:val="none" w:color="000000" w:sz="0" w:space="0"/>
          <w:left w:val="none" w:color="000000" w:sz="0" w:space="0"/>
          <w:bottom w:val="none" w:color="000000" w:sz="0" w:space="0"/>
          <w:right w:val="none" w:color="000000" w:sz="0" w:space="0"/>
        </w:pBdr>
        <w:spacing w:after="0" w:line="439" w:lineRule="atLeast"/>
        <w:ind w:firstLine="240"/>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附：按照</w:t>
      </w:r>
      <w:r>
        <w:rPr>
          <w:rFonts w:hint="eastAsia" w:ascii="宋体" w:hAnsi="宋体" w:eastAsia="宋体" w:cs="宋体"/>
          <w:color w:val="auto"/>
          <w:kern w:val="0"/>
          <w:sz w:val="24"/>
          <w:highlight w:val="none"/>
          <w:lang w:eastAsia="zh-CN"/>
        </w:rPr>
        <w:t>采购文件</w:t>
      </w:r>
      <w:r>
        <w:rPr>
          <w:rFonts w:ascii="宋体" w:hAnsi="宋体" w:eastAsia="宋体" w:cs="宋体"/>
          <w:color w:val="auto"/>
          <w:kern w:val="0"/>
          <w:sz w:val="24"/>
          <w:highlight w:val="none"/>
          <w:lang w:eastAsia="zh-CN"/>
        </w:rPr>
        <w:t>要求及评分标准提供相应证明材料</w:t>
      </w:r>
    </w:p>
    <w:p w14:paraId="30DCB95C">
      <w:pPr>
        <w:widowControl/>
        <w:pBdr>
          <w:top w:val="none" w:color="000000" w:sz="0" w:space="0"/>
          <w:left w:val="none" w:color="000000" w:sz="0" w:space="0"/>
          <w:bottom w:val="none" w:color="000000" w:sz="0" w:space="0"/>
          <w:right w:val="none" w:color="000000" w:sz="0" w:space="0"/>
        </w:pBdr>
        <w:spacing w:after="0" w:line="499" w:lineRule="atLeast"/>
        <w:ind w:firstLine="480"/>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xml:space="preserve">响应单位（单位盖章）： </w:t>
      </w:r>
    </w:p>
    <w:p w14:paraId="77C52EDF">
      <w:pPr>
        <w:widowControl/>
        <w:pBdr>
          <w:top w:val="none" w:color="000000" w:sz="0" w:space="0"/>
          <w:left w:val="none" w:color="000000" w:sz="0" w:space="0"/>
          <w:bottom w:val="none" w:color="000000" w:sz="0" w:space="0"/>
          <w:right w:val="none" w:color="000000" w:sz="0" w:space="0"/>
        </w:pBdr>
        <w:spacing w:after="0" w:line="499" w:lineRule="atLeast"/>
        <w:ind w:firstLine="480"/>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法定代表人或代理人（签字或盖章）：</w:t>
      </w:r>
    </w:p>
    <w:p w14:paraId="1A26DA0F">
      <w:pPr>
        <w:widowControl/>
        <w:pBdr>
          <w:top w:val="none" w:color="000000" w:sz="0" w:space="0"/>
          <w:left w:val="none" w:color="000000" w:sz="0" w:space="0"/>
          <w:bottom w:val="none" w:color="000000" w:sz="0" w:space="0"/>
          <w:right w:val="none" w:color="000000" w:sz="0" w:space="0"/>
        </w:pBdr>
        <w:spacing w:after="0" w:line="276" w:lineRule="auto"/>
        <w:ind w:firstLine="480"/>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日期：年月日</w:t>
      </w:r>
    </w:p>
    <w:p w14:paraId="6EE79493">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Arial" w:hAnsi="Arial" w:eastAsia="Arial" w:cs="Times New Roman"/>
          <w:color w:val="auto"/>
          <w:kern w:val="0"/>
          <w:sz w:val="22"/>
          <w:highlight w:val="none"/>
          <w:lang w:eastAsia="zh-CN"/>
        </w:rPr>
        <w:br w:type="page" w:clear="all"/>
      </w:r>
    </w:p>
    <w:p w14:paraId="6485BFE7">
      <w:pPr>
        <w:widowControl/>
        <w:pBdr>
          <w:top w:val="none" w:color="000000" w:sz="0" w:space="0"/>
          <w:left w:val="none" w:color="000000" w:sz="0" w:space="0"/>
          <w:bottom w:val="none" w:color="000000" w:sz="0" w:space="0"/>
          <w:right w:val="none" w:color="000000" w:sz="0" w:space="0"/>
        </w:pBdr>
        <w:spacing w:after="0" w:line="276" w:lineRule="auto"/>
        <w:jc w:val="both"/>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15、拟投入本项目的专业技术（服务）人员情况一览表</w:t>
      </w:r>
    </w:p>
    <w:p w14:paraId="7056D0E8">
      <w:pPr>
        <w:widowControl/>
        <w:pBdr>
          <w:top w:val="none" w:color="000000" w:sz="0" w:space="0"/>
          <w:left w:val="none" w:color="000000" w:sz="0" w:space="0"/>
          <w:bottom w:val="none" w:color="000000" w:sz="0" w:space="0"/>
          <w:right w:val="none" w:color="000000" w:sz="0" w:space="0"/>
        </w:pBdr>
        <w:spacing w:before="240" w:after="240" w:line="276" w:lineRule="auto"/>
        <w:ind w:firstLine="1043"/>
        <w:jc w:val="left"/>
        <w:rPr>
          <w:rFonts w:ascii="Arial" w:hAnsi="Arial" w:eastAsia="Arial" w:cs="Times New Roman"/>
          <w:color w:val="auto"/>
          <w:kern w:val="0"/>
          <w:sz w:val="22"/>
          <w:highlight w:val="none"/>
          <w:lang w:eastAsia="zh-CN"/>
        </w:rPr>
      </w:pPr>
      <w:r>
        <w:rPr>
          <w:rFonts w:ascii="宋体" w:hAnsi="宋体" w:eastAsia="宋体" w:cs="宋体"/>
          <w:b/>
          <w:color w:val="auto"/>
          <w:kern w:val="0"/>
          <w:sz w:val="28"/>
          <w:highlight w:val="none"/>
          <w:lang w:eastAsia="zh-CN"/>
        </w:rPr>
        <w:t>拟投入本项目的专业技术（服务）人员情况一览表</w:t>
      </w:r>
    </w:p>
    <w:tbl>
      <w:tblPr>
        <w:tblStyle w:val="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0"/>
        <w:gridCol w:w="1726"/>
        <w:gridCol w:w="1126"/>
        <w:gridCol w:w="943"/>
        <w:gridCol w:w="710"/>
        <w:gridCol w:w="1002"/>
        <w:gridCol w:w="1595"/>
        <w:gridCol w:w="880"/>
      </w:tblGrid>
      <w:tr w14:paraId="6227E7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687B78B">
            <w:pPr>
              <w:widowControl/>
              <w:pBdr>
                <w:top w:val="none" w:color="000000" w:sz="0" w:space="0"/>
                <w:left w:val="none" w:color="000000" w:sz="0" w:space="0"/>
                <w:bottom w:val="none" w:color="000000" w:sz="0" w:space="0"/>
                <w:right w:val="none" w:color="000000" w:sz="0" w:space="0"/>
              </w:pBdr>
              <w:spacing w:after="0" w:line="240" w:lineRule="auto"/>
              <w:jc w:val="center"/>
              <w:rPr>
                <w:rFonts w:ascii="Arial" w:hAnsi="Arial" w:eastAsia="Arial" w:cs="Times New Roman"/>
                <w:color w:val="auto"/>
                <w:kern w:val="0"/>
                <w:sz w:val="22"/>
                <w:highlight w:val="none"/>
                <w:lang w:eastAsia="en-US"/>
              </w:rPr>
            </w:pPr>
            <w:r>
              <w:rPr>
                <w:rFonts w:ascii="宋体" w:hAnsi="宋体" w:eastAsia="宋体" w:cs="宋体"/>
                <w:b/>
                <w:color w:val="auto"/>
                <w:kern w:val="0"/>
                <w:sz w:val="21"/>
                <w:highlight w:val="none"/>
                <w:lang w:eastAsia="en-US"/>
              </w:rPr>
              <w:t>序号</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E46EA10">
            <w:pPr>
              <w:widowControl/>
              <w:pBdr>
                <w:top w:val="none" w:color="000000" w:sz="0" w:space="0"/>
                <w:left w:val="none" w:color="000000" w:sz="0" w:space="0"/>
                <w:bottom w:val="none" w:color="000000" w:sz="0" w:space="0"/>
                <w:right w:val="none" w:color="000000" w:sz="0" w:space="0"/>
              </w:pBdr>
              <w:spacing w:after="0" w:line="240" w:lineRule="auto"/>
              <w:jc w:val="center"/>
              <w:rPr>
                <w:rFonts w:ascii="Arial" w:hAnsi="Arial" w:eastAsia="Arial" w:cs="Times New Roman"/>
                <w:color w:val="auto"/>
                <w:kern w:val="0"/>
                <w:sz w:val="22"/>
                <w:highlight w:val="none"/>
                <w:lang w:eastAsia="en-US"/>
              </w:rPr>
            </w:pPr>
            <w:r>
              <w:rPr>
                <w:rFonts w:ascii="宋体" w:hAnsi="宋体" w:eastAsia="宋体" w:cs="宋体"/>
                <w:b/>
                <w:color w:val="auto"/>
                <w:kern w:val="0"/>
                <w:sz w:val="21"/>
                <w:highlight w:val="none"/>
                <w:lang w:eastAsia="en-US"/>
              </w:rPr>
              <w:t>岗位</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5178C19">
            <w:pPr>
              <w:widowControl/>
              <w:pBdr>
                <w:top w:val="none" w:color="000000" w:sz="0" w:space="0"/>
                <w:left w:val="none" w:color="000000" w:sz="0" w:space="0"/>
                <w:bottom w:val="none" w:color="000000" w:sz="0" w:space="0"/>
                <w:right w:val="none" w:color="000000" w:sz="0" w:space="0"/>
              </w:pBdr>
              <w:spacing w:after="0" w:line="240" w:lineRule="auto"/>
              <w:jc w:val="center"/>
              <w:rPr>
                <w:rFonts w:ascii="Arial" w:hAnsi="Arial" w:eastAsia="Arial" w:cs="Times New Roman"/>
                <w:color w:val="auto"/>
                <w:kern w:val="0"/>
                <w:sz w:val="22"/>
                <w:highlight w:val="none"/>
                <w:lang w:eastAsia="en-US"/>
              </w:rPr>
            </w:pPr>
            <w:r>
              <w:rPr>
                <w:rFonts w:ascii="宋体" w:hAnsi="宋体" w:eastAsia="宋体" w:cs="宋体"/>
                <w:b/>
                <w:color w:val="auto"/>
                <w:kern w:val="0"/>
                <w:sz w:val="21"/>
                <w:highlight w:val="none"/>
                <w:lang w:eastAsia="en-US"/>
              </w:rPr>
              <w:t>姓名</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2DCCF27">
            <w:pPr>
              <w:widowControl/>
              <w:pBdr>
                <w:top w:val="none" w:color="000000" w:sz="0" w:space="0"/>
                <w:left w:val="none" w:color="000000" w:sz="0" w:space="0"/>
                <w:bottom w:val="none" w:color="000000" w:sz="0" w:space="0"/>
                <w:right w:val="none" w:color="000000" w:sz="0" w:space="0"/>
              </w:pBdr>
              <w:spacing w:after="0" w:line="240" w:lineRule="auto"/>
              <w:jc w:val="center"/>
              <w:rPr>
                <w:rFonts w:ascii="Arial" w:hAnsi="Arial" w:eastAsia="Arial" w:cs="Times New Roman"/>
                <w:color w:val="auto"/>
                <w:kern w:val="0"/>
                <w:sz w:val="22"/>
                <w:highlight w:val="none"/>
                <w:lang w:eastAsia="en-US"/>
              </w:rPr>
            </w:pPr>
            <w:r>
              <w:rPr>
                <w:rFonts w:ascii="宋体" w:hAnsi="宋体" w:eastAsia="宋体" w:cs="宋体"/>
                <w:b/>
                <w:color w:val="auto"/>
                <w:kern w:val="0"/>
                <w:sz w:val="21"/>
                <w:highlight w:val="none"/>
                <w:lang w:eastAsia="en-US"/>
              </w:rPr>
              <w:t>性别</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AC563CB">
            <w:pPr>
              <w:widowControl/>
              <w:pBdr>
                <w:top w:val="none" w:color="000000" w:sz="0" w:space="0"/>
                <w:left w:val="none" w:color="000000" w:sz="0" w:space="0"/>
                <w:bottom w:val="none" w:color="000000" w:sz="0" w:space="0"/>
                <w:right w:val="none" w:color="000000" w:sz="0" w:space="0"/>
              </w:pBdr>
              <w:spacing w:after="0" w:line="240" w:lineRule="auto"/>
              <w:jc w:val="center"/>
              <w:rPr>
                <w:rFonts w:ascii="Arial" w:hAnsi="Arial" w:eastAsia="Arial" w:cs="Times New Roman"/>
                <w:color w:val="auto"/>
                <w:kern w:val="0"/>
                <w:sz w:val="22"/>
                <w:highlight w:val="none"/>
                <w:lang w:eastAsia="en-US"/>
              </w:rPr>
            </w:pPr>
            <w:r>
              <w:rPr>
                <w:rFonts w:ascii="宋体" w:hAnsi="宋体" w:eastAsia="宋体" w:cs="宋体"/>
                <w:b/>
                <w:color w:val="auto"/>
                <w:kern w:val="0"/>
                <w:sz w:val="21"/>
                <w:highlight w:val="none"/>
                <w:lang w:eastAsia="en-US"/>
              </w:rPr>
              <w:t>年龄</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483A218">
            <w:pPr>
              <w:widowControl/>
              <w:pBdr>
                <w:top w:val="none" w:color="000000" w:sz="0" w:space="0"/>
                <w:left w:val="none" w:color="000000" w:sz="0" w:space="0"/>
                <w:bottom w:val="none" w:color="000000" w:sz="0" w:space="0"/>
                <w:right w:val="none" w:color="000000" w:sz="0" w:space="0"/>
              </w:pBdr>
              <w:spacing w:after="0" w:line="240" w:lineRule="auto"/>
              <w:jc w:val="center"/>
              <w:rPr>
                <w:rFonts w:ascii="Arial" w:hAnsi="Arial" w:eastAsia="Arial" w:cs="Times New Roman"/>
                <w:color w:val="auto"/>
                <w:kern w:val="0"/>
                <w:sz w:val="22"/>
                <w:highlight w:val="none"/>
                <w:lang w:eastAsia="en-US"/>
              </w:rPr>
            </w:pPr>
            <w:r>
              <w:rPr>
                <w:rFonts w:ascii="宋体" w:hAnsi="宋体" w:eastAsia="宋体" w:cs="宋体"/>
                <w:b/>
                <w:color w:val="auto"/>
                <w:kern w:val="0"/>
                <w:sz w:val="21"/>
                <w:highlight w:val="none"/>
                <w:lang w:eastAsia="en-US"/>
              </w:rPr>
              <w:t>学历</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1899ECB">
            <w:pPr>
              <w:widowControl/>
              <w:pBdr>
                <w:top w:val="none" w:color="000000" w:sz="0" w:space="0"/>
                <w:left w:val="none" w:color="000000" w:sz="0" w:space="0"/>
                <w:bottom w:val="none" w:color="000000" w:sz="0" w:space="0"/>
                <w:right w:val="none" w:color="000000" w:sz="0" w:space="0"/>
              </w:pBdr>
              <w:spacing w:after="0" w:line="240" w:lineRule="auto"/>
              <w:jc w:val="center"/>
              <w:rPr>
                <w:rFonts w:ascii="Arial" w:hAnsi="Arial" w:eastAsia="Arial" w:cs="Times New Roman"/>
                <w:color w:val="auto"/>
                <w:kern w:val="0"/>
                <w:sz w:val="22"/>
                <w:highlight w:val="none"/>
                <w:lang w:eastAsia="en-US"/>
              </w:rPr>
            </w:pPr>
            <w:r>
              <w:rPr>
                <w:rFonts w:ascii="宋体" w:hAnsi="宋体" w:eastAsia="宋体" w:cs="宋体"/>
                <w:b/>
                <w:color w:val="auto"/>
                <w:kern w:val="0"/>
                <w:sz w:val="21"/>
                <w:highlight w:val="none"/>
                <w:lang w:eastAsia="en-US"/>
              </w:rPr>
              <w:t>专业技术职称</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9535D2D">
            <w:pPr>
              <w:widowControl/>
              <w:pBdr>
                <w:top w:val="none" w:color="000000" w:sz="0" w:space="0"/>
                <w:left w:val="none" w:color="000000" w:sz="0" w:space="0"/>
                <w:bottom w:val="none" w:color="000000" w:sz="0" w:space="0"/>
                <w:right w:val="none" w:color="000000" w:sz="0" w:space="0"/>
              </w:pBdr>
              <w:spacing w:after="0" w:line="240" w:lineRule="auto"/>
              <w:ind w:firstLine="211"/>
              <w:jc w:val="both"/>
              <w:rPr>
                <w:rFonts w:ascii="Arial" w:hAnsi="Arial" w:eastAsia="Arial" w:cs="Times New Roman"/>
                <w:color w:val="auto"/>
                <w:kern w:val="0"/>
                <w:sz w:val="22"/>
                <w:highlight w:val="none"/>
                <w:lang w:eastAsia="en-US"/>
              </w:rPr>
            </w:pPr>
            <w:r>
              <w:rPr>
                <w:rFonts w:ascii="宋体" w:hAnsi="宋体" w:eastAsia="宋体" w:cs="宋体"/>
                <w:b/>
                <w:color w:val="auto"/>
                <w:kern w:val="0"/>
                <w:sz w:val="21"/>
                <w:highlight w:val="none"/>
                <w:lang w:eastAsia="en-US"/>
              </w:rPr>
              <w:t>备注</w:t>
            </w:r>
          </w:p>
        </w:tc>
      </w:tr>
      <w:tr w14:paraId="5E71FD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EE32D6E">
            <w:pPr>
              <w:widowControl/>
              <w:pBdr>
                <w:top w:val="none" w:color="000000" w:sz="0" w:space="0"/>
                <w:left w:val="none" w:color="000000" w:sz="0" w:space="0"/>
                <w:bottom w:val="none" w:color="000000" w:sz="0" w:space="0"/>
                <w:right w:val="none" w:color="000000" w:sz="0" w:space="0"/>
              </w:pBdr>
              <w:spacing w:after="0" w:line="240" w:lineRule="auto"/>
              <w:ind w:firstLine="21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1</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EC8C0CF">
            <w:pPr>
              <w:widowControl/>
              <w:pBdr>
                <w:top w:val="none" w:color="000000" w:sz="0" w:space="0"/>
                <w:left w:val="none" w:color="000000" w:sz="0" w:space="0"/>
                <w:bottom w:val="none" w:color="000000" w:sz="0" w:space="0"/>
                <w:right w:val="none" w:color="000000" w:sz="0" w:space="0"/>
              </w:pBdr>
              <w:spacing w:after="0" w:line="240" w:lineRule="auto"/>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FF5D9E7">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1B73CB7">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DB1C4C7">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883E0A9">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69BDF18">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2C73A68">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r>
      <w:tr w14:paraId="5E8A8F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B46BB96">
            <w:pPr>
              <w:widowControl/>
              <w:pBdr>
                <w:top w:val="none" w:color="000000" w:sz="0" w:space="0"/>
                <w:left w:val="none" w:color="000000" w:sz="0" w:space="0"/>
                <w:bottom w:val="none" w:color="000000" w:sz="0" w:space="0"/>
                <w:right w:val="none" w:color="000000" w:sz="0" w:space="0"/>
              </w:pBdr>
              <w:spacing w:after="0" w:line="240" w:lineRule="auto"/>
              <w:ind w:firstLine="21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2</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DF15483">
            <w:pPr>
              <w:widowControl/>
              <w:pBdr>
                <w:top w:val="none" w:color="000000" w:sz="0" w:space="0"/>
                <w:left w:val="none" w:color="000000" w:sz="0" w:space="0"/>
                <w:bottom w:val="none" w:color="000000" w:sz="0" w:space="0"/>
                <w:right w:val="none" w:color="000000" w:sz="0" w:space="0"/>
              </w:pBdr>
              <w:spacing w:after="0" w:line="240" w:lineRule="auto"/>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B3B5AFF">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BFEDF43">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646BEFA">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4EE95B4">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A7193E3">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9418CC3">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r>
      <w:tr w14:paraId="0D2E56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0E8942C">
            <w:pPr>
              <w:widowControl/>
              <w:pBdr>
                <w:top w:val="none" w:color="000000" w:sz="0" w:space="0"/>
                <w:left w:val="none" w:color="000000" w:sz="0" w:space="0"/>
                <w:bottom w:val="none" w:color="000000" w:sz="0" w:space="0"/>
                <w:right w:val="none" w:color="000000" w:sz="0" w:space="0"/>
              </w:pBdr>
              <w:spacing w:after="0" w:line="240" w:lineRule="auto"/>
              <w:ind w:firstLine="21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3</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5F37C77">
            <w:pPr>
              <w:widowControl/>
              <w:pBdr>
                <w:top w:val="none" w:color="000000" w:sz="0" w:space="0"/>
                <w:left w:val="none" w:color="000000" w:sz="0" w:space="0"/>
                <w:bottom w:val="none" w:color="000000" w:sz="0" w:space="0"/>
                <w:right w:val="none" w:color="000000" w:sz="0" w:space="0"/>
              </w:pBdr>
              <w:spacing w:after="0" w:line="240" w:lineRule="auto"/>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797E4FE">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F14B886">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8CE0D29">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320E019">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D17A5BE">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E1ECD20">
            <w:pPr>
              <w:widowControl/>
              <w:pBdr>
                <w:top w:val="none" w:color="000000" w:sz="0" w:space="0"/>
                <w:left w:val="none" w:color="000000" w:sz="0" w:space="0"/>
                <w:bottom w:val="none" w:color="000000" w:sz="0" w:space="0"/>
                <w:right w:val="none" w:color="000000" w:sz="0" w:space="0"/>
              </w:pBdr>
              <w:spacing w:after="0" w:line="240" w:lineRule="auto"/>
              <w:ind w:firstLine="480"/>
              <w:jc w:val="center"/>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r>
      <w:tr w14:paraId="3C0349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69BD218">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B87800E">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086E6AE">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62AD5D7">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44B3574">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B1874A5">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C7404BE">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EF5529F">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r>
      <w:tr w14:paraId="77F345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4EF5C8E">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DD25AFD">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FF3E02A">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31F756">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E537E32">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46BB3D0">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65C9902">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9E5BB8B">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r>
      <w:tr w14:paraId="7A98CE1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DF3E4B0">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809A891">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59BD6E9">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63E9CB3">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04B3D66">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B9E8021">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89FA0FD">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4F9EDBB">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r>
      <w:tr w14:paraId="2DFF5E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C0FCCF6">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2F3D48F">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C4FC423">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350E9B5">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42760BC">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C91EAD1">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9500A06">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B17F86D">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r>
      <w:tr w14:paraId="50B346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C5EF7E6">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3C26AD2">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A1A7466">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BA4F136">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684B0EE">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8A6C9EE">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F78BEBB">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169559B">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r>
      <w:tr w14:paraId="1398CC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8E85F22">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0DF181A">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63075E5">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21A952A">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ADB777F">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105B691">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A14D8C9">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C6AB9F8">
            <w:pPr>
              <w:widowControl/>
              <w:pBdr>
                <w:top w:val="none" w:color="000000" w:sz="0" w:space="0"/>
                <w:left w:val="none" w:color="000000" w:sz="0" w:space="0"/>
                <w:bottom w:val="none" w:color="000000" w:sz="0" w:space="0"/>
                <w:right w:val="none" w:color="000000" w:sz="0" w:space="0"/>
              </w:pBdr>
              <w:spacing w:after="0" w:line="240" w:lineRule="auto"/>
              <w:ind w:firstLine="480"/>
              <w:jc w:val="both"/>
              <w:rPr>
                <w:rFonts w:ascii="Arial" w:hAnsi="Arial" w:eastAsia="Arial" w:cs="Times New Roman"/>
                <w:color w:val="auto"/>
                <w:kern w:val="0"/>
                <w:sz w:val="22"/>
                <w:highlight w:val="none"/>
                <w:lang w:eastAsia="en-US"/>
              </w:rPr>
            </w:pPr>
            <w:r>
              <w:rPr>
                <w:rFonts w:ascii="宋体" w:hAnsi="宋体" w:eastAsia="宋体" w:cs="宋体"/>
                <w:color w:val="auto"/>
                <w:kern w:val="0"/>
                <w:sz w:val="21"/>
                <w:highlight w:val="none"/>
                <w:lang w:eastAsia="en-US"/>
              </w:rPr>
              <w:t> </w:t>
            </w:r>
          </w:p>
        </w:tc>
      </w:tr>
    </w:tbl>
    <w:p w14:paraId="0E71D4EC">
      <w:pPr>
        <w:widowControl/>
        <w:pBdr>
          <w:top w:val="none" w:color="000000" w:sz="0" w:space="0"/>
          <w:left w:val="none" w:color="000000" w:sz="0" w:space="0"/>
          <w:bottom w:val="none" w:color="000000" w:sz="0" w:space="0"/>
          <w:right w:val="none" w:color="000000" w:sz="0" w:space="0"/>
        </w:pBdr>
        <w:spacing w:after="0" w:line="419" w:lineRule="atLeast"/>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附：1、按照</w:t>
      </w:r>
      <w:r>
        <w:rPr>
          <w:rFonts w:hint="eastAsia" w:ascii="宋体" w:hAnsi="宋体" w:eastAsia="宋体" w:cs="宋体"/>
          <w:color w:val="auto"/>
          <w:kern w:val="0"/>
          <w:sz w:val="24"/>
          <w:highlight w:val="none"/>
          <w:lang w:eastAsia="zh-CN"/>
        </w:rPr>
        <w:t>采购文件</w:t>
      </w:r>
      <w:r>
        <w:rPr>
          <w:rFonts w:ascii="宋体" w:hAnsi="宋体" w:eastAsia="宋体" w:cs="宋体"/>
          <w:color w:val="auto"/>
          <w:kern w:val="0"/>
          <w:sz w:val="24"/>
          <w:highlight w:val="none"/>
          <w:lang w:eastAsia="zh-CN"/>
        </w:rPr>
        <w:t>要求提供相应资质证明材料。</w:t>
      </w:r>
    </w:p>
    <w:p w14:paraId="17F5679A">
      <w:pPr>
        <w:widowControl/>
        <w:pBdr>
          <w:top w:val="none" w:color="000000" w:sz="0" w:space="0"/>
          <w:left w:val="none" w:color="000000" w:sz="0" w:space="0"/>
          <w:bottom w:val="none" w:color="000000" w:sz="0" w:space="0"/>
          <w:right w:val="none" w:color="000000" w:sz="0" w:space="0"/>
        </w:pBdr>
        <w:spacing w:after="0" w:line="419" w:lineRule="atLeast"/>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w:t>
      </w:r>
    </w:p>
    <w:p w14:paraId="7B0639D8">
      <w:pPr>
        <w:widowControl/>
        <w:pBdr>
          <w:top w:val="none" w:color="000000" w:sz="0" w:space="0"/>
          <w:left w:val="none" w:color="000000" w:sz="0" w:space="0"/>
          <w:bottom w:val="none" w:color="000000" w:sz="0" w:space="0"/>
          <w:right w:val="none" w:color="000000" w:sz="0" w:space="0"/>
        </w:pBdr>
        <w:spacing w:after="0" w:line="312" w:lineRule="atLeast"/>
        <w:ind w:firstLine="574"/>
        <w:jc w:val="both"/>
        <w:rPr>
          <w:rFonts w:ascii="Arial" w:hAnsi="Arial" w:eastAsia="Arial" w:cs="Times New Roman"/>
          <w:color w:val="auto"/>
          <w:kern w:val="0"/>
          <w:sz w:val="22"/>
          <w:highlight w:val="none"/>
          <w:lang w:eastAsia="zh-CN"/>
        </w:rPr>
      </w:pPr>
      <w:r>
        <w:rPr>
          <w:rFonts w:ascii="宋体" w:hAnsi="宋体" w:eastAsia="宋体" w:cs="宋体"/>
          <w:color w:val="auto"/>
          <w:kern w:val="0"/>
          <w:sz w:val="28"/>
          <w:highlight w:val="none"/>
          <w:lang w:eastAsia="zh-CN"/>
        </w:rPr>
        <w:t> </w:t>
      </w:r>
    </w:p>
    <w:p w14:paraId="414840C1">
      <w:pPr>
        <w:widowControl/>
        <w:pBdr>
          <w:top w:val="none" w:color="000000" w:sz="0" w:space="0"/>
          <w:left w:val="none" w:color="000000" w:sz="0" w:space="0"/>
          <w:bottom w:val="none" w:color="000000" w:sz="0" w:space="0"/>
          <w:right w:val="none" w:color="000000" w:sz="0" w:space="0"/>
        </w:pBdr>
        <w:spacing w:after="0" w:line="312" w:lineRule="atLeast"/>
        <w:ind w:firstLine="574"/>
        <w:jc w:val="both"/>
        <w:rPr>
          <w:rFonts w:ascii="Arial" w:hAnsi="Arial" w:eastAsia="Arial" w:cs="Times New Roman"/>
          <w:color w:val="auto"/>
          <w:kern w:val="0"/>
          <w:sz w:val="22"/>
          <w:highlight w:val="none"/>
          <w:lang w:eastAsia="zh-CN"/>
        </w:rPr>
      </w:pPr>
      <w:r>
        <w:rPr>
          <w:rFonts w:ascii="宋体" w:hAnsi="宋体" w:eastAsia="宋体" w:cs="宋体"/>
          <w:color w:val="auto"/>
          <w:kern w:val="0"/>
          <w:sz w:val="28"/>
          <w:highlight w:val="none"/>
          <w:lang w:eastAsia="zh-CN"/>
        </w:rPr>
        <w:t> </w:t>
      </w:r>
    </w:p>
    <w:p w14:paraId="0E071926">
      <w:pPr>
        <w:widowControl/>
        <w:pBdr>
          <w:top w:val="none" w:color="000000" w:sz="0" w:space="0"/>
          <w:left w:val="none" w:color="000000" w:sz="0" w:space="0"/>
          <w:bottom w:val="none" w:color="000000" w:sz="0" w:space="0"/>
          <w:right w:val="none" w:color="000000" w:sz="0" w:space="0"/>
        </w:pBdr>
        <w:spacing w:after="0" w:line="499" w:lineRule="atLeast"/>
        <w:ind w:firstLine="480"/>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xml:space="preserve">响应单位（单位盖章）： </w:t>
      </w:r>
    </w:p>
    <w:p w14:paraId="408F2AE0">
      <w:pPr>
        <w:widowControl/>
        <w:pBdr>
          <w:top w:val="none" w:color="000000" w:sz="0" w:space="0"/>
          <w:left w:val="none" w:color="000000" w:sz="0" w:space="0"/>
          <w:bottom w:val="none" w:color="000000" w:sz="0" w:space="0"/>
          <w:right w:val="none" w:color="000000" w:sz="0" w:space="0"/>
        </w:pBdr>
        <w:spacing w:after="0" w:line="499" w:lineRule="atLeast"/>
        <w:ind w:firstLine="480"/>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法定代表人或代理人（签字或盖章）</w:t>
      </w:r>
    </w:p>
    <w:p w14:paraId="419250DF">
      <w:pPr>
        <w:widowControl/>
        <w:pBdr>
          <w:top w:val="none" w:color="000000" w:sz="0" w:space="0"/>
          <w:left w:val="none" w:color="000000" w:sz="0" w:space="0"/>
          <w:bottom w:val="none" w:color="000000" w:sz="0" w:space="0"/>
          <w:right w:val="none" w:color="000000" w:sz="0" w:space="0"/>
        </w:pBdr>
        <w:spacing w:after="0" w:line="312" w:lineRule="atLeast"/>
        <w:ind w:firstLine="574"/>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日期：年月日</w:t>
      </w:r>
    </w:p>
    <w:p w14:paraId="74B2951D">
      <w:pPr>
        <w:widowControl/>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kern w:val="0"/>
          <w:sz w:val="28"/>
          <w:highlight w:val="none"/>
          <w:lang w:eastAsia="zh-CN"/>
        </w:rPr>
      </w:pPr>
    </w:p>
    <w:p w14:paraId="259FC8A2">
      <w:pPr>
        <w:widowControl/>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kern w:val="0"/>
          <w:sz w:val="28"/>
          <w:highlight w:val="none"/>
          <w:lang w:eastAsia="zh-CN"/>
        </w:rPr>
      </w:pPr>
    </w:p>
    <w:p w14:paraId="41F946C8">
      <w:pPr>
        <w:widowControl/>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kern w:val="0"/>
          <w:sz w:val="28"/>
          <w:highlight w:val="none"/>
          <w:lang w:eastAsia="zh-CN"/>
        </w:rPr>
      </w:pPr>
    </w:p>
    <w:p w14:paraId="5516363A">
      <w:pPr>
        <w:widowControl/>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color w:val="auto"/>
          <w:kern w:val="0"/>
          <w:sz w:val="28"/>
          <w:highlight w:val="none"/>
          <w:lang w:eastAsia="zh-CN"/>
        </w:rPr>
      </w:pPr>
    </w:p>
    <w:p w14:paraId="654D3F31">
      <w:pPr>
        <w:widowControl/>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b/>
          <w:bCs/>
          <w:color w:val="auto"/>
          <w:kern w:val="0"/>
          <w:sz w:val="28"/>
          <w:szCs w:val="28"/>
          <w:highlight w:val="none"/>
          <w:lang w:eastAsia="zh-CN"/>
        </w:rPr>
      </w:pPr>
      <w:r>
        <w:rPr>
          <w:rFonts w:ascii="宋体" w:hAnsi="宋体" w:eastAsia="宋体" w:cs="宋体"/>
          <w:b/>
          <w:color w:val="auto"/>
          <w:kern w:val="0"/>
          <w:sz w:val="28"/>
          <w:highlight w:val="none"/>
          <w:lang w:eastAsia="zh-CN"/>
        </w:rPr>
        <w:t>16、中小企业声明函</w:t>
      </w:r>
    </w:p>
    <w:p w14:paraId="1E092FDE">
      <w:pPr>
        <w:widowControl/>
        <w:pBdr>
          <w:top w:val="none" w:color="000000" w:sz="0" w:space="0"/>
          <w:left w:val="none" w:color="000000" w:sz="0" w:space="0"/>
          <w:bottom w:val="none" w:color="000000" w:sz="0" w:space="0"/>
          <w:right w:val="none" w:color="000000" w:sz="0" w:space="0"/>
        </w:pBdr>
        <w:spacing w:after="0" w:line="276" w:lineRule="auto"/>
        <w:jc w:val="center"/>
        <w:rPr>
          <w:rFonts w:ascii="Arial" w:hAnsi="Arial" w:eastAsia="Arial" w:cs="Times New Roman"/>
          <w:color w:val="auto"/>
          <w:kern w:val="0"/>
          <w:sz w:val="22"/>
          <w:highlight w:val="none"/>
          <w:lang w:eastAsia="zh-CN"/>
        </w:rPr>
      </w:pPr>
      <w:r>
        <w:rPr>
          <w:rFonts w:ascii="宋体" w:hAnsi="宋体" w:eastAsia="宋体" w:cs="宋体"/>
          <w:color w:val="auto"/>
          <w:kern w:val="0"/>
          <w:sz w:val="28"/>
          <w:highlight w:val="none"/>
          <w:lang w:eastAsia="zh-CN"/>
        </w:rPr>
        <w:t>中小企业声明函（服务）</w:t>
      </w:r>
    </w:p>
    <w:p w14:paraId="13090FF6">
      <w:pPr>
        <w:widowControl/>
        <w:pBdr>
          <w:top w:val="none" w:color="000000" w:sz="0" w:space="0"/>
          <w:left w:val="none" w:color="000000" w:sz="0" w:space="0"/>
          <w:bottom w:val="none" w:color="000000" w:sz="0" w:space="0"/>
          <w:right w:val="none" w:color="000000" w:sz="0" w:space="0"/>
        </w:pBdr>
        <w:spacing w:after="0" w:line="439" w:lineRule="atLeast"/>
        <w:ind w:firstLine="480"/>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本公司郑重声明，根据《政府采购促进中小企业发展管理办法》（财库﹝2020﹞46号）的规定，本公司参加</w:t>
      </w:r>
      <w:r>
        <w:rPr>
          <w:rFonts w:ascii="宋体" w:hAnsi="宋体" w:eastAsia="宋体" w:cs="宋体"/>
          <w:color w:val="auto"/>
          <w:kern w:val="0"/>
          <w:sz w:val="24"/>
          <w:highlight w:val="none"/>
          <w:u w:val="single"/>
          <w:lang w:eastAsia="zh-CN"/>
        </w:rPr>
        <w:t>（</w:t>
      </w:r>
      <w:r>
        <w:rPr>
          <w:rFonts w:hint="eastAsia" w:ascii="宋体" w:hAnsi="宋体" w:eastAsia="宋体" w:cs="宋体"/>
          <w:b/>
          <w:bCs/>
          <w:i/>
          <w:color w:val="auto"/>
          <w:kern w:val="0"/>
          <w:sz w:val="24"/>
          <w:highlight w:val="none"/>
          <w:u w:val="single"/>
          <w:lang w:eastAsia="zh-CN"/>
        </w:rPr>
        <w:t>太仓市卫生健康委员会</w:t>
      </w:r>
      <w:r>
        <w:rPr>
          <w:rFonts w:ascii="宋体" w:hAnsi="宋体" w:eastAsia="宋体" w:cs="宋体"/>
          <w:i/>
          <w:color w:val="auto"/>
          <w:kern w:val="0"/>
          <w:sz w:val="24"/>
          <w:highlight w:val="none"/>
          <w:u w:val="single"/>
          <w:lang w:eastAsia="zh-CN"/>
        </w:rPr>
        <w:t>）</w:t>
      </w:r>
      <w:r>
        <w:rPr>
          <w:rFonts w:ascii="宋体" w:hAnsi="宋体" w:eastAsia="宋体" w:cs="宋体"/>
          <w:color w:val="auto"/>
          <w:kern w:val="0"/>
          <w:sz w:val="24"/>
          <w:highlight w:val="none"/>
          <w:lang w:eastAsia="zh-CN"/>
        </w:rPr>
        <w:t>的</w:t>
      </w:r>
      <w:r>
        <w:rPr>
          <w:rFonts w:ascii="宋体" w:hAnsi="宋体" w:eastAsia="宋体" w:cs="宋体"/>
          <w:i/>
          <w:color w:val="auto"/>
          <w:kern w:val="0"/>
          <w:sz w:val="24"/>
          <w:highlight w:val="none"/>
          <w:u w:val="single"/>
          <w:lang w:eastAsia="zh-CN"/>
        </w:rPr>
        <w:t>（</w:t>
      </w:r>
      <w:r>
        <w:rPr>
          <w:rFonts w:hint="eastAsia" w:ascii="宋体" w:hAnsi="宋体" w:eastAsia="宋体" w:cs="宋体"/>
          <w:b/>
          <w:bCs/>
          <w:i/>
          <w:color w:val="auto"/>
          <w:kern w:val="0"/>
          <w:sz w:val="24"/>
          <w:highlight w:val="none"/>
          <w:u w:val="single"/>
          <w:lang w:eastAsia="zh-CN"/>
        </w:rPr>
        <w:t>“医保移动支付 、先诊疗后付费“惠民就医2024新建JSZC-320585-JZCG-D2024-0083</w:t>
      </w:r>
      <w:r>
        <w:rPr>
          <w:rFonts w:ascii="宋体" w:hAnsi="宋体" w:eastAsia="宋体" w:cs="宋体"/>
          <w:i/>
          <w:color w:val="auto"/>
          <w:kern w:val="0"/>
          <w:sz w:val="24"/>
          <w:highlight w:val="none"/>
          <w:u w:val="single"/>
          <w:lang w:eastAsia="zh-CN"/>
        </w:rPr>
        <w:t>）</w:t>
      </w:r>
      <w:r>
        <w:rPr>
          <w:rFonts w:ascii="宋体" w:hAnsi="宋体" w:eastAsia="宋体" w:cs="宋体"/>
          <w:color w:val="auto"/>
          <w:kern w:val="0"/>
          <w:sz w:val="24"/>
          <w:highlight w:val="none"/>
          <w:lang w:eastAsia="zh-CN"/>
        </w:rPr>
        <w:t>采购活动，服务全部由符合政策要求的中小企业承接。相关企业的具体情况如下：</w:t>
      </w:r>
    </w:p>
    <w:p w14:paraId="293C581B">
      <w:pPr>
        <w:widowControl/>
        <w:pBdr>
          <w:top w:val="none" w:color="000000" w:sz="0" w:space="0"/>
          <w:left w:val="none" w:color="000000" w:sz="0" w:space="0"/>
          <w:bottom w:val="none" w:color="000000" w:sz="0" w:space="0"/>
          <w:right w:val="none" w:color="000000" w:sz="0" w:space="0"/>
        </w:pBdr>
        <w:spacing w:after="0" w:line="580" w:lineRule="exact"/>
        <w:ind w:firstLine="1084"/>
        <w:jc w:val="both"/>
        <w:rPr>
          <w:rFonts w:ascii="Arial" w:hAnsi="Arial" w:eastAsia="宋体" w:cs="Times New Roman"/>
          <w:color w:val="auto"/>
          <w:kern w:val="0"/>
          <w:sz w:val="22"/>
          <w:highlight w:val="none"/>
          <w:lang w:eastAsia="zh-CN"/>
        </w:rPr>
      </w:pPr>
      <w:r>
        <w:rPr>
          <w:rFonts w:ascii="宋体" w:hAnsi="宋体" w:eastAsia="宋体" w:cs="宋体"/>
          <w:color w:val="auto"/>
          <w:kern w:val="0"/>
          <w:sz w:val="24"/>
          <w:highlight w:val="none"/>
          <w:lang w:eastAsia="zh-CN"/>
        </w:rPr>
        <w:t>1、</w:t>
      </w:r>
      <w:r>
        <w:rPr>
          <w:rFonts w:ascii="宋体" w:hAnsi="宋体" w:eastAsia="宋体" w:cs="宋体"/>
          <w:i/>
          <w:color w:val="auto"/>
          <w:kern w:val="0"/>
          <w:sz w:val="24"/>
          <w:highlight w:val="none"/>
          <w:u w:val="single"/>
          <w:lang w:eastAsia="zh-CN"/>
        </w:rPr>
        <w:t>（标的名称）</w:t>
      </w:r>
      <w:r>
        <w:rPr>
          <w:rFonts w:ascii="宋体" w:hAnsi="宋体" w:eastAsia="宋体" w:cs="宋体"/>
          <w:color w:val="auto"/>
          <w:kern w:val="0"/>
          <w:sz w:val="24"/>
          <w:highlight w:val="none"/>
          <w:lang w:eastAsia="zh-CN"/>
        </w:rPr>
        <w:t>，属于</w:t>
      </w:r>
      <w:r>
        <w:rPr>
          <w:rFonts w:ascii="宋体" w:hAnsi="宋体" w:eastAsia="宋体" w:cs="宋体"/>
          <w:color w:val="auto"/>
          <w:kern w:val="0"/>
          <w:sz w:val="24"/>
          <w:highlight w:val="none"/>
          <w:u w:val="single"/>
          <w:lang w:eastAsia="zh-CN"/>
        </w:rPr>
        <w:t> </w:t>
      </w:r>
      <w:r>
        <w:rPr>
          <w:rFonts w:ascii="宋体" w:hAnsi="宋体" w:eastAsia="宋体" w:cs="宋体"/>
          <w:i/>
          <w:color w:val="auto"/>
          <w:kern w:val="0"/>
          <w:sz w:val="24"/>
          <w:highlight w:val="none"/>
          <w:u w:val="single"/>
          <w:lang w:eastAsia="zh-CN"/>
        </w:rPr>
        <w:t> （</w:t>
      </w:r>
      <w:r>
        <w:rPr>
          <w:rFonts w:hint="eastAsia" w:ascii="宋体" w:hAnsi="宋体" w:eastAsia="宋体" w:cs="宋体"/>
          <w:b/>
          <w:bCs/>
          <w:i/>
          <w:color w:val="auto"/>
          <w:kern w:val="0"/>
          <w:sz w:val="24"/>
          <w:highlight w:val="none"/>
          <w:u w:val="single"/>
          <w:lang w:eastAsia="zh-CN"/>
        </w:rPr>
        <w:t>软件和信息技术服务业</w:t>
      </w:r>
      <w:r>
        <w:rPr>
          <w:rFonts w:ascii="宋体" w:hAnsi="宋体" w:eastAsia="宋体" w:cs="宋体"/>
          <w:i/>
          <w:color w:val="auto"/>
          <w:kern w:val="0"/>
          <w:sz w:val="24"/>
          <w:highlight w:val="none"/>
          <w:u w:val="single"/>
          <w:lang w:eastAsia="zh-CN"/>
        </w:rPr>
        <w:t>）</w:t>
      </w:r>
      <w:r>
        <w:rPr>
          <w:rFonts w:hint="eastAsia" w:ascii="宋体" w:hAnsi="宋体" w:eastAsia="宋体" w:cs="宋体"/>
          <w:i/>
          <w:color w:val="auto"/>
          <w:kern w:val="0"/>
          <w:sz w:val="24"/>
          <w:highlight w:val="none"/>
          <w:u w:val="single"/>
          <w:lang w:val="en-US" w:eastAsia="zh-CN"/>
        </w:rPr>
        <w:t xml:space="preserve">  </w:t>
      </w:r>
      <w:r>
        <w:rPr>
          <w:rFonts w:ascii="宋体" w:hAnsi="宋体" w:eastAsia="宋体" w:cs="宋体"/>
          <w:i/>
          <w:color w:val="auto"/>
          <w:kern w:val="0"/>
          <w:sz w:val="24"/>
          <w:highlight w:val="none"/>
          <w:lang w:eastAsia="zh-CN"/>
        </w:rPr>
        <w:t>行业</w:t>
      </w:r>
      <w:r>
        <w:rPr>
          <w:rFonts w:ascii="宋体" w:hAnsi="宋体" w:eastAsia="宋体" w:cs="宋体"/>
          <w:color w:val="auto"/>
          <w:kern w:val="0"/>
          <w:sz w:val="24"/>
          <w:highlight w:val="none"/>
          <w:lang w:eastAsia="zh-CN"/>
        </w:rPr>
        <w:t>；承接企业为</w:t>
      </w:r>
      <w:r>
        <w:rPr>
          <w:rFonts w:ascii="宋体" w:hAnsi="宋体" w:eastAsia="宋体" w:cs="宋体"/>
          <w:i/>
          <w:color w:val="auto"/>
          <w:kern w:val="0"/>
          <w:sz w:val="24"/>
          <w:highlight w:val="none"/>
          <w:u w:val="single"/>
          <w:lang w:eastAsia="zh-CN"/>
        </w:rPr>
        <w:t>（企业名称）</w:t>
      </w:r>
      <w:r>
        <w:rPr>
          <w:rFonts w:ascii="宋体" w:hAnsi="宋体" w:eastAsia="宋体" w:cs="宋体"/>
          <w:color w:val="auto"/>
          <w:kern w:val="0"/>
          <w:sz w:val="24"/>
          <w:highlight w:val="none"/>
          <w:lang w:eastAsia="zh-CN"/>
        </w:rPr>
        <w:t>，从业人员人，营业收入为万元，资产总额为万元</w:t>
      </w:r>
      <w:r>
        <w:rPr>
          <w:rFonts w:ascii="Arial" w:hAnsi="Arial" w:eastAsia="Arial" w:cs="Times New Roman"/>
          <w:color w:val="auto"/>
          <w:kern w:val="0"/>
          <w:sz w:val="22"/>
          <w:highlight w:val="none"/>
          <w:lang w:eastAsia="en-US"/>
        </w:rPr>
        <w:fldChar w:fldCharType="begin"/>
      </w:r>
      <w:r>
        <w:rPr>
          <w:rFonts w:ascii="Arial" w:hAnsi="Arial" w:eastAsia="Arial" w:cs="Times New Roman"/>
          <w:color w:val="auto"/>
          <w:kern w:val="0"/>
          <w:sz w:val="22"/>
          <w:highlight w:val="none"/>
          <w:lang w:eastAsia="en-US"/>
        </w:rP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rPr>
          <w:rFonts w:ascii="Arial" w:hAnsi="Arial" w:eastAsia="Arial" w:cs="Times New Roman"/>
          <w:color w:val="auto"/>
          <w:kern w:val="0"/>
          <w:sz w:val="22"/>
          <w:highlight w:val="none"/>
          <w:lang w:eastAsia="en-US"/>
        </w:rPr>
        <w:fldChar w:fldCharType="separate"/>
      </w:r>
      <w:r>
        <w:rPr>
          <w:rFonts w:ascii="Times New Roman" w:hAnsi="Times New Roman" w:eastAsia="Times New Roman" w:cs="Times New Roman"/>
          <w:color w:val="auto"/>
          <w:kern w:val="0"/>
          <w:sz w:val="24"/>
          <w:highlight w:val="none"/>
          <w:u w:val="none"/>
          <w:lang w:eastAsia="zh-CN"/>
        </w:rPr>
        <w:t>1</w:t>
      </w:r>
      <w:r>
        <w:rPr>
          <w:rFonts w:ascii="Times New Roman" w:hAnsi="Times New Roman" w:eastAsia="Times New Roman" w:cs="Times New Roman"/>
          <w:color w:val="auto"/>
          <w:kern w:val="0"/>
          <w:sz w:val="24"/>
          <w:highlight w:val="none"/>
          <w:u w:val="none"/>
          <w:lang w:eastAsia="zh-CN"/>
        </w:rPr>
        <w:fldChar w:fldCharType="end"/>
      </w:r>
      <w:r>
        <w:rPr>
          <w:rFonts w:ascii="宋体" w:hAnsi="宋体" w:eastAsia="宋体" w:cs="宋体"/>
          <w:color w:val="auto"/>
          <w:kern w:val="0"/>
          <w:sz w:val="24"/>
          <w:highlight w:val="none"/>
          <w:lang w:eastAsia="zh-CN"/>
        </w:rPr>
        <w:t>，属于</w:t>
      </w:r>
      <w:r>
        <w:rPr>
          <w:rFonts w:hint="eastAsia" w:ascii="宋体" w:hAnsi="宋体" w:eastAsia="宋体" w:cs="宋体"/>
          <w:color w:val="auto"/>
          <w:kern w:val="0"/>
          <w:sz w:val="24"/>
          <w:highlight w:val="none"/>
          <w:u w:val="single"/>
          <w:lang w:eastAsia="zh-CN"/>
        </w:rPr>
        <w:t xml:space="preserve">         </w:t>
      </w:r>
      <w:r>
        <w:rPr>
          <w:rFonts w:ascii="宋体" w:hAnsi="宋体" w:eastAsia="宋体" w:cs="宋体"/>
          <w:i/>
          <w:color w:val="auto"/>
          <w:kern w:val="0"/>
          <w:sz w:val="24"/>
          <w:highlight w:val="none"/>
          <w:lang w:eastAsia="zh-CN"/>
        </w:rPr>
        <w:t>（中型企业、小型企业、微型企业，三者选一填写）</w:t>
      </w:r>
      <w:r>
        <w:rPr>
          <w:rFonts w:ascii="宋体" w:hAnsi="宋体" w:eastAsia="宋体" w:cs="宋体"/>
          <w:color w:val="auto"/>
          <w:kern w:val="0"/>
          <w:sz w:val="24"/>
          <w:highlight w:val="none"/>
          <w:lang w:eastAsia="zh-CN"/>
        </w:rPr>
        <w:t>；</w:t>
      </w:r>
    </w:p>
    <w:p w14:paraId="08B413C5">
      <w:pPr>
        <w:widowControl/>
        <w:pBdr>
          <w:top w:val="none" w:color="000000" w:sz="0" w:space="0"/>
          <w:left w:val="none" w:color="000000" w:sz="0" w:space="0"/>
          <w:bottom w:val="none" w:color="000000" w:sz="0" w:space="0"/>
          <w:right w:val="none" w:color="000000" w:sz="0" w:space="0"/>
        </w:pBdr>
        <w:spacing w:after="0" w:line="439" w:lineRule="atLeast"/>
        <w:ind w:firstLine="480"/>
        <w:jc w:val="both"/>
        <w:rPr>
          <w:rFonts w:ascii="Arial" w:hAnsi="Arial" w:eastAsia="Arial" w:cs="Times New Roman"/>
          <w:color w:val="auto"/>
          <w:kern w:val="0"/>
          <w:sz w:val="22"/>
          <w:highlight w:val="none"/>
          <w:lang w:eastAsia="zh-CN"/>
        </w:rPr>
      </w:pPr>
    </w:p>
    <w:p w14:paraId="476D299B">
      <w:pPr>
        <w:widowControl/>
        <w:pBdr>
          <w:top w:val="none" w:color="000000" w:sz="0" w:space="0"/>
          <w:left w:val="none" w:color="000000" w:sz="0" w:space="0"/>
          <w:bottom w:val="none" w:color="000000" w:sz="0" w:space="0"/>
          <w:right w:val="none" w:color="000000" w:sz="0" w:space="0"/>
        </w:pBdr>
        <w:spacing w:after="0" w:line="439" w:lineRule="atLeast"/>
        <w:ind w:firstLine="480"/>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w:t>
      </w:r>
    </w:p>
    <w:p w14:paraId="642D3456">
      <w:pPr>
        <w:widowControl/>
        <w:pBdr>
          <w:top w:val="none" w:color="000000" w:sz="0" w:space="0"/>
          <w:left w:val="none" w:color="000000" w:sz="0" w:space="0"/>
          <w:bottom w:val="none" w:color="000000" w:sz="0" w:space="0"/>
          <w:right w:val="none" w:color="000000" w:sz="0" w:space="0"/>
        </w:pBdr>
        <w:spacing w:after="0" w:line="439" w:lineRule="atLeast"/>
        <w:ind w:firstLine="480"/>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以上企业，不属于大企业的分支机构，不存在控股股东为大企业的情形，也不存在与大企业的负责人为同一人的情形。</w:t>
      </w:r>
    </w:p>
    <w:p w14:paraId="5A44FA4C">
      <w:pPr>
        <w:widowControl/>
        <w:pBdr>
          <w:top w:val="none" w:color="000000" w:sz="0" w:space="0"/>
          <w:left w:val="none" w:color="000000" w:sz="0" w:space="0"/>
          <w:bottom w:val="none" w:color="000000" w:sz="0" w:space="0"/>
          <w:right w:val="none" w:color="000000" w:sz="0" w:space="0"/>
        </w:pBdr>
        <w:spacing w:after="0" w:line="439" w:lineRule="atLeast"/>
        <w:ind w:firstLine="480"/>
        <w:jc w:val="both"/>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本企业对上述声明内容的真实性负责。如有虚假，将依法承担相应责任。</w:t>
      </w:r>
    </w:p>
    <w:p w14:paraId="1DB0ED0B">
      <w:pPr>
        <w:widowControl/>
        <w:pBdr>
          <w:top w:val="none" w:color="000000" w:sz="0" w:space="0"/>
          <w:left w:val="none" w:color="000000" w:sz="0" w:space="0"/>
          <w:bottom w:val="none" w:color="000000" w:sz="0" w:space="0"/>
          <w:right w:val="none" w:color="000000" w:sz="0" w:space="0"/>
        </w:pBdr>
        <w:spacing w:after="0" w:line="439" w:lineRule="atLeast"/>
        <w:ind w:right="960" w:firstLine="4800"/>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企业名称（盖章）：</w:t>
      </w:r>
    </w:p>
    <w:p w14:paraId="3D9484E4">
      <w:pPr>
        <w:widowControl/>
        <w:pBdr>
          <w:top w:val="none" w:color="000000" w:sz="0" w:space="0"/>
          <w:left w:val="none" w:color="000000" w:sz="0" w:space="0"/>
          <w:bottom w:val="none" w:color="000000" w:sz="0" w:space="0"/>
          <w:right w:val="none" w:color="000000" w:sz="0" w:space="0"/>
        </w:pBdr>
        <w:spacing w:after="0" w:line="439" w:lineRule="atLeast"/>
        <w:ind w:right="1120" w:firstLine="4800"/>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日期：</w:t>
      </w:r>
    </w:p>
    <w:p w14:paraId="1220AC41">
      <w:pPr>
        <w:widowControl/>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en-US"/>
        </w:rPr>
        <w:fldChar w:fldCharType="begin"/>
      </w:r>
      <w:r>
        <w:rPr>
          <w:rFonts w:hint="eastAsia" w:ascii="宋体" w:hAnsi="宋体" w:eastAsia="宋体" w:cs="宋体"/>
          <w:color w:val="auto"/>
          <w:kern w:val="0"/>
          <w:sz w:val="24"/>
          <w:szCs w:val="24"/>
          <w:highlight w:val="none"/>
          <w:lang w:eastAsia="en-US"/>
        </w:rP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rPr>
          <w:rFonts w:hint="eastAsia" w:ascii="宋体" w:hAnsi="宋体" w:eastAsia="宋体" w:cs="宋体"/>
          <w:color w:val="auto"/>
          <w:kern w:val="0"/>
          <w:sz w:val="24"/>
          <w:szCs w:val="24"/>
          <w:highlight w:val="none"/>
          <w:lang w:eastAsia="en-US"/>
        </w:rPr>
        <w:fldChar w:fldCharType="separate"/>
      </w:r>
      <w:r>
        <w:rPr>
          <w:rFonts w:hint="eastAsia" w:ascii="宋体" w:hAnsi="宋体" w:eastAsia="宋体" w:cs="宋体"/>
          <w:color w:val="auto"/>
          <w:kern w:val="0"/>
          <w:sz w:val="24"/>
          <w:szCs w:val="24"/>
          <w:highlight w:val="none"/>
          <w:u w:val="none"/>
          <w:lang w:eastAsia="zh-CN"/>
        </w:rPr>
        <w:t>1</w:t>
      </w:r>
      <w:r>
        <w:rPr>
          <w:rFonts w:hint="eastAsia" w:ascii="宋体" w:hAnsi="宋体" w:eastAsia="宋体" w:cs="宋体"/>
          <w:color w:val="auto"/>
          <w:kern w:val="0"/>
          <w:sz w:val="24"/>
          <w:szCs w:val="24"/>
          <w:highlight w:val="none"/>
          <w:u w:val="none"/>
          <w:lang w:eastAsia="zh-CN"/>
        </w:rPr>
        <w:fldChar w:fldCharType="end"/>
      </w:r>
      <w:r>
        <w:rPr>
          <w:rFonts w:hint="eastAsia" w:ascii="宋体" w:hAnsi="宋体" w:eastAsia="宋体" w:cs="宋体"/>
          <w:color w:val="auto"/>
          <w:kern w:val="0"/>
          <w:sz w:val="24"/>
          <w:szCs w:val="24"/>
          <w:highlight w:val="none"/>
          <w:lang w:eastAsia="zh-CN"/>
        </w:rPr>
        <w:t>从业人员、营业收入、资产总额填报上一年度数据，无上一年度数据的新成立企业可不填报。</w:t>
      </w:r>
    </w:p>
    <w:p w14:paraId="3552D5D7">
      <w:pPr>
        <w:widowControl/>
        <w:pBdr>
          <w:top w:val="none" w:color="000000" w:sz="0" w:space="0"/>
          <w:left w:val="none" w:color="000000" w:sz="0" w:space="0"/>
          <w:bottom w:val="none" w:color="000000" w:sz="0" w:space="0"/>
          <w:right w:val="none" w:color="000000" w:sz="0" w:space="0"/>
        </w:pBdr>
        <w:spacing w:after="0" w:line="439" w:lineRule="atLeast"/>
        <w:ind w:firstLine="442"/>
        <w:jc w:val="left"/>
        <w:rPr>
          <w:rFonts w:hint="eastAsia" w:ascii="宋体" w:hAnsi="宋体" w:eastAsia="宋体" w:cs="宋体"/>
          <w:color w:val="auto"/>
          <w:kern w:val="0"/>
          <w:sz w:val="24"/>
          <w:szCs w:val="24"/>
          <w:highlight w:val="none"/>
          <w:lang w:eastAsia="zh-CN"/>
        </w:rPr>
      </w:pPr>
      <w:r>
        <w:rPr>
          <w:rFonts w:hint="eastAsia" w:ascii="宋体" w:hAnsi="宋体" w:eastAsia="宋体" w:cs="宋体"/>
          <w:b/>
          <w:color w:val="auto"/>
          <w:kern w:val="0"/>
          <w:sz w:val="24"/>
          <w:szCs w:val="24"/>
          <w:highlight w:val="none"/>
          <w:lang w:eastAsia="zh-CN"/>
        </w:rPr>
        <w:t>备注：</w:t>
      </w:r>
    </w:p>
    <w:p w14:paraId="239E50D4">
      <w:pPr>
        <w:pStyle w:val="16"/>
        <w:shd w:val="clear" w:color="auto" w:fill="FFFFFF"/>
        <w:snapToGrid w:val="0"/>
        <w:spacing w:before="0" w:beforeAutospacing="0" w:after="0" w:afterAutospacing="0" w:line="480" w:lineRule="auto"/>
        <w:ind w:firstLine="562"/>
        <w:jc w:val="both"/>
        <w:rPr>
          <w:rFonts w:hint="eastAsia" w:ascii="宋体" w:hAnsi="宋体" w:eastAsia="宋体" w:cs="宋体"/>
          <w:color w:val="000000"/>
          <w:sz w:val="24"/>
          <w:szCs w:val="24"/>
        </w:rPr>
      </w:pPr>
      <w:r>
        <w:rPr>
          <w:rFonts w:hint="eastAsia" w:ascii="宋体" w:hAnsi="宋体" w:eastAsia="宋体" w:cs="宋体"/>
          <w:b/>
          <w:bCs/>
          <w:color w:val="000000"/>
          <w:sz w:val="24"/>
          <w:szCs w:val="24"/>
        </w:rPr>
        <w:t>1、中小企业参加政府采购活动，应当出具《中小企业声明函》，否则不得享受相关中小企业扶持政策。</w:t>
      </w:r>
    </w:p>
    <w:p w14:paraId="727597C2">
      <w:pPr>
        <w:pStyle w:val="16"/>
        <w:shd w:val="clear" w:color="auto" w:fill="FFFFFF"/>
        <w:snapToGrid w:val="0"/>
        <w:spacing w:before="0" w:beforeAutospacing="0" w:after="0" w:afterAutospacing="0" w:line="480" w:lineRule="auto"/>
        <w:ind w:firstLine="562"/>
        <w:jc w:val="both"/>
        <w:rPr>
          <w:rFonts w:hint="eastAsia" w:ascii="宋体" w:hAnsi="宋体" w:eastAsia="宋体" w:cs="宋体"/>
          <w:color w:val="000000"/>
          <w:sz w:val="24"/>
          <w:szCs w:val="24"/>
        </w:rPr>
      </w:pPr>
      <w:r>
        <w:rPr>
          <w:rFonts w:hint="eastAsia" w:ascii="宋体" w:hAnsi="宋体" w:eastAsia="宋体" w:cs="宋体"/>
          <w:b/>
          <w:bCs/>
          <w:color w:val="000000"/>
          <w:sz w:val="24"/>
          <w:szCs w:val="24"/>
        </w:rPr>
        <w:t>2、在货物采购项目中，供应商提供的货物既有小、微企业制造货物，也有中、大型企业制造货物的，不享受小、微企业的价格扶持政策。</w:t>
      </w:r>
    </w:p>
    <w:p w14:paraId="1EDEF1E2">
      <w:pPr>
        <w:pStyle w:val="16"/>
        <w:shd w:val="clear" w:color="auto" w:fill="FFFFFF"/>
        <w:snapToGrid w:val="0"/>
        <w:spacing w:before="0" w:beforeAutospacing="0" w:after="0" w:afterAutospacing="0" w:line="480" w:lineRule="auto"/>
        <w:ind w:firstLine="562"/>
        <w:jc w:val="both"/>
        <w:rPr>
          <w:rFonts w:hint="eastAsia" w:ascii="宋体" w:hAnsi="宋体" w:eastAsia="宋体" w:cs="宋体"/>
          <w:color w:val="000000"/>
          <w:sz w:val="24"/>
          <w:szCs w:val="24"/>
        </w:rPr>
      </w:pPr>
      <w:r>
        <w:rPr>
          <w:rFonts w:hint="eastAsia" w:ascii="宋体" w:hAnsi="宋体" w:eastAsia="宋体" w:cs="宋体"/>
          <w:b/>
          <w:bCs/>
          <w:color w:val="000000"/>
          <w:sz w:val="24"/>
          <w:szCs w:val="24"/>
        </w:rPr>
        <w:t>3、供应商提供声明函内容不实的，属于提供虚假材料谋取中标、 成交，依照《中华人民共和国政府采购法》 等国家有关规定追究相应责任。</w:t>
      </w:r>
    </w:p>
    <w:p w14:paraId="23CD799E">
      <w:pPr>
        <w:widowControl/>
        <w:pBdr>
          <w:top w:val="none" w:color="000000" w:sz="0" w:space="0"/>
          <w:left w:val="none" w:color="000000" w:sz="0" w:space="0"/>
          <w:bottom w:val="none" w:color="000000" w:sz="0" w:space="0"/>
          <w:right w:val="none" w:color="000000" w:sz="0" w:space="0"/>
        </w:pBdr>
        <w:spacing w:after="0" w:line="519" w:lineRule="atLeast"/>
        <w:ind w:firstLine="480"/>
        <w:jc w:val="both"/>
        <w:rPr>
          <w:rFonts w:hint="eastAsia" w:ascii="宋体" w:hAnsi="宋体" w:eastAsia="宋体" w:cs="宋体"/>
          <w:b/>
          <w:color w:val="auto"/>
          <w:kern w:val="0"/>
          <w:sz w:val="24"/>
          <w:szCs w:val="24"/>
          <w:highlight w:val="none"/>
          <w:lang w:eastAsia="zh-CN"/>
        </w:rPr>
      </w:pPr>
    </w:p>
    <w:p w14:paraId="61725F55">
      <w:pPr>
        <w:widowControl/>
        <w:spacing w:after="200" w:line="276" w:lineRule="auto"/>
        <w:jc w:val="left"/>
        <w:rPr>
          <w:rFonts w:ascii="宋体" w:hAnsi="宋体" w:eastAsia="Arial" w:cs="Times New Roman"/>
          <w:b/>
          <w:color w:val="auto"/>
          <w:kern w:val="0"/>
          <w:sz w:val="28"/>
          <w:szCs w:val="32"/>
          <w:highlight w:val="none"/>
          <w:lang w:eastAsia="zh-CN"/>
        </w:rPr>
      </w:pPr>
      <w:r>
        <w:rPr>
          <w:rFonts w:ascii="宋体" w:hAnsi="宋体" w:eastAsia="Arial" w:cs="Times New Roman"/>
          <w:b/>
          <w:color w:val="auto"/>
          <w:kern w:val="0"/>
          <w:sz w:val="28"/>
          <w:szCs w:val="32"/>
          <w:highlight w:val="none"/>
          <w:lang w:eastAsia="zh-CN"/>
        </w:rPr>
        <w:br w:type="page"/>
      </w:r>
    </w:p>
    <w:p w14:paraId="7B6D4F68">
      <w:pPr>
        <w:widowControl/>
        <w:pBdr>
          <w:top w:val="none" w:color="000000" w:sz="0" w:space="0"/>
          <w:left w:val="none" w:color="000000" w:sz="0" w:space="0"/>
          <w:bottom w:val="none" w:color="000000" w:sz="0" w:space="0"/>
          <w:right w:val="none" w:color="000000" w:sz="0" w:space="0"/>
        </w:pBdr>
        <w:spacing w:after="0" w:line="439" w:lineRule="atLeast"/>
        <w:jc w:val="left"/>
        <w:rPr>
          <w:rFonts w:ascii="宋体" w:hAnsi="宋体" w:eastAsia="宋体" w:cs="宋体"/>
          <w:b/>
          <w:bCs/>
          <w:color w:val="auto"/>
          <w:kern w:val="0"/>
          <w:sz w:val="32"/>
          <w:szCs w:val="32"/>
          <w:highlight w:val="none"/>
          <w:lang w:eastAsia="zh-CN"/>
        </w:rPr>
      </w:pPr>
      <w:r>
        <w:rPr>
          <w:rFonts w:ascii="宋体" w:hAnsi="宋体" w:eastAsia="宋体" w:cs="宋体"/>
          <w:b/>
          <w:color w:val="auto"/>
          <w:kern w:val="0"/>
          <w:sz w:val="32"/>
          <w:highlight w:val="none"/>
          <w:lang w:eastAsia="zh-CN"/>
        </w:rPr>
        <w:t>17、残疾人福利性单位声明函（如有）</w:t>
      </w:r>
    </w:p>
    <w:p w14:paraId="190F313A">
      <w:pPr>
        <w:widowControl/>
        <w:pBdr>
          <w:top w:val="none" w:color="000000" w:sz="0" w:space="0"/>
          <w:left w:val="none" w:color="000000" w:sz="0" w:space="0"/>
          <w:bottom w:val="none" w:color="000000" w:sz="0" w:space="0"/>
          <w:right w:val="none" w:color="000000" w:sz="0" w:space="0"/>
        </w:pBdr>
        <w:spacing w:after="0" w:line="479" w:lineRule="atLeast"/>
        <w:jc w:val="left"/>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 </w:t>
      </w:r>
    </w:p>
    <w:p w14:paraId="65BABE62">
      <w:pPr>
        <w:widowControl/>
        <w:pBdr>
          <w:top w:val="none" w:color="000000" w:sz="0" w:space="0"/>
          <w:left w:val="none" w:color="000000" w:sz="0" w:space="0"/>
          <w:bottom w:val="none" w:color="000000" w:sz="0" w:space="0"/>
          <w:right w:val="none" w:color="000000" w:sz="0" w:space="0"/>
        </w:pBdr>
        <w:spacing w:after="0" w:line="479" w:lineRule="atLeast"/>
        <w:ind w:firstLine="2560"/>
        <w:jc w:val="left"/>
        <w:rPr>
          <w:rFonts w:ascii="Arial" w:hAnsi="Arial" w:eastAsia="Arial" w:cs="Times New Roman"/>
          <w:color w:val="auto"/>
          <w:kern w:val="0"/>
          <w:sz w:val="22"/>
          <w:highlight w:val="none"/>
          <w:lang w:eastAsia="zh-CN"/>
        </w:rPr>
      </w:pPr>
      <w:r>
        <w:rPr>
          <w:rFonts w:ascii="宋体" w:hAnsi="宋体" w:eastAsia="宋体" w:cs="宋体"/>
          <w:color w:val="auto"/>
          <w:kern w:val="0"/>
          <w:sz w:val="32"/>
          <w:highlight w:val="none"/>
          <w:lang w:eastAsia="zh-CN"/>
        </w:rPr>
        <w:t>残疾人福利性单位声明函</w:t>
      </w:r>
    </w:p>
    <w:p w14:paraId="5FD1018C">
      <w:pPr>
        <w:widowControl/>
        <w:pBdr>
          <w:top w:val="none" w:color="000000" w:sz="0" w:space="0"/>
          <w:left w:val="none" w:color="000000" w:sz="0" w:space="0"/>
          <w:bottom w:val="none" w:color="000000" w:sz="0" w:space="0"/>
          <w:right w:val="none" w:color="000000" w:sz="0" w:space="0"/>
        </w:pBdr>
        <w:spacing w:after="0" w:line="479" w:lineRule="atLeast"/>
        <w:ind w:firstLine="1928"/>
        <w:jc w:val="left"/>
        <w:rPr>
          <w:rFonts w:ascii="Arial" w:hAnsi="Arial" w:eastAsia="Arial" w:cs="Times New Roman"/>
          <w:color w:val="auto"/>
          <w:kern w:val="0"/>
          <w:sz w:val="22"/>
          <w:highlight w:val="none"/>
          <w:lang w:eastAsia="zh-CN"/>
        </w:rPr>
      </w:pPr>
      <w:r>
        <w:rPr>
          <w:rFonts w:ascii="宋体" w:hAnsi="宋体" w:eastAsia="宋体" w:cs="宋体"/>
          <w:b/>
          <w:color w:val="auto"/>
          <w:kern w:val="0"/>
          <w:sz w:val="32"/>
          <w:highlight w:val="none"/>
          <w:lang w:eastAsia="zh-CN"/>
        </w:rPr>
        <w:t> </w:t>
      </w:r>
    </w:p>
    <w:p w14:paraId="59198431">
      <w:pPr>
        <w:widowControl/>
        <w:pBdr>
          <w:top w:val="none" w:color="000000" w:sz="0" w:space="0"/>
          <w:left w:val="none" w:color="000000" w:sz="0" w:space="0"/>
          <w:bottom w:val="none" w:color="000000" w:sz="0" w:space="0"/>
          <w:right w:val="none" w:color="000000" w:sz="0" w:space="0"/>
        </w:pBdr>
        <w:spacing w:after="0" w:line="479" w:lineRule="atLeast"/>
        <w:ind w:firstLine="480"/>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B1DE761">
      <w:pPr>
        <w:widowControl/>
        <w:pBdr>
          <w:top w:val="none" w:color="000000" w:sz="0" w:space="0"/>
          <w:left w:val="none" w:color="000000" w:sz="0" w:space="0"/>
          <w:bottom w:val="none" w:color="000000" w:sz="0" w:space="0"/>
          <w:right w:val="none" w:color="000000" w:sz="0" w:space="0"/>
        </w:pBdr>
        <w:spacing w:after="0" w:line="479" w:lineRule="atLeast"/>
        <w:ind w:firstLine="480"/>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本单位对上述声明的真实性负责。如有虚假，将依法承担相应责任。</w:t>
      </w:r>
    </w:p>
    <w:p w14:paraId="326B45F3">
      <w:pPr>
        <w:widowControl/>
        <w:pBdr>
          <w:top w:val="none" w:color="000000" w:sz="0" w:space="0"/>
          <w:left w:val="none" w:color="000000" w:sz="0" w:space="0"/>
          <w:bottom w:val="none" w:color="000000" w:sz="0" w:space="0"/>
          <w:right w:val="none" w:color="000000" w:sz="0" w:space="0"/>
        </w:pBdr>
        <w:spacing w:after="0" w:line="479" w:lineRule="atLeast"/>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w:t>
      </w:r>
    </w:p>
    <w:p w14:paraId="61D89EE8">
      <w:pPr>
        <w:widowControl/>
        <w:pBdr>
          <w:top w:val="none" w:color="000000" w:sz="0" w:space="0"/>
          <w:left w:val="none" w:color="000000" w:sz="0" w:space="0"/>
          <w:bottom w:val="none" w:color="000000" w:sz="0" w:space="0"/>
          <w:right w:val="none" w:color="000000" w:sz="0" w:space="0"/>
        </w:pBdr>
        <w:spacing w:after="0" w:line="479" w:lineRule="atLeast"/>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w:t>
      </w:r>
    </w:p>
    <w:p w14:paraId="7C4AF1A3">
      <w:pPr>
        <w:widowControl/>
        <w:pBdr>
          <w:top w:val="none" w:color="000000" w:sz="0" w:space="0"/>
          <w:left w:val="none" w:color="000000" w:sz="0" w:space="0"/>
          <w:bottom w:val="none" w:color="000000" w:sz="0" w:space="0"/>
          <w:right w:val="none" w:color="000000" w:sz="0" w:space="0"/>
        </w:pBdr>
        <w:spacing w:after="0" w:line="479" w:lineRule="atLeast"/>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单位名称（盖章）：</w:t>
      </w:r>
    </w:p>
    <w:p w14:paraId="2666C7BC">
      <w:pPr>
        <w:widowControl/>
        <w:pBdr>
          <w:top w:val="none" w:color="000000" w:sz="0" w:space="0"/>
          <w:left w:val="none" w:color="000000" w:sz="0" w:space="0"/>
          <w:bottom w:val="none" w:color="000000" w:sz="0" w:space="0"/>
          <w:right w:val="none" w:color="000000" w:sz="0" w:space="0"/>
        </w:pBdr>
        <w:spacing w:after="0" w:line="479" w:lineRule="atLeast"/>
        <w:jc w:val="left"/>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                    日 期：</w:t>
      </w:r>
    </w:p>
    <w:p w14:paraId="29A6D27D">
      <w:pPr>
        <w:widowControl/>
        <w:pBdr>
          <w:top w:val="none" w:color="000000" w:sz="0" w:space="0"/>
          <w:left w:val="none" w:color="000000" w:sz="0" w:space="0"/>
          <w:bottom w:val="none" w:color="000000" w:sz="0" w:space="0"/>
          <w:right w:val="none" w:color="000000" w:sz="0" w:space="0"/>
        </w:pBdr>
        <w:spacing w:after="0" w:line="276" w:lineRule="auto"/>
        <w:jc w:val="left"/>
        <w:rPr>
          <w:rFonts w:ascii="Arial" w:hAnsi="Arial" w:eastAsia="Arial" w:cs="Times New Roman"/>
          <w:color w:val="auto"/>
          <w:kern w:val="0"/>
          <w:sz w:val="22"/>
          <w:highlight w:val="none"/>
          <w:lang w:eastAsia="zh-CN"/>
        </w:rPr>
      </w:pPr>
      <w:r>
        <w:rPr>
          <w:rFonts w:ascii="Times New Roman" w:hAnsi="Times New Roman" w:eastAsia="Times New Roman" w:cs="Times New Roman"/>
          <w:color w:val="auto"/>
          <w:kern w:val="0"/>
          <w:sz w:val="24"/>
          <w:highlight w:val="none"/>
          <w:lang w:eastAsia="zh-CN"/>
        </w:rPr>
        <w:t> </w:t>
      </w:r>
    </w:p>
    <w:p w14:paraId="7C00E7EE">
      <w:pPr>
        <w:widowControl/>
        <w:pBdr>
          <w:top w:val="none" w:color="000000" w:sz="0" w:space="0"/>
          <w:left w:val="none" w:color="000000" w:sz="0" w:space="0"/>
          <w:bottom w:val="none" w:color="000000" w:sz="0" w:space="0"/>
          <w:right w:val="none" w:color="000000" w:sz="0" w:space="0"/>
        </w:pBdr>
        <w:spacing w:after="0" w:line="439" w:lineRule="atLeast"/>
        <w:jc w:val="center"/>
        <w:rPr>
          <w:rFonts w:ascii="Arial" w:hAnsi="Arial" w:eastAsia="Arial" w:cs="Times New Roman"/>
          <w:color w:val="auto"/>
          <w:kern w:val="0"/>
          <w:sz w:val="22"/>
          <w:highlight w:val="none"/>
          <w:lang w:eastAsia="zh-CN"/>
        </w:rPr>
      </w:pPr>
      <w:r>
        <w:rPr>
          <w:rFonts w:ascii="Times New Roman" w:hAnsi="Times New Roman" w:eastAsia="Times New Roman" w:cs="Times New Roman"/>
          <w:color w:val="auto"/>
          <w:kern w:val="0"/>
          <w:sz w:val="24"/>
          <w:highlight w:val="none"/>
          <w:lang w:eastAsia="zh-CN"/>
        </w:rPr>
        <w:t> </w:t>
      </w:r>
    </w:p>
    <w:p w14:paraId="60AF86B8">
      <w:pPr>
        <w:widowControl/>
        <w:pBdr>
          <w:top w:val="none" w:color="000000" w:sz="0" w:space="0"/>
          <w:left w:val="none" w:color="000000" w:sz="0" w:space="0"/>
          <w:bottom w:val="none" w:color="000000" w:sz="0" w:space="0"/>
          <w:right w:val="none" w:color="000000" w:sz="0" w:space="0"/>
        </w:pBdr>
        <w:spacing w:after="0" w:line="439" w:lineRule="atLeast"/>
        <w:jc w:val="center"/>
        <w:rPr>
          <w:rFonts w:ascii="Arial" w:hAnsi="Arial" w:eastAsia="Arial" w:cs="Times New Roman"/>
          <w:color w:val="auto"/>
          <w:kern w:val="0"/>
          <w:sz w:val="22"/>
          <w:highlight w:val="none"/>
          <w:lang w:eastAsia="zh-CN"/>
        </w:rPr>
      </w:pPr>
      <w:r>
        <w:rPr>
          <w:rFonts w:ascii="宋体" w:hAnsi="宋体" w:eastAsia="宋体" w:cs="宋体"/>
          <w:color w:val="auto"/>
          <w:kern w:val="0"/>
          <w:sz w:val="24"/>
          <w:highlight w:val="none"/>
          <w:lang w:eastAsia="zh-CN"/>
        </w:rPr>
        <w:t>（全文完）</w:t>
      </w:r>
    </w:p>
    <w:p w14:paraId="0A85A8C7">
      <w:pPr>
        <w:pStyle w:val="5"/>
        <w:keepNext/>
        <w:keepLines/>
        <w:widowControl w:val="0"/>
        <w:numPr>
          <w:ilvl w:val="2"/>
          <w:numId w:val="0"/>
        </w:numPr>
        <w:spacing w:before="260" w:after="260"/>
        <w:jc w:val="both"/>
        <w:outlineLvl w:val="2"/>
        <w:rPr>
          <w:rFonts w:hint="default"/>
          <w:lang w:val="en-US" w:eastAsia="zh-CN"/>
        </w:rPr>
      </w:pPr>
    </w:p>
    <w:sectPr>
      <w:footerReference r:id="rId3" w:type="default"/>
      <w:pgSz w:w="11906" w:h="16838"/>
      <w:pgMar w:top="1440" w:right="1134" w:bottom="1440" w:left="1417" w:header="851" w:footer="992" w:gutter="0"/>
      <w:pgBorders>
        <w:top w:val="none" w:sz="0" w:space="0"/>
        <w:left w:val="none" w:sz="0" w:space="0"/>
        <w:bottom w:val="none" w:sz="0" w:space="0"/>
        <w:right w:val="none" w:sz="0" w:space="0"/>
      </w:pgBorders>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Futura Lt">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4503603"/>
      <w:docPartObj>
        <w:docPartGallery w:val="autotext"/>
      </w:docPartObj>
    </w:sdtPr>
    <w:sdtContent>
      <w:sdt>
        <w:sdtPr>
          <w:id w:val="-1705238520"/>
          <w:docPartObj>
            <w:docPartGallery w:val="autotext"/>
          </w:docPartObj>
        </w:sdtPr>
        <w:sdtContent>
          <w:p w14:paraId="08A10A2C">
            <w:pPr>
              <w:pStyle w:val="13"/>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1C4E9F"/>
    <w:multiLevelType w:val="singleLevel"/>
    <w:tmpl w:val="AA1C4E9F"/>
    <w:lvl w:ilvl="0" w:tentative="0">
      <w:start w:val="1"/>
      <w:numFmt w:val="decimal"/>
      <w:suff w:val="nothing"/>
      <w:lvlText w:val="%1．"/>
      <w:lvlJc w:val="left"/>
      <w:pPr>
        <w:ind w:left="0" w:firstLine="400"/>
      </w:pPr>
      <w:rPr>
        <w:rFonts w:hint="default" w:ascii="宋体" w:hAnsi="宋体" w:eastAsia="宋体" w:cs="宋体"/>
      </w:rPr>
    </w:lvl>
  </w:abstractNum>
  <w:abstractNum w:abstractNumId="1">
    <w:nsid w:val="B0AE6561"/>
    <w:multiLevelType w:val="singleLevel"/>
    <w:tmpl w:val="B0AE6561"/>
    <w:lvl w:ilvl="0" w:tentative="0">
      <w:start w:val="5"/>
      <w:numFmt w:val="chineseCounting"/>
      <w:suff w:val="space"/>
      <w:lvlText w:val="第%1部分"/>
      <w:lvlJc w:val="left"/>
      <w:rPr>
        <w:rFonts w:hint="eastAsia"/>
      </w:rPr>
    </w:lvl>
  </w:abstractNum>
  <w:abstractNum w:abstractNumId="2">
    <w:nsid w:val="BBC2D50C"/>
    <w:multiLevelType w:val="singleLevel"/>
    <w:tmpl w:val="BBC2D50C"/>
    <w:lvl w:ilvl="0" w:tentative="0">
      <w:start w:val="1"/>
      <w:numFmt w:val="decimal"/>
      <w:suff w:val="nothing"/>
      <w:lvlText w:val="%1．"/>
      <w:lvlJc w:val="left"/>
      <w:pPr>
        <w:ind w:left="40" w:firstLine="400"/>
      </w:pPr>
      <w:rPr>
        <w:rFonts w:hint="default" w:ascii="宋体" w:hAnsi="宋体" w:eastAsia="宋体" w:cs="宋体"/>
      </w:rPr>
    </w:lvl>
  </w:abstractNum>
  <w:abstractNum w:abstractNumId="3">
    <w:nsid w:val="CF092B84"/>
    <w:multiLevelType w:val="multilevel"/>
    <w:tmpl w:val="CF092B84"/>
    <w:lvl w:ilvl="0" w:tentative="0">
      <w:start w:val="1"/>
      <w:numFmt w:val="decimal"/>
      <w:lvlText w:val="（%1）"/>
      <w:lvlJc w:val="left"/>
      <w:rPr>
        <w:rFonts w:cs="Times New Roman"/>
      </w:rPr>
    </w:lvl>
    <w:lvl w:ilvl="1" w:tentative="0">
      <w:start w:val="1"/>
      <w:numFmt w:val="bullet"/>
      <w:lvlText w:val="o"/>
      <w:lvlJc w:val="left"/>
      <w:pPr>
        <w:ind w:left="1440" w:hanging="360"/>
      </w:pPr>
      <w:rPr>
        <w:rFonts w:hint="default" w:ascii="Courier New" w:hAnsi="Courier New" w:eastAsia="Times New Roman"/>
      </w:rPr>
    </w:lvl>
    <w:lvl w:ilvl="2" w:tentative="0">
      <w:start w:val="1"/>
      <w:numFmt w:val="bullet"/>
      <w:lvlText w:val="§"/>
      <w:lvlJc w:val="left"/>
      <w:pPr>
        <w:ind w:left="2160" w:hanging="360"/>
      </w:pPr>
      <w:rPr>
        <w:rFonts w:hint="default" w:ascii="Wingdings" w:hAnsi="Wingdings" w:eastAsia="Times New Roman"/>
      </w:rPr>
    </w:lvl>
    <w:lvl w:ilvl="3" w:tentative="0">
      <w:start w:val="1"/>
      <w:numFmt w:val="bullet"/>
      <w:lvlText w:val="·"/>
      <w:lvlJc w:val="left"/>
      <w:pPr>
        <w:ind w:left="2880" w:hanging="360"/>
      </w:pPr>
      <w:rPr>
        <w:rFonts w:hint="default" w:ascii="Symbol" w:hAnsi="Symbol" w:eastAsia="Times New Roman"/>
      </w:rPr>
    </w:lvl>
    <w:lvl w:ilvl="4" w:tentative="0">
      <w:start w:val="1"/>
      <w:numFmt w:val="bullet"/>
      <w:lvlText w:val="o"/>
      <w:lvlJc w:val="left"/>
      <w:pPr>
        <w:ind w:left="3600" w:hanging="360"/>
      </w:pPr>
      <w:rPr>
        <w:rFonts w:hint="default" w:ascii="Courier New" w:hAnsi="Courier New" w:eastAsia="Times New Roman"/>
      </w:rPr>
    </w:lvl>
    <w:lvl w:ilvl="5" w:tentative="0">
      <w:start w:val="1"/>
      <w:numFmt w:val="bullet"/>
      <w:lvlText w:val="§"/>
      <w:lvlJc w:val="left"/>
      <w:pPr>
        <w:ind w:left="4320" w:hanging="360"/>
      </w:pPr>
      <w:rPr>
        <w:rFonts w:hint="default" w:ascii="Wingdings" w:hAnsi="Wingdings" w:eastAsia="Times New Roman"/>
      </w:rPr>
    </w:lvl>
    <w:lvl w:ilvl="6" w:tentative="0">
      <w:start w:val="1"/>
      <w:numFmt w:val="bullet"/>
      <w:lvlText w:val="·"/>
      <w:lvlJc w:val="left"/>
      <w:pPr>
        <w:ind w:left="5040" w:hanging="360"/>
      </w:pPr>
      <w:rPr>
        <w:rFonts w:hint="default" w:ascii="Symbol" w:hAnsi="Symbol" w:eastAsia="Times New Roman"/>
      </w:rPr>
    </w:lvl>
    <w:lvl w:ilvl="7" w:tentative="0">
      <w:start w:val="1"/>
      <w:numFmt w:val="bullet"/>
      <w:lvlText w:val="o"/>
      <w:lvlJc w:val="left"/>
      <w:pPr>
        <w:ind w:left="5760" w:hanging="360"/>
      </w:pPr>
      <w:rPr>
        <w:rFonts w:hint="default" w:ascii="Courier New" w:hAnsi="Courier New" w:eastAsia="Times New Roman"/>
      </w:rPr>
    </w:lvl>
    <w:lvl w:ilvl="8" w:tentative="0">
      <w:start w:val="1"/>
      <w:numFmt w:val="bullet"/>
      <w:lvlText w:val="§"/>
      <w:lvlJc w:val="left"/>
      <w:pPr>
        <w:ind w:left="6480" w:hanging="360"/>
      </w:pPr>
      <w:rPr>
        <w:rFonts w:hint="default" w:ascii="Wingdings" w:hAnsi="Wingdings" w:eastAsia="Times New Roman"/>
      </w:rPr>
    </w:lvl>
  </w:abstractNum>
  <w:abstractNum w:abstractNumId="4">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38"/>
      <w:suff w:val="nothing"/>
      <w:lvlText w:val="%1.%2　"/>
      <w:lvlJc w:val="left"/>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4AB4DA2E"/>
    <w:multiLevelType w:val="singleLevel"/>
    <w:tmpl w:val="4AB4DA2E"/>
    <w:lvl w:ilvl="0" w:tentative="0">
      <w:start w:val="1"/>
      <w:numFmt w:val="decimal"/>
      <w:suff w:val="nothing"/>
      <w:lvlText w:val="%1、"/>
      <w:lvlJc w:val="left"/>
    </w:lvl>
  </w:abstractNum>
  <w:abstractNum w:abstractNumId="6">
    <w:nsid w:val="4FC91E4D"/>
    <w:multiLevelType w:val="multilevel"/>
    <w:tmpl w:val="4FC91E4D"/>
    <w:lvl w:ilvl="0" w:tentative="0">
      <w:start w:val="1"/>
      <w:numFmt w:val="decimal"/>
      <w:pStyle w:val="3"/>
      <w:lvlText w:val="%1."/>
      <w:lvlJc w:val="left"/>
      <w:pPr>
        <w:ind w:left="720" w:hanging="720"/>
      </w:pPr>
      <w:rPr>
        <w:rFonts w:hint="default"/>
      </w:rPr>
    </w:lvl>
    <w:lvl w:ilvl="1" w:tentative="0">
      <w:start w:val="1"/>
      <w:numFmt w:val="decimal"/>
      <w:pStyle w:val="4"/>
      <w:isLgl/>
      <w:lvlText w:val="%1.%2"/>
      <w:lvlJc w:val="left"/>
      <w:pPr>
        <w:ind w:left="918" w:hanging="720"/>
      </w:pPr>
      <w:rPr>
        <w:rFonts w:hint="default"/>
      </w:rPr>
    </w:lvl>
    <w:lvl w:ilvl="2" w:tentative="0">
      <w:start w:val="1"/>
      <w:numFmt w:val="decimal"/>
      <w:pStyle w:val="5"/>
      <w:isLgl/>
      <w:lvlText w:val="%1.%2.%3"/>
      <w:lvlJc w:val="left"/>
      <w:pPr>
        <w:ind w:left="1476" w:hanging="1080"/>
      </w:pPr>
      <w:rPr>
        <w:rFonts w:hint="default"/>
      </w:rPr>
    </w:lvl>
    <w:lvl w:ilvl="3" w:tentative="0">
      <w:start w:val="1"/>
      <w:numFmt w:val="decimal"/>
      <w:isLgl/>
      <w:lvlText w:val="%1.%2.%3.%4"/>
      <w:lvlJc w:val="left"/>
      <w:pPr>
        <w:ind w:left="1674" w:hanging="1080"/>
      </w:pPr>
      <w:rPr>
        <w:rFonts w:hint="default"/>
      </w:rPr>
    </w:lvl>
    <w:lvl w:ilvl="4" w:tentative="0">
      <w:start w:val="1"/>
      <w:numFmt w:val="decimal"/>
      <w:isLgl/>
      <w:lvlText w:val="%1.%2.%3.%4.%5"/>
      <w:lvlJc w:val="left"/>
      <w:pPr>
        <w:ind w:left="2232" w:hanging="1440"/>
      </w:pPr>
      <w:rPr>
        <w:rFonts w:hint="default"/>
      </w:rPr>
    </w:lvl>
    <w:lvl w:ilvl="5" w:tentative="0">
      <w:start w:val="1"/>
      <w:numFmt w:val="decimal"/>
      <w:isLgl/>
      <w:lvlText w:val="%1.%2.%3.%4.%5.%6"/>
      <w:lvlJc w:val="left"/>
      <w:pPr>
        <w:ind w:left="2790" w:hanging="1800"/>
      </w:pPr>
      <w:rPr>
        <w:rFonts w:hint="default"/>
      </w:rPr>
    </w:lvl>
    <w:lvl w:ilvl="6" w:tentative="0">
      <w:start w:val="1"/>
      <w:numFmt w:val="decimal"/>
      <w:isLgl/>
      <w:lvlText w:val="%1.%2.%3.%4.%5.%6.%7"/>
      <w:lvlJc w:val="left"/>
      <w:pPr>
        <w:ind w:left="2988" w:hanging="1800"/>
      </w:pPr>
      <w:rPr>
        <w:rFonts w:hint="default"/>
      </w:rPr>
    </w:lvl>
    <w:lvl w:ilvl="7" w:tentative="0">
      <w:start w:val="1"/>
      <w:numFmt w:val="decimal"/>
      <w:isLgl/>
      <w:lvlText w:val="%1.%2.%3.%4.%5.%6.%7.%8"/>
      <w:lvlJc w:val="left"/>
      <w:pPr>
        <w:ind w:left="3546" w:hanging="2160"/>
      </w:pPr>
      <w:rPr>
        <w:rFonts w:hint="default"/>
      </w:rPr>
    </w:lvl>
    <w:lvl w:ilvl="8" w:tentative="0">
      <w:start w:val="1"/>
      <w:numFmt w:val="decimal"/>
      <w:isLgl/>
      <w:lvlText w:val="%1.%2.%3.%4.%5.%6.%7.%8.%9"/>
      <w:lvlJc w:val="left"/>
      <w:pPr>
        <w:ind w:left="4104" w:hanging="2520"/>
      </w:pPr>
      <w:rPr>
        <w:rFonts w:hint="default"/>
      </w:rPr>
    </w:lvl>
  </w:abstractNum>
  <w:abstractNum w:abstractNumId="7">
    <w:nsid w:val="5E29C949"/>
    <w:multiLevelType w:val="singleLevel"/>
    <w:tmpl w:val="5E29C949"/>
    <w:lvl w:ilvl="0" w:tentative="0">
      <w:start w:val="1"/>
      <w:numFmt w:val="chineseCounting"/>
      <w:suff w:val="space"/>
      <w:lvlText w:val="第%1部分"/>
      <w:lvlJc w:val="left"/>
      <w:rPr>
        <w:rFonts w:hint="eastAsia"/>
      </w:rPr>
    </w:lvl>
  </w:abstractNum>
  <w:abstractNum w:abstractNumId="8">
    <w:nsid w:val="6018395B"/>
    <w:multiLevelType w:val="singleLevel"/>
    <w:tmpl w:val="6018395B"/>
    <w:lvl w:ilvl="0" w:tentative="0">
      <w:start w:val="1"/>
      <w:numFmt w:val="decimal"/>
      <w:suff w:val="nothing"/>
      <w:lvlText w:val="%1．"/>
      <w:lvlJc w:val="left"/>
      <w:pPr>
        <w:ind w:left="0" w:firstLine="400"/>
      </w:pPr>
      <w:rPr>
        <w:rFonts w:hint="default" w:ascii="宋体" w:hAnsi="宋体" w:eastAsia="宋体" w:cs="宋体"/>
      </w:rPr>
    </w:lvl>
  </w:abstractNum>
  <w:abstractNum w:abstractNumId="9">
    <w:nsid w:val="6163D1CF"/>
    <w:multiLevelType w:val="singleLevel"/>
    <w:tmpl w:val="6163D1CF"/>
    <w:lvl w:ilvl="0" w:tentative="0">
      <w:start w:val="3"/>
      <w:numFmt w:val="chineseCounting"/>
      <w:suff w:val="nothing"/>
      <w:lvlText w:val="（%1）"/>
      <w:lvlJc w:val="left"/>
      <w:rPr>
        <w:rFonts w:hint="eastAsia"/>
      </w:rPr>
    </w:lvl>
  </w:abstractNum>
  <w:abstractNum w:abstractNumId="10">
    <w:nsid w:val="670E4CE7"/>
    <w:multiLevelType w:val="singleLevel"/>
    <w:tmpl w:val="670E4CE7"/>
    <w:lvl w:ilvl="0" w:tentative="0">
      <w:start w:val="1"/>
      <w:numFmt w:val="decimal"/>
      <w:suff w:val="nothing"/>
      <w:lvlText w:val="%1、"/>
      <w:lvlJc w:val="left"/>
    </w:lvl>
  </w:abstractNum>
  <w:abstractNum w:abstractNumId="11">
    <w:nsid w:val="70C20142"/>
    <w:multiLevelType w:val="multilevel"/>
    <w:tmpl w:val="70C20142"/>
    <w:lvl w:ilvl="0" w:tentative="0">
      <w:start w:val="1"/>
      <w:numFmt w:val="decimal"/>
      <w:pStyle w:val="35"/>
      <w:lvlText w:val="%1"/>
      <w:lvlJc w:val="left"/>
      <w:pPr>
        <w:ind w:left="432" w:hanging="432"/>
      </w:pPr>
      <w:rPr>
        <w:rFonts w:hint="eastAsia"/>
      </w:rPr>
    </w:lvl>
    <w:lvl w:ilvl="1" w:tentative="0">
      <w:start w:val="1"/>
      <w:numFmt w:val="decimal"/>
      <w:pStyle w:val="37"/>
      <w:lvlText w:val="%1.%2"/>
      <w:lvlJc w:val="left"/>
      <w:pPr>
        <w:ind w:left="718" w:hanging="576"/>
      </w:pPr>
      <w:rPr>
        <w:rFonts w:hint="eastAsia"/>
      </w:rPr>
    </w:lvl>
    <w:lvl w:ilvl="2" w:tentative="0">
      <w:start w:val="1"/>
      <w:numFmt w:val="decimal"/>
      <w:pStyle w:val="39"/>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2">
    <w:nsid w:val="70FDD890"/>
    <w:multiLevelType w:val="singleLevel"/>
    <w:tmpl w:val="70FDD890"/>
    <w:lvl w:ilvl="0" w:tentative="0">
      <w:start w:val="1"/>
      <w:numFmt w:val="decimal"/>
      <w:suff w:val="nothing"/>
      <w:lvlText w:val="%1．"/>
      <w:lvlJc w:val="left"/>
      <w:pPr>
        <w:ind w:left="0" w:firstLine="400"/>
      </w:pPr>
      <w:rPr>
        <w:rFonts w:hint="default"/>
      </w:rPr>
    </w:lvl>
  </w:abstractNum>
  <w:abstractNum w:abstractNumId="13">
    <w:nsid w:val="75AB7DA3"/>
    <w:multiLevelType w:val="multilevel"/>
    <w:tmpl w:val="75AB7DA3"/>
    <w:lvl w:ilvl="0" w:tentative="0">
      <w:start w:val="1"/>
      <w:numFmt w:val="chineseCountingThousand"/>
      <w:lvlText w:val="%1、"/>
      <w:lvlJc w:val="left"/>
      <w:pPr>
        <w:ind w:left="425" w:hanging="425"/>
      </w:pPr>
      <w:rPr>
        <w:rFonts w:hint="default"/>
      </w:rPr>
    </w:lvl>
    <w:lvl w:ilvl="1" w:tentative="0">
      <w:start w:val="1"/>
      <w:numFmt w:val="decimal"/>
      <w:lvlText w:val="%1.%2"/>
      <w:lvlJc w:val="left"/>
      <w:pPr>
        <w:ind w:left="992" w:hanging="567"/>
      </w:pPr>
      <w:rPr>
        <w:rFonts w:hint="default"/>
        <w:b/>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4">
    <w:nsid w:val="76295853"/>
    <w:multiLevelType w:val="multilevel"/>
    <w:tmpl w:val="76295853"/>
    <w:lvl w:ilvl="0" w:tentative="0">
      <w:start w:val="1"/>
      <w:numFmt w:val="decimal"/>
      <w:lvlText w:val="%1."/>
      <w:lvlJc w:val="left"/>
      <w:pPr>
        <w:ind w:left="555" w:hanging="555"/>
      </w:pPr>
      <w:rPr>
        <w:rFonts w:hint="default"/>
      </w:rPr>
    </w:lvl>
    <w:lvl w:ilvl="1" w:tentative="0">
      <w:start w:val="1"/>
      <w:numFmt w:val="decimal"/>
      <w:isLgl/>
      <w:lvlText w:val="%1.%2"/>
      <w:lvlJc w:val="left"/>
      <w:pPr>
        <w:ind w:left="720" w:hanging="720"/>
      </w:pPr>
      <w:rPr>
        <w:rFonts w:hint="default"/>
      </w:rPr>
    </w:lvl>
    <w:lvl w:ilvl="2" w:tentative="0">
      <w:start w:val="1"/>
      <w:numFmt w:val="decimal"/>
      <w:isLgl/>
      <w:lvlText w:val="%1.%2.%3"/>
      <w:lvlJc w:val="left"/>
      <w:pPr>
        <w:ind w:left="1080" w:hanging="1080"/>
      </w:pPr>
      <w:rPr>
        <w:rFonts w:hint="default"/>
      </w:rPr>
    </w:lvl>
    <w:lvl w:ilvl="3" w:tentative="0">
      <w:start w:val="1"/>
      <w:numFmt w:val="decimal"/>
      <w:pStyle w:val="6"/>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800" w:hanging="180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520" w:hanging="2520"/>
      </w:pPr>
      <w:rPr>
        <w:rFonts w:hint="default"/>
      </w:rPr>
    </w:lvl>
  </w:abstractNum>
  <w:num w:numId="1">
    <w:abstractNumId w:val="6"/>
  </w:num>
  <w:num w:numId="2">
    <w:abstractNumId w:val="14"/>
  </w:num>
  <w:num w:numId="3">
    <w:abstractNumId w:val="11"/>
  </w:num>
  <w:num w:numId="4">
    <w:abstractNumId w:val="4"/>
  </w:num>
  <w:num w:numId="5">
    <w:abstractNumId w:val="7"/>
  </w:num>
  <w:num w:numId="6">
    <w:abstractNumId w:val="9"/>
  </w:num>
  <w:num w:numId="7">
    <w:abstractNumId w:val="13"/>
  </w:num>
  <w:num w:numId="8">
    <w:abstractNumId w:val="5"/>
  </w:num>
  <w:num w:numId="9">
    <w:abstractNumId w:val="10"/>
  </w:num>
  <w:num w:numId="10">
    <w:abstractNumId w:val="0"/>
  </w:num>
  <w:num w:numId="11">
    <w:abstractNumId w:val="8"/>
  </w:num>
  <w:num w:numId="12">
    <w:abstractNumId w:val="12"/>
  </w:num>
  <w:num w:numId="13">
    <w:abstractNumId w:val="2"/>
  </w:num>
  <w:num w:numId="14">
    <w:abstractNumId w:val="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BmMTFkM2YzY2FiNTQ0MmZmMjliOTA5MjdiNmI1NDUifQ=="/>
  </w:docVars>
  <w:rsids>
    <w:rsidRoot w:val="00E47FF8"/>
    <w:rsid w:val="00051470"/>
    <w:rsid w:val="001249C1"/>
    <w:rsid w:val="001368D4"/>
    <w:rsid w:val="00150B39"/>
    <w:rsid w:val="002558DE"/>
    <w:rsid w:val="002664B4"/>
    <w:rsid w:val="00282463"/>
    <w:rsid w:val="002831CD"/>
    <w:rsid w:val="00306967"/>
    <w:rsid w:val="00317650"/>
    <w:rsid w:val="00320568"/>
    <w:rsid w:val="003E2703"/>
    <w:rsid w:val="004C4933"/>
    <w:rsid w:val="005E708D"/>
    <w:rsid w:val="006A0AAA"/>
    <w:rsid w:val="007019D5"/>
    <w:rsid w:val="00784FF7"/>
    <w:rsid w:val="00877C8A"/>
    <w:rsid w:val="008C390A"/>
    <w:rsid w:val="009716E0"/>
    <w:rsid w:val="009C16F0"/>
    <w:rsid w:val="00AF694B"/>
    <w:rsid w:val="00CC6420"/>
    <w:rsid w:val="00D12013"/>
    <w:rsid w:val="00D35062"/>
    <w:rsid w:val="00D4148C"/>
    <w:rsid w:val="00D96E57"/>
    <w:rsid w:val="00E47FF8"/>
    <w:rsid w:val="00E55446"/>
    <w:rsid w:val="00F7543C"/>
    <w:rsid w:val="01334FA7"/>
    <w:rsid w:val="01746AFD"/>
    <w:rsid w:val="025737A1"/>
    <w:rsid w:val="02785D16"/>
    <w:rsid w:val="02F10EE5"/>
    <w:rsid w:val="03372739"/>
    <w:rsid w:val="042D56C0"/>
    <w:rsid w:val="053F7DCA"/>
    <w:rsid w:val="05E65B03"/>
    <w:rsid w:val="07750B73"/>
    <w:rsid w:val="078B3095"/>
    <w:rsid w:val="09096AF4"/>
    <w:rsid w:val="09DE4AC2"/>
    <w:rsid w:val="0A286E7B"/>
    <w:rsid w:val="0A4032D8"/>
    <w:rsid w:val="0A9234F9"/>
    <w:rsid w:val="0C082E3C"/>
    <w:rsid w:val="0D9D50C5"/>
    <w:rsid w:val="0EEC4581"/>
    <w:rsid w:val="0F72626C"/>
    <w:rsid w:val="115A79A5"/>
    <w:rsid w:val="1166487C"/>
    <w:rsid w:val="133C69A2"/>
    <w:rsid w:val="13CF2BD9"/>
    <w:rsid w:val="13EE7E5C"/>
    <w:rsid w:val="146D0E60"/>
    <w:rsid w:val="14E70D08"/>
    <w:rsid w:val="15185D93"/>
    <w:rsid w:val="15703297"/>
    <w:rsid w:val="163F2BA6"/>
    <w:rsid w:val="16A9757C"/>
    <w:rsid w:val="16F74009"/>
    <w:rsid w:val="17E23494"/>
    <w:rsid w:val="1817082D"/>
    <w:rsid w:val="184A698E"/>
    <w:rsid w:val="18586D07"/>
    <w:rsid w:val="191F64A1"/>
    <w:rsid w:val="193515EE"/>
    <w:rsid w:val="1A372853"/>
    <w:rsid w:val="1A90006E"/>
    <w:rsid w:val="1AAF0E80"/>
    <w:rsid w:val="1D543972"/>
    <w:rsid w:val="1DFD21E2"/>
    <w:rsid w:val="1E236A34"/>
    <w:rsid w:val="1E287168"/>
    <w:rsid w:val="1E4A7B8D"/>
    <w:rsid w:val="1E4D069B"/>
    <w:rsid w:val="1EA5505B"/>
    <w:rsid w:val="1ECD2D21"/>
    <w:rsid w:val="1F6E2F0A"/>
    <w:rsid w:val="203E52CC"/>
    <w:rsid w:val="205005B3"/>
    <w:rsid w:val="21141227"/>
    <w:rsid w:val="22D33904"/>
    <w:rsid w:val="25BC57A4"/>
    <w:rsid w:val="267D7DC2"/>
    <w:rsid w:val="27E67649"/>
    <w:rsid w:val="286A7D3A"/>
    <w:rsid w:val="28A63931"/>
    <w:rsid w:val="2973086F"/>
    <w:rsid w:val="2A080883"/>
    <w:rsid w:val="2A2800CF"/>
    <w:rsid w:val="2A8D0D4C"/>
    <w:rsid w:val="2BFE19C5"/>
    <w:rsid w:val="2D83304B"/>
    <w:rsid w:val="2DE62855"/>
    <w:rsid w:val="2DF46388"/>
    <w:rsid w:val="304A0D3B"/>
    <w:rsid w:val="30C776F3"/>
    <w:rsid w:val="31132F9F"/>
    <w:rsid w:val="31A911B2"/>
    <w:rsid w:val="31D02001"/>
    <w:rsid w:val="32576430"/>
    <w:rsid w:val="32E06DBB"/>
    <w:rsid w:val="33586A85"/>
    <w:rsid w:val="34F3093F"/>
    <w:rsid w:val="35302F98"/>
    <w:rsid w:val="36121A71"/>
    <w:rsid w:val="37744948"/>
    <w:rsid w:val="3AD93324"/>
    <w:rsid w:val="3B8D3800"/>
    <w:rsid w:val="3CF0704A"/>
    <w:rsid w:val="3D705CE7"/>
    <w:rsid w:val="3E0B3302"/>
    <w:rsid w:val="3E520523"/>
    <w:rsid w:val="3E5C7A12"/>
    <w:rsid w:val="3EE31065"/>
    <w:rsid w:val="3EE51450"/>
    <w:rsid w:val="3EF74FBD"/>
    <w:rsid w:val="3F657B1C"/>
    <w:rsid w:val="3F7311CF"/>
    <w:rsid w:val="40E7092B"/>
    <w:rsid w:val="40ED484F"/>
    <w:rsid w:val="416A2100"/>
    <w:rsid w:val="419B72DB"/>
    <w:rsid w:val="423D735E"/>
    <w:rsid w:val="42890F81"/>
    <w:rsid w:val="42B33086"/>
    <w:rsid w:val="430A7028"/>
    <w:rsid w:val="43AA24B2"/>
    <w:rsid w:val="44B74F79"/>
    <w:rsid w:val="463B60B5"/>
    <w:rsid w:val="464B176D"/>
    <w:rsid w:val="46D415C3"/>
    <w:rsid w:val="4730491A"/>
    <w:rsid w:val="49357723"/>
    <w:rsid w:val="4A781A58"/>
    <w:rsid w:val="4B9179DC"/>
    <w:rsid w:val="4CFC7A91"/>
    <w:rsid w:val="4D29269A"/>
    <w:rsid w:val="4D4D1B49"/>
    <w:rsid w:val="4D84040C"/>
    <w:rsid w:val="4E3724AD"/>
    <w:rsid w:val="4EAD2183"/>
    <w:rsid w:val="50524548"/>
    <w:rsid w:val="512975EA"/>
    <w:rsid w:val="51B6593B"/>
    <w:rsid w:val="521A4CB8"/>
    <w:rsid w:val="52D56A27"/>
    <w:rsid w:val="52F4458A"/>
    <w:rsid w:val="54177EC5"/>
    <w:rsid w:val="54266EC4"/>
    <w:rsid w:val="54A10F61"/>
    <w:rsid w:val="567D7DCB"/>
    <w:rsid w:val="56B97CD4"/>
    <w:rsid w:val="579D653B"/>
    <w:rsid w:val="57B66C69"/>
    <w:rsid w:val="57D834FD"/>
    <w:rsid w:val="5A945DB2"/>
    <w:rsid w:val="5BAF4290"/>
    <w:rsid w:val="5BC112AD"/>
    <w:rsid w:val="5C184859"/>
    <w:rsid w:val="5C334323"/>
    <w:rsid w:val="5CF57894"/>
    <w:rsid w:val="5CF847AB"/>
    <w:rsid w:val="5E09156A"/>
    <w:rsid w:val="5EB83C4C"/>
    <w:rsid w:val="5ED77B65"/>
    <w:rsid w:val="5F036717"/>
    <w:rsid w:val="5F705AA6"/>
    <w:rsid w:val="60161C8D"/>
    <w:rsid w:val="602C4080"/>
    <w:rsid w:val="60936160"/>
    <w:rsid w:val="60DF0B0B"/>
    <w:rsid w:val="61DB3763"/>
    <w:rsid w:val="61FD66E6"/>
    <w:rsid w:val="62117E14"/>
    <w:rsid w:val="62232AC4"/>
    <w:rsid w:val="6241784F"/>
    <w:rsid w:val="63205C2F"/>
    <w:rsid w:val="63317001"/>
    <w:rsid w:val="63425234"/>
    <w:rsid w:val="64692BFA"/>
    <w:rsid w:val="64BA3B58"/>
    <w:rsid w:val="64D548B1"/>
    <w:rsid w:val="65752C9E"/>
    <w:rsid w:val="65A200D0"/>
    <w:rsid w:val="66384D01"/>
    <w:rsid w:val="66451785"/>
    <w:rsid w:val="66EF2DFA"/>
    <w:rsid w:val="670D1EE0"/>
    <w:rsid w:val="67BC3C4A"/>
    <w:rsid w:val="688C1076"/>
    <w:rsid w:val="69023DC2"/>
    <w:rsid w:val="6A19180A"/>
    <w:rsid w:val="6ADB7185"/>
    <w:rsid w:val="6AFE2CE8"/>
    <w:rsid w:val="6B5E17B6"/>
    <w:rsid w:val="6BFA4C93"/>
    <w:rsid w:val="6CFE36B4"/>
    <w:rsid w:val="6F043AB4"/>
    <w:rsid w:val="70371FBD"/>
    <w:rsid w:val="70964D53"/>
    <w:rsid w:val="70C171D6"/>
    <w:rsid w:val="71345E36"/>
    <w:rsid w:val="71A9379C"/>
    <w:rsid w:val="72297997"/>
    <w:rsid w:val="72607955"/>
    <w:rsid w:val="72F8341D"/>
    <w:rsid w:val="749F132B"/>
    <w:rsid w:val="752432E3"/>
    <w:rsid w:val="75616F68"/>
    <w:rsid w:val="75A6395A"/>
    <w:rsid w:val="76CB4D26"/>
    <w:rsid w:val="76F20FCC"/>
    <w:rsid w:val="772642F8"/>
    <w:rsid w:val="77E8500B"/>
    <w:rsid w:val="78612BC0"/>
    <w:rsid w:val="7861489F"/>
    <w:rsid w:val="78FC79C9"/>
    <w:rsid w:val="793811CB"/>
    <w:rsid w:val="79DE2C07"/>
    <w:rsid w:val="7A9D67A7"/>
    <w:rsid w:val="7AFC089C"/>
    <w:rsid w:val="7BAF3276"/>
    <w:rsid w:val="7BD35F72"/>
    <w:rsid w:val="7C150B3C"/>
    <w:rsid w:val="7CCB4455"/>
    <w:rsid w:val="7D3B6B7E"/>
    <w:rsid w:val="7DC43E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8"/>
    <w:qFormat/>
    <w:uiPriority w:val="9"/>
    <w:pPr>
      <w:keepNext/>
      <w:keepLines/>
      <w:numPr>
        <w:ilvl w:val="0"/>
        <w:numId w:val="1"/>
      </w:numPr>
      <w:spacing w:after="120"/>
      <w:ind w:firstLine="0"/>
      <w:outlineLvl w:val="0"/>
    </w:pPr>
    <w:rPr>
      <w:rFonts w:eastAsia="黑体"/>
      <w:b/>
      <w:bCs/>
      <w:kern w:val="44"/>
      <w:sz w:val="36"/>
      <w:szCs w:val="44"/>
    </w:rPr>
  </w:style>
  <w:style w:type="paragraph" w:styleId="4">
    <w:name w:val="heading 2"/>
    <w:basedOn w:val="1"/>
    <w:next w:val="1"/>
    <w:link w:val="29"/>
    <w:unhideWhenUsed/>
    <w:qFormat/>
    <w:uiPriority w:val="9"/>
    <w:pPr>
      <w:keepNext/>
      <w:keepLines/>
      <w:numPr>
        <w:ilvl w:val="1"/>
        <w:numId w:val="1"/>
      </w:numPr>
      <w:spacing w:before="260" w:after="260"/>
      <w:ind w:firstLine="0"/>
      <w:outlineLvl w:val="1"/>
    </w:pPr>
    <w:rPr>
      <w:rFonts w:eastAsia="黑体" w:asciiTheme="majorHAnsi" w:hAnsiTheme="majorHAnsi" w:cstheme="majorBidi"/>
      <w:b/>
      <w:bCs/>
      <w:sz w:val="32"/>
      <w:szCs w:val="32"/>
    </w:rPr>
  </w:style>
  <w:style w:type="paragraph" w:styleId="5">
    <w:name w:val="heading 3"/>
    <w:basedOn w:val="1"/>
    <w:next w:val="1"/>
    <w:link w:val="30"/>
    <w:unhideWhenUsed/>
    <w:qFormat/>
    <w:uiPriority w:val="9"/>
    <w:pPr>
      <w:keepNext/>
      <w:keepLines/>
      <w:numPr>
        <w:ilvl w:val="2"/>
        <w:numId w:val="1"/>
      </w:numPr>
      <w:spacing w:before="260" w:after="260"/>
      <w:ind w:left="0" w:firstLine="0"/>
      <w:outlineLvl w:val="2"/>
    </w:pPr>
    <w:rPr>
      <w:rFonts w:eastAsia="黑体"/>
      <w:b/>
      <w:bCs/>
      <w:sz w:val="30"/>
      <w:szCs w:val="32"/>
    </w:rPr>
  </w:style>
  <w:style w:type="paragraph" w:styleId="6">
    <w:name w:val="heading 4"/>
    <w:basedOn w:val="1"/>
    <w:next w:val="1"/>
    <w:unhideWhenUsed/>
    <w:qFormat/>
    <w:uiPriority w:val="9"/>
    <w:pPr>
      <w:keepNext/>
      <w:keepLines/>
      <w:numPr>
        <w:ilvl w:val="3"/>
        <w:numId w:val="2"/>
      </w:numPr>
      <w:spacing w:before="60" w:after="60" w:line="240" w:lineRule="auto"/>
      <w:ind w:left="0" w:firstLine="0" w:firstLineChars="0"/>
      <w:outlineLvl w:val="3"/>
    </w:pPr>
    <w:rPr>
      <w:rFonts w:eastAsia="黑体" w:asciiTheme="majorHAnsi" w:hAnsiTheme="majorHAnsi" w:cstheme="majorBidi"/>
      <w:b/>
      <w:bCs/>
      <w:sz w:val="28"/>
      <w:szCs w:val="28"/>
    </w:rPr>
  </w:style>
  <w:style w:type="paragraph" w:styleId="7">
    <w:name w:val="heading 5"/>
    <w:basedOn w:val="1"/>
    <w:next w:val="1"/>
    <w:unhideWhenUsed/>
    <w:qFormat/>
    <w:uiPriority w:val="9"/>
    <w:pPr>
      <w:keepNext/>
      <w:keepLines/>
      <w:spacing w:before="20" w:after="20" w:line="240" w:lineRule="auto"/>
      <w:ind w:firstLine="562" w:firstLineChars="0"/>
      <w:outlineLvl w:val="4"/>
    </w:pPr>
    <w:rPr>
      <w:rFonts w:ascii="Times New Roman" w:hAnsi="Times New Roman" w:eastAsia="黑体"/>
      <w:b/>
      <w:bCs/>
      <w:sz w:val="28"/>
      <w:szCs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pPr>
    <w:rPr>
      <w:szCs w:val="20"/>
    </w:rPr>
  </w:style>
  <w:style w:type="paragraph" w:styleId="8">
    <w:name w:val="Document Map"/>
    <w:basedOn w:val="1"/>
    <w:qFormat/>
    <w:uiPriority w:val="99"/>
    <w:rPr>
      <w:rFonts w:ascii="宋体"/>
      <w:sz w:val="18"/>
      <w:szCs w:val="18"/>
    </w:rPr>
  </w:style>
  <w:style w:type="paragraph" w:styleId="9">
    <w:name w:val="annotation text"/>
    <w:basedOn w:val="1"/>
    <w:qFormat/>
    <w:uiPriority w:val="99"/>
    <w:pPr>
      <w:jc w:val="left"/>
    </w:pPr>
  </w:style>
  <w:style w:type="paragraph" w:styleId="10">
    <w:name w:val="Body Text"/>
    <w:basedOn w:val="1"/>
    <w:next w:val="1"/>
    <w:qFormat/>
    <w:uiPriority w:val="0"/>
    <w:pPr>
      <w:spacing w:after="120"/>
    </w:pPr>
    <w:rPr>
      <w:sz w:val="28"/>
    </w:rPr>
  </w:style>
  <w:style w:type="paragraph" w:styleId="11">
    <w:name w:val="Body Text Indent"/>
    <w:basedOn w:val="1"/>
    <w:qFormat/>
    <w:uiPriority w:val="99"/>
    <w:pPr>
      <w:spacing w:line="200" w:lineRule="exact"/>
      <w:ind w:firstLine="301"/>
    </w:pPr>
    <w:rPr>
      <w:sz w:val="24"/>
      <w:szCs w:val="20"/>
    </w:rPr>
  </w:style>
  <w:style w:type="paragraph" w:styleId="12">
    <w:name w:val="Plain Text"/>
    <w:basedOn w:val="1"/>
    <w:qFormat/>
    <w:uiPriority w:val="0"/>
    <w:pPr>
      <w:spacing w:beforeLines="50" w:afterLines="50" w:line="400" w:lineRule="exact"/>
    </w:pPr>
    <w:rPr>
      <w:rFonts w:ascii="宋体" w:hAnsi="Courier New"/>
      <w:szCs w:val="24"/>
    </w:rPr>
  </w:style>
  <w:style w:type="paragraph" w:styleId="13">
    <w:name w:val="footer"/>
    <w:basedOn w:val="1"/>
    <w:link w:val="23"/>
    <w:unhideWhenUsed/>
    <w:qFormat/>
    <w:uiPriority w:val="99"/>
    <w:pPr>
      <w:tabs>
        <w:tab w:val="center" w:pos="4153"/>
        <w:tab w:val="right" w:pos="8306"/>
      </w:tabs>
      <w:snapToGrid w:val="0"/>
      <w:jc w:val="left"/>
    </w:pPr>
    <w:rPr>
      <w:sz w:val="18"/>
      <w:szCs w:val="18"/>
    </w:rPr>
  </w:style>
  <w:style w:type="paragraph" w:styleId="14">
    <w:name w:val="envelope return"/>
    <w:basedOn w:val="1"/>
    <w:qFormat/>
    <w:uiPriority w:val="0"/>
    <w:pPr>
      <w:snapToGrid w:val="0"/>
    </w:pPr>
    <w:rPr>
      <w:rFonts w:ascii="Arial" w:hAnsi="Arial" w:eastAsia="宋体"/>
      <w:sz w:val="21"/>
      <w:szCs w:val="24"/>
    </w:rPr>
  </w:style>
  <w:style w:type="paragraph" w:styleId="15">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Normal (Web)"/>
    <w:basedOn w:val="1"/>
    <w:unhideWhenUsed/>
    <w:qFormat/>
    <w:uiPriority w:val="0"/>
    <w:pPr>
      <w:spacing w:before="100" w:beforeAutospacing="1" w:after="100" w:afterAutospacing="1"/>
    </w:pPr>
    <w:rPr>
      <w:rFonts w:ascii="宋体" w:hAnsi="宋体" w:cs="宋体"/>
      <w:szCs w:val="24"/>
    </w:rPr>
  </w:style>
  <w:style w:type="table" w:styleId="18">
    <w:name w:val="Table Grid"/>
    <w:basedOn w:val="17"/>
    <w:qFormat/>
    <w:uiPriority w:val="59"/>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
    <w:name w:val="Strong"/>
    <w:basedOn w:val="19"/>
    <w:qFormat/>
    <w:uiPriority w:val="0"/>
    <w:rPr>
      <w:b/>
    </w:rPr>
  </w:style>
  <w:style w:type="character" w:styleId="21">
    <w:name w:val="Hyperlink"/>
    <w:unhideWhenUsed/>
    <w:qFormat/>
    <w:uiPriority w:val="99"/>
    <w:rPr>
      <w:color w:val="0563C1" w:themeColor="hyperlink"/>
      <w:u w:val="single"/>
      <w14:textFill>
        <w14:solidFill>
          <w14:schemeClr w14:val="hlink"/>
        </w14:solidFill>
      </w14:textFill>
    </w:rPr>
  </w:style>
  <w:style w:type="character" w:customStyle="1" w:styleId="22">
    <w:name w:val="页眉 字符"/>
    <w:basedOn w:val="19"/>
    <w:link w:val="15"/>
    <w:qFormat/>
    <w:uiPriority w:val="99"/>
    <w:rPr>
      <w:sz w:val="18"/>
      <w:szCs w:val="18"/>
    </w:rPr>
  </w:style>
  <w:style w:type="character" w:customStyle="1" w:styleId="23">
    <w:name w:val="页脚 字符"/>
    <w:basedOn w:val="19"/>
    <w:link w:val="13"/>
    <w:qFormat/>
    <w:uiPriority w:val="99"/>
    <w:rPr>
      <w:sz w:val="18"/>
      <w:szCs w:val="18"/>
    </w:rPr>
  </w:style>
  <w:style w:type="paragraph" w:styleId="24">
    <w:name w:val="List Paragraph"/>
    <w:basedOn w:val="1"/>
    <w:link w:val="27"/>
    <w:qFormat/>
    <w:uiPriority w:val="34"/>
    <w:pPr>
      <w:spacing w:line="360" w:lineRule="auto"/>
      <w:ind w:firstLine="420" w:firstLineChars="200"/>
    </w:pPr>
    <w:rPr>
      <w:rFonts w:eastAsia="宋体"/>
      <w:sz w:val="24"/>
    </w:rPr>
  </w:style>
  <w:style w:type="paragraph" w:customStyle="1" w:styleId="25">
    <w:name w:val="正文2"/>
    <w:basedOn w:val="1"/>
    <w:link w:val="26"/>
    <w:qFormat/>
    <w:uiPriority w:val="0"/>
    <w:pPr>
      <w:spacing w:line="360" w:lineRule="auto"/>
      <w:ind w:firstLine="200" w:firstLineChars="200"/>
    </w:pPr>
    <w:rPr>
      <w:rFonts w:eastAsia="宋体" w:cs="Times New Roman" w:asciiTheme="majorEastAsia" w:hAnsiTheme="majorEastAsia"/>
      <w:sz w:val="24"/>
      <w:szCs w:val="24"/>
    </w:rPr>
  </w:style>
  <w:style w:type="character" w:customStyle="1" w:styleId="26">
    <w:name w:val="正文2 字符"/>
    <w:link w:val="25"/>
    <w:qFormat/>
    <w:uiPriority w:val="0"/>
    <w:rPr>
      <w:rFonts w:eastAsia="宋体" w:cs="Times New Roman" w:asciiTheme="majorEastAsia" w:hAnsiTheme="majorEastAsia"/>
      <w:sz w:val="24"/>
      <w:szCs w:val="24"/>
    </w:rPr>
  </w:style>
  <w:style w:type="character" w:customStyle="1" w:styleId="27">
    <w:name w:val="列表段落 字符"/>
    <w:link w:val="24"/>
    <w:qFormat/>
    <w:locked/>
    <w:uiPriority w:val="34"/>
    <w:rPr>
      <w:rFonts w:eastAsia="宋体"/>
      <w:sz w:val="24"/>
    </w:rPr>
  </w:style>
  <w:style w:type="character" w:customStyle="1" w:styleId="28">
    <w:name w:val="标题 1 字符"/>
    <w:basedOn w:val="19"/>
    <w:link w:val="3"/>
    <w:qFormat/>
    <w:uiPriority w:val="9"/>
    <w:rPr>
      <w:rFonts w:eastAsia="黑体"/>
      <w:b/>
      <w:bCs/>
      <w:kern w:val="44"/>
      <w:sz w:val="36"/>
      <w:szCs w:val="44"/>
    </w:rPr>
  </w:style>
  <w:style w:type="character" w:customStyle="1" w:styleId="29">
    <w:name w:val="标题 2 字符"/>
    <w:basedOn w:val="19"/>
    <w:link w:val="4"/>
    <w:qFormat/>
    <w:uiPriority w:val="9"/>
    <w:rPr>
      <w:rFonts w:eastAsia="黑体" w:asciiTheme="majorHAnsi" w:hAnsiTheme="majorHAnsi" w:cstheme="majorBidi"/>
      <w:b/>
      <w:bCs/>
      <w:sz w:val="32"/>
      <w:szCs w:val="32"/>
    </w:rPr>
  </w:style>
  <w:style w:type="character" w:customStyle="1" w:styleId="30">
    <w:name w:val="标题 3 字符"/>
    <w:basedOn w:val="19"/>
    <w:link w:val="5"/>
    <w:qFormat/>
    <w:uiPriority w:val="9"/>
    <w:rPr>
      <w:rFonts w:eastAsia="黑体"/>
      <w:b/>
      <w:bCs/>
      <w:sz w:val="30"/>
      <w:szCs w:val="32"/>
    </w:rPr>
  </w:style>
  <w:style w:type="paragraph" w:customStyle="1" w:styleId="31">
    <w:name w:val="☆ 正文"/>
    <w:basedOn w:val="1"/>
    <w:qFormat/>
    <w:uiPriority w:val="0"/>
    <w:rPr>
      <w:rFonts w:ascii="Calibri" w:hAnsi="Calibri" w:eastAsia="宋体" w:cs="Times New Roman"/>
    </w:rPr>
  </w:style>
  <w:style w:type="paragraph" w:customStyle="1" w:styleId="32">
    <w:name w:val="_正文"/>
    <w:basedOn w:val="1"/>
    <w:qFormat/>
    <w:uiPriority w:val="0"/>
  </w:style>
  <w:style w:type="table" w:customStyle="1" w:styleId="33">
    <w:name w:val="清单表 4 - 着色 11"/>
    <w:basedOn w:val="17"/>
    <w:qFormat/>
    <w:uiPriority w:val="49"/>
    <w:rPr>
      <w:rFonts w:ascii="Times New Roman" w:hAnsi="Times New Roman" w:eastAsia="宋体" w:cs="Times New Roman"/>
      <w:kern w:val="0"/>
      <w:sz w:val="20"/>
      <w:szCs w:val="20"/>
    </w:r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tcBorders>
        <w:shd w:val="clear" w:color="auto" w:fill="4472C4" w:themeFill="accent1"/>
      </w:tcPr>
    </w:tblStylePr>
    <w:tblStylePr w:type="lastRow">
      <w:rPr>
        <w:b/>
        <w:bCs/>
      </w:rPr>
      <w:tcPr>
        <w:tcBorders>
          <w:top w:val="double" w:color="8EAADB" w:themeColor="accent1" w:themeTint="99"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34">
    <w:name w:val="List Table 3 Accent 1"/>
    <w:basedOn w:val="17"/>
    <w:qFormat/>
    <w:uiPriority w:val="48"/>
    <w:rPr>
      <w:rFonts w:ascii="Times New Roman" w:hAnsi="Times New Roman" w:eastAsia="宋体" w:cs="Times New Roman"/>
      <w:kern w:val="0"/>
      <w:sz w:val="20"/>
      <w:szCs w:val="20"/>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b/>
        <w:bCs/>
        <w:color w:val="FFFFFF" w:themeColor="background1"/>
        <w14:textFill>
          <w14:solidFill>
            <w14:schemeClr w14:val="bg1"/>
          </w14:solidFill>
        </w14:textFill>
      </w:rPr>
      <w:tcPr>
        <w:shd w:val="clear" w:color="auto" w:fill="4472C4" w:themeFill="accent1"/>
      </w:tcPr>
    </w:tblStylePr>
    <w:tblStylePr w:type="lastRow">
      <w:rPr>
        <w:b/>
        <w:bCs/>
      </w:rPr>
      <w:tcPr>
        <w:tcBorders>
          <w:top w:val="double" w:color="4472C4" w:themeColor="accen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4472C4" w:themeColor="accent1" w:sz="4" w:space="0"/>
          <w:right w:val="single" w:color="4472C4" w:themeColor="accent1" w:sz="4" w:space="0"/>
        </w:tcBorders>
      </w:tcPr>
    </w:tblStylePr>
    <w:tblStylePr w:type="band1Horz">
      <w:tcPr>
        <w:tcBorders>
          <w:top w:val="single" w:color="4472C4" w:themeColor="accent1" w:sz="4" w:space="0"/>
          <w:bottom w:val="single" w:color="4472C4" w:themeColor="accen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4472C4" w:themeColor="accent1" w:sz="4" w:space="0"/>
          <w:left w:val="nil"/>
        </w:tcBorders>
      </w:tcPr>
    </w:tblStylePr>
    <w:tblStylePr w:type="swCell">
      <w:tcPr>
        <w:tcBorders>
          <w:top w:val="double" w:color="4472C4" w:themeColor="accent1" w:sz="4" w:space="0"/>
          <w:right w:val="nil"/>
        </w:tcBorders>
      </w:tcPr>
    </w:tblStylePr>
  </w:style>
  <w:style w:type="paragraph" w:customStyle="1" w:styleId="35">
    <w:name w:val="JS标题1级"/>
    <w:next w:val="36"/>
    <w:qFormat/>
    <w:uiPriority w:val="0"/>
    <w:pPr>
      <w:numPr>
        <w:ilvl w:val="0"/>
        <w:numId w:val="3"/>
      </w:numPr>
      <w:spacing w:before="312" w:beforeLines="100" w:after="312" w:afterLines="100"/>
      <w:jc w:val="both"/>
      <w:outlineLvl w:val="1"/>
    </w:pPr>
    <w:rPr>
      <w:rFonts w:ascii="黑体" w:hAnsi="Times New Roman" w:eastAsia="黑体" w:cs="Times New Roman"/>
      <w:sz w:val="21"/>
      <w:lang w:val="en-US" w:eastAsia="zh-CN" w:bidi="ar-SA"/>
    </w:rPr>
  </w:style>
  <w:style w:type="paragraph" w:customStyle="1" w:styleId="36">
    <w:name w:val="JS正文(段落)"/>
    <w:qFormat/>
    <w:uiPriority w:val="0"/>
    <w:pPr>
      <w:tabs>
        <w:tab w:val="center" w:pos="4201"/>
        <w:tab w:val="right" w:leader="dot" w:pos="9298"/>
      </w:tabs>
      <w:autoSpaceDE w:val="0"/>
      <w:autoSpaceDN w:val="0"/>
      <w:spacing w:before="120" w:after="120" w:line="360" w:lineRule="auto"/>
      <w:ind w:firstLine="420" w:firstLineChars="200"/>
      <w:jc w:val="both"/>
    </w:pPr>
    <w:rPr>
      <w:rFonts w:ascii="宋体" w:hAnsi="Times New Roman" w:eastAsia="宋体" w:cs="Times New Roman"/>
      <w:sz w:val="21"/>
      <w:lang w:val="en-US" w:eastAsia="zh-CN" w:bidi="ar-SA"/>
    </w:rPr>
  </w:style>
  <w:style w:type="paragraph" w:customStyle="1" w:styleId="37">
    <w:name w:val="JS标题2级"/>
    <w:basedOn w:val="38"/>
    <w:next w:val="36"/>
    <w:qFormat/>
    <w:uiPriority w:val="0"/>
    <w:pPr>
      <w:numPr>
        <w:numId w:val="3"/>
      </w:numPr>
      <w:spacing w:before="50" w:after="50"/>
    </w:pPr>
  </w:style>
  <w:style w:type="paragraph" w:customStyle="1" w:styleId="38">
    <w:name w:val="一级条标题"/>
    <w:next w:val="36"/>
    <w:qFormat/>
    <w:uiPriority w:val="0"/>
    <w:pPr>
      <w:numPr>
        <w:ilvl w:val="1"/>
        <w:numId w:val="4"/>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39">
    <w:name w:val="JS标题3级"/>
    <w:basedOn w:val="37"/>
    <w:qFormat/>
    <w:uiPriority w:val="0"/>
    <w:pPr>
      <w:numPr>
        <w:ilvl w:val="2"/>
      </w:numPr>
      <w:outlineLvl w:val="3"/>
    </w:pPr>
  </w:style>
  <w:style w:type="table" w:customStyle="1" w:styleId="40">
    <w:name w:val="网格型20"/>
    <w:basedOn w:val="1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1">
    <w:name w:val="接口表格"/>
    <w:basedOn w:val="1"/>
    <w:qFormat/>
    <w:uiPriority w:val="0"/>
    <w:pPr>
      <w:snapToGrid w:val="0"/>
    </w:pPr>
    <w:rPr>
      <w:rFonts w:ascii="宋体" w:hAnsi="宋体"/>
      <w:szCs w:val="21"/>
    </w:rPr>
  </w:style>
  <w:style w:type="paragraph" w:customStyle="1" w:styleId="42">
    <w:name w:val="*Body Text"/>
    <w:qFormat/>
    <w:uiPriority w:val="0"/>
    <w:pPr>
      <w:spacing w:line="360" w:lineRule="auto"/>
    </w:pPr>
    <w:rPr>
      <w:rFonts w:ascii="Futura Lt" w:hAnsi="Futura Lt" w:eastAsia="宋体" w:cs="Futura Lt"/>
      <w:sz w:val="21"/>
      <w:szCs w:val="21"/>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53</Pages>
  <Words>24039</Words>
  <Characters>25575</Characters>
  <Lines>20</Lines>
  <Paragraphs>5</Paragraphs>
  <TotalTime>5</TotalTime>
  <ScaleCrop>false</ScaleCrop>
  <LinksUpToDate>false</LinksUpToDate>
  <CharactersWithSpaces>26539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2023-10-08T13:26:00Z</dcterms:created>
  <dc:creator>jiashu zhou</dc:creator>
  <cp:lastModifiedBy>only</cp:lastModifiedBy>
  <dcterms:modified xsi:type="dcterms:W3CDTF">2024-08-26T07:17:18Z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8F31B275065341CA849701C890EACF29</vt:lpwstr>
  </property>
</Properties>
</file>