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JSZC-321000-SWGC-G2024-0205</w:t>
      </w:r>
      <w:r/>
    </w:p>
    <w:p>
      <w:pPr>
        <w:pStyle w:val="959"/>
        <w:ind w:firstLine="0"/>
        <w:pageBreakBefore w:val="0"/>
        <w:spacing w:line="360" w:lineRule="auto"/>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b/>
          <w:bCs/>
          <w:color w:val="auto"/>
          <w:sz w:val="36"/>
          <w:highlight w:val="none"/>
          <w:lang w:eastAsia="zh-CN"/>
        </w:rPr>
        <w:t xml:space="preserve">扬州市生态环境局2024年度环保行政许可委托技术审核及评估专项项目</w:t>
      </w:r>
      <w:r>
        <w:rPr>
          <w:rFonts w:hint="eastAsia" w:ascii="宋体" w:hAnsi="宋体"/>
          <w:b/>
          <w:bCs/>
          <w:color w:val="auto"/>
          <w:sz w:val="36"/>
          <w:highlight w:val="none"/>
        </w:rPr>
        <w:t xml:space="preserve">公开招标文件</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372100" cy="3708400"/>
                <wp:effectExtent l="0" t="0" r="0" b="635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5372658" cy="3708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3.0pt;height:292.0pt;mso-wrap-distance-left:0.0pt;mso-wrap-distance-top:0.0pt;mso-wrap-distance-right:0.0pt;mso-wrap-distance-bottom:0.0pt;" stroked="f">
                <v:path textboxrect="0,0,0,0"/>
                <v:imagedata r:id="rId14" o:title=""/>
              </v:shape>
            </w:pict>
          </mc:Fallback>
        </mc:AlternateContent>
      </w:r>
      <w:r/>
    </w:p>
    <w:p>
      <w:pPr>
        <w:pStyle w:val="788"/>
        <w:pageBreakBefore w:val="0"/>
        <w:spacing w:line="360" w:lineRule="auto"/>
        <w:rPr>
          <w:color w:val="auto"/>
          <w:highlight w:val="none"/>
        </w:rPr>
      </w:pPr>
      <w:r>
        <w:rPr>
          <w:color w:val="auto"/>
          <w:highlight w:val="none"/>
        </w:rPr>
      </w:r>
      <w:r/>
    </w:p>
    <w:p>
      <w:pPr>
        <w:jc w:val="center"/>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b/>
          <w:bCs/>
          <w:color w:val="auto"/>
          <w:sz w:val="36"/>
          <w:szCs w:val="36"/>
          <w:highlight w:val="none"/>
        </w:rPr>
      </w:pPr>
      <w:r>
        <w:rPr>
          <w:rFonts w:hint="eastAsia" w:ascii="宋体" w:hAnsi="宋体"/>
          <w:b/>
          <w:bCs/>
          <w:color w:val="auto"/>
          <w:sz w:val="36"/>
          <w:highlight w:val="none"/>
        </w:rPr>
        <w:t xml:space="preserve">202</w:t>
      </w:r>
      <w:r>
        <w:rPr>
          <w:rFonts w:hint="default" w:ascii="宋体" w:hAnsi="宋体"/>
          <w:b/>
          <w:bCs/>
          <w:color w:val="auto"/>
          <w:sz w:val="36"/>
          <w:highlight w:val="none"/>
          <w:lang w:val="en-US"/>
        </w:rPr>
        <w:t xml:space="preserve">4</w:t>
      </w:r>
      <w:r>
        <w:rPr>
          <w:rFonts w:hint="eastAsia" w:ascii="宋体" w:hAnsi="宋体"/>
          <w:b/>
          <w:bCs/>
          <w:color w:val="auto"/>
          <w:sz w:val="36"/>
          <w:highlight w:val="none"/>
        </w:rPr>
        <w:t xml:space="preserve">年</w:t>
      </w:r>
      <w:r>
        <w:rPr>
          <w:rFonts w:hint="default" w:ascii="宋体" w:hAnsi="宋体"/>
          <w:b/>
          <w:bCs/>
          <w:color w:val="auto"/>
          <w:sz w:val="36"/>
          <w:highlight w:val="none"/>
          <w:lang w:val="en-US" w:eastAsia="zh-CN"/>
        </w:rPr>
        <w:t xml:space="preserve">9</w:t>
      </w:r>
      <w:r>
        <w:rPr>
          <w:rFonts w:hint="eastAsia" w:ascii="宋体" w:hAnsi="宋体"/>
          <w:b/>
          <w:bCs/>
          <w:color w:val="auto"/>
          <w:sz w:val="36"/>
          <w:highlight w:val="none"/>
        </w:rPr>
        <w:t xml:space="preserve">月</w:t>
      </w:r>
      <w:r>
        <w:rPr>
          <w:rFonts w:hint="default" w:ascii="宋体" w:hAnsi="宋体"/>
          <w:b/>
          <w:bCs/>
          <w:color w:val="auto"/>
          <w:sz w:val="36"/>
          <w:highlight w:val="none"/>
          <w:lang w:val="en-US" w:eastAsia="zh-CN"/>
        </w:rPr>
        <w:t xml:space="preserve">10</w:t>
      </w:r>
      <w:r>
        <w:rPr>
          <w:rFonts w:hint="eastAsia" w:ascii="宋体" w:hAnsi="宋体"/>
          <w:b/>
          <w:bCs/>
          <w:color w:val="auto"/>
          <w:sz w:val="36"/>
          <w:highlight w:val="none"/>
        </w:rPr>
        <w:t xml:space="preserve">日</w:t>
      </w:r>
      <w:r/>
    </w:p>
    <w:p>
      <w:pPr>
        <w:pageBreakBefore w:val="0"/>
        <w:spacing w:line="360" w:lineRule="auto"/>
        <w:rPr>
          <w:color w:val="auto"/>
          <w:highlight w:val="none"/>
        </w:rPr>
      </w:pPr>
      <w:r>
        <w:rPr>
          <w:color w:val="auto"/>
          <w:highlight w:val="none"/>
        </w:rPr>
      </w:r>
      <w:r/>
    </w:p>
    <w:p>
      <w:pPr>
        <w:pageBreakBefore w:val="0"/>
        <w:spacing w:line="360" w:lineRule="auto"/>
        <w:rPr>
          <w:rFonts w:hint="eastAsia" w:ascii="宋体" w:hAnsi="宋体"/>
          <w:color w:val="auto"/>
          <w:sz w:val="32"/>
          <w:highlight w:val="none"/>
        </w:rPr>
      </w:pPr>
      <w:r>
        <w:rPr>
          <w:rFonts w:hint="eastAsia" w:ascii="宋体" w:hAnsi="宋体"/>
          <w:color w:val="auto"/>
          <w:sz w:val="32"/>
          <w:highlight w:val="none"/>
        </w:rPr>
      </w:r>
      <w:r/>
    </w:p>
    <w:p>
      <w:pPr>
        <w:jc w:val="center"/>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highlight w:val="none"/>
        </w:rPr>
        <w:t xml:space="preserve">目 录</w:t>
      </w:r>
      <w:r/>
    </w:p>
    <w:p>
      <w:pPr>
        <w:pStyle w:val="959"/>
        <w:ind w:firstLine="400"/>
        <w:keepLines w:val="0"/>
        <w:keepNext w:val="0"/>
        <w:pageBreakBefore w:val="0"/>
        <w:spacing w:line="360" w:lineRule="auto"/>
        <w:widowControl w:val="off"/>
        <w:rPr>
          <w:color w:val="auto"/>
          <w:highlight w:val="none"/>
        </w:rPr>
      </w:pPr>
      <w:r>
        <w:rPr>
          <w:color w:val="auto"/>
          <w:highlight w:val="none"/>
        </w:rPr>
      </w:r>
      <w:r/>
    </w:p>
    <w:p>
      <w:pPr>
        <w:pStyle w:val="954"/>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954"/>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54"/>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54"/>
        <w:keepLines w:val="0"/>
        <w:keepNext w:val="0"/>
        <w:pageBreakBefore w:val="0"/>
        <w:spacing w:line="360" w:lineRule="auto"/>
        <w:widowControl w:val="off"/>
        <w:tabs>
          <w:tab w:val="right" w:pos="8296" w:leader="dot"/>
        </w:tabs>
        <w:rPr>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23</w:t>
      </w:r>
      <w:r/>
    </w:p>
    <w:p>
      <w:pPr>
        <w:pStyle w:val="954"/>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rPr>
        <w:t xml:space="preserve">35</w:t>
      </w:r>
      <w:r/>
    </w:p>
    <w:p>
      <w:pPr>
        <w:pStyle w:val="954"/>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rPr>
        <w:t xml:space="preserve">39</w:t>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sz w:val="28"/>
          <w:highlight w:val="none"/>
        </w:rPr>
        <w:fldChar w:fldCharType="end"/>
      </w:r>
      <w:r/>
    </w:p>
    <w:p>
      <w:pPr>
        <w:jc w:val="center"/>
        <w:pageBreakBefore w:val="0"/>
        <w:spacing w:line="360" w:lineRule="auto"/>
        <w:rPr>
          <w:rFonts w:hint="eastAsia" w:ascii="宋体" w:hAnsi="宋体"/>
          <w:b/>
          <w:bCs/>
          <w:color w:val="auto"/>
          <w:sz w:val="44"/>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
          <w:bCs/>
          <w:color w:val="auto"/>
          <w:sz w:val="44"/>
          <w:szCs w:val="28"/>
          <w:highlight w:val="none"/>
        </w:rPr>
      </w:r>
      <w:r/>
    </w:p>
    <w:p>
      <w:pPr>
        <w:jc w:val="center"/>
        <w:pageBreakBefore w:val="0"/>
        <w:spacing w:line="360" w:lineRule="auto"/>
        <w:rPr>
          <w:rFonts w:hint="eastAsia" w:ascii="宋体" w:hAnsi="宋体"/>
          <w:b/>
          <w:bCs/>
          <w:color w:val="auto"/>
          <w:sz w:val="36"/>
          <w:highlight w:val="none"/>
        </w:rPr>
      </w:pPr>
      <w:r>
        <w:rPr>
          <w:rFonts w:hint="eastAsia" w:ascii="宋体" w:hAnsi="宋体"/>
          <w:b/>
          <w:bCs/>
          <w:color w:val="auto"/>
          <w:sz w:val="44"/>
          <w:szCs w:val="28"/>
          <w:highlight w:val="none"/>
        </w:rPr>
        <w:t xml:space="preserve">第一章 招标公告</w:t>
      </w:r>
      <w:r/>
    </w:p>
    <w:p>
      <w:pPr>
        <w:ind w:firstLine="420"/>
        <w:pageBreakBefore w:val="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扬州市生态环境局</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扬州市生态环境局2024年度环保行政许可委托技术审核及评估专项项目</w:t>
      </w:r>
      <w:r>
        <w:rPr>
          <w:rFonts w:hint="eastAsia" w:ascii="宋体" w:hAnsi="宋体" w:cs="宋体"/>
          <w:color w:val="auto"/>
          <w:highlight w:val="none"/>
        </w:rPr>
        <w:t xml:space="preserve">进行公开招标采购，欢迎符合条件的供应商投标。</w:t>
      </w:r>
      <w:r/>
    </w:p>
    <w:p>
      <w:pPr>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扬州市生态环境局2024年度环保行政许可委托技术审核及评估专项项目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“扬州市政府采购网”、“江苏省政府采购网”、“中国政府采购网”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4</w:t>
      </w:r>
      <w:r>
        <w:rPr>
          <w:rFonts w:hint="eastAsia" w:ascii="宋体" w:hAnsi="宋体" w:cs="宋体"/>
          <w:bCs/>
          <w:color w:val="auto"/>
          <w:highlight w:val="none"/>
          <w:u w:val="single"/>
        </w:rPr>
        <w:t xml:space="preserve">年</w:t>
      </w:r>
      <w:r>
        <w:rPr>
          <w:rFonts w:hint="default" w:ascii="宋体" w:hAnsi="宋体" w:cs="宋体"/>
          <w:bCs/>
          <w:color w:val="auto"/>
          <w:highlight w:val="none"/>
          <w:u w:val="single"/>
          <w:lang w:val="en-US" w:eastAsia="zh-CN"/>
        </w:rPr>
        <w:t xml:space="preserve">10</w:t>
      </w:r>
      <w:r>
        <w:rPr>
          <w:rFonts w:hint="eastAsia" w:ascii="宋体" w:hAnsi="宋体" w:cs="宋体"/>
          <w:bCs/>
          <w:color w:val="auto"/>
          <w:highlight w:val="none"/>
          <w:u w:val="single"/>
        </w:rPr>
        <w:t xml:space="preserve">月</w:t>
      </w:r>
      <w:r>
        <w:rPr>
          <w:rFonts w:hint="default" w:ascii="宋体" w:hAnsi="宋体" w:cs="宋体"/>
          <w:bCs/>
          <w:color w:val="auto"/>
          <w:highlight w:val="none"/>
          <w:u w:val="single"/>
          <w:lang w:val="en-US" w:eastAsia="zh-CN"/>
        </w:rPr>
        <w:t xml:space="preserve">8</w:t>
      </w:r>
      <w:r>
        <w:rPr>
          <w:rFonts w:hint="eastAsia" w:ascii="宋体" w:hAnsi="宋体" w:cs="宋体"/>
          <w:bCs/>
          <w:color w:val="auto"/>
          <w:highlight w:val="none"/>
          <w:u w:val="single"/>
        </w:rPr>
        <w:t xml:space="preserve">日</w:t>
      </w:r>
      <w:r>
        <w:rPr>
          <w:rFonts w:hint="default" w:ascii="宋体" w:hAnsi="宋体" w:cs="宋体"/>
          <w:bCs/>
          <w:color w:val="auto"/>
          <w:highlight w:val="none"/>
          <w:u w:val="single"/>
          <w:lang w:val="en-US"/>
        </w:rPr>
        <w:t xml:space="preserve"> </w:t>
      </w:r>
      <w:r>
        <w:rPr>
          <w:rFonts w:hint="eastAsia" w:ascii="宋体" w:hAnsi="宋体" w:cs="宋体"/>
          <w:bCs/>
          <w:color w:val="auto"/>
          <w:highlight w:val="none"/>
          <w:u w:val="single"/>
          <w:lang w:val="en-US" w:eastAsia="zh-CN"/>
        </w:rPr>
        <w:t xml:space="preserve">下午</w:t>
      </w:r>
      <w:r>
        <w:rPr>
          <w:rFonts w:hint="default" w:ascii="宋体" w:hAnsi="宋体" w:cs="宋体"/>
          <w:bCs/>
          <w:color w:val="auto"/>
          <w:highlight w:val="none"/>
          <w:u w:val="single"/>
          <w:lang w:val="en-US" w:eastAsia="zh-CN"/>
        </w:rPr>
        <w:t xml:space="preserve">3</w:t>
      </w:r>
      <w:r>
        <w:rPr>
          <w:rFonts w:hint="eastAsia" w:ascii="宋体" w:hAnsi="宋体" w:cs="宋体"/>
          <w:bCs/>
          <w:color w:val="auto"/>
          <w:highlight w:val="none"/>
          <w:u w:val="single"/>
        </w:rPr>
        <w:t xml:space="preserve">:</w:t>
      </w:r>
      <w:r>
        <w:rPr>
          <w:rFonts w:hint="default" w:ascii="宋体" w:hAnsi="宋体" w:cs="宋体"/>
          <w:bCs/>
          <w:color w:val="auto"/>
          <w:highlight w:val="none"/>
          <w:u w:val="single"/>
          <w:lang w:val="en-US"/>
        </w:rPr>
        <w:t xml:space="preserve">0</w:t>
      </w:r>
      <w:r>
        <w:rPr>
          <w:rFonts w:hint="eastAsia" w:ascii="宋体" w:hAnsi="宋体" w:cs="宋体"/>
          <w:bCs/>
          <w:color w:val="auto"/>
          <w:highlight w:val="none"/>
          <w:u w:val="single"/>
        </w:rPr>
        <w:t xml:space="preserve">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pageBreakBefore w:val="0"/>
        <w:spacing w:line="360" w:lineRule="auto"/>
        <w:tabs>
          <w:tab w:val="left" w:pos="266" w:leader="none"/>
        </w:tabs>
        <w:rPr>
          <w:rFonts w:ascii="宋体" w:hAnsi="宋体" w:cs="宋体"/>
          <w:b/>
          <w:bCs/>
          <w:color w:val="auto"/>
          <w:highlight w:val="none"/>
        </w:rPr>
      </w:pPr>
      <w:r/>
      <w:bookmarkStart w:id="0" w:name="_Toc28359002"/>
      <w:r/>
      <w:bookmarkStart w:id="1" w:name="_Toc35393790"/>
      <w:r/>
      <w:bookmarkStart w:id="2" w:name="_Toc38985263"/>
      <w:r/>
      <w:bookmarkStart w:id="3" w:name="_Toc35393621"/>
      <w:r/>
      <w:bookmarkStart w:id="4" w:name="_Toc28359079"/>
      <w:r/>
      <w:bookmarkStart w:id="5" w:name="_Hlk24379207"/>
      <w:r>
        <w:rPr>
          <w:rFonts w:hint="eastAsia" w:ascii="宋体" w:hAnsi="宋体" w:cs="宋体"/>
          <w:b/>
          <w:bCs/>
          <w:color w:val="auto"/>
          <w:highlight w:val="none"/>
        </w:rPr>
        <w:t xml:space="preserve">一、项目基本情况</w:t>
      </w:r>
      <w:bookmarkEnd w:id="0"/>
      <w:r/>
      <w:bookmarkEnd w:id="1"/>
      <w:r/>
      <w:bookmarkEnd w:id="2"/>
      <w:r/>
      <w:bookmarkEnd w:id="3"/>
      <w:r/>
      <w:bookmarkEnd w:id="4"/>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JSZC-321000-SWGC-G2024-0205</w:t>
      </w:r>
      <w:r/>
    </w:p>
    <w:p>
      <w:pPr>
        <w:ind w:firstLine="42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bookmarkEnd w:id="5"/>
      <w:r>
        <w:rPr>
          <w:rFonts w:hint="eastAsia" w:ascii="宋体" w:hAnsi="宋体" w:cs="宋体"/>
          <w:color w:val="auto"/>
          <w:highlight w:val="none"/>
          <w:lang w:eastAsia="zh-CN"/>
        </w:rPr>
        <w:t xml:space="preserve">扬州市生态环境局2024年度环保行政许可委托技术审核及评估专项项目</w:t>
      </w:r>
      <w:r/>
    </w:p>
    <w:p>
      <w:pPr>
        <w:ind w:firstLine="420"/>
        <w:pageBreakBefore w:val="0"/>
        <w:spacing w:line="360" w:lineRule="auto"/>
        <w:rPr>
          <w:rFonts w:hint="eastAsia" w:ascii="宋体" w:hAnsi="宋体" w:eastAsia="宋体" w:cs="宋体"/>
          <w:i w:val="0"/>
          <w:iCs w:val="0"/>
          <w:color w:val="auto"/>
          <w:szCs w:val="21"/>
          <w:highlight w:val="none"/>
          <w:lang w:val="en-US" w:eastAsia="zh-CN"/>
        </w:rPr>
      </w:pPr>
      <w:r>
        <w:rPr>
          <w:rFonts w:hint="eastAsia" w:ascii="宋体" w:hAnsi="宋体" w:eastAsia="宋体" w:cs="宋体"/>
          <w:color w:val="auto"/>
          <w:highlight w:val="none"/>
        </w:rPr>
        <w:t xml:space="preserve">3.预算金额：</w:t>
      </w:r>
      <w:r>
        <w:rPr>
          <w:rFonts w:hint="eastAsia" w:ascii="宋体" w:hAnsi="宋体" w:eastAsia="宋体" w:cs="宋体"/>
          <w:i w:val="0"/>
          <w:iCs w:val="0"/>
          <w:color w:val="auto"/>
          <w:szCs w:val="21"/>
          <w:highlight w:val="none"/>
          <w:lang w:val="en-US" w:eastAsia="zh-CN"/>
        </w:rPr>
        <w:t xml:space="preserve">预算90万元，其中预计环评评估工作费用70万元、排污许可证审核工作费用20万元。</w:t>
      </w:r>
      <w:r/>
    </w:p>
    <w:p>
      <w:pPr>
        <w:ind w:firstLine="420"/>
        <w:pageBreakBefore w:val="0"/>
        <w:spacing w:line="360" w:lineRule="auto"/>
        <w:rPr>
          <w:rFonts w:hint="eastAsia" w:ascii="宋体" w:hAnsi="宋体" w:cs="宋体"/>
          <w:color w:val="auto"/>
          <w:highlight w:val="none"/>
          <w:lang w:val="en-US" w:eastAsia="zh-CN"/>
        </w:rPr>
      </w:pPr>
      <w:r>
        <w:rPr>
          <w:rFonts w:hint="default" w:ascii="宋体" w:hAnsi="宋体"/>
          <w:color w:val="auto"/>
          <w:szCs w:val="21"/>
          <w:highlight w:val="none"/>
          <w:lang w:val="en-US"/>
        </w:rPr>
        <w:t xml:space="preserve">4.最高限价：</w:t>
      </w:r>
      <w:r>
        <w:rPr>
          <w:rFonts w:hint="eastAsia" w:ascii="宋体" w:hAnsi="宋体" w:eastAsia="宋体" w:cs="宋体"/>
          <w:i w:val="0"/>
          <w:iCs w:val="0"/>
          <w:color w:val="auto"/>
          <w:szCs w:val="21"/>
          <w:highlight w:val="none"/>
          <w:lang w:val="en-US" w:eastAsia="zh-CN"/>
        </w:rPr>
        <w:t xml:space="preserve">环评评估按单个项目类别为报告书的环境影响技术评估费用报价，最高限价为5万元/个（</w:t>
      </w:r>
      <w:r>
        <w:rPr>
          <w:rFonts w:hint="eastAsia" w:ascii="宋体" w:hAnsi="宋体" w:cs="宋体"/>
          <w:i w:val="0"/>
          <w:iCs w:val="0"/>
          <w:color w:val="auto"/>
          <w:szCs w:val="21"/>
          <w:highlight w:val="none"/>
          <w:lang w:val="en-US" w:eastAsia="zh-CN"/>
        </w:rPr>
        <w:t xml:space="preserve">以中标价为基准价，报告表技术评估按60%计，报告书技术复核按60%计，报告表技术复核按40%计，无需另行报价）</w:t>
      </w:r>
      <w:r>
        <w:rPr>
          <w:rFonts w:hint="eastAsia" w:ascii="宋体" w:hAnsi="宋体" w:eastAsia="宋体" w:cs="宋体"/>
          <w:i w:val="0"/>
          <w:iCs w:val="0"/>
          <w:color w:val="auto"/>
          <w:szCs w:val="21"/>
          <w:highlight w:val="none"/>
          <w:lang w:val="en-US" w:eastAsia="zh-CN"/>
        </w:rPr>
        <w:t xml:space="preserve">；排污许可按单个排污许可证审核费用报价，最高限价3000元/个（质量检查、执行报告检查等按</w:t>
      </w:r>
      <w:r>
        <w:rPr>
          <w:rFonts w:hint="eastAsia" w:ascii="宋体" w:hAnsi="宋体" w:cs="宋体"/>
          <w:i w:val="0"/>
          <w:iCs w:val="0"/>
          <w:color w:val="auto"/>
          <w:szCs w:val="21"/>
          <w:highlight w:val="none"/>
          <w:lang w:val="en-US" w:eastAsia="zh-CN"/>
        </w:rPr>
        <w:t xml:space="preserve">50</w:t>
      </w:r>
      <w:r>
        <w:rPr>
          <w:rFonts w:hint="eastAsia" w:ascii="宋体" w:hAnsi="宋体" w:eastAsia="宋体" w:cs="宋体"/>
          <w:i w:val="0"/>
          <w:iCs w:val="0"/>
          <w:color w:val="auto"/>
          <w:szCs w:val="21"/>
          <w:highlight w:val="none"/>
          <w:lang w:val="en-US" w:eastAsia="zh-CN"/>
        </w:rPr>
        <w:t xml:space="preserve">%计</w:t>
      </w:r>
      <w:r>
        <w:rPr>
          <w:rFonts w:hint="eastAsia" w:ascii="宋体" w:hAnsi="宋体" w:cs="宋体"/>
          <w:i w:val="0"/>
          <w:iCs w:val="0"/>
          <w:color w:val="auto"/>
          <w:szCs w:val="21"/>
          <w:highlight w:val="none"/>
          <w:lang w:val="en-US" w:eastAsia="zh-CN"/>
        </w:rPr>
        <w:t xml:space="preserve">，无需另行报价</w:t>
      </w:r>
      <w:r>
        <w:rPr>
          <w:rFonts w:hint="eastAsia" w:ascii="宋体" w:hAnsi="宋体" w:eastAsia="宋体" w:cs="宋体"/>
          <w:i w:val="0"/>
          <w:iCs w:val="0"/>
          <w:color w:val="auto"/>
          <w:szCs w:val="21"/>
          <w:highlight w:val="none"/>
          <w:lang w:val="en-US" w:eastAsia="zh-CN"/>
        </w:rPr>
        <w:t xml:space="preserve">）。超过最高限价为无效报价，做无效响应处理。</w:t>
      </w:r>
      <w:r/>
    </w:p>
    <w:p>
      <w:pPr>
        <w:ind w:firstLine="420"/>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w:t>
      </w:r>
      <w:r>
        <w:rPr>
          <w:rFonts w:hint="eastAsia" w:ascii="宋体" w:hAnsi="宋体"/>
          <w:color w:val="auto"/>
          <w:szCs w:val="21"/>
          <w:highlight w:val="none"/>
        </w:rPr>
        <w:t xml:space="preserve">具体详见第四章“项目需求”。</w:t>
      </w:r>
      <w:r/>
    </w:p>
    <w:p>
      <w:pPr>
        <w:ind w:firstLine="420"/>
        <w:jc w:val="left"/>
        <w:pageBreakBefore w:val="0"/>
        <w:spacing w:line="360" w:lineRule="auto"/>
        <w:rPr>
          <w:rFonts w:ascii="宋体" w:hAnsi="宋体"/>
          <w:color w:val="auto"/>
          <w:szCs w:val="21"/>
          <w:highlight w:val="none"/>
        </w:rPr>
      </w:pPr>
      <w:r>
        <w:rPr>
          <w:rFonts w:hint="eastAsia" w:ascii="宋体" w:hAnsi="宋体" w:cs="宋体"/>
          <w:color w:val="auto"/>
          <w:highlight w:val="none"/>
        </w:rPr>
        <w:t xml:space="preserve">6.合同履行期限：</w:t>
      </w:r>
      <w:r>
        <w:rPr>
          <w:rFonts w:hint="eastAsia" w:ascii="宋体" w:hAnsi="宋体"/>
          <w:color w:val="auto"/>
          <w:szCs w:val="21"/>
          <w:highlight w:val="none"/>
        </w:rPr>
        <w:t xml:space="preserve">合同签订之日起壹年。</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pageBreakBefore w:val="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pageBreakBefore w:val="0"/>
        <w:spacing w:line="360" w:lineRule="auto"/>
        <w:tabs>
          <w:tab w:val="left" w:pos="266" w:leader="none"/>
        </w:tabs>
        <w:rPr>
          <w:rFonts w:ascii="宋体" w:hAnsi="宋体" w:cs="宋体"/>
          <w:b/>
          <w:bCs/>
          <w:color w:val="auto"/>
          <w:highlight w:val="none"/>
        </w:rPr>
      </w:pPr>
      <w:r/>
      <w:bookmarkStart w:id="6" w:name="_Toc28359003"/>
      <w:r/>
      <w:bookmarkStart w:id="7" w:name="_Toc38985264"/>
      <w:r/>
      <w:bookmarkStart w:id="8" w:name="_Toc35393622"/>
      <w:r/>
      <w:bookmarkStart w:id="9" w:name="_Toc35393791"/>
      <w:r/>
      <w:bookmarkStart w:id="10" w:name="_Toc28359080"/>
      <w:r>
        <w:rPr>
          <w:rFonts w:hint="eastAsia" w:ascii="宋体" w:hAnsi="宋体" w:cs="宋体"/>
          <w:b/>
          <w:bCs/>
          <w:color w:val="auto"/>
          <w:highlight w:val="none"/>
        </w:rPr>
        <w:t xml:space="preserve">二、申请人的资格要求：</w:t>
      </w:r>
      <w:bookmarkEnd w:id="6"/>
      <w:r/>
      <w:bookmarkEnd w:id="7"/>
      <w:r/>
      <w:bookmarkEnd w:id="8"/>
      <w:r/>
      <w:bookmarkEnd w:id="9"/>
      <w:r/>
      <w:bookmarkEnd w:id="10"/>
      <w:r/>
      <w:r/>
    </w:p>
    <w:p>
      <w:pPr>
        <w:ind w:firstLine="420"/>
        <w:pageBreakBefore w:val="0"/>
        <w:spacing w:line="360" w:lineRule="auto"/>
        <w:rPr>
          <w:rFonts w:hint="eastAsia" w:ascii="宋体" w:hAnsi="宋体" w:cs="宋体"/>
          <w:color w:val="auto"/>
          <w:szCs w:val="21"/>
          <w:highlight w:val="none"/>
        </w:rPr>
      </w:pPr>
      <w:r/>
      <w:bookmarkStart w:id="11" w:name="_Toc28359004"/>
      <w:r/>
      <w:bookmarkStart w:id="12" w:name="_Toc28359081"/>
      <w:r/>
      <w:bookmarkStart w:id="13" w:name="_Toc35393623"/>
      <w:r/>
      <w:bookmarkStart w:id="14" w:name="_Toc35393792"/>
      <w:r/>
      <w:bookmarkStart w:id="15" w:name="_Toc38985265"/>
      <w:r>
        <w:rPr>
          <w:rFonts w:hint="eastAsia" w:ascii="宋体" w:hAnsi="宋体" w:cs="宋体"/>
          <w:color w:val="auto"/>
          <w:szCs w:val="21"/>
          <w:highlight w:val="none"/>
        </w:rPr>
        <w:t xml:space="preserve">1.满足《中华人民共和国政府采购法》第二十二条规定，并提供下列材料： </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 法人或者其他组织的营业执照等证明文件，自然人的身份证明；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1.2上一年度的财务状况报告（成立不满一年无需提供）；</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1.4具备履行合同所必需的设备和专业技术能力的书面声明；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1.6供应商信用承诺函。</w:t>
      </w:r>
      <w:r/>
    </w:p>
    <w:p>
      <w:pPr>
        <w:numPr>
          <w:ilvl w:val="0"/>
          <w:numId w:val="3"/>
        </w:num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numPr>
          <w:ilvl w:val="0"/>
          <w:numId w:val="0"/>
        </w:numPr>
        <w:ind w:firstLine="420"/>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3</w:t>
      </w:r>
      <w:r>
        <w:rPr>
          <w:rFonts w:hint="eastAsia" w:ascii="宋体" w:hAnsi="宋体" w:cs="宋体"/>
          <w:color w:val="auto"/>
          <w:szCs w:val="21"/>
          <w:highlight w:val="none"/>
        </w:rPr>
        <w:t xml:space="preserve">.落实政府采购政策需满足的资格要求：</w:t>
      </w:r>
      <w:r>
        <w:rPr>
          <w:rFonts w:hint="eastAsia" w:ascii="宋体" w:hAnsi="宋体" w:cs="宋体"/>
          <w:color w:val="auto"/>
          <w:szCs w:val="21"/>
          <w:highlight w:val="none"/>
          <w:u w:val="single"/>
          <w:lang w:val="en-US" w:eastAsia="zh-CN"/>
        </w:rPr>
        <w:t xml:space="preserve">无</w:t>
      </w:r>
      <w:r/>
    </w:p>
    <w:p>
      <w:pPr>
        <w:ind w:firstLine="420"/>
        <w:pageBreakBefore w:val="0"/>
        <w:spacing w:line="360" w:lineRule="auto"/>
        <w:rPr>
          <w:rFonts w:hint="eastAsia" w:ascii="宋体" w:hAnsi="宋体" w:eastAsia="宋体" w:cs="宋体"/>
          <w:color w:val="auto"/>
          <w:szCs w:val="21"/>
          <w:highlight w:val="none"/>
          <w:lang w:val="en-US" w:eastAsia="zh-CN"/>
        </w:rPr>
      </w:pPr>
      <w:r>
        <w:rPr>
          <w:rFonts w:hint="default" w:ascii="宋体" w:hAnsi="宋体" w:cs="宋体"/>
          <w:color w:val="auto"/>
          <w:szCs w:val="21"/>
          <w:highlight w:val="none"/>
          <w:lang w:val="en-US"/>
        </w:rPr>
        <w:t xml:space="preserve">4</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u w:val="single"/>
          <w:lang w:val="en-US" w:eastAsia="zh-CN"/>
        </w:rPr>
        <w:t xml:space="preserve">无</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1"/>
      <w:r/>
      <w:bookmarkEnd w:id="12"/>
      <w:r/>
      <w:bookmarkEnd w:id="13"/>
      <w:r/>
      <w:bookmarkEnd w:id="14"/>
      <w:r/>
      <w:bookmarkEnd w:id="15"/>
      <w:r/>
      <w:r/>
    </w:p>
    <w:p>
      <w:pPr>
        <w:ind w:firstLine="540"/>
        <w:pageBreakBefore w:val="0"/>
        <w:spacing w:line="360" w:lineRule="auto"/>
        <w:rPr>
          <w:rFonts w:ascii="宋体" w:hAnsi="宋体" w:cs="宋体"/>
          <w:color w:val="auto"/>
          <w:highlight w:val="none"/>
        </w:rPr>
      </w:pPr>
      <w:r/>
      <w:bookmarkStart w:id="16" w:name="_Toc28359082"/>
      <w:r/>
      <w:bookmarkStart w:id="17" w:name="_Toc28359005"/>
      <w:r/>
      <w:bookmarkStart w:id="18" w:name="_Toc38985266"/>
      <w:r/>
      <w:bookmarkStart w:id="19" w:name="_Toc35393624"/>
      <w:r/>
      <w:bookmarkStart w:id="20" w:name="_Toc35393793"/>
      <w:r/>
      <w:bookmarkStart w:id="21" w:name="_Toc35393794"/>
      <w:r/>
      <w:bookmarkStart w:id="22" w:name="_Toc38985267"/>
      <w:r/>
      <w:bookmarkStart w:id="23" w:name="_Toc28359084"/>
      <w:r/>
      <w:bookmarkStart w:id="24" w:name="_Toc35393625"/>
      <w:r/>
      <w:bookmarkStart w:id="25" w:name="_Toc28359007"/>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bookmarkEnd w:id="16"/>
      <w:r/>
      <w:bookmarkEnd w:id="17"/>
      <w:r/>
      <w:bookmarkEnd w:id="18"/>
      <w:r/>
      <w:bookmarkEnd w:id="19"/>
      <w:r/>
      <w:bookmarkEnd w:id="20"/>
      <w:r/>
      <w:r/>
    </w:p>
    <w:p>
      <w:pPr>
        <w:ind w:firstLine="540"/>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2024年10月8日 下午3:00</w:t>
      </w:r>
      <w:r>
        <w:rPr>
          <w:rFonts w:hint="eastAsia" w:ascii="宋体" w:hAnsi="宋体" w:cs="宋体"/>
          <w:bCs/>
          <w:color w:val="auto"/>
          <w:highlight w:val="none"/>
        </w:rPr>
        <w:t xml:space="preserve">（北京时间）</w:t>
      </w:r>
      <w:r/>
    </w:p>
    <w:p>
      <w:pPr>
        <w:ind w:firstLine="420"/>
        <w:pageBreakBefore w:val="0"/>
        <w:spacing w:line="360" w:lineRule="auto"/>
        <w:rPr>
          <w:rFonts w:hint="eastAsia"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pStyle w:val="976"/>
        <w:pageBreakBefore w:val="0"/>
        <w:spacing w:before="0" w:after="0" w:line="360" w:lineRule="auto"/>
        <w:rPr>
          <w:rFonts w:hint="eastAsia" w:ascii="宋体" w:hAnsi="宋体" w:cs="宋体"/>
          <w:bCs w:val="0"/>
          <w:color w:val="auto"/>
          <w:sz w:val="21"/>
          <w:szCs w:val="21"/>
          <w:highlight w:val="none"/>
        </w:rPr>
      </w:pPr>
      <w:r/>
      <w:bookmarkStart w:id="26" w:name="_Toc12476"/>
      <w:r/>
      <w:bookmarkStart w:id="27" w:name="_Toc109304967"/>
      <w:r>
        <w:rPr>
          <w:rFonts w:hint="eastAsia" w:ascii="宋体" w:hAnsi="宋体" w:cs="宋体"/>
          <w:bCs w:val="0"/>
          <w:color w:val="auto"/>
          <w:sz w:val="21"/>
          <w:szCs w:val="21"/>
          <w:highlight w:val="none"/>
        </w:rPr>
        <w:t xml:space="preserve">五、开启</w:t>
      </w:r>
      <w:bookmarkEnd w:id="26"/>
      <w:r/>
      <w:bookmarkEnd w:id="27"/>
      <w:r/>
      <w:r/>
    </w:p>
    <w:p>
      <w:pPr>
        <w:pStyle w:val="984"/>
        <w:pageBreakBefore w:val="0"/>
        <w:spacing w:line="360" w:lineRule="auto"/>
        <w:rPr>
          <w:rFonts w:hint="eastAsia"/>
          <w:color w:val="auto"/>
          <w:highlight w:val="none"/>
        </w:rPr>
      </w:pPr>
      <w:r>
        <w:rPr>
          <w:rFonts w:hint="eastAsia" w:ascii="宋体" w:hAnsi="宋体" w:cs="宋体"/>
          <w:color w:val="auto"/>
          <w:szCs w:val="21"/>
          <w:highlight w:val="none"/>
        </w:rPr>
        <w:t xml:space="preserve">1.时间：</w:t>
      </w:r>
      <w:r>
        <w:rPr>
          <w:rFonts w:hint="eastAsia" w:ascii="宋体" w:hAnsi="宋体" w:cs="宋体"/>
          <w:bCs/>
          <w:color w:val="auto"/>
          <w:highlight w:val="none"/>
          <w:u w:val="single"/>
        </w:rPr>
        <w:t xml:space="preserve">2024年10月8日 下午3:00</w:t>
      </w:r>
      <w:r>
        <w:rPr>
          <w:rFonts w:hint="eastAsia" w:ascii="宋体" w:hAnsi="宋体" w:cs="宋体"/>
          <w:bCs/>
          <w:color w:val="auto"/>
          <w:highlight w:val="none"/>
        </w:rPr>
        <w:t xml:space="preserve">（北京时间）</w:t>
      </w:r>
      <w:bookmarkEnd w:id="21"/>
      <w:r/>
      <w:bookmarkEnd w:id="22"/>
      <w:r/>
      <w:bookmarkEnd w:id="23"/>
      <w:r/>
      <w:bookmarkEnd w:id="24"/>
      <w:r/>
      <w:bookmarkEnd w:id="25"/>
      <w:r/>
      <w:r/>
    </w:p>
    <w:p>
      <w:pPr>
        <w:pageBreakBefore w:val="0"/>
        <w:spacing w:line="360" w:lineRule="auto"/>
        <w:tabs>
          <w:tab w:val="left" w:pos="266" w:leader="none"/>
        </w:tabs>
        <w:rPr>
          <w:rFonts w:ascii="宋体" w:hAnsi="宋体" w:cs="宋体"/>
          <w:b/>
          <w:bCs/>
          <w:color w:val="auto"/>
          <w:highlight w:val="none"/>
        </w:rPr>
      </w:pPr>
      <w:r/>
      <w:bookmarkStart w:id="28" w:name="_Toc38985268"/>
      <w:r/>
      <w:bookmarkStart w:id="29" w:name="_Toc35393626"/>
      <w:r/>
      <w:bookmarkStart w:id="30" w:name="_Toc35393795"/>
      <w:r>
        <w:rPr>
          <w:rFonts w:hint="eastAsia" w:ascii="宋体" w:hAnsi="宋体" w:cs="宋体"/>
          <w:b/>
          <w:bCs/>
          <w:color w:val="auto"/>
          <w:highlight w:val="none"/>
        </w:rPr>
        <w:t xml:space="preserve">六、公告期限</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七、其他补充事宜</w:t>
      </w:r>
      <w:bookmarkEnd w:id="28"/>
      <w:r/>
      <w:bookmarkEnd w:id="29"/>
      <w:r/>
      <w:bookmarkEnd w:id="30"/>
      <w:r/>
      <w:r/>
    </w:p>
    <w:p>
      <w:pPr>
        <w:ind w:firstLine="422"/>
        <w:pageBreakBefore w:val="0"/>
        <w:spacing w:line="360" w:lineRule="auto"/>
        <w:shd w:val="clear" w:color="auto" w:fill="ffffff"/>
        <w:rPr>
          <w:rFonts w:ascii="宋体" w:hAnsi="宋体"/>
          <w:b/>
          <w:bCs/>
          <w:color w:val="auto"/>
          <w:highlight w:val="none"/>
        </w:rPr>
      </w:pPr>
      <w:r/>
      <w:bookmarkStart w:id="31" w:name="_Toc28359085"/>
      <w:r/>
      <w:bookmarkStart w:id="32" w:name="_Toc35393627"/>
      <w:r/>
      <w:bookmarkStart w:id="33" w:name="_Toc28359008"/>
      <w:r/>
      <w:bookmarkStart w:id="34" w:name="_Toc38985269"/>
      <w:r/>
      <w:bookmarkStart w:id="35" w:name="_Toc35393796"/>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pageBreakBefore w:val="0"/>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5.有关本次招标的事项若存在变动或修改，敬请及时关注“扬州市政府采购网”和“江苏省政府采购网”、“中国政府采购网”发布的信息。</w:t>
      </w:r>
      <w:r/>
    </w:p>
    <w:p>
      <w:pPr>
        <w:ind w:firstLine="422"/>
        <w:pageBreakBefore w:val="0"/>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6</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严格执行政府采购关于支持</w:t>
      </w:r>
      <w:r>
        <w:rPr>
          <w:rFonts w:ascii="宋体" w:hAnsi="宋体" w:cs="宋体"/>
          <w:b/>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Ansi="宋体" w:cs="宋体"/>
          <w:b/>
          <w:color w:val="auto"/>
          <w:szCs w:val="21"/>
          <w:highlight w:val="none"/>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供应商对于投标产品的包装应按照“财办库〔2020〕123号《关于印发《商品包装</w:t>
      </w:r>
      <w:r>
        <w:rPr>
          <w:rFonts w:hAnsi="宋体" w:cs="宋体"/>
          <w:b/>
          <w:color w:val="auto"/>
          <w:szCs w:val="21"/>
          <w:highlight w:val="none"/>
        </w:rPr>
        <w:t xml:space="preserve">政府采购需求标准（试行）》、《快递包装政府采购需求标准（试行）》的通知》”执行。</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31"/>
      <w:r/>
      <w:bookmarkEnd w:id="32"/>
      <w:r/>
      <w:bookmarkEnd w:id="33"/>
      <w:r/>
      <w:bookmarkEnd w:id="34"/>
      <w:r/>
      <w:bookmarkEnd w:id="35"/>
      <w:r/>
      <w:r/>
    </w:p>
    <w:p>
      <w:pPr>
        <w:ind w:firstLine="420"/>
        <w:jc w:val="left"/>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 称：</w:t>
      </w:r>
      <w:r>
        <w:rPr>
          <w:rFonts w:hint="eastAsia" w:ascii="宋体" w:hAnsi="宋体"/>
          <w:color w:val="auto"/>
          <w:szCs w:val="21"/>
          <w:highlight w:val="none"/>
          <w:lang w:eastAsia="zh-CN"/>
        </w:rPr>
        <w:t xml:space="preserve">扬州市生态环境局</w:t>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lang w:eastAsia="zh-CN"/>
        </w:rPr>
        <w:t xml:space="preserve">扬州市邗江区扬子江北路446号</w:t>
      </w:r>
      <w:r>
        <w:rPr>
          <w:rFonts w:hint="eastAsia" w:ascii="宋体" w:hAnsi="宋体"/>
          <w:bCs/>
          <w:color w:val="auto"/>
          <w:szCs w:val="21"/>
          <w:highlight w:val="none"/>
        </w:rPr>
        <w:t xml:space="preserve"> </w:t>
      </w:r>
      <w:r>
        <w:rPr>
          <w:rFonts w:hint="eastAsia" w:ascii="宋体" w:hAnsi="宋体"/>
          <w:color w:val="auto"/>
          <w:szCs w:val="21"/>
          <w:highlight w:val="none"/>
        </w:rPr>
        <w:t xml:space="preserve"> </w:t>
      </w:r>
      <w:r/>
    </w:p>
    <w:p>
      <w:pPr>
        <w:ind w:firstLine="420"/>
        <w:jc w:val="left"/>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张勇</w:t>
      </w:r>
      <w:r/>
    </w:p>
    <w:p>
      <w:pPr>
        <w:ind w:firstLine="420"/>
        <w:jc w:val="left"/>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val="en-US" w:eastAsia="zh-CN"/>
        </w:rPr>
        <w:t xml:space="preserve">0514-80988069、80988100</w:t>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2.代理机构信息</w:t>
      </w:r>
      <w:r/>
    </w:p>
    <w:p>
      <w:pPr>
        <w:ind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江苏苏维工程管理有限公司</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w:t>
      </w:r>
      <w:r>
        <w:rPr>
          <w:rFonts w:hint="eastAsia" w:ascii="宋体" w:hAnsi="宋体"/>
          <w:color w:val="auto"/>
          <w:szCs w:val="21"/>
          <w:highlight w:val="none"/>
          <w:lang w:val="en-US" w:eastAsia="zh-CN"/>
        </w:rPr>
        <w:t xml:space="preserve">邗江区</w:t>
      </w:r>
      <w:r>
        <w:rPr>
          <w:rFonts w:hint="eastAsia" w:ascii="宋体" w:hAnsi="宋体"/>
          <w:color w:val="auto"/>
          <w:szCs w:val="21"/>
          <w:highlight w:val="none"/>
        </w:rPr>
        <w:t xml:space="preserve">翠岗路48号</w:t>
      </w:r>
      <w:r/>
    </w:p>
    <w:p>
      <w:pPr>
        <w:ind w:firstLine="420"/>
        <w:pageBreakBefore w:val="0"/>
        <w:spacing w:line="360" w:lineRule="auto"/>
        <w:rPr>
          <w:rFonts w:hint="eastAsia" w:ascii="宋体" w:hAnsi="宋体" w:cs="宋体"/>
          <w:color w:val="auto"/>
          <w:highlight w:val="none"/>
        </w:rPr>
      </w:pPr>
      <w:r/>
      <w:bookmarkStart w:id="36" w:name="_Toc28359087"/>
      <w:r/>
      <w:bookmarkStart w:id="37" w:name="_Toc28359010"/>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黄炎</w:t>
      </w:r>
      <w:r>
        <w:rPr>
          <w:rFonts w:hint="eastAsia" w:ascii="宋体" w:hAnsi="宋体"/>
          <w:color w:val="auto"/>
          <w:szCs w:val="21"/>
          <w:highlight w:val="none"/>
        </w:rPr>
        <w:t xml:space="preserve"> </w:t>
      </w:r>
      <w:r/>
    </w:p>
    <w:p>
      <w:pPr>
        <w:ind w:firstLine="420"/>
        <w:pageBreakBefore w:val="0"/>
        <w:spacing w:line="360" w:lineRule="auto"/>
        <w:rPr>
          <w:rFonts w:hint="eastAsia" w:ascii="宋体" w:hAnsi="宋体"/>
          <w:color w:val="auto"/>
          <w:szCs w:val="21"/>
          <w:highlight w:val="none"/>
        </w:rPr>
      </w:pPr>
      <w:r>
        <w:rPr>
          <w:rFonts w:hint="eastAsia" w:ascii="宋体" w:hAnsi="宋体" w:cs="宋体"/>
          <w:color w:val="auto"/>
          <w:highlight w:val="none"/>
        </w:rPr>
        <w:t xml:space="preserve">联系方式：0514-82129101</w:t>
      </w:r>
      <w:r/>
    </w:p>
    <w:p>
      <w:pPr>
        <w:numPr>
          <w:ilvl w:val="0"/>
          <w:numId w:val="4"/>
        </w:num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项目联系方式</w:t>
      </w:r>
      <w:r/>
    </w:p>
    <w:p>
      <w:pPr>
        <w:ind w:firstLine="420"/>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黄炎</w:t>
      </w:r>
      <w:r/>
    </w:p>
    <w:p>
      <w:pPr>
        <w:ind w:firstLine="420"/>
        <w:pageBreakBefore w:val="0"/>
        <w:spacing w:line="360" w:lineRule="auto"/>
        <w:rPr>
          <w:rFonts w:hint="eastAsia" w:ascii="宋体" w:hAnsi="宋体" w:cs="宋体"/>
          <w:b/>
          <w:bCs/>
          <w:color w:val="auto"/>
          <w:highlight w:val="none"/>
        </w:rPr>
      </w:pPr>
      <w:r>
        <w:rPr>
          <w:rFonts w:hint="eastAsia" w:ascii="宋体" w:hAnsi="宋体"/>
          <w:color w:val="auto"/>
          <w:szCs w:val="21"/>
          <w:highlight w:val="none"/>
        </w:rPr>
        <w:t xml:space="preserve">联系方式：0514-82129101</w:t>
      </w:r>
      <w:bookmarkEnd w:id="36"/>
      <w:r/>
      <w:bookmarkEnd w:id="37"/>
      <w:r/>
      <w:r/>
    </w:p>
    <w:p>
      <w:pPr>
        <w:pStyle w:val="937"/>
        <w:jc w:val="center"/>
        <w:pageBreakBefore w:val="0"/>
        <w:spacing w:line="360" w:lineRule="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 xml:space="preserve">第二章 投标人须知</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JSZC-321000-SWGC-G2024-0205</w:t>
      </w:r>
      <w:r>
        <w:rPr>
          <w:rFonts w:hint="eastAsia" w:ascii="宋体" w:hAnsi="宋体"/>
          <w:bCs/>
          <w:color w:val="auto"/>
          <w:szCs w:val="21"/>
          <w:highlight w:val="none"/>
        </w:rPr>
        <w:t xml:space="preserve">项目。</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pageBreakBefore w:val="0"/>
        <w:spacing w:line="360" w:lineRule="auto"/>
        <w:rPr>
          <w:color w:val="auto"/>
          <w:highlight w:val="none"/>
        </w:rPr>
      </w:pPr>
      <w:r>
        <w:rPr>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jc w:val="left"/>
        <w:pageBreakBefore w:val="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4.22本次采购由中标人在领取中标通知书前按照国家计委印发的《招标代理服务收费管 理暂行办法》（计价格【2002】1980 号文)标准一次性支付给招标代理机构代理服务费。</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1265"/>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开户帐号：1108020819100000612</w:t>
      </w:r>
      <w:r/>
    </w:p>
    <w:p>
      <w:pPr>
        <w:ind w:firstLine="422"/>
        <w:pageBreakBefore w:val="0"/>
        <w:spacing w:line="360" w:lineRule="auto"/>
        <w:rPr>
          <w:rFonts w:hint="eastAsia" w:ascii="宋体" w:hAnsi="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宋体" w:hAnsi="宋体"/>
          <w:b/>
          <w:color w:val="auto"/>
          <w:szCs w:val="21"/>
          <w:highlight w:val="none"/>
        </w:rPr>
      </w:pPr>
      <w:r/>
      <w:bookmarkStart w:id="38" w:name="_Toc20823297"/>
      <w:r/>
      <w:bookmarkStart w:id="39" w:name="_Toc462564084"/>
      <w:r/>
      <w:bookmarkStart w:id="40" w:name="_Toc16938541"/>
      <w:r/>
      <w:bookmarkStart w:id="41" w:name="_Toc513029225"/>
      <w:r>
        <w:rPr>
          <w:rFonts w:hint="eastAsia" w:ascii="宋体" w:hAnsi="宋体"/>
          <w:b/>
          <w:color w:val="auto"/>
          <w:szCs w:val="21"/>
          <w:highlight w:val="none"/>
        </w:rPr>
        <w:t xml:space="preserve">17、投标文件</w:t>
      </w:r>
      <w:bookmarkEnd w:id="38"/>
      <w:r/>
      <w:bookmarkEnd w:id="39"/>
      <w:r/>
      <w:bookmarkEnd w:id="40"/>
      <w:r/>
      <w:bookmarkEnd w:id="41"/>
      <w:r>
        <w:rPr>
          <w:rFonts w:hint="eastAsia" w:ascii="宋体" w:hAnsi="宋体"/>
          <w:b/>
          <w:color w:val="auto"/>
          <w:szCs w:val="21"/>
          <w:highlight w:val="none"/>
        </w:rPr>
        <w:t xml:space="preserve">的递交</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2" w:name="_Toc513029226"/>
      <w:r/>
      <w:bookmarkStart w:id="43" w:name="_Toc20823298"/>
      <w:r/>
      <w:bookmarkStart w:id="44" w:name="_Toc16938542"/>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2"/>
      <w:r/>
      <w:bookmarkEnd w:id="43"/>
      <w:r/>
      <w:bookmarkEnd w:id="44"/>
      <w:r/>
      <w:r/>
    </w:p>
    <w:p>
      <w:pPr>
        <w:ind w:firstLine="420"/>
        <w:pageBreakBefore w:val="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宋体" w:hAnsi="宋体"/>
          <w:b/>
          <w:color w:val="auto"/>
          <w:szCs w:val="21"/>
          <w:highlight w:val="none"/>
        </w:rPr>
      </w:pPr>
      <w:r/>
      <w:bookmarkStart w:id="45" w:name="_Toc20823299"/>
      <w:r/>
      <w:bookmarkStart w:id="46" w:name="_Toc513029227"/>
      <w:r/>
      <w:bookmarkStart w:id="47" w:name="_Toc16938543"/>
      <w:r>
        <w:rPr>
          <w:rFonts w:hint="eastAsia" w:ascii="宋体" w:hAnsi="宋体"/>
          <w:b/>
          <w:color w:val="auto"/>
          <w:szCs w:val="21"/>
          <w:highlight w:val="none"/>
        </w:rPr>
        <w:t xml:space="preserve">19、投标文件</w:t>
      </w:r>
      <w:bookmarkEnd w:id="45"/>
      <w:r/>
      <w:bookmarkEnd w:id="46"/>
      <w:r/>
      <w:bookmarkEnd w:id="47"/>
      <w:r>
        <w:rPr>
          <w:rFonts w:hint="eastAsia" w:ascii="宋体" w:hAnsi="宋体"/>
          <w:b/>
          <w:color w:val="auto"/>
          <w:szCs w:val="21"/>
          <w:highlight w:val="none"/>
        </w:rPr>
        <w:t xml:space="preserve">的拒收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宋体" w:hAnsi="宋体"/>
          <w:b/>
          <w:color w:val="auto"/>
          <w:szCs w:val="21"/>
          <w:highlight w:val="none"/>
        </w:rPr>
      </w:pPr>
      <w:r/>
      <w:bookmarkStart w:id="48" w:name="_Toc513029228"/>
      <w:r/>
      <w:bookmarkStart w:id="49" w:name="_Toc16938544"/>
      <w:r/>
      <w:bookmarkStart w:id="50" w:name="_Toc20823300"/>
      <w:r>
        <w:rPr>
          <w:rFonts w:hint="eastAsia" w:ascii="宋体" w:hAnsi="宋体"/>
          <w:b/>
          <w:color w:val="auto"/>
          <w:szCs w:val="21"/>
          <w:highlight w:val="none"/>
        </w:rPr>
        <w:t xml:space="preserve">20、投标文件的撤回和修改</w:t>
      </w:r>
      <w:bookmarkEnd w:id="48"/>
      <w:r/>
      <w:bookmarkEnd w:id="49"/>
      <w:r/>
      <w:bookmarkEnd w:id="50"/>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pageBreakBefore w:val="0"/>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bCs/>
          <w:color w:val="auto"/>
          <w:szCs w:val="21"/>
          <w:highlight w:val="none"/>
        </w:rPr>
        <w:t xml:space="preserve">发布中标公告，公告期限为1个工作日。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rPr>
        <w:t xml:space="preserve">同时需与采购代理机构经办人确认是否收到《质疑函》，如供应商未按上述要求去做，将自行承担所产生的风险。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pageBreakBefore w:val="0"/>
        <w:spacing w:line="360" w:lineRule="auto"/>
        <w:rPr>
          <w:rFonts w:ascii="宋体" w:hAnsi="宋体"/>
          <w:bCs/>
          <w:color w:val="auto"/>
          <w:szCs w:val="21"/>
          <w:highlight w:val="none"/>
        </w:rPr>
      </w:pP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jc w:val="center"/>
        <w:pageBreakBefore w:val="0"/>
        <w:spacing w:line="360" w:lineRule="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51" w:name="_Toc55204179"/>
      <w:r/>
      <w:bookmarkStart w:id="52" w:name="_Hlk69392822"/>
      <w:r>
        <w:rPr>
          <w:rFonts w:hint="eastAsia" w:ascii="宋体" w:hAnsi="宋体"/>
          <w:b/>
          <w:bCs/>
          <w:color w:val="auto"/>
          <w:sz w:val="44"/>
          <w:szCs w:val="36"/>
          <w:highlight w:val="none"/>
        </w:rPr>
        <w:t xml:space="preserve">第三章 合同条款及格式</w:t>
      </w:r>
      <w:bookmarkEnd w:id="51"/>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48"/>
        <w:ind w:firstLine="422"/>
        <w:jc w:val="center"/>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948"/>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hAnsi="宋体" w:cs="宋体"/>
          <w:color w:val="auto"/>
          <w:sz w:val="21"/>
          <w:szCs w:val="21"/>
          <w:highlight w:val="none"/>
          <w:lang w:eastAsia="zh-CN"/>
        </w:rPr>
        <w:t xml:space="preserve">扬州市生态环境局2024年度环保行政许可委托技术审核及评估专项项目</w:t>
      </w:r>
      <w:r>
        <w:rPr>
          <w:rFonts w:hint="eastAsia" w:ascii="宋体" w:hAnsi="宋体" w:eastAsia="宋体" w:cs="宋体"/>
          <w:color w:val="auto"/>
          <w:sz w:val="21"/>
          <w:szCs w:val="21"/>
          <w:highlight w:val="none"/>
        </w:rPr>
        <w:t xml:space="preserve">      </w:t>
      </w:r>
      <w:r/>
    </w:p>
    <w:p>
      <w:pPr>
        <w:pStyle w:val="948"/>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lang w:val="en-US" w:eastAsia="zh-CN"/>
        </w:rPr>
        <w:t xml:space="preserve"> </w:t>
      </w:r>
      <w:r/>
    </w:p>
    <w:p>
      <w:pPr>
        <w:pStyle w:val="948"/>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rPr>
          <w:rFonts w:hint="eastAsia" w:ascii="宋体" w:hAnsi="宋体" w:eastAsia="宋体" w:cs="宋体"/>
          <w:color w:val="auto"/>
          <w:sz w:val="21"/>
          <w:szCs w:val="21"/>
          <w:highlight w:val="none"/>
          <w:lang w:val="en-US" w:eastAsia="zh-CN"/>
        </w:rPr>
        <w:t xml:space="preserve">委托</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48"/>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乙方（供应商/</w:t>
      </w:r>
      <w:r>
        <w:rPr>
          <w:rFonts w:hint="eastAsia" w:ascii="宋体" w:hAnsi="宋体" w:eastAsia="宋体" w:cs="宋体"/>
          <w:color w:val="auto"/>
          <w:sz w:val="21"/>
          <w:szCs w:val="21"/>
          <w:highlight w:val="none"/>
          <w:lang w:val="en-US" w:eastAsia="zh-CN"/>
        </w:rPr>
        <w:t xml:space="preserve">受托</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u w:val="single"/>
          <w:lang w:val="en-US" w:eastAsia="zh-CN"/>
        </w:rPr>
        <w:t xml:space="preserve">                                    </w:t>
      </w:r>
      <w:r/>
    </w:p>
    <w:p>
      <w:pPr>
        <w:pStyle w:val="948"/>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见证方：江苏</w:t>
      </w:r>
      <w:r>
        <w:rPr>
          <w:rFonts w:hint="eastAsia" w:ascii="宋体" w:hAnsi="宋体" w:eastAsia="宋体" w:cs="宋体"/>
          <w:color w:val="auto"/>
          <w:sz w:val="21"/>
          <w:szCs w:val="21"/>
          <w:highlight w:val="none"/>
          <w:lang w:val="en-US" w:eastAsia="zh-CN"/>
        </w:rPr>
        <w:t xml:space="preserve">苏维工程管理</w:t>
      </w:r>
      <w:r>
        <w:rPr>
          <w:rFonts w:hint="eastAsia" w:ascii="宋体" w:hAnsi="宋体" w:eastAsia="宋体" w:cs="宋体"/>
          <w:color w:val="auto"/>
          <w:sz w:val="21"/>
          <w:szCs w:val="21"/>
          <w:highlight w:val="none"/>
        </w:rPr>
        <w:t xml:space="preserve">有限公司</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江苏苏维工程管理有限公司</w:t>
      </w:r>
      <w:r>
        <w:rPr>
          <w:rFonts w:hint="eastAsia" w:hAnsi="宋体"/>
          <w:color w:val="auto"/>
          <w:sz w:val="21"/>
          <w:highlight w:val="none"/>
          <w:u w:val="single"/>
        </w:rPr>
        <w:t xml:space="preserve"> </w:t>
      </w:r>
      <w:r>
        <w:rPr>
          <w:rFonts w:hint="eastAsia" w:hAnsi="宋体"/>
          <w:color w:val="auto"/>
          <w:sz w:val="21"/>
          <w:highlight w:val="none"/>
          <w:u w:val="single"/>
          <w:lang w:eastAsia="zh-CN"/>
        </w:rPr>
        <w:t xml:space="preserve">扬州市生态环境局2024年度环保行政许可委托技术审核及评估专项项目</w:t>
      </w:r>
      <w:r>
        <w:rPr>
          <w:rFonts w:hint="eastAsia" w:hAnsi="宋体"/>
          <w:color w:val="auto"/>
          <w:sz w:val="21"/>
          <w:highlight w:val="none"/>
          <w:u w:val="single"/>
        </w:rPr>
        <w:t xml:space="preserve"> </w:t>
      </w:r>
      <w:r>
        <w:rPr>
          <w:rFonts w:hint="eastAsia" w:hAnsi="宋体"/>
          <w:color w:val="auto"/>
          <w:sz w:val="21"/>
          <w:highlight w:val="none"/>
        </w:rPr>
        <w:t xml:space="preserve">公开招标的结果，签署本合同。</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一、服务</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1.1 服务名称：</w:t>
      </w:r>
      <w:r/>
    </w:p>
    <w:p>
      <w:pPr>
        <w:pStyle w:val="948"/>
        <w:ind w:firstLine="420"/>
        <w:pageBreakBefore w:val="0"/>
        <w:spacing w:before="120" w:after="120" w:line="360" w:lineRule="auto"/>
        <w:rPr>
          <w:rFonts w:hAnsi="宋体"/>
          <w:color w:val="auto"/>
          <w:sz w:val="21"/>
          <w:highlight w:val="none"/>
        </w:rPr>
      </w:pPr>
      <w:r>
        <w:rPr>
          <w:rFonts w:hAnsi="宋体"/>
          <w:color w:val="auto"/>
          <w:sz w:val="21"/>
          <w:highlight w:val="none"/>
        </w:rPr>
        <w:t xml:space="preserve">1.2 </w:t>
      </w:r>
      <w:r>
        <w:rPr>
          <w:rFonts w:hint="eastAsia" w:hAnsi="宋体"/>
          <w:color w:val="auto"/>
          <w:sz w:val="21"/>
          <w:highlight w:val="none"/>
        </w:rPr>
        <w:t xml:space="preserve">服务内容等要求详见招标文件及乙方投标文件(附：项目需求)。</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48"/>
        <w:ind w:firstLine="422"/>
        <w:pageBreakBefore w:val="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2.1本合同金额为（大写）：_______________________________元人民币（¥_____元）。</w:t>
      </w:r>
      <w:r>
        <w:rPr>
          <w:rFonts w:hint="eastAsia" w:hAnsi="宋体"/>
          <w:color w:val="auto"/>
          <w:sz w:val="21"/>
          <w:highlight w:val="none"/>
          <w:lang w:val="en-US" w:eastAsia="zh-CN"/>
        </w:rPr>
        <w:t xml:space="preserve">具体单价以中标价为准。</w:t>
      </w:r>
      <w:r/>
    </w:p>
    <w:p>
      <w:pPr>
        <w:pStyle w:val="948"/>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2.2本合同总金额包括乙方提供的服务及其他有关的为完成本项目发生的所有费用，包括交通费、人工费用、技术服务、日常耗材费等为完成采购文件规定的服务工作所涉及到的一切相关费用，招标文件中另有规定的除外。</w:t>
      </w:r>
      <w:r/>
    </w:p>
    <w:p>
      <w:pPr>
        <w:pStyle w:val="948"/>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2.3在招标文件未列明，而乙方认为履行本合同必需的费用也包含在合同总金额中。</w:t>
      </w:r>
      <w:r/>
    </w:p>
    <w:p>
      <w:pPr>
        <w:pStyle w:val="948"/>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2.4本合同总金额还包含乙方提供的伴随服务/售后服务费用。</w:t>
      </w:r>
      <w:r/>
    </w:p>
    <w:p>
      <w:pPr>
        <w:pStyle w:val="948"/>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3.1乙方应按招标文件规定的时间向甲方提供使用服务的有关技术资料。</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8"/>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3.3 关于本项目政府采购的招投标文件或与本次采购活动方式相适应的文件及有关附件是本合同不可分割的组成部分，这些文件包括但不限于：</w:t>
      </w:r>
      <w:r/>
    </w:p>
    <w:p>
      <w:pPr>
        <w:pStyle w:val="948"/>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（1）招标文件；                   （2）投标报价文件；</w:t>
      </w:r>
      <w:r/>
    </w:p>
    <w:p>
      <w:pPr>
        <w:pStyle w:val="948"/>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（3）项目组人员表                 （4）服务要求响应及偏离表；</w:t>
      </w:r>
      <w:r/>
    </w:p>
    <w:p>
      <w:pPr>
        <w:pStyle w:val="948"/>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（5）服务承诺；                   （6）中标通知书；</w:t>
      </w:r>
      <w:r/>
    </w:p>
    <w:p>
      <w:pPr>
        <w:pStyle w:val="948"/>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（7）甲乙双方补充协议；           （8）乙方投标时提供的响应文件。</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4.1乙方应保证甲方在使用、接受本合同服务或其任何一部分时不受第三方提出侵犯其专利权、版权、商标权和工业设计权等知识产权的起诉。一旦出现侵权，由乙方负全部责任。</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5.1 乙方保证所交付的服务的所有权完全属于乙方且无任何抵押、查封等产权瑕疵。</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48"/>
        <w:ind w:firstLine="420"/>
        <w:pageBreakBefore w:val="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8"/>
        <w:ind w:firstLine="420"/>
        <w:pageBreakBefore w:val="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48"/>
        <w:ind w:firstLine="420"/>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6.4 履约保证金收取：无</w:t>
      </w:r>
      <w:r>
        <w:rPr>
          <w:rFonts w:hint="eastAsia" w:hAnsi="宋体"/>
          <w:color w:val="auto"/>
          <w:sz w:val="21"/>
          <w:highlight w:val="none"/>
          <w:lang w:eastAsia="zh-CN"/>
        </w:rPr>
        <w:t xml:space="preserve">。</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7.1本合同范围的服务，应由乙方直接供应，不得转让他人供应；</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48"/>
        <w:ind w:left="315" w:firstLine="105"/>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48"/>
        <w:ind w:firstLine="420"/>
        <w:pageBreakBefore w:val="0"/>
        <w:spacing w:before="120" w:after="12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8.1 </w:t>
      </w:r>
      <w:r>
        <w:rPr>
          <w:rFonts w:hint="eastAsia" w:ascii="宋体" w:hAnsi="宋体" w:eastAsia="宋体" w:cs="Times New Roman"/>
          <w:color w:val="auto"/>
          <w:sz w:val="21"/>
          <w:szCs w:val="21"/>
          <w:highlight w:val="none"/>
          <w:lang w:val="en-US" w:eastAsia="zh-CN"/>
        </w:rPr>
        <w:t xml:space="preserve">服务期：合同签订之日起壹年。</w:t>
      </w:r>
      <w:r/>
    </w:p>
    <w:p>
      <w:pPr>
        <w:pStyle w:val="768"/>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6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9.1 交付期：甲方指定时间</w:t>
      </w:r>
      <w:r/>
    </w:p>
    <w:p>
      <w:pPr>
        <w:pStyle w:val="768"/>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6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eastAsia="zh-CN"/>
        </w:rPr>
        <w:t xml:space="preserve">费用</w:t>
      </w:r>
      <w:r>
        <w:rPr>
          <w:rFonts w:hint="eastAsia" w:hAnsi="宋体"/>
          <w:b/>
          <w:bCs/>
          <w:color w:val="auto"/>
          <w:sz w:val="21"/>
          <w:highlight w:val="none"/>
        </w:rPr>
        <w:t xml:space="preserve">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48"/>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10.3 甲方付款方式：</w:t>
      </w:r>
      <w:r/>
    </w:p>
    <w:p>
      <w:pPr>
        <w:pStyle w:val="948"/>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合同签订后，乙方向甲方开具发票，甲方自收到发票之日起10个工作日</w:t>
      </w:r>
      <w:r>
        <w:rPr>
          <w:rFonts w:hint="eastAsia" w:hAnsi="宋体" w:cs="宋体"/>
          <w:color w:val="auto"/>
          <w:sz w:val="21"/>
          <w:szCs w:val="21"/>
          <w:highlight w:val="none"/>
          <w:lang w:val="en-US" w:eastAsia="zh-CN" w:bidi="ar-SA"/>
        </w:rPr>
        <w:t xml:space="preserve">内</w:t>
      </w:r>
      <w:r>
        <w:rPr>
          <w:rFonts w:hint="eastAsia" w:ascii="宋体" w:hAnsi="宋体" w:eastAsia="宋体" w:cs="宋体"/>
          <w:color w:val="auto"/>
          <w:sz w:val="21"/>
          <w:szCs w:val="21"/>
          <w:highlight w:val="none"/>
          <w:lang w:val="en-US" w:eastAsia="zh-CN" w:bidi="ar-SA"/>
        </w:rPr>
        <w:t xml:space="preserve">支付合同金额30%的预付款。</w:t>
      </w:r>
      <w:r/>
    </w:p>
    <w:p>
      <w:pPr>
        <w:pStyle w:val="948"/>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剩余合同总价的70%，甲乙双方按</w:t>
      </w:r>
      <w:r>
        <w:rPr>
          <w:rFonts w:hint="eastAsia" w:hAnsi="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en-US" w:eastAsia="zh-CN" w:bidi="ar-SA"/>
        </w:rPr>
        <w:t xml:space="preserve">个月为一个周期结算服务费用，每周期结束后，</w:t>
      </w:r>
      <w:r>
        <w:rPr>
          <w:rFonts w:hint="eastAsia" w:hAnsi="宋体" w:cs="宋体"/>
          <w:color w:val="auto"/>
          <w:sz w:val="21"/>
          <w:szCs w:val="21"/>
          <w:highlight w:val="none"/>
          <w:lang w:val="en-US" w:eastAsia="zh-CN" w:bidi="ar-SA"/>
        </w:rPr>
        <w:t xml:space="preserve">乙方向甲方提供验收资料，</w:t>
      </w:r>
      <w:r>
        <w:rPr>
          <w:rFonts w:hint="eastAsia" w:ascii="宋体" w:hAnsi="宋体" w:eastAsia="宋体" w:cs="宋体"/>
          <w:color w:val="auto"/>
          <w:sz w:val="21"/>
          <w:szCs w:val="21"/>
          <w:highlight w:val="none"/>
          <w:lang w:val="en-US" w:eastAsia="zh-CN" w:bidi="ar-SA"/>
        </w:rPr>
        <w:t xml:space="preserve">甲方</w:t>
      </w:r>
      <w:r>
        <w:rPr>
          <w:rFonts w:hint="eastAsia" w:hAnsi="宋体" w:cs="宋体"/>
          <w:color w:val="auto"/>
          <w:sz w:val="21"/>
          <w:szCs w:val="21"/>
          <w:highlight w:val="none"/>
          <w:lang w:val="en-US" w:eastAsia="zh-CN" w:bidi="ar-SA"/>
        </w:rPr>
        <w:t xml:space="preserve">验收合格后</w:t>
      </w:r>
      <w:r>
        <w:rPr>
          <w:rFonts w:hint="eastAsia" w:ascii="宋体" w:hAnsi="宋体" w:eastAsia="宋体" w:cs="宋体"/>
          <w:color w:val="auto"/>
          <w:sz w:val="21"/>
          <w:szCs w:val="21"/>
          <w:highlight w:val="none"/>
          <w:lang w:val="en-US" w:eastAsia="zh-CN" w:bidi="ar-SA"/>
        </w:rPr>
        <w:t xml:space="preserve">支付</w:t>
      </w:r>
      <w:r>
        <w:rPr>
          <w:rFonts w:hint="eastAsia" w:hAnsi="宋体" w:cs="宋体"/>
          <w:color w:val="auto"/>
          <w:sz w:val="21"/>
          <w:szCs w:val="21"/>
          <w:highlight w:val="none"/>
          <w:lang w:val="en-US" w:eastAsia="zh-CN" w:bidi="ar-SA"/>
        </w:rPr>
        <w:t xml:space="preserve">该周期</w:t>
      </w:r>
      <w:r>
        <w:rPr>
          <w:rFonts w:hint="eastAsia" w:ascii="宋体" w:hAnsi="宋体" w:eastAsia="宋体" w:cs="宋体"/>
          <w:color w:val="auto"/>
          <w:sz w:val="21"/>
          <w:szCs w:val="21"/>
          <w:highlight w:val="none"/>
          <w:lang w:val="en-US" w:eastAsia="zh-CN" w:bidi="ar-SA"/>
        </w:rPr>
        <w:t xml:space="preserve">费用。所有款项自收到发票之日起10个工作日内支付。</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pageBreakBefore w:val="0"/>
        <w:spacing w:line="360" w:lineRule="auto"/>
        <w:rPr>
          <w:rFonts w:hAnsi="宋体"/>
          <w:color w:val="auto"/>
          <w:sz w:val="21"/>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十三、</w:t>
      </w:r>
      <w:r>
        <w:rPr>
          <w:rFonts w:hint="eastAsia" w:hAnsi="宋体"/>
          <w:b/>
          <w:bCs/>
          <w:color w:val="auto"/>
          <w:sz w:val="21"/>
          <w:highlight w:val="none"/>
          <w:lang w:eastAsia="zh-CN"/>
        </w:rPr>
        <w:t xml:space="preserve">交付</w:t>
      </w:r>
      <w:r>
        <w:rPr>
          <w:rFonts w:hint="eastAsia" w:hAnsi="宋体"/>
          <w:b/>
          <w:bCs/>
          <w:color w:val="auto"/>
          <w:sz w:val="21"/>
          <w:highlight w:val="none"/>
        </w:rPr>
        <w:t xml:space="preserve">和验收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乙方按照招标文件要求负责甲方的使用操作人员，乙方在甲方使用前进行调试，调试直到符合技术要求的甲方才做最终验收。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w:t>
      </w:r>
      <w:r>
        <w:rPr>
          <w:rFonts w:hint="eastAsia" w:ascii="宋体" w:hAnsi="宋体"/>
          <w:color w:val="auto"/>
          <w:szCs w:val="21"/>
          <w:highlight w:val="none"/>
          <w:lang w:val="en-US" w:eastAsia="zh-CN"/>
        </w:rPr>
        <w:t xml:space="preserve">服务内容</w:t>
      </w:r>
      <w:r>
        <w:rPr>
          <w:rFonts w:hint="eastAsia" w:ascii="宋体" w:hAnsi="宋体"/>
          <w:color w:val="auto"/>
          <w:szCs w:val="21"/>
          <w:highlight w:val="none"/>
        </w:rPr>
        <w:t xml:space="preserve">，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pageBreakBefore w:val="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48"/>
        <w:ind w:firstLine="420"/>
        <w:pageBreakBefore w:val="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48"/>
        <w:ind w:firstLine="420"/>
        <w:pageBreakBefore w:val="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48"/>
        <w:ind w:firstLine="420"/>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w:t>
      </w:r>
      <w:r>
        <w:rPr>
          <w:rFonts w:hint="eastAsia" w:hAnsi="宋体"/>
          <w:color w:val="auto"/>
          <w:sz w:val="21"/>
          <w:highlight w:val="none"/>
          <w:lang w:val="en-US" w:eastAsia="zh-CN"/>
        </w:rPr>
        <w:t xml:space="preserve">五</w:t>
      </w:r>
      <w:r>
        <w:rPr>
          <w:rFonts w:hint="eastAsia" w:hAnsi="宋体"/>
          <w:color w:val="auto"/>
          <w:sz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rPr>
          <w:rFonts w:hint="eastAsia" w:hAnsi="宋体"/>
          <w:color w:val="auto"/>
          <w:sz w:val="21"/>
          <w:highlight w:val="none"/>
          <w:lang w:val="en-US" w:eastAsia="zh-CN"/>
        </w:rPr>
        <w:t xml:space="preserve">邗江区</w:t>
      </w:r>
      <w:r>
        <w:rPr>
          <w:rFonts w:hint="eastAsia" w:hAnsi="宋体"/>
          <w:color w:val="auto"/>
          <w:sz w:val="21"/>
          <w:highlight w:val="none"/>
        </w:rPr>
        <w:t xml:space="preserve">。</w:t>
      </w:r>
      <w:r/>
    </w:p>
    <w:p>
      <w:pPr>
        <w:ind w:firstLine="422"/>
        <w:pageBreakBefore w:val="0"/>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eastAsia="宋体" w:cs="宋体"/>
          <w:bCs/>
          <w:color w:val="auto"/>
          <w:highlight w:val="none"/>
          <w:lang w:eastAsia="zh-CN"/>
        </w:rPr>
        <w:t xml:space="preserve">为</w:t>
      </w:r>
      <w:r>
        <w:rPr>
          <w:rFonts w:hint="eastAsia" w:ascii="宋体" w:hAnsi="宋体" w:eastAsia="宋体" w:cs="宋体"/>
          <w:bCs/>
          <w:color w:val="auto"/>
          <w:highlight w:val="none"/>
        </w:rPr>
        <w:t xml:space="preserve">落实好政府采购履约资金扶持政策</w:t>
      </w:r>
      <w:r>
        <w:rPr>
          <w:rFonts w:hint="eastAsia" w:ascii="宋体" w:hAnsi="宋体" w:eastAsia="宋体" w:cs="宋体"/>
          <w:bCs/>
          <w:color w:val="auto"/>
          <w:highlight w:val="none"/>
          <w:lang w:eastAsia="zh-CN"/>
        </w:rPr>
        <w:t xml:space="preserve">，乙方</w:t>
      </w:r>
      <w:r>
        <w:rPr>
          <w:rFonts w:hint="eastAsia" w:ascii="宋体" w:hAnsi="宋体" w:eastAsia="宋体" w:cs="宋体"/>
          <w:bCs/>
          <w:color w:val="auto"/>
          <w:highlight w:val="none"/>
        </w:rPr>
        <w:t xml:space="preserve">可凭政府采购合同办理融资贷款，详见江苏政府采购网“政采贷”专栏。</w:t>
      </w:r>
      <w:r/>
    </w:p>
    <w:p>
      <w:pPr>
        <w:pStyle w:val="948"/>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江苏苏维工程管理有限公司</w:t>
      </w:r>
      <w:r>
        <w:rPr>
          <w:rFonts w:hint="eastAsia" w:hAnsi="宋体"/>
          <w:color w:val="auto"/>
          <w:sz w:val="21"/>
          <w:highlight w:val="none"/>
        </w:rPr>
        <w:t xml:space="preserve">见证盖章后生效。</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948"/>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57"/>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地址：</w:t>
            </w:r>
            <w:r>
              <w:rPr>
                <w:rFonts w:hint="eastAsia" w:hAnsi="宋体"/>
                <w:color w:val="auto"/>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48"/>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48"/>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  </w:t>
      </w:r>
      <w:bookmarkEnd w:id="52"/>
      <w:r/>
      <w:r/>
    </w:p>
    <w:p>
      <w:pPr>
        <w:pageBreakBefore w:val="0"/>
        <w:spacing w:line="360" w:lineRule="auto"/>
        <w:rPr>
          <w:color w:val="auto"/>
          <w:highlight w:val="none"/>
        </w:rPr>
      </w:pPr>
      <w:r>
        <w:rPr>
          <w:color w:val="auto"/>
          <w:highlight w:val="none"/>
        </w:rPr>
      </w:r>
      <w:r/>
    </w:p>
    <w:p>
      <w:pPr>
        <w:pStyle w:val="959"/>
        <w:ind w:firstLine="400"/>
        <w:pageBreakBefore w:val="0"/>
        <w:spacing w:line="360" w:lineRule="auto"/>
        <w:rPr>
          <w:color w:val="auto"/>
          <w:highlight w:val="none"/>
        </w:rPr>
      </w:pPr>
      <w:r>
        <w:rPr>
          <w:color w:val="auto"/>
          <w:highlight w:val="none"/>
        </w:rPr>
      </w:r>
      <w:r/>
    </w:p>
    <w:p>
      <w:pPr>
        <w:pStyle w:val="937"/>
        <w:jc w:val="center"/>
        <w:pageBreakBefore w:val="0"/>
        <w:spacing w:line="360" w:lineRule="auto"/>
        <w:rPr>
          <w:rFonts w:hint="eastAsia" w:ascii="宋体" w:hAnsi="宋体"/>
          <w:color w:val="auto"/>
          <w:sz w:val="32"/>
          <w:szCs w:val="32"/>
          <w:highlight w:val="none"/>
        </w:rP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olor w:val="auto"/>
          <w:sz w:val="32"/>
          <w:szCs w:val="32"/>
          <w:highlight w:val="none"/>
        </w:rPr>
      </w:r>
      <w:r/>
    </w:p>
    <w:p>
      <w:pPr>
        <w:pStyle w:val="937"/>
        <w:jc w:val="center"/>
        <w:pageBreakBefore w:val="0"/>
        <w:spacing w:line="360" w:lineRule="auto"/>
        <w:rPr>
          <w:rFonts w:ascii="宋体" w:hAnsi="宋体"/>
          <w:color w:val="auto"/>
          <w:sz w:val="32"/>
          <w:szCs w:val="32"/>
          <w:highlight w:val="none"/>
        </w:rPr>
      </w:pPr>
      <w:r>
        <w:rPr>
          <w:rFonts w:hint="eastAsia" w:ascii="宋体" w:hAnsi="宋体"/>
          <w:color w:val="auto"/>
          <w:szCs w:val="36"/>
          <w:highlight w:val="none"/>
        </w:rPr>
        <w:t xml:space="preserve">第四章 项目需求</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扬州市生态环境局2024年度环保行政许可委托技术审核及评估专项项目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内容：环保行政许可委托技术审核及评估专项主要工作内容包括环境影响评价文件的技术评估等。由第三方机构受生态环境部门委托，根据环境影响评价的环保法律、法规以及相关标准、技术规范等规定和要求，为生态环境主管部门行政许可工作提供技术支持。</w:t>
      </w:r>
      <w:r/>
    </w:p>
    <w:p>
      <w:pPr>
        <w:ind w:firstLine="420"/>
        <w:keepLines w:val="0"/>
        <w:keepNext w:val="0"/>
        <w:pageBreakBefore w:val="0"/>
        <w:spacing w:line="360" w:lineRule="auto"/>
        <w:widowControl w:val="off"/>
        <w:rPr>
          <w:rFonts w:hint="eastAsia" w:ascii="宋体" w:hAnsi="宋体" w:eastAsia="宋体" w:cs="宋体"/>
          <w:i w:val="0"/>
          <w:iCs w:val="0"/>
          <w:color w:val="auto"/>
          <w:szCs w:val="21"/>
          <w:highlight w:val="none"/>
          <w:lang w:val="en-US" w:eastAsia="zh-CN"/>
        </w:rPr>
      </w:pPr>
      <w:r>
        <w:rPr>
          <w:rFonts w:hint="eastAsia" w:ascii="宋体" w:hAnsi="宋体" w:eastAsia="宋体" w:cs="宋体"/>
          <w:color w:val="auto"/>
          <w:highlight w:val="none"/>
        </w:rPr>
        <w:t xml:space="preserve">3.预算金额：</w:t>
      </w:r>
      <w:r>
        <w:rPr>
          <w:rFonts w:hint="eastAsia" w:ascii="宋体" w:hAnsi="宋体" w:eastAsia="宋体" w:cs="宋体"/>
          <w:i w:val="0"/>
          <w:iCs w:val="0"/>
          <w:color w:val="auto"/>
          <w:szCs w:val="21"/>
          <w:highlight w:val="none"/>
          <w:lang w:val="en-US" w:eastAsia="zh-CN"/>
        </w:rPr>
        <w:t xml:space="preserve">预算90万元，其中预计环评评估工作费用70万元、排污许可证审核工作费用20万元。</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二、项目需求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工作内容及标准：严格按照各项环保法律、法规以及相关标准和规范要求开展评估工作。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1、环评文件技术评估应按照《建设项目环境影响技术评估导则》（HJ616-2011）、《江苏省建设项目环境影响技术评估工作规程》等规定的一般原则、程序、方法、基本内容、要点和要求执行。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2、排污许可技术审核应按照各相关行业排污许可证申请与核发技术规范、排放标准、可行技术指南、自行监测指南等要求执行。</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color w:val="auto"/>
          <w:highlight w:val="none"/>
        </w:rPr>
        <w:t xml:space="preserve">3、其他相关工作还包括扬州市生态环境局按照年度工作计划安排开展的环评技术复核、排污许可质量检查以及为生态环境部门管理人员免费进行业务培训等</w:t>
      </w:r>
      <w:r>
        <w:rPr>
          <w:rFonts w:hint="eastAsia" w:ascii="宋体" w:hAnsi="宋体" w:eastAsia="宋体" w:cs="宋体"/>
          <w:i w:val="0"/>
          <w:iCs w:val="0"/>
          <w:color w:val="auto"/>
          <w:highlight w:val="none"/>
          <w:u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三、评估（审核）数量及价格</w:t>
      </w:r>
      <w:r/>
    </w:p>
    <w:p>
      <w:pPr>
        <w:ind w:firstLine="420"/>
        <w:keepLines w:val="0"/>
        <w:keepNext w:val="0"/>
        <w:pageBreakBefore w:val="0"/>
        <w:spacing w:line="360" w:lineRule="auto"/>
        <w:widowControl w:val="off"/>
        <w:rPr>
          <w:rFonts w:hint="eastAsia" w:ascii="宋体" w:hAnsi="宋体" w:eastAsia="宋体" w:cs="宋体"/>
          <w:i w:val="0"/>
          <w:iCs w:val="0"/>
          <w:color w:val="auto"/>
          <w:szCs w:val="21"/>
          <w:highlight w:val="none"/>
          <w:lang w:val="en-US" w:eastAsia="zh-CN"/>
        </w:rPr>
      </w:pPr>
      <w:r>
        <w:rPr>
          <w:rFonts w:hint="eastAsia" w:ascii="宋体" w:hAnsi="宋体" w:eastAsia="宋体" w:cs="宋体"/>
          <w:i w:val="0"/>
          <w:iCs w:val="0"/>
          <w:color w:val="auto"/>
          <w:szCs w:val="21"/>
          <w:highlight w:val="none"/>
          <w:lang w:val="en-US" w:eastAsia="zh-CN"/>
        </w:rPr>
        <w:t xml:space="preserve">环评评估按单个项目类别为报告书的环境影响技术评估费用报价，最高限价为5万元/个（</w:t>
      </w:r>
      <w:r>
        <w:rPr>
          <w:rFonts w:hint="eastAsia" w:ascii="宋体" w:hAnsi="宋体" w:cs="宋体"/>
          <w:i w:val="0"/>
          <w:iCs w:val="0"/>
          <w:color w:val="auto"/>
          <w:szCs w:val="21"/>
          <w:highlight w:val="none"/>
          <w:lang w:val="en-US" w:eastAsia="zh-CN"/>
        </w:rPr>
        <w:t xml:space="preserve">以中标价为基准价，报告表技术评估按60%计，报告书技术复核按60%计，报告表技术复核按40%计，无需另行报价）</w:t>
      </w:r>
      <w:r>
        <w:rPr>
          <w:rFonts w:hint="eastAsia" w:ascii="宋体" w:hAnsi="宋体" w:eastAsia="宋体" w:cs="宋体"/>
          <w:i w:val="0"/>
          <w:iCs w:val="0"/>
          <w:color w:val="auto"/>
          <w:szCs w:val="21"/>
          <w:highlight w:val="none"/>
          <w:lang w:val="en-US" w:eastAsia="zh-CN"/>
        </w:rPr>
        <w:t xml:space="preserve">；排污许可按单个排污许可证审核费用报价，最高限价3000元/个（</w:t>
      </w:r>
      <w:r>
        <w:rPr>
          <w:rFonts w:hint="eastAsia" w:ascii="宋体" w:hAnsi="宋体" w:cs="宋体"/>
          <w:i w:val="0"/>
          <w:iCs w:val="0"/>
          <w:color w:val="auto"/>
          <w:szCs w:val="21"/>
          <w:highlight w:val="none"/>
          <w:lang w:val="en-US" w:eastAsia="zh-CN"/>
        </w:rPr>
        <w:t xml:space="preserve">以中标价为基准价，</w:t>
      </w:r>
      <w:r>
        <w:rPr>
          <w:rFonts w:hint="eastAsia" w:ascii="宋体" w:hAnsi="宋体" w:eastAsia="宋体" w:cs="宋体"/>
          <w:i w:val="0"/>
          <w:iCs w:val="0"/>
          <w:color w:val="auto"/>
          <w:szCs w:val="21"/>
          <w:highlight w:val="none"/>
          <w:lang w:val="en-US" w:eastAsia="zh-CN"/>
        </w:rPr>
        <w:t xml:space="preserve">质量检查、执行报告检查等按</w:t>
      </w:r>
      <w:r>
        <w:rPr>
          <w:rFonts w:hint="eastAsia" w:ascii="宋体" w:hAnsi="宋体" w:cs="宋体"/>
          <w:i w:val="0"/>
          <w:iCs w:val="0"/>
          <w:color w:val="auto"/>
          <w:szCs w:val="21"/>
          <w:highlight w:val="none"/>
          <w:lang w:val="en-US" w:eastAsia="zh-CN"/>
        </w:rPr>
        <w:t xml:space="preserve">50</w:t>
      </w:r>
      <w:r>
        <w:rPr>
          <w:rFonts w:hint="eastAsia" w:ascii="宋体" w:hAnsi="宋体" w:eastAsia="宋体" w:cs="宋体"/>
          <w:i w:val="0"/>
          <w:iCs w:val="0"/>
          <w:color w:val="auto"/>
          <w:szCs w:val="21"/>
          <w:highlight w:val="none"/>
          <w:lang w:val="en-US" w:eastAsia="zh-CN"/>
        </w:rPr>
        <w:t xml:space="preserve">%计</w:t>
      </w:r>
      <w:r>
        <w:rPr>
          <w:rFonts w:hint="eastAsia" w:ascii="宋体" w:hAnsi="宋体" w:cs="宋体"/>
          <w:i w:val="0"/>
          <w:iCs w:val="0"/>
          <w:color w:val="auto"/>
          <w:szCs w:val="21"/>
          <w:highlight w:val="none"/>
          <w:lang w:val="en-US" w:eastAsia="zh-CN"/>
        </w:rPr>
        <w:t xml:space="preserve">，无需另行报价</w:t>
      </w:r>
      <w:r>
        <w:rPr>
          <w:rFonts w:hint="eastAsia" w:ascii="宋体" w:hAnsi="宋体" w:eastAsia="宋体" w:cs="宋体"/>
          <w:i w:val="0"/>
          <w:iCs w:val="0"/>
          <w:color w:val="auto"/>
          <w:szCs w:val="21"/>
          <w:highlight w:val="none"/>
          <w:lang w:val="en-US" w:eastAsia="zh-CN"/>
        </w:rPr>
        <w:t xml:space="preserve">）。超过最高限价为无效报价，做无效响应处理。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具体工作量以实际工作中需要委托评估或审核的项目数量为准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结算总金额不得超过90万元</w:t>
      </w:r>
      <w:r>
        <w:rPr>
          <w:rFonts w:hint="eastAsia" w:ascii="宋体" w:hAnsi="宋体" w:eastAsia="宋体" w:cs="宋体"/>
          <w:color w:val="auto"/>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i w:val="0"/>
          <w:iCs w:val="0"/>
          <w:color w:val="auto"/>
          <w:highlight w:val="none"/>
          <w:u w:val="none"/>
        </w:rPr>
      </w:pPr>
      <w:r>
        <w:rPr>
          <w:rFonts w:hint="eastAsia" w:ascii="宋体" w:hAnsi="宋体" w:eastAsia="宋体" w:cs="宋体"/>
          <w:b/>
          <w:bCs/>
          <w:i w:val="0"/>
          <w:iCs w:val="0"/>
          <w:color w:val="auto"/>
          <w:highlight w:val="none"/>
          <w:u w:val="none"/>
        </w:rPr>
        <w:t xml:space="preserve"> 四、工作流程</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highlight w:val="none"/>
          <w:u w:val="none"/>
        </w:rPr>
      </w:pPr>
      <w:r>
        <w:rPr>
          <w:rFonts w:hint="eastAsia" w:ascii="宋体" w:hAnsi="宋体" w:eastAsia="宋体" w:cs="宋体"/>
          <w:i w:val="0"/>
          <w:iCs w:val="0"/>
          <w:color w:val="auto"/>
          <w:highlight w:val="none"/>
          <w:u w:val="none"/>
        </w:rPr>
        <w:t xml:space="preserve">环评技术评估工作一般包含接受委托、初审、现场踏勘、组织专家评审、提出修改清单、复审、提交审核意见</w:t>
      </w:r>
      <w:r>
        <w:rPr>
          <w:rFonts w:hint="eastAsia" w:ascii="宋体" w:hAnsi="宋体" w:cs="宋体"/>
          <w:i w:val="0"/>
          <w:iCs w:val="0"/>
          <w:color w:val="auto"/>
          <w:highlight w:val="none"/>
          <w:u w:val="none"/>
          <w:lang w:eastAsia="zh-CN"/>
        </w:rPr>
        <w:t xml:space="preserve">；</w:t>
      </w:r>
      <w:r>
        <w:rPr>
          <w:rFonts w:hint="eastAsia" w:ascii="宋体" w:hAnsi="宋体" w:eastAsia="宋体" w:cs="宋体"/>
          <w:b w:val="0"/>
          <w:bCs w:val="0"/>
          <w:i w:val="0"/>
          <w:iCs w:val="0"/>
          <w:color w:val="auto"/>
          <w:highlight w:val="none"/>
          <w:u w:val="none"/>
        </w:rPr>
        <w:t xml:space="preserve">排污许可技术审核一般包含接受委托、技术审核、提出修改清单、复审、提交审核意见；排污许可证质量技术复核和执行报告规范性审核一般包括一般包含接受委托、技术复核、提交审核意见。</w:t>
      </w:r>
      <w:r/>
    </w:p>
    <w:p>
      <w:pPr>
        <w:ind w:firstLine="422"/>
        <w:keepLines w:val="0"/>
        <w:keepNext w:val="0"/>
        <w:pageBreakBefore w:val="0"/>
        <w:spacing w:line="360" w:lineRule="auto"/>
        <w:widowControl w:val="off"/>
        <w:rPr>
          <w:rFonts w:hint="eastAsia" w:ascii="宋体" w:hAnsi="宋体" w:eastAsia="宋体" w:cs="宋体"/>
          <w:b/>
          <w:bCs/>
          <w:i w:val="0"/>
          <w:iCs w:val="0"/>
          <w:color w:val="auto"/>
          <w:highlight w:val="none"/>
          <w:u w:val="none"/>
        </w:rPr>
      </w:pPr>
      <w:r>
        <w:rPr>
          <w:rFonts w:hint="eastAsia" w:ascii="宋体" w:hAnsi="宋体" w:eastAsia="宋体" w:cs="宋体"/>
          <w:b/>
          <w:bCs/>
          <w:i w:val="0"/>
          <w:iCs w:val="0"/>
          <w:color w:val="auto"/>
          <w:highlight w:val="none"/>
          <w:u w:val="none"/>
        </w:rPr>
        <w:t xml:space="preserve"> 五、评估（审核）机构职责</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根据生态环境部门的委托，承担建设项目环评文件技术评估工作、企业排污许可技术审核工作。评估（审核）机构应当保持中立，不得从事与评估（审核）工作相关联企业的</w:t>
      </w:r>
      <w:r>
        <w:rPr>
          <w:rFonts w:hint="eastAsia"/>
          <w:i w:val="0"/>
          <w:iCs w:val="0"/>
          <w:color w:val="auto"/>
          <w:highlight w:val="none"/>
          <w:u w:val="none"/>
          <w:lang w:val="en-US" w:eastAsia="zh-CN"/>
        </w:rPr>
        <w:t xml:space="preserve">任何有偿环保咨询</w:t>
      </w:r>
      <w:r>
        <w:rPr>
          <w:rFonts w:hint="eastAsia"/>
          <w:i w:val="0"/>
          <w:iCs w:val="0"/>
          <w:color w:val="auto"/>
          <w:highlight w:val="none"/>
          <w:u w:val="none"/>
        </w:rPr>
        <w:t xml:space="preserve">业务，并对出具的技术评估意见或审核意见负责，不得向建设单位及相关第三方单位收取任何费用。评估（审核）机构应积极履行社会责任和普遍服务的义务，不得无正当理由拒绝承担公益性建设项目的评估（审核）工作。</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环评技术评估机构主要职责：</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1、制定评估工作计划、工作程序和实施方案；</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2、负责建立并管理评估工作专家库，并根据具体项目的行业特征聘请评估专家，一般项目参加报告书评估的专家数不少于 5 人，参加报告表评估的专家数不少于 3 人，参加核与辐射项目报告表评估的专家数不少于3人；</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3、对申报材料进行初审，提出修订或补正要求，初审不通过的，不进入后续评估工作程序；</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4、对照法律法规、标准规范、相关规划及“三线一单”进行项目初筛，核查相关资质、前置审批、必备附件等相关信息；</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5、根据项目需求组织实地踏勘以及召开专家评估会；</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6、编制《建设项目环境影响技术评估报告》并对其负责；</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7、环境影响报告书项目接受技术评估委托后，10个工作日内提交评估报告，环境影响报告表项目接受技术评估委托后，5 个工作日内提交评估报告；</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8、开展环境影响技术评估的单位，不得作为技术单位编制环境影响报告书（表）（提供承诺书）；</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9、投标人承诺不得承接其所负责评估工作相关联企业的任何有偿环保技术咨询服务（提供承诺书）</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10、配合扬州市生态环境局，根据年度工作计划安排，开展环评技术复核工作。</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 排污许可审核机构主要职责：</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1、制定审核工作计划、工作程序和实施方案；</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2、对申报材料进行审核，提出修订或补正要求；</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3、编制《排污许可技术审核报告》并对其负责；</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4、排污许可证工作接受技术审核委托后，10个工作日内提交审核报告； </w:t>
      </w:r>
      <w:r/>
    </w:p>
    <w:p>
      <w:pPr>
        <w:ind w:firstLine="422"/>
        <w:keepLines w:val="0"/>
        <w:keepNext w:val="0"/>
        <w:pageBreakBefore w:val="0"/>
        <w:spacing w:line="360" w:lineRule="auto"/>
        <w:widowControl w:val="off"/>
        <w:rPr>
          <w:rFonts w:hint="eastAsia" w:ascii="宋体" w:hAnsi="宋体" w:eastAsia="宋体" w:cs="宋体"/>
          <w:b/>
          <w:bCs/>
          <w:i w:val="0"/>
          <w:iCs w:val="0"/>
          <w:color w:val="auto"/>
          <w:highlight w:val="none"/>
          <w:u w:val="none"/>
        </w:rPr>
      </w:pPr>
      <w:r>
        <w:rPr>
          <w:rFonts w:hint="eastAsia" w:ascii="宋体" w:hAnsi="宋体" w:eastAsia="宋体" w:cs="宋体"/>
          <w:b/>
          <w:bCs/>
          <w:i w:val="0"/>
          <w:iCs w:val="0"/>
          <w:color w:val="auto"/>
          <w:highlight w:val="none"/>
          <w:u w:val="none"/>
        </w:rPr>
        <w:t xml:space="preserve"> 六、评估人员要求</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1、熟悉环境保护的法律法规、政策，具有丰富的环保或相关行业专业知识；</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2、投标人组建项目组，项目负责人须为全职人员，并具有下列条件之一：</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(1)环评工程师</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(2)环保类高级工程师及以上职称</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(3)环保类副教授及以上职称。</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3、熟悉环评、排污许可等相关法律法规及技术规范，能从专业角度独立地进行审查，提出书面意见并对其负责；</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4、参加讨论并形成专家评估会纪要；</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5、依法依规，客观公正，独立判断，廉洁自律。</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 </w:t>
      </w:r>
      <w:r>
        <w:rPr>
          <w:rFonts w:hint="eastAsia" w:ascii="宋体" w:hAnsi="宋体" w:eastAsia="宋体" w:cs="宋体"/>
          <w:b/>
          <w:bCs/>
          <w:i w:val="0"/>
          <w:iCs w:val="0"/>
          <w:color w:val="auto"/>
          <w:highlight w:val="none"/>
          <w:u w:val="none"/>
        </w:rPr>
        <w:t xml:space="preserve">七、审核成果</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建设项目环境影响技术评估报告或排污许可技术审核报告（一式三份）</w:t>
      </w:r>
      <w:r/>
    </w:p>
    <w:p>
      <w:pPr>
        <w:ind w:firstLine="422"/>
        <w:keepLines w:val="0"/>
        <w:keepNext w:val="0"/>
        <w:pageBreakBefore w:val="0"/>
        <w:spacing w:line="360" w:lineRule="auto"/>
        <w:widowControl w:val="off"/>
        <w:rPr>
          <w:rFonts w:hint="eastAsia" w:ascii="宋体" w:hAnsi="宋体" w:eastAsia="宋体" w:cs="宋体"/>
          <w:b/>
          <w:bCs/>
          <w:i w:val="0"/>
          <w:iCs w:val="0"/>
          <w:color w:val="auto"/>
          <w:highlight w:val="none"/>
          <w:u w:val="none"/>
        </w:rPr>
      </w:pPr>
      <w:r>
        <w:rPr>
          <w:rFonts w:hint="eastAsia" w:ascii="宋体" w:hAnsi="宋体" w:eastAsia="宋体" w:cs="宋体"/>
          <w:b/>
          <w:bCs/>
          <w:i w:val="0"/>
          <w:iCs w:val="0"/>
          <w:color w:val="auto"/>
          <w:highlight w:val="none"/>
          <w:u w:val="none"/>
        </w:rPr>
        <w:t xml:space="preserve"> 八、回避</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评估机构及审核专家有下列情形之一的，应当自行回避：</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1、与项目建设单位有利益关系的；</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2、不宜接触项目关键技术或商业机密信息的；</w:t>
      </w:r>
      <w:r/>
    </w:p>
    <w:p>
      <w:pPr>
        <w:ind w:firstLine="420"/>
        <w:keepLines w:val="0"/>
        <w:keepNext w:val="0"/>
        <w:pageBreakBefore w:val="0"/>
        <w:spacing w:line="360" w:lineRule="auto"/>
        <w:widowControl w:val="off"/>
        <w:rPr>
          <w:i w:val="0"/>
          <w:iCs w:val="0"/>
          <w:color w:val="auto"/>
          <w:highlight w:val="none"/>
          <w:u w:val="none"/>
        </w:rPr>
      </w:pPr>
      <w:r>
        <w:rPr>
          <w:rFonts w:hint="eastAsia"/>
          <w:i w:val="0"/>
          <w:iCs w:val="0"/>
          <w:color w:val="auto"/>
          <w:highlight w:val="none"/>
          <w:u w:val="none"/>
        </w:rPr>
        <w:t xml:space="preserve">3、可能影响审核结果公正的其他情形。</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九</w:t>
      </w:r>
      <w:r>
        <w:rPr>
          <w:rFonts w:hint="eastAsia" w:ascii="宋体" w:hAnsi="宋体" w:eastAsia="宋体" w:cs="宋体"/>
          <w:b/>
          <w:bCs/>
          <w:color w:val="auto"/>
          <w:highlight w:val="none"/>
        </w:rPr>
        <w:t xml:space="preserve">、其他要求</w:t>
      </w:r>
      <w:r/>
    </w:p>
    <w:p>
      <w:pPr>
        <w:ind w:firstLine="420"/>
        <w:keepLines w:val="0"/>
        <w:keepNext w:val="0"/>
        <w:pageBreakBefore w:val="0"/>
        <w:spacing w:line="360" w:lineRule="auto"/>
        <w:widowControl w:val="off"/>
        <w:rPr>
          <w:color w:val="auto"/>
          <w:highlight w:val="none"/>
          <w:u w:val="none"/>
        </w:rPr>
      </w:pPr>
      <w:r>
        <w:rPr>
          <w:rFonts w:hint="eastAsia"/>
          <w:color w:val="auto"/>
          <w:highlight w:val="none"/>
          <w:u w:val="none"/>
        </w:rPr>
        <w:t xml:space="preserve">1、投标人必须具备环境咨询类专业技术人员及技术能力；</w:t>
      </w:r>
      <w:r/>
    </w:p>
    <w:p>
      <w:pPr>
        <w:ind w:firstLine="420"/>
        <w:keepLines w:val="0"/>
        <w:keepNext w:val="0"/>
        <w:pageBreakBefore w:val="0"/>
        <w:spacing w:line="360" w:lineRule="auto"/>
        <w:widowControl w:val="off"/>
        <w:rPr>
          <w:rFonts w:hint="eastAsia" w:eastAsia="宋体"/>
          <w:color w:val="auto"/>
          <w:highlight w:val="none"/>
          <w:u w:val="none"/>
          <w:lang w:eastAsia="zh-CN"/>
        </w:rPr>
      </w:pPr>
      <w:r>
        <w:rPr>
          <w:rFonts w:hint="eastAsia"/>
          <w:color w:val="auto"/>
          <w:highlight w:val="none"/>
          <w:u w:val="none"/>
        </w:rPr>
        <w:t xml:space="preserve">2、</w:t>
      </w:r>
      <w:r>
        <w:rPr>
          <w:rFonts w:hint="eastAsia"/>
          <w:i/>
          <w:iCs/>
          <w:color w:val="auto"/>
          <w:highlight w:val="none"/>
          <w:u w:val="single"/>
        </w:rPr>
        <w:t xml:space="preserve">报价应包含投标人完成审核活动所需的全部成本及合理利润，中标人不得向采购人收取额外费用或转嫁成本，采购人发现中标人存在违规行为一律取消其审核资格。</w:t>
      </w:r>
      <w:r>
        <w:rPr>
          <w:rFonts w:hint="eastAsia" w:ascii="宋体" w:hAnsi="宋体" w:cs="宋体"/>
          <w:b w:val="0"/>
          <w:bCs w:val="0"/>
          <w:color w:val="auto"/>
          <w:sz w:val="21"/>
          <w:szCs w:val="21"/>
          <w:highlight w:val="none"/>
          <w:lang w:val="en-US" w:eastAsia="zh-CN"/>
        </w:rPr>
        <w:t xml:space="preserve">（提供承诺书，格式自拟，</w:t>
      </w:r>
      <w:bookmarkStart w:id="64" w:name="_GoBack"/>
      <w:r/>
      <w:bookmarkEnd w:id="64"/>
      <w:r>
        <w:rPr>
          <w:rFonts w:hint="eastAsia"/>
          <w:color w:val="auto"/>
          <w:highlight w:val="none"/>
        </w:rPr>
        <w:t xml:space="preserve">原件扫描上传</w:t>
      </w:r>
      <w:r>
        <w:rPr>
          <w:rFonts w:hint="eastAsia"/>
          <w:color w:val="auto"/>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十</w:t>
      </w:r>
      <w:r>
        <w:rPr>
          <w:rFonts w:hint="eastAsia" w:ascii="宋体" w:hAnsi="宋体" w:eastAsia="宋体" w:cs="宋体"/>
          <w:b/>
          <w:color w:val="auto"/>
          <w:szCs w:val="21"/>
          <w:highlight w:val="none"/>
        </w:rPr>
        <w:t xml:space="preserve">、节能产品要求</w:t>
      </w:r>
      <w:r/>
    </w:p>
    <w:p>
      <w:pPr>
        <w:ind w:firstLine="420"/>
        <w:jc w:val="left"/>
        <w:keepLines w:val="0"/>
        <w:keepNext w:val="0"/>
        <w:pageBreakBefore w:val="0"/>
        <w:spacing w:line="360" w:lineRule="auto"/>
        <w:widowControl w:val="off"/>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jc w:val="left"/>
        <w:keepLines w:val="0"/>
        <w:keepNext w:val="0"/>
        <w:pageBreakBefore w:val="0"/>
        <w:spacing w:line="360" w:lineRule="auto"/>
        <w:widowControl w:val="off"/>
        <w:rPr>
          <w:rFonts w:ascii="宋体" w:hAnsi="宋体" w:cs="宋体"/>
          <w:iCs/>
          <w:color w:val="auto"/>
          <w:szCs w:val="21"/>
          <w:highlight w:val="none"/>
        </w:rPr>
      </w:pPr>
      <w:r>
        <w:rPr>
          <w:rFonts w:ascii="宋体" w:hAnsi="宋体" w:cs="宋体"/>
          <w:iCs/>
          <w:color w:val="auto"/>
          <w:szCs w:val="21"/>
          <w:highlight w:val="none"/>
        </w:rPr>
        <w:br w:type="page" w:clear="all"/>
      </w:r>
      <w:r/>
    </w:p>
    <w:p>
      <w:pPr>
        <w:pStyle w:val="959"/>
        <w:numPr>
          <w:ilvl w:val="0"/>
          <w:numId w:val="5"/>
        </w:numPr>
        <w:ind w:firstLine="883"/>
        <w:jc w:val="center"/>
        <w:pageBreakBefore w:val="0"/>
        <w:spacing w:line="360" w:lineRule="auto"/>
        <w:rPr>
          <w:rFonts w:hint="eastAsia" w:ascii="宋体" w:hAnsi="宋体"/>
          <w:b/>
          <w:bCs/>
          <w:color w:val="auto"/>
          <w:sz w:val="44"/>
          <w:szCs w:val="36"/>
          <w:highlight w:val="none"/>
        </w:rPr>
      </w:pPr>
      <w:r/>
      <w:bookmarkStart w:id="53" w:name="_Toc55204181"/>
      <w:r>
        <w:rPr>
          <w:rFonts w:hint="eastAsia" w:ascii="宋体" w:hAnsi="宋体"/>
          <w:b/>
          <w:bCs/>
          <w:color w:val="auto"/>
          <w:sz w:val="44"/>
          <w:szCs w:val="36"/>
          <w:highlight w:val="none"/>
        </w:rPr>
        <w:t xml:space="preserve">评标方法及评标标准</w:t>
      </w:r>
      <w:bookmarkEnd w:id="53"/>
      <w:r/>
      <w:r/>
    </w:p>
    <w:p>
      <w:pPr>
        <w:pageBreakBefore w:val="0"/>
        <w:spacing w:line="360" w:lineRule="auto"/>
        <w:rPr>
          <w:rFonts w:hint="eastAsia"/>
          <w:color w:val="auto"/>
          <w:highlight w:val="none"/>
        </w:rPr>
      </w:pPr>
      <w:r>
        <w:rPr>
          <w:rFonts w:hint="eastAsia"/>
          <w:color w:val="auto"/>
          <w:highlight w:val="none"/>
        </w:rPr>
      </w:r>
      <w:r/>
    </w:p>
    <w:p>
      <w:pPr>
        <w:numPr>
          <w:ilvl w:val="0"/>
          <w:numId w:val="6"/>
        </w:numPr>
        <w:ind w:firstLine="422"/>
        <w:pageBreakBefore w:val="0"/>
        <w:spacing w:line="360" w:lineRule="auto"/>
        <w:rPr>
          <w:color w:val="auto"/>
          <w:highlight w:val="none"/>
        </w:rPr>
      </w:pPr>
      <w:r>
        <w:rPr>
          <w:rFonts w:hint="eastAsia"/>
          <w:b/>
          <w:bCs/>
          <w:color w:val="auto"/>
          <w:highlight w:val="none"/>
        </w:rPr>
        <w:t xml:space="preserve">评标方法</w:t>
      </w:r>
      <w:r/>
    </w:p>
    <w:p>
      <w:pPr>
        <w:ind w:firstLine="420"/>
        <w:pageBreakBefore w:val="0"/>
        <w:spacing w:line="360" w:lineRule="auto"/>
        <w:rPr>
          <w:color w:val="auto"/>
          <w:highlight w:val="none"/>
        </w:rPr>
      </w:pPr>
      <w:r>
        <w:rPr>
          <w:rFonts w:hint="eastAsia"/>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color w:val="auto"/>
          <w:highlight w:val="none"/>
          <w:lang w:eastAsia="zh-CN"/>
        </w:rPr>
        <w:t xml:space="preserve">，</w:t>
      </w:r>
      <w:r>
        <w:rPr>
          <w:rFonts w:hint="eastAsia"/>
          <w:color w:val="auto"/>
          <w:highlight w:val="none"/>
        </w:rPr>
        <w:t xml:space="preserve">本项目推荐中标候选人3家。</w:t>
      </w:r>
      <w:r/>
    </w:p>
    <w:p>
      <w:pPr>
        <w:ind w:firstLine="422"/>
        <w:pageBreakBefore w:val="0"/>
        <w:spacing w:line="360" w:lineRule="auto"/>
        <w:rPr>
          <w:rFonts w:hint="eastAsia" w:ascii="宋体" w:hAnsi="宋体"/>
          <w:b/>
          <w:color w:val="auto"/>
          <w:szCs w:val="21"/>
          <w:highlight w:val="none"/>
        </w:rPr>
      </w:pPr>
      <w:r/>
      <w:bookmarkStart w:id="54" w:name="_Toc449016388"/>
      <w:r/>
      <w:bookmarkStart w:id="55" w:name="_Toc449017024"/>
      <w:r>
        <w:rPr>
          <w:rFonts w:hint="eastAsia" w:ascii="宋体" w:hAnsi="宋体"/>
          <w:b/>
          <w:color w:val="auto"/>
          <w:szCs w:val="21"/>
          <w:highlight w:val="none"/>
        </w:rPr>
        <w:t xml:space="preserve">二、政府采购政策功能落实</w:t>
      </w:r>
      <w:bookmarkEnd w:id="54"/>
      <w:r/>
      <w:bookmarkEnd w:id="55"/>
      <w:r/>
      <w:r/>
    </w:p>
    <w:p>
      <w:pPr>
        <w:pStyle w:val="973"/>
        <w:ind w:firstLine="441"/>
        <w:rPr>
          <w:rFonts w:ascii="宋体" w:hAnsi="宋体"/>
          <w:b/>
          <w:color w:val="auto"/>
          <w:highlight w:val="none"/>
        </w:rPr>
      </w:pPr>
      <w:r>
        <w:rPr>
          <w:rFonts w:hint="eastAsia" w:ascii="宋体" w:hAnsi="宋体"/>
          <w:b/>
          <w:color w:val="auto"/>
          <w:highlight w:val="none"/>
        </w:rPr>
        <w:t xml:space="preserve">政府采购政策功能落实</w:t>
      </w:r>
      <w:r/>
    </w:p>
    <w:p>
      <w:pPr>
        <w:pStyle w:val="973"/>
        <w:spacing w:line="0" w:lineRule="atLeast"/>
        <w:rPr>
          <w:rFonts w:ascii="宋体" w:hAnsi="宋体"/>
          <w:color w:val="auto"/>
          <w:highlight w:val="none"/>
        </w:rPr>
      </w:pPr>
      <w:r>
        <w:rPr>
          <w:rFonts w:hint="eastAsia" w:ascii="宋体" w:hAnsi="宋体"/>
          <w:color w:val="auto"/>
          <w:highlight w:val="none"/>
        </w:rPr>
        <w:t xml:space="preserve">1、小微型企业价格扣除</w:t>
      </w:r>
      <w:r/>
    </w:p>
    <w:p>
      <w:pPr>
        <w:pStyle w:val="973"/>
        <w:ind w:firstLine="360"/>
        <w:spacing w:line="0" w:lineRule="atLeast"/>
        <w:rPr>
          <w:rFonts w:ascii="宋体" w:hAnsi="宋体"/>
          <w:color w:val="auto"/>
          <w:highlight w:val="none"/>
        </w:rPr>
      </w:pPr>
      <w:r>
        <w:rPr>
          <w:rFonts w:hint="eastAsia" w:ascii="宋体" w:hAnsi="宋体"/>
          <w:color w:val="auto"/>
          <w:highlight w:val="none"/>
        </w:rPr>
        <w:t xml:space="preserve">（1） 对小型和微型企业提供的服务给予</w:t>
      </w:r>
      <w:r>
        <w:rPr>
          <w:rFonts w:hint="eastAsia" w:ascii="宋体" w:hAnsi="宋体"/>
          <w:color w:val="auto"/>
          <w:highlight w:val="none"/>
          <w:u w:val="single"/>
        </w:rPr>
        <w:t xml:space="preserve">20%</w:t>
      </w:r>
      <w:r>
        <w:rPr>
          <w:rFonts w:hint="eastAsia" w:ascii="宋体" w:hAnsi="宋体"/>
          <w:color w:val="auto"/>
          <w:highlight w:val="none"/>
        </w:rPr>
        <w:t xml:space="preserve">的扣除价格，用扣除后的价格参与评审。</w:t>
      </w:r>
      <w:r/>
    </w:p>
    <w:p>
      <w:pPr>
        <w:pStyle w:val="973"/>
        <w:ind w:firstLine="360"/>
        <w:spacing w:line="0" w:lineRule="atLeast"/>
        <w:rPr>
          <w:rFonts w:ascii="宋体" w:hAnsi="宋体"/>
          <w:color w:val="auto"/>
          <w:highlight w:val="none"/>
        </w:rPr>
      </w:pPr>
      <w:r>
        <w:rPr>
          <w:rFonts w:hint="eastAsia" w:ascii="宋体" w:hAnsi="宋体"/>
          <w:color w:val="auto"/>
          <w:highlight w:val="none"/>
        </w:rPr>
        <w:t xml:space="preserve">（2）供应商需按照采购文件的要求提供相应的《小微企业声明函》。</w:t>
      </w:r>
      <w:r/>
    </w:p>
    <w:p>
      <w:pPr>
        <w:pStyle w:val="973"/>
        <w:ind w:firstLine="360"/>
        <w:spacing w:line="0" w:lineRule="atLeast"/>
        <w:rPr>
          <w:rFonts w:ascii="宋体" w:hAnsi="宋体"/>
          <w:color w:val="auto"/>
          <w:highlight w:val="none"/>
        </w:rPr>
      </w:pPr>
      <w:r>
        <w:rPr>
          <w:rFonts w:hint="eastAsia" w:ascii="宋体" w:hAnsi="宋体"/>
          <w:color w:val="auto"/>
          <w:highlight w:val="none"/>
        </w:rPr>
        <w:t xml:space="preserve">（3）企业标准请参照《关于印发中小企业划型标准规定的通知》（工信部联企业[2011]300号）文件规定自行填写。</w:t>
      </w:r>
      <w:r/>
    </w:p>
    <w:p>
      <w:pPr>
        <w:pStyle w:val="973"/>
        <w:spacing w:line="0" w:lineRule="atLeast"/>
        <w:rPr>
          <w:rFonts w:ascii="宋体" w:hAnsi="宋体"/>
          <w:color w:val="auto"/>
          <w:highlight w:val="none"/>
        </w:rPr>
      </w:pPr>
      <w:r>
        <w:rPr>
          <w:rFonts w:hint="eastAsia" w:ascii="宋体" w:hAnsi="宋体"/>
          <w:color w:val="auto"/>
          <w:highlight w:val="none"/>
        </w:rPr>
        <w:t xml:space="preserve">2、残疾人福利单位价格扣除</w:t>
      </w:r>
      <w:r/>
    </w:p>
    <w:p>
      <w:pPr>
        <w:pStyle w:val="973"/>
        <w:ind w:left="120" w:firstLine="360"/>
        <w:spacing w:line="0" w:lineRule="atLeast"/>
        <w:rPr>
          <w:rFonts w:ascii="宋体" w:hAnsi="宋体"/>
          <w:color w:val="auto"/>
          <w:highlight w:val="none"/>
        </w:rPr>
      </w:pPr>
      <w:r>
        <w:rPr>
          <w:rFonts w:hint="eastAsia" w:ascii="宋体" w:hAnsi="宋体"/>
          <w:color w:val="auto"/>
          <w:highlight w:val="none"/>
        </w:rPr>
        <w:t xml:space="preserve">（1）对残疾人福利性单位视同小型、微型企业，给予</w:t>
      </w:r>
      <w:r>
        <w:rPr>
          <w:rFonts w:hint="eastAsia" w:ascii="宋体" w:hAnsi="宋体"/>
          <w:color w:val="auto"/>
          <w:highlight w:val="none"/>
          <w:u w:val="single"/>
        </w:rPr>
        <w:t xml:space="preserve">20%</w:t>
      </w:r>
      <w:r>
        <w:rPr>
          <w:rFonts w:hint="eastAsia" w:ascii="宋体" w:hAnsi="宋体"/>
          <w:color w:val="auto"/>
          <w:highlight w:val="none"/>
        </w:rPr>
        <w:t xml:space="preserve">的价格扣除，用扣除后的价格参与评审。</w:t>
      </w:r>
      <w:r/>
    </w:p>
    <w:p>
      <w:pPr>
        <w:pStyle w:val="973"/>
        <w:ind w:left="120" w:firstLine="360"/>
        <w:spacing w:line="0" w:lineRule="atLeast"/>
        <w:rPr>
          <w:rFonts w:ascii="宋体" w:hAnsi="宋体"/>
          <w:color w:val="auto"/>
          <w:highlight w:val="none"/>
        </w:rPr>
      </w:pPr>
      <w:r>
        <w:rPr>
          <w:rFonts w:hint="eastAsia" w:ascii="宋体" w:hAnsi="宋体"/>
          <w:color w:val="auto"/>
          <w:highlight w:val="none"/>
        </w:rPr>
        <w:t xml:space="preserve">（2）残疾人福利单位需按照采购文件的要求提供《残疾人福利性单位声明函》。</w:t>
      </w:r>
      <w:r/>
    </w:p>
    <w:p>
      <w:pPr>
        <w:pStyle w:val="973"/>
        <w:ind w:left="120" w:firstLine="360"/>
        <w:spacing w:line="0" w:lineRule="atLeast"/>
        <w:rPr>
          <w:rFonts w:ascii="宋体" w:hAnsi="宋体"/>
          <w:color w:val="auto"/>
          <w:highlight w:val="none"/>
        </w:rPr>
      </w:pPr>
      <w:r>
        <w:rPr>
          <w:rFonts w:hint="eastAsia" w:ascii="宋体" w:hAnsi="宋体"/>
          <w:color w:val="auto"/>
          <w:highlight w:val="none"/>
        </w:rPr>
        <w:t xml:space="preserve">（3）残疾人福利单位标准请参照《关于促进残疾人就业政府采购政策的通知》（财库〔2017〕141号）。</w:t>
      </w:r>
      <w:r/>
    </w:p>
    <w:p>
      <w:pPr>
        <w:pStyle w:val="973"/>
        <w:spacing w:line="0" w:lineRule="atLeast"/>
        <w:rPr>
          <w:rFonts w:ascii="宋体" w:hAnsi="宋体"/>
          <w:color w:val="auto"/>
          <w:highlight w:val="none"/>
        </w:rPr>
      </w:pPr>
      <w:r>
        <w:rPr>
          <w:rFonts w:hint="eastAsia" w:ascii="宋体" w:hAnsi="宋体"/>
          <w:color w:val="auto"/>
          <w:highlight w:val="none"/>
        </w:rPr>
        <w:t xml:space="preserve">3、监狱和戒毒企业价格扣除</w:t>
      </w:r>
      <w:r/>
    </w:p>
    <w:p>
      <w:pPr>
        <w:pStyle w:val="973"/>
        <w:spacing w:line="0" w:lineRule="atLeast"/>
        <w:rPr>
          <w:rFonts w:ascii="宋体" w:hAnsi="宋体"/>
          <w:color w:val="auto"/>
          <w:highlight w:val="none"/>
        </w:rPr>
      </w:pPr>
      <w:r>
        <w:rPr>
          <w:rFonts w:hint="eastAsia" w:ascii="宋体" w:hAnsi="宋体"/>
          <w:color w:val="auto"/>
          <w:highlight w:val="none"/>
        </w:rPr>
        <w:t xml:space="preserve">（1）对监狱和戒毒企业（简称监狱企业）视同小型、微型企业，给予</w:t>
      </w:r>
      <w:r>
        <w:rPr>
          <w:rFonts w:hint="eastAsia" w:ascii="宋体" w:hAnsi="宋体"/>
          <w:color w:val="auto"/>
          <w:highlight w:val="none"/>
          <w:u w:val="single"/>
        </w:rPr>
        <w:t xml:space="preserve">20%</w:t>
      </w:r>
      <w:r>
        <w:rPr>
          <w:rFonts w:hint="eastAsia" w:ascii="宋体" w:hAnsi="宋体"/>
          <w:color w:val="auto"/>
          <w:highlight w:val="none"/>
        </w:rPr>
        <w:t xml:space="preserve">的价格扣除，用扣除后的价格参与评审。</w:t>
      </w:r>
      <w:r/>
    </w:p>
    <w:p>
      <w:pPr>
        <w:pStyle w:val="973"/>
        <w:spacing w:line="0" w:lineRule="atLeast"/>
        <w:rPr>
          <w:rFonts w:ascii="宋体" w:hAnsi="宋体"/>
          <w:color w:val="auto"/>
          <w:highlight w:val="none"/>
        </w:rPr>
      </w:pPr>
      <w:r>
        <w:rPr>
          <w:rFonts w:hint="eastAsia" w:ascii="宋体" w:hAnsi="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3"/>
        <w:spacing w:line="0" w:lineRule="atLeast"/>
        <w:rPr>
          <w:rFonts w:ascii="宋体" w:hAnsi="宋体"/>
          <w:color w:val="auto"/>
          <w:highlight w:val="none"/>
        </w:rPr>
      </w:pPr>
      <w:r>
        <w:rPr>
          <w:rFonts w:hint="eastAsia" w:ascii="宋体" w:hAnsi="宋体"/>
          <w:color w:val="auto"/>
          <w:highlight w:val="none"/>
        </w:rPr>
        <w:t xml:space="preserve">（3）监狱企业标准请参照《关于政府采购支持监狱企业发展有关问题的通知》（</w:t>
      </w:r>
      <w:r>
        <w:rPr>
          <w:rFonts w:ascii="宋体" w:hAnsi="宋体"/>
          <w:color w:val="auto"/>
          <w:highlight w:val="none"/>
        </w:rPr>
        <w:t xml:space="preserve">财库[2014]68号</w:t>
      </w:r>
      <w:r>
        <w:rPr>
          <w:rFonts w:hint="eastAsia" w:ascii="宋体" w:hAnsi="宋体"/>
          <w:color w:val="auto"/>
          <w:highlight w:val="none"/>
        </w:rPr>
        <w:t xml:space="preserve">）。</w:t>
      </w:r>
      <w:r/>
    </w:p>
    <w:p>
      <w:pPr>
        <w:pStyle w:val="973"/>
        <w:spacing w:line="400" w:lineRule="exact"/>
        <w:rPr>
          <w:rFonts w:ascii="宋体" w:hAnsi="宋体"/>
          <w:color w:val="auto"/>
          <w:highlight w:val="none"/>
        </w:rPr>
      </w:pPr>
      <w:r>
        <w:rPr>
          <w:rFonts w:hint="eastAsia" w:ascii="宋体" w:hAnsi="宋体"/>
          <w:color w:val="auto"/>
          <w:highlight w:val="none"/>
        </w:rPr>
        <w:t xml:space="preserve">4、残疾人福利单位、监狱企业属于小型、微型企业的，不重复享受政策。</w:t>
      </w:r>
      <w:r/>
    </w:p>
    <w:p>
      <w:pPr>
        <w:pStyle w:val="973"/>
        <w:spacing w:line="400" w:lineRule="exact"/>
        <w:rPr>
          <w:rFonts w:ascii="宋体" w:hAnsi="宋体"/>
          <w:color w:val="auto"/>
          <w:highlight w:val="none"/>
        </w:rPr>
      </w:pPr>
      <w:r>
        <w:rPr>
          <w:rFonts w:hint="eastAsia" w:ascii="宋体" w:hAnsi="宋体"/>
          <w:color w:val="auto"/>
          <w:highlight w:val="none"/>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highlight w:val="none"/>
          <w:u w:val="single"/>
        </w:rPr>
        <w:t xml:space="preserve">6%</w:t>
      </w:r>
      <w:r>
        <w:rPr>
          <w:rFonts w:hint="eastAsia" w:ascii="宋体" w:hAnsi="宋体"/>
          <w:color w:val="auto"/>
          <w:highlight w:val="none"/>
        </w:rPr>
        <w:t xml:space="preserve">的价格扣除，用扣除后的价格参与评审。</w:t>
      </w:r>
      <w:r/>
    </w:p>
    <w:p>
      <w:pPr>
        <w:pStyle w:val="973"/>
        <w:spacing w:line="400" w:lineRule="exact"/>
        <w:rPr>
          <w:rFonts w:ascii="宋体" w:hAnsi="宋体"/>
          <w:color w:val="auto"/>
          <w:highlight w:val="none"/>
        </w:rPr>
      </w:pPr>
      <w:r>
        <w:rPr>
          <w:rFonts w:hint="eastAsia" w:ascii="宋体" w:hAnsi="宋体"/>
          <w:color w:val="auto"/>
          <w:highlight w:val="none"/>
        </w:rPr>
        <w:t xml:space="preserve">6、联合体各方均为小型、微型企业（残疾人福利单位、监狱企业）的，联合体享受</w:t>
      </w:r>
      <w:r>
        <w:rPr>
          <w:rFonts w:hint="eastAsia" w:ascii="宋体" w:hAnsi="宋体"/>
          <w:color w:val="auto"/>
          <w:highlight w:val="none"/>
          <w:u w:val="single"/>
        </w:rPr>
        <w:t xml:space="preserve">20%</w:t>
      </w:r>
      <w:r>
        <w:rPr>
          <w:rFonts w:hint="eastAsia" w:ascii="宋体" w:hAnsi="宋体"/>
          <w:color w:val="auto"/>
          <w:highlight w:val="none"/>
        </w:rPr>
        <w:t xml:space="preserve">价格扣除，用扣除后的价格参与评审。</w:t>
      </w:r>
      <w:r/>
    </w:p>
    <w:p>
      <w:pPr>
        <w:pStyle w:val="973"/>
        <w:ind w:firstLine="0"/>
        <w:keepLines w:val="0"/>
        <w:keepNext w:val="0"/>
        <w:pageBreakBefore w:val="0"/>
        <w:spacing w:before="0" w:after="0"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三、评标标准</w:t>
      </w:r>
      <w:r/>
    </w:p>
    <w:p>
      <w:pPr>
        <w:pStyle w:val="989"/>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57"/>
        <w:tblW w:w="9511" w:type="dxa"/>
        <w:jc w:val="center"/>
        <w:tblLayout w:type="fixed"/>
        <w:tblCellMar>
          <w:left w:w="108" w:type="dxa"/>
          <w:top w:w="0" w:type="dxa"/>
          <w:right w:w="108" w:type="dxa"/>
          <w:bottom w:w="0" w:type="dxa"/>
        </w:tblCellMar>
        <w:tblLook w:val="04A0" w:firstRow="1" w:lastRow="0" w:firstColumn="1" w:lastColumn="0" w:noHBand="0" w:noVBand="1"/>
      </w:tblPr>
      <w:tblGrid>
        <w:gridCol w:w="660"/>
        <w:gridCol w:w="1425"/>
        <w:gridCol w:w="7426"/>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bookmarkStart w:id="56" w:name="_Hlk43221896"/>
            <w:r>
              <w:rPr>
                <w:rFonts w:hint="eastAsia" w:ascii="宋体" w:hAnsi="宋体" w:eastAsia="宋体" w:cs="宋体"/>
                <w:b w:val="0"/>
                <w:bCs w:val="0"/>
                <w:color w:val="auto"/>
                <w:sz w:val="21"/>
                <w:szCs w:val="21"/>
                <w:highlight w:val="none"/>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评分因素</w:t>
            </w:r>
            <w:r/>
          </w:p>
        </w:tc>
        <w:tc>
          <w:tcPr>
            <w:shd w:val="clear" w:color="auto" w:fill="ffffff"/>
            <w:tcBorders>
              <w:top w:val="single" w:color="auto" w:sz="4" w:space="0"/>
              <w:left w:val="none" w:color="000000" w:sz="4" w:space="0"/>
              <w:bottom w:val="single" w:color="auto" w:sz="4" w:space="0"/>
              <w:right w:val="single" w:color="auto" w:sz="4" w:space="0"/>
            </w:tcBorders>
            <w:tcW w:w="742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评审标准</w:t>
            </w:r>
            <w:r/>
          </w:p>
        </w:tc>
      </w:tr>
      <w:tr>
        <w:trPr>
          <w:jc w:val="center"/>
          <w:trHeight w:val="510"/>
        </w:trPr>
        <w:tc>
          <w:tcPr>
            <w:shd w:val="clear" w:color="auto" w:fill="ffffff"/>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w:t>
            </w:r>
            <w:r/>
          </w:p>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（10分）</w:t>
            </w:r>
            <w:r/>
          </w:p>
        </w:tc>
        <w:tc>
          <w:tcPr>
            <w:shd w:val="clear" w:color="auto" w:fill="ffffff"/>
            <w:tcBorders>
              <w:top w:val="none" w:color="000000"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以满足招标文件要求的最低报价为基准价，得</w:t>
            </w:r>
            <w:r>
              <w:rPr>
                <w:rFonts w:hint="default"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分，其他报价得分=（基准价/报价）×</w:t>
            </w:r>
            <w:r>
              <w:rPr>
                <w:rFonts w:hint="default"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×100%（小数保留2位）</w:t>
            </w:r>
            <w:r/>
          </w:p>
        </w:tc>
      </w:tr>
      <w:tr>
        <w:trPr>
          <w:jc w:val="center"/>
          <w:trHeight w:val="754"/>
        </w:trPr>
        <w:tc>
          <w:tcPr>
            <w:shd w:val="clear" w:color="auto" w:fill="ffffff"/>
            <w:tcBorders>
              <w:top w:val="none" w:color="000000" w:sz="4" w:space="0"/>
              <w:left w:val="single" w:color="auto" w:sz="4" w:space="0"/>
              <w:right w:val="single" w:color="auto" w:sz="4" w:space="0"/>
            </w:tcBorders>
            <w:tcW w:w="66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ffffff"/>
            <w:tcBorders>
              <w:top w:val="none" w:color="000000" w:sz="4" w:space="0"/>
              <w:left w:val="none" w:color="000000" w:sz="4" w:space="0"/>
              <w:right w:val="single" w:color="auto" w:sz="4" w:space="0"/>
            </w:tcBorders>
            <w:tcW w:w="142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企业</w:t>
            </w:r>
            <w:r>
              <w:rPr>
                <w:rFonts w:hint="eastAsia" w:ascii="宋体" w:hAnsi="宋体" w:eastAsia="宋体" w:cs="宋体"/>
                <w:b w:val="0"/>
                <w:bCs w:val="0"/>
                <w:color w:val="auto"/>
                <w:sz w:val="21"/>
                <w:szCs w:val="21"/>
                <w:highlight w:val="none"/>
                <w:lang w:val="en-US" w:eastAsia="zh-CN"/>
              </w:rPr>
              <w:t xml:space="preserve">实力（39分）</w:t>
            </w:r>
            <w:r/>
          </w:p>
        </w:tc>
        <w:tc>
          <w:tcPr>
            <w:shd w:val="clear" w:color="auto" w:fill="ffffff"/>
            <w:tcBorders>
              <w:top w:val="none" w:color="000000"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人员构成：</w:t>
            </w:r>
            <w:r>
              <w:rPr>
                <w:rFonts w:hint="eastAsia" w:ascii="宋体" w:hAnsi="宋体" w:eastAsia="宋体" w:cs="宋体"/>
                <w:b w:val="0"/>
                <w:bCs w:val="0"/>
                <w:color w:val="auto"/>
                <w:sz w:val="21"/>
                <w:szCs w:val="21"/>
                <w:highlight w:val="none"/>
                <w:lang w:val="en-US" w:eastAsia="zh-CN"/>
              </w:rPr>
              <w:t xml:space="preserve">每</w:t>
            </w:r>
            <w:r>
              <w:rPr>
                <w:rFonts w:hint="eastAsia" w:ascii="宋体" w:hAnsi="宋体" w:eastAsia="宋体" w:cs="宋体"/>
                <w:b w:val="0"/>
                <w:bCs w:val="0"/>
                <w:color w:val="auto"/>
                <w:sz w:val="21"/>
                <w:szCs w:val="21"/>
                <w:highlight w:val="none"/>
              </w:rPr>
              <w:t xml:space="preserve">具有</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名环境影响评价工程师得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满分</w:t>
            </w:r>
            <w:r>
              <w:rPr>
                <w:rFonts w:hint="default"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rPr>
              <w:t xml:space="preserve">(须提供资格证书及投标人近3个月内任意一份为其缴纳社保的证明)</w:t>
            </w:r>
            <w:r>
              <w:rPr>
                <w:rFonts w:hint="eastAsia" w:ascii="宋体" w:hAnsi="宋体" w:cs="宋体"/>
                <w:b/>
                <w:bCs/>
                <w:color w:val="auto"/>
                <w:sz w:val="21"/>
                <w:szCs w:val="21"/>
                <w:highlight w:val="none"/>
                <w:lang w:val="en-US" w:eastAsia="zh-CN"/>
              </w:rPr>
              <w:t xml:space="preserve">原件扫描上传</w:t>
            </w:r>
            <w:r/>
          </w:p>
        </w:tc>
      </w:tr>
      <w:tr>
        <w:trPr>
          <w:jc w:val="center"/>
          <w:trHeight w:val="510"/>
        </w:trPr>
        <w:tc>
          <w:tcPr>
            <w:shd w:val="clear" w:color="auto" w:fill="ffffff"/>
            <w:tcBorders>
              <w:left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ffffff"/>
            <w:tcBorders>
              <w:left w:val="none" w:color="000000" w:sz="4" w:space="0"/>
              <w:right w:val="single" w:color="auto" w:sz="4" w:space="0"/>
            </w:tcBorders>
            <w:tcW w:w="142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ffffff"/>
            <w:tcBorders>
              <w:top w:val="none" w:color="000000"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专业人员配备：</w:t>
            </w:r>
            <w:r>
              <w:rPr>
                <w:rFonts w:hint="eastAsia" w:ascii="宋体" w:hAnsi="宋体" w:eastAsia="宋体" w:cs="宋体"/>
                <w:b w:val="0"/>
                <w:bCs w:val="0"/>
                <w:color w:val="auto"/>
                <w:sz w:val="21"/>
                <w:szCs w:val="21"/>
                <w:highlight w:val="none"/>
                <w:lang w:val="en-US" w:eastAsia="zh-CN"/>
              </w:rPr>
              <w:t xml:space="preserve">具有</w:t>
            </w:r>
            <w:r>
              <w:rPr>
                <w:rFonts w:hint="eastAsia" w:ascii="宋体" w:hAnsi="宋体" w:eastAsia="宋体" w:cs="宋体"/>
                <w:b w:val="0"/>
                <w:bCs w:val="0"/>
                <w:color w:val="auto"/>
                <w:sz w:val="21"/>
                <w:szCs w:val="21"/>
                <w:highlight w:val="none"/>
              </w:rPr>
              <w:t xml:space="preserve">环保相关专业高级以上职称人员得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/人</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环保相关专业中级职称人员得0.</w:t>
            </w:r>
            <w:r>
              <w:rPr>
                <w:rFonts w:hint="eastAsia" w:ascii="宋体" w:hAnsi="宋体" w:eastAsia="宋体" w:cs="宋体"/>
                <w:b w:val="0"/>
                <w:bCs w:val="0"/>
                <w:color w:val="auto"/>
                <w:sz w:val="21"/>
                <w:szCs w:val="21"/>
                <w:highlight w:val="none"/>
              </w:rPr>
              <w:t xml:space="preserve">5分</w:t>
            </w:r>
            <w:r>
              <w:rPr>
                <w:rFonts w:hint="eastAsia" w:ascii="宋体" w:hAnsi="宋体" w:eastAsia="宋体" w:cs="宋体"/>
                <w:b w:val="0"/>
                <w:bCs w:val="0"/>
                <w:color w:val="auto"/>
                <w:sz w:val="21"/>
                <w:szCs w:val="21"/>
                <w:highlight w:val="none"/>
                <w:lang w:val="en-US" w:eastAsia="zh-CN"/>
              </w:rPr>
              <w:t xml:space="preserve">/人</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满分</w:t>
            </w:r>
            <w:r>
              <w:rPr>
                <w:rFonts w:hint="default"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rPr>
              <w:t xml:space="preserve">（须提供资格证书及投标人近3个月内任意一份为其缴纳社保的证明）</w:t>
            </w:r>
            <w:r>
              <w:rPr>
                <w:rFonts w:hint="eastAsia" w:ascii="宋体" w:hAnsi="宋体" w:cs="宋体"/>
                <w:b/>
                <w:bCs/>
                <w:color w:val="auto"/>
                <w:sz w:val="21"/>
                <w:szCs w:val="21"/>
                <w:highlight w:val="none"/>
                <w:lang w:val="en-US" w:eastAsia="zh-CN"/>
              </w:rPr>
              <w:t xml:space="preserve">原件扫描上传</w:t>
            </w:r>
            <w:r/>
          </w:p>
        </w:tc>
      </w:tr>
      <w:tr>
        <w:trPr>
          <w:jc w:val="center"/>
          <w:trHeight w:val="510"/>
        </w:trPr>
        <w:tc>
          <w:tcPr>
            <w:shd w:val="clear" w:color="auto" w:fill="ffffff"/>
            <w:tcBorders>
              <w:left w:val="single" w:color="auto" w:sz="4" w:space="0"/>
              <w:bottom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ffffff"/>
            <w:tcBorders>
              <w:left w:val="none" w:color="000000" w:sz="4" w:space="0"/>
              <w:bottom w:val="single" w:color="auto" w:sz="4" w:space="0"/>
              <w:right w:val="single" w:color="auto" w:sz="4" w:space="0"/>
            </w:tcBorders>
            <w:tcW w:w="142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ffffff"/>
            <w:tcBorders>
              <w:top w:val="none" w:color="000000"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专家队伍：</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1、具有环评评估专家库及管理制度得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分，不具备得0分；</w:t>
            </w:r>
            <w:r>
              <w:rPr>
                <w:rFonts w:hint="eastAsia" w:ascii="宋体" w:hAnsi="宋体" w:eastAsia="宋体" w:cs="宋体"/>
                <w:color w:val="auto"/>
                <w:sz w:val="21"/>
                <w:szCs w:val="21"/>
                <w:highlight w:val="none"/>
                <w:lang w:val="en-US" w:eastAsia="zh-CN"/>
              </w:rPr>
              <w:t xml:space="preserve">满分</w:t>
            </w:r>
            <w:r>
              <w:rPr>
                <w:rFonts w:hint="default"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2、建立环评评估专家库，评估专家库中</w:t>
            </w:r>
            <w:r>
              <w:rPr>
                <w:rFonts w:hint="eastAsia" w:ascii="宋体" w:hAnsi="宋体" w:eastAsia="宋体" w:cs="宋体"/>
                <w:b w:val="0"/>
                <w:bCs w:val="0"/>
                <w:color w:val="auto"/>
                <w:sz w:val="21"/>
                <w:szCs w:val="21"/>
                <w:highlight w:val="none"/>
                <w:lang w:val="en-US" w:eastAsia="zh-CN"/>
              </w:rPr>
              <w:t xml:space="preserve">具有</w:t>
            </w:r>
            <w:r>
              <w:rPr>
                <w:rFonts w:hint="eastAsia" w:ascii="宋体" w:hAnsi="宋体" w:eastAsia="宋体" w:cs="宋体"/>
                <w:b w:val="0"/>
                <w:bCs w:val="0"/>
                <w:color w:val="auto"/>
                <w:sz w:val="21"/>
                <w:szCs w:val="21"/>
                <w:highlight w:val="none"/>
              </w:rPr>
              <w:t xml:space="preserve">正高（环境保护类）职称得</w:t>
            </w:r>
            <w:r>
              <w:rPr>
                <w:rFonts w:hint="eastAsia" w:ascii="宋体" w:hAnsi="宋体" w:eastAsia="宋体" w:cs="宋体"/>
                <w:b w:val="0"/>
                <w:bCs w:val="0"/>
                <w:color w:val="auto"/>
                <w:sz w:val="21"/>
                <w:szCs w:val="21"/>
                <w:highlight w:val="none"/>
                <w:lang w:val="en-US" w:eastAsia="zh-CN"/>
              </w:rPr>
              <w:t xml:space="preserve">0.2</w:t>
            </w:r>
            <w:r>
              <w:rPr>
                <w:rFonts w:hint="eastAsia" w:ascii="宋体" w:hAnsi="宋体" w:eastAsia="宋体" w:cs="宋体"/>
                <w:b w:val="0"/>
                <w:bCs w:val="0"/>
                <w:color w:val="auto"/>
                <w:sz w:val="21"/>
                <w:szCs w:val="21"/>
                <w:highlight w:val="none"/>
              </w:rPr>
              <w:t xml:space="preserve">分/人，副高（环境保护类）职称或环评工程师得0.</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分/人, 每个成员只计算一次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满分</w:t>
            </w:r>
            <w:r>
              <w:rPr>
                <w:rFonts w:hint="default"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（须提供专家库名单、专家管理制度文件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以及专家资格证书、聘用证书或证明性文件</w:t>
            </w:r>
            <w:r>
              <w:rPr>
                <w:rFonts w:hint="eastAsia" w:ascii="宋体" w:hAnsi="宋体" w:eastAsia="宋体" w:cs="宋体"/>
                <w:b w:val="0"/>
                <w:bCs w:val="0"/>
                <w:color w:val="auto"/>
                <w:sz w:val="21"/>
                <w:szCs w:val="21"/>
                <w:highlight w:val="none"/>
              </w:rPr>
              <w:t xml:space="preserve">）</w:t>
            </w:r>
            <w:r>
              <w:rPr>
                <w:rFonts w:hint="eastAsia" w:ascii="宋体" w:hAnsi="宋体" w:cs="宋体"/>
                <w:b/>
                <w:bCs/>
                <w:color w:val="auto"/>
                <w:sz w:val="21"/>
                <w:szCs w:val="21"/>
                <w:highlight w:val="none"/>
                <w:lang w:val="en-US" w:eastAsia="zh-CN"/>
              </w:rPr>
              <w:t xml:space="preserve">原件扫描上传</w:t>
            </w:r>
            <w:r/>
          </w:p>
        </w:tc>
      </w:tr>
      <w:tr>
        <w:trPr>
          <w:jc w:val="center"/>
          <w:trHeight w:val="510"/>
        </w:trPr>
        <w:tc>
          <w:tcPr>
            <w:shd w:val="clear" w:color="auto" w:fill="auto"/>
            <w:tcBorders>
              <w:top w:val="single" w:color="auto" w:sz="4" w:space="0"/>
              <w:left w:val="single" w:color="auto" w:sz="4" w:space="0"/>
              <w:right w:val="single" w:color="auto" w:sz="4" w:space="0"/>
            </w:tcBorders>
            <w:tcW w:w="66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142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技术</w:t>
            </w:r>
            <w:r>
              <w:rPr>
                <w:rFonts w:hint="eastAsia" w:ascii="宋体" w:hAnsi="宋体" w:eastAsia="宋体" w:cs="宋体"/>
                <w:b w:val="0"/>
                <w:bCs w:val="0"/>
                <w:color w:val="auto"/>
                <w:sz w:val="21"/>
                <w:szCs w:val="21"/>
                <w:highlight w:val="none"/>
                <w:lang w:val="en-US" w:eastAsia="zh-CN"/>
              </w:rPr>
              <w:t xml:space="preserve">及管理水平</w:t>
            </w:r>
            <w:r/>
          </w:p>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35</w:t>
            </w:r>
            <w:r>
              <w:rPr>
                <w:rFonts w:hint="eastAsia" w:ascii="宋体" w:hAnsi="宋体" w:eastAsia="宋体" w:cs="宋体"/>
                <w:b w:val="0"/>
                <w:bCs w:val="0"/>
                <w:color w:val="auto"/>
                <w:sz w:val="21"/>
                <w:szCs w:val="21"/>
                <w:highlight w:val="none"/>
              </w:rPr>
              <w:t xml:space="preserve">分）</w:t>
            </w:r>
            <w:r/>
          </w:p>
        </w:tc>
        <w:tc>
          <w:tcPr>
            <w:shd w:val="clear" w:color="auto" w:fill="ffffff"/>
            <w:tcBorders>
              <w:top w:val="single" w:color="auto"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总体方案：</w:t>
            </w:r>
            <w:r>
              <w:rPr>
                <w:rFonts w:hint="eastAsia" w:ascii="宋体" w:hAnsi="宋体" w:eastAsia="宋体" w:cs="宋体"/>
                <w:b w:val="0"/>
                <w:bCs w:val="0"/>
                <w:color w:val="auto"/>
                <w:sz w:val="21"/>
                <w:szCs w:val="21"/>
                <w:highlight w:val="none"/>
                <w:lang w:val="en-US" w:eastAsia="zh-CN"/>
              </w:rPr>
              <w:t xml:space="preserve">分别制定详细完整的环评技术评估和排污许可技术审核工作方案，包括工作职</w:t>
            </w:r>
            <w:r>
              <w:rPr>
                <w:rFonts w:hint="eastAsia" w:ascii="宋体" w:hAnsi="宋体" w:eastAsia="宋体" w:cs="宋体"/>
                <w:b w:val="0"/>
                <w:bCs w:val="0"/>
                <w:color w:val="auto"/>
                <w:sz w:val="21"/>
                <w:szCs w:val="21"/>
                <w:highlight w:val="none"/>
              </w:rPr>
              <w:t xml:space="preserve">责、流程、时限等内容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明确目标成果</w:t>
            </w: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每个总体方案满分5分，总分</w:t>
            </w:r>
            <w:r>
              <w:rPr>
                <w:rFonts w:hint="default"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Cs w:val="21"/>
                <w:highlight w:val="none"/>
              </w:rPr>
              <w:t xml:space="preserve">方案科学、严密、合理，描述详细且具有针对性的得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分；方案较合理、严密、描述较为详细，具有一定的针对性的得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；方案基本合理、描述一般、存在可操作性得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；方案具有不合理项、描述略欠缺的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；方案较差的得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。不提供不得分。</w:t>
            </w:r>
            <w:r/>
          </w:p>
        </w:tc>
      </w:tr>
      <w:tr>
        <w:trPr>
          <w:jc w:val="center"/>
          <w:trHeight w:val="510"/>
        </w:trPr>
        <w:tc>
          <w:tcPr>
            <w:shd w:val="clear" w:color="auto" w:fill="auto"/>
            <w:tcBorders>
              <w:left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auto" w:sz="4" w:space="0"/>
              <w:right w:val="single" w:color="auto" w:sz="4" w:space="0"/>
            </w:tcBorders>
            <w:tcW w:w="1425"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ffffff"/>
            <w:tcBorders>
              <w:top w:val="single" w:color="auto"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质量控制制度</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分别</w:t>
            </w:r>
            <w:r>
              <w:rPr>
                <w:rFonts w:hint="eastAsia" w:ascii="宋体" w:hAnsi="宋体" w:eastAsia="宋体" w:cs="宋体"/>
                <w:b w:val="0"/>
                <w:bCs w:val="0"/>
                <w:color w:val="auto"/>
                <w:sz w:val="21"/>
                <w:szCs w:val="21"/>
                <w:highlight w:val="none"/>
              </w:rPr>
              <w:t xml:space="preserve">制定</w:t>
            </w:r>
            <w:r>
              <w:rPr>
                <w:rFonts w:hint="eastAsia" w:ascii="宋体" w:hAnsi="宋体" w:eastAsia="宋体" w:cs="宋体"/>
                <w:b w:val="0"/>
                <w:bCs w:val="0"/>
                <w:color w:val="auto"/>
                <w:sz w:val="21"/>
                <w:szCs w:val="21"/>
                <w:highlight w:val="none"/>
              </w:rPr>
              <w:t xml:space="preserve">详细完整的</w:t>
            </w:r>
            <w:r>
              <w:rPr>
                <w:rFonts w:hint="eastAsia" w:ascii="宋体" w:hAnsi="宋体" w:eastAsia="宋体" w:cs="宋体"/>
                <w:b w:val="0"/>
                <w:bCs w:val="0"/>
                <w:color w:val="auto"/>
                <w:sz w:val="21"/>
                <w:szCs w:val="21"/>
                <w:highlight w:val="none"/>
                <w:lang w:val="en-US" w:eastAsia="zh-CN"/>
              </w:rPr>
              <w:t xml:space="preserve">环评技术评估和排污许可技术审核工作</w:t>
            </w:r>
            <w:r>
              <w:rPr>
                <w:rFonts w:hint="eastAsia" w:ascii="宋体" w:hAnsi="宋体" w:eastAsia="宋体" w:cs="宋体"/>
                <w:b w:val="0"/>
                <w:bCs w:val="0"/>
                <w:color w:val="auto"/>
                <w:sz w:val="21"/>
                <w:szCs w:val="21"/>
                <w:highlight w:val="none"/>
                <w:lang w:val="en-US" w:eastAsia="zh-CN"/>
              </w:rPr>
              <w:t xml:space="preserve">内部质量控制制度，包括三级审核、具体职责等内容。</w:t>
            </w:r>
            <w:r>
              <w:rPr>
                <w:rFonts w:hint="eastAsia" w:ascii="宋体" w:hAnsi="宋体" w:cs="宋体"/>
                <w:b w:val="0"/>
                <w:bCs w:val="0"/>
                <w:color w:val="auto"/>
                <w:sz w:val="21"/>
                <w:szCs w:val="21"/>
                <w:highlight w:val="none"/>
                <w:lang w:val="en-US" w:eastAsia="zh-CN"/>
              </w:rPr>
              <w:t xml:space="preserve">每个工作质量控制制度满分</w:t>
            </w:r>
            <w:r>
              <w:rPr>
                <w:rFonts w:hint="eastAsia" w:ascii="宋体" w:hAnsi="宋体" w:eastAsia="宋体" w:cs="宋体"/>
                <w:color w:val="auto"/>
                <w:sz w:val="21"/>
                <w:szCs w:val="21"/>
                <w:highlight w:val="none"/>
                <w:lang w:val="en-US" w:eastAsia="zh-CN"/>
              </w:rPr>
              <w:t xml:space="preserve">满分</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，总分10分</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Cs w:val="21"/>
                <w:highlight w:val="none"/>
              </w:rPr>
              <w:t xml:space="preserve">方案科学、严密、合理，描述详细且具有针对性的得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；方案较合理、严密、描述较为详细，具有一定的针对性的得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；方案基本合理、描述一般、存在可操作性得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；方案具有不合理项、描述略欠缺的得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；方案较差的得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。不提供不得分。</w:t>
            </w:r>
            <w:r/>
          </w:p>
        </w:tc>
      </w:tr>
      <w:tr>
        <w:trPr>
          <w:jc w:val="center"/>
          <w:trHeight w:val="510"/>
        </w:trPr>
        <w:tc>
          <w:tcPr>
            <w:shd w:val="clear" w:color="auto" w:fill="auto"/>
            <w:tcBorders>
              <w:left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auto" w:sz="4" w:space="0"/>
              <w:right w:val="single" w:color="auto" w:sz="4" w:space="0"/>
            </w:tcBorders>
            <w:tcW w:w="1425"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ffffff"/>
            <w:tcBorders>
              <w:top w:val="single" w:color="auto"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信息化管理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满分</w:t>
            </w:r>
            <w:r>
              <w:rPr>
                <w:rFonts w:hint="default"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numPr>
                <w:ilvl w:val="0"/>
                <w:numId w:val="7"/>
              </w:num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具有环评技术评估信息化管理平台得2分，不具备得0分；</w:t>
            </w:r>
            <w:r/>
          </w:p>
          <w:p>
            <w:pPr>
              <w:numPr>
                <w:ilvl w:val="0"/>
                <w:numId w:val="7"/>
              </w:num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环评技术评估信息化管理平台正常运行得3分，未运行得0分；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（须提供信息化管理平台使用手册、使用证明和运行情况说明）</w:t>
            </w:r>
            <w:r>
              <w:rPr>
                <w:rFonts w:hint="eastAsia" w:ascii="宋体" w:hAnsi="宋体" w:cs="宋体"/>
                <w:b/>
                <w:bCs/>
                <w:color w:val="auto"/>
                <w:sz w:val="21"/>
                <w:szCs w:val="21"/>
                <w:highlight w:val="none"/>
                <w:lang w:val="en-US" w:eastAsia="zh-CN"/>
              </w:rPr>
              <w:t xml:space="preserve">原件扫描上传</w:t>
            </w:r>
            <w:r/>
          </w:p>
        </w:tc>
      </w:tr>
      <w:tr>
        <w:trPr>
          <w:jc w:val="center"/>
          <w:trHeight w:val="799"/>
        </w:trPr>
        <w:tc>
          <w:tcPr>
            <w:shd w:val="clear" w:color="auto" w:fill="auto"/>
            <w:tcBorders>
              <w:left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auto" w:sz="4" w:space="0"/>
              <w:bottom w:val="single" w:color="auto" w:sz="4" w:space="0"/>
              <w:right w:val="single" w:color="auto" w:sz="4" w:space="0"/>
            </w:tcBorders>
            <w:tcW w:w="1425"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ffffff"/>
            <w:tcBorders>
              <w:top w:val="single" w:color="auto"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科研能力：</w:t>
            </w:r>
            <w:r>
              <w:rPr>
                <w:rFonts w:hint="eastAsia" w:ascii="宋体" w:hAnsi="宋体" w:eastAsia="宋体" w:cs="宋体"/>
                <w:b w:val="0"/>
                <w:bCs w:val="0"/>
                <w:color w:val="auto"/>
                <w:sz w:val="21"/>
                <w:szCs w:val="21"/>
                <w:highlight w:val="none"/>
              </w:rPr>
              <w:t xml:space="preserve">根据</w:t>
            </w: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提供的</w:t>
            </w:r>
            <w:r>
              <w:rPr>
                <w:rFonts w:hint="eastAsia" w:ascii="宋体" w:hAnsi="宋体" w:eastAsia="宋体" w:cs="宋体"/>
                <w:b w:val="0"/>
                <w:bCs w:val="0"/>
                <w:color w:val="auto"/>
                <w:sz w:val="21"/>
                <w:szCs w:val="21"/>
                <w:highlight w:val="none"/>
                <w:lang w:val="en-US" w:eastAsia="zh-CN"/>
              </w:rPr>
              <w:t xml:space="preserve">2021年1月1日以来，</w:t>
            </w:r>
            <w:r>
              <w:rPr>
                <w:rFonts w:hint="eastAsia" w:ascii="宋体" w:hAnsi="宋体" w:eastAsia="宋体" w:cs="宋体"/>
                <w:b w:val="0"/>
                <w:bCs w:val="0"/>
                <w:color w:val="auto"/>
                <w:sz w:val="21"/>
                <w:szCs w:val="21"/>
                <w:highlight w:val="none"/>
                <w:lang w:eastAsia="zh-CN"/>
              </w:rPr>
              <w:t xml:space="preserve">投标</w:t>
            </w:r>
            <w:r>
              <w:rPr>
                <w:rFonts w:hint="eastAsia" w:ascii="宋体" w:hAnsi="宋体" w:cs="宋体"/>
                <w:b w:val="0"/>
                <w:bCs w:val="0"/>
                <w:color w:val="auto"/>
                <w:sz w:val="21"/>
                <w:szCs w:val="21"/>
                <w:highlight w:val="none"/>
                <w:lang w:val="en-US" w:eastAsia="zh-CN"/>
              </w:rPr>
              <w:t xml:space="preserve">完成的</w:t>
            </w:r>
            <w:r>
              <w:rPr>
                <w:rFonts w:hint="eastAsia" w:ascii="宋体" w:hAnsi="宋体" w:eastAsia="宋体" w:cs="宋体"/>
                <w:b w:val="0"/>
                <w:bCs w:val="0"/>
                <w:color w:val="auto"/>
                <w:sz w:val="21"/>
                <w:szCs w:val="21"/>
                <w:highlight w:val="none"/>
                <w:lang w:val="en-US" w:eastAsia="zh-CN"/>
              </w:rPr>
              <w:t xml:space="preserve">省级</w:t>
            </w:r>
            <w:r>
              <w:rPr>
                <w:rFonts w:hint="eastAsia" w:ascii="宋体" w:hAnsi="宋体" w:cs="宋体"/>
                <w:b w:val="0"/>
                <w:bCs w:val="0"/>
                <w:color w:val="auto"/>
                <w:sz w:val="21"/>
                <w:szCs w:val="21"/>
                <w:highlight w:val="none"/>
                <w:lang w:val="en-US" w:eastAsia="zh-CN"/>
              </w:rPr>
              <w:t xml:space="preserve">及以上</w:t>
            </w:r>
            <w:r>
              <w:rPr>
                <w:rFonts w:hint="eastAsia" w:ascii="宋体" w:hAnsi="宋体" w:eastAsia="宋体" w:cs="宋体"/>
                <w:b w:val="0"/>
                <w:bCs w:val="0"/>
                <w:color w:val="auto"/>
                <w:sz w:val="21"/>
                <w:szCs w:val="21"/>
                <w:highlight w:val="none"/>
                <w:lang w:val="en-US" w:eastAsia="zh-CN"/>
              </w:rPr>
              <w:t xml:space="preserve">环保科研课题开展情况：</w:t>
            </w:r>
            <w:r>
              <w:rPr>
                <w:rFonts w:hint="eastAsia" w:ascii="宋体" w:hAnsi="宋体" w:cs="宋体"/>
                <w:b w:val="0"/>
                <w:bCs w:val="0"/>
                <w:color w:val="auto"/>
                <w:sz w:val="21"/>
                <w:szCs w:val="21"/>
                <w:highlight w:val="none"/>
                <w:lang w:val="en-US" w:eastAsia="zh-CN"/>
              </w:rPr>
              <w:t xml:space="preserve">每完成一项得</w:t>
            </w:r>
            <w:r>
              <w:rPr>
                <w:rFonts w:hint="eastAsia" w:ascii="宋体" w:hAnsi="宋体" w:eastAsia="宋体" w:cs="宋体"/>
                <w:b w:val="0"/>
                <w:bCs w:val="0"/>
                <w:color w:val="auto"/>
                <w:sz w:val="21"/>
                <w:szCs w:val="21"/>
                <w:highlight w:val="none"/>
                <w:lang w:val="en-US" w:eastAsia="zh-CN"/>
              </w:rPr>
              <w:t xml:space="preserve">2分，</w:t>
            </w:r>
            <w:r>
              <w:rPr>
                <w:rFonts w:hint="eastAsia" w:ascii="宋体" w:hAnsi="宋体" w:cs="宋体"/>
                <w:b w:val="0"/>
                <w:bCs w:val="0"/>
                <w:color w:val="auto"/>
                <w:sz w:val="21"/>
                <w:szCs w:val="21"/>
                <w:highlight w:val="none"/>
                <w:lang w:val="en-US" w:eastAsia="zh-CN"/>
              </w:rPr>
              <w:t xml:space="preserve">满分</w:t>
            </w:r>
            <w:r>
              <w:rPr>
                <w:rFonts w:hint="default" w:ascii="宋体" w:hAnsi="宋体" w:cs="宋体"/>
                <w:b w:val="0"/>
                <w:bCs w:val="0"/>
                <w:color w:val="auto"/>
                <w:sz w:val="21"/>
                <w:szCs w:val="21"/>
                <w:highlight w:val="none"/>
                <w:lang w:val="en-US" w:eastAsia="zh-CN"/>
              </w:rPr>
              <w:t xml:space="preserve">10</w:t>
            </w:r>
            <w:r>
              <w:rPr>
                <w:rFonts w:hint="eastAsia" w:ascii="宋体" w:hAnsi="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val="en-US" w:eastAsia="zh-CN"/>
              </w:rPr>
              <w:t xml:space="preserve">。（须提供课题合同及验收文件</w:t>
            </w:r>
            <w:r>
              <w:rPr>
                <w:rFonts w:hint="eastAsia"/>
                <w:color w:val="auto"/>
                <w:highlight w:val="none"/>
              </w:rPr>
              <w:t xml:space="preserve">原件扫描上传</w:t>
            </w:r>
            <w:r>
              <w:rPr>
                <w:rFonts w:hint="eastAsia" w:ascii="宋体" w:hAnsi="宋体" w:eastAsia="宋体" w:cs="宋体"/>
                <w:b w:val="0"/>
                <w:bCs w:val="0"/>
                <w:color w:val="auto"/>
                <w:sz w:val="21"/>
                <w:szCs w:val="21"/>
                <w:highlight w:val="none"/>
                <w:lang w:val="en-US" w:eastAsia="zh-CN"/>
              </w:rPr>
              <w:t xml:space="preserve">）</w:t>
            </w:r>
            <w:r/>
          </w:p>
        </w:tc>
      </w:tr>
      <w:tr>
        <w:trPr>
          <w:jc w:val="center"/>
          <w:trHeight w:val="1094"/>
        </w:trPr>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类似业绩</w:t>
            </w:r>
            <w:r/>
          </w:p>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分）</w:t>
            </w:r>
            <w:r/>
          </w:p>
        </w:tc>
        <w:tc>
          <w:tcPr>
            <w:shd w:val="clear" w:color="auto" w:fill="ffffff"/>
            <w:tcBorders>
              <w:top w:val="single" w:color="auto" w:sz="4" w:space="0"/>
              <w:left w:val="none" w:color="000000" w:sz="4" w:space="0"/>
              <w:bottom w:val="single" w:color="auto" w:sz="4" w:space="0"/>
              <w:right w:val="single" w:color="auto" w:sz="4" w:space="0"/>
            </w:tcBorders>
            <w:tcW w:w="7426"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w:t>
            </w: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提供的20</w:t>
            </w:r>
            <w:r>
              <w:rPr>
                <w:rFonts w:hint="eastAsia" w:ascii="宋体" w:hAnsi="宋体" w:eastAsia="宋体" w:cs="宋体"/>
                <w:b w:val="0"/>
                <w:bCs w:val="0"/>
                <w:color w:val="auto"/>
                <w:sz w:val="21"/>
                <w:szCs w:val="21"/>
                <w:highlight w:val="none"/>
                <w:lang w:val="en-US" w:eastAsia="zh-CN"/>
              </w:rPr>
              <w:t xml:space="preserve">2</w:t>
            </w:r>
            <w:r>
              <w:rPr>
                <w:rFonts w:hint="default"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年1月1日以来完成的，与本项目类似的业绩，有一份得</w:t>
            </w:r>
            <w:r>
              <w:rPr>
                <w:rFonts w:hint="default" w:ascii="宋体" w:hAnsi="宋体" w:eastAsia="宋体" w:cs="宋体"/>
                <w:b w:val="0"/>
                <w:bCs w:val="0"/>
                <w:color w:val="auto"/>
                <w:sz w:val="21"/>
                <w:szCs w:val="21"/>
                <w:highlight w:val="none"/>
                <w:lang w:val="en-US"/>
              </w:rPr>
              <w:t xml:space="preserve">2</w:t>
            </w:r>
            <w:r>
              <w:rPr>
                <w:rFonts w:hint="eastAsia" w:ascii="宋体" w:hAnsi="宋体" w:eastAsia="宋体" w:cs="宋体"/>
                <w:b w:val="0"/>
                <w:bCs w:val="0"/>
                <w:color w:val="auto"/>
                <w:sz w:val="21"/>
                <w:szCs w:val="21"/>
                <w:highlight w:val="none"/>
              </w:rPr>
              <w:t xml:space="preserve">分。满分</w:t>
            </w:r>
            <w:r>
              <w:rPr>
                <w:rFonts w:hint="default" w:ascii="宋体" w:hAnsi="宋体" w:cs="宋体"/>
                <w:b w:val="0"/>
                <w:bCs w:val="0"/>
                <w:color w:val="auto"/>
                <w:sz w:val="21"/>
                <w:szCs w:val="21"/>
                <w:highlight w:val="none"/>
                <w:lang w:val="en-US"/>
              </w:rPr>
              <w:t xml:space="preserve">10</w:t>
            </w:r>
            <w:r>
              <w:rPr>
                <w:rFonts w:hint="eastAsia" w:ascii="宋体" w:hAnsi="宋体" w:eastAsia="宋体" w:cs="宋体"/>
                <w:b w:val="0"/>
                <w:bCs w:val="0"/>
                <w:color w:val="auto"/>
                <w:sz w:val="21"/>
                <w:szCs w:val="21"/>
                <w:highlight w:val="none"/>
              </w:rPr>
              <w:t xml:space="preserve">分</w:t>
            </w:r>
            <w:r>
              <w:rPr>
                <w:rFonts w:hint="eastAsia"/>
                <w:color w:val="auto"/>
                <w:highlight w:val="none"/>
              </w:rPr>
              <w:t xml:space="preserve">（以合同签订日期为准，同一项目不同年限的合同不累计，提供合同原件扫描上传）</w:t>
            </w:r>
            <w:r/>
          </w:p>
        </w:tc>
      </w:tr>
      <w:tr>
        <w:trPr>
          <w:jc w:val="center"/>
          <w:trHeight w:val="510"/>
        </w:trPr>
        <w:tc>
          <w:tcPr>
            <w:shd w:val="clear" w:color="auto" w:fill="auto"/>
            <w:tcBorders>
              <w:top w:val="single" w:color="auto" w:sz="4" w:space="0"/>
              <w:left w:val="single" w:color="auto" w:sz="4" w:space="0"/>
              <w:right w:val="single" w:color="auto" w:sz="4" w:space="0"/>
            </w:tcBorders>
            <w:tcW w:w="66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auto" w:sz="4" w:space="0"/>
              <w:left w:val="single" w:color="auto" w:sz="4" w:space="0"/>
              <w:right w:val="single" w:color="auto" w:sz="4" w:space="0"/>
            </w:tcBorders>
            <w:tcW w:w="142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廉政机制</w:t>
            </w:r>
            <w:r/>
          </w:p>
          <w:p>
            <w:pPr>
              <w:pStyle w:val="782"/>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（6分）</w:t>
            </w:r>
            <w:r/>
          </w:p>
        </w:tc>
        <w:tc>
          <w:tcPr>
            <w:shd w:val="clear" w:color="auto" w:fill="ffffff"/>
            <w:tcBorders>
              <w:top w:val="single" w:color="auto" w:sz="4" w:space="0"/>
              <w:left w:val="none" w:color="000000" w:sz="4" w:space="0"/>
              <w:bottom w:val="single" w:color="auto" w:sz="4" w:space="0"/>
              <w:right w:val="single" w:color="auto" w:sz="4" w:space="0"/>
            </w:tcBorders>
            <w:tcW w:w="7426"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廉洁自律：供应商应当建立完善的廉政制度，以及监督措施。</w:t>
            </w:r>
            <w:r>
              <w:rPr>
                <w:rFonts w:hint="eastAsia" w:ascii="宋体" w:hAnsi="宋体" w:eastAsia="宋体" w:cs="宋体"/>
                <w:b w:val="0"/>
                <w:bCs w:val="0"/>
                <w:color w:val="auto"/>
                <w:sz w:val="21"/>
                <w:szCs w:val="21"/>
                <w:highlight w:val="none"/>
              </w:rPr>
              <w:t xml:space="preserve">满分</w:t>
            </w:r>
            <w:r>
              <w:rPr>
                <w:rFonts w:hint="default" w:ascii="宋体" w:hAnsi="宋体" w:cs="宋体"/>
                <w:b w:val="0"/>
                <w:bCs w:val="0"/>
                <w:color w:val="auto"/>
                <w:sz w:val="21"/>
                <w:szCs w:val="21"/>
                <w:highlight w:val="none"/>
                <w:lang w:val="en-US"/>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机制合理、有效、可靠且具有针对性的得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建立了相应</w:t>
            </w:r>
            <w:r>
              <w:rPr>
                <w:rFonts w:hint="eastAsia" w:ascii="宋体" w:hAnsi="宋体" w:eastAsia="宋体" w:cs="宋体"/>
                <w:b w:val="0"/>
                <w:bCs w:val="0"/>
                <w:color w:val="auto"/>
                <w:sz w:val="21"/>
                <w:szCs w:val="21"/>
                <w:highlight w:val="none"/>
              </w:rPr>
              <w:t xml:space="preserve">机制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但</w:t>
            </w:r>
            <w:r>
              <w:rPr>
                <w:rFonts w:hint="eastAsia" w:ascii="宋体" w:hAnsi="宋体" w:eastAsia="宋体" w:cs="宋体"/>
                <w:b w:val="0"/>
                <w:bCs w:val="0"/>
                <w:color w:val="auto"/>
                <w:sz w:val="21"/>
                <w:szCs w:val="21"/>
                <w:highlight w:val="none"/>
              </w:rPr>
              <w:t xml:space="preserve">针对性</w:t>
            </w:r>
            <w:r>
              <w:rPr>
                <w:rFonts w:hint="eastAsia" w:ascii="宋体" w:hAnsi="宋体" w:eastAsia="宋体" w:cs="宋体"/>
                <w:b w:val="0"/>
                <w:bCs w:val="0"/>
                <w:color w:val="auto"/>
                <w:sz w:val="21"/>
                <w:szCs w:val="21"/>
                <w:highlight w:val="none"/>
                <w:lang w:val="en-US" w:eastAsia="zh-CN"/>
              </w:rPr>
              <w:t xml:space="preserve">不够</w:t>
            </w:r>
            <w:r>
              <w:rPr>
                <w:rFonts w:hint="eastAsia" w:ascii="宋体" w:hAnsi="宋体" w:eastAsia="宋体" w:cs="宋体"/>
                <w:b w:val="0"/>
                <w:bCs w:val="0"/>
                <w:color w:val="auto"/>
                <w:sz w:val="21"/>
                <w:szCs w:val="21"/>
                <w:highlight w:val="none"/>
              </w:rPr>
              <w:t xml:space="preserve">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分；其他不得分。</w:t>
            </w:r>
            <w:r/>
          </w:p>
        </w:tc>
      </w:tr>
      <w:tr>
        <w:trPr>
          <w:jc w:val="center"/>
          <w:trHeight w:val="910"/>
        </w:trPr>
        <w:tc>
          <w:tcPr>
            <w:shd w:val="clear" w:color="auto" w:fill="auto"/>
            <w:tcBorders>
              <w:left w:val="single" w:color="auto" w:sz="4" w:space="0"/>
              <w:bottom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auto"/>
            <w:tcBorders>
              <w:left w:val="single" w:color="auto" w:sz="4" w:space="0"/>
              <w:bottom w:val="single" w:color="auto" w:sz="4" w:space="0"/>
              <w:right w:val="single" w:color="auto" w:sz="4" w:space="0"/>
            </w:tcBorders>
            <w:tcW w:w="1425" w:type="dxa"/>
            <w:vAlign w:val="center"/>
            <w:vMerge w:val="continue"/>
            <w:textDirection w:val="lrTb"/>
            <w:noWrap w:val="false"/>
          </w:tcPr>
          <w:p>
            <w:pPr>
              <w:pStyle w:val="782"/>
              <w:ind w:lef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shd w:val="clear" w:color="auto" w:fill="ffffff"/>
            <w:tcBorders>
              <w:top w:val="single" w:color="auto" w:sz="4" w:space="0"/>
              <w:left w:val="none" w:color="000000" w:sz="4" w:space="0"/>
              <w:bottom w:val="single" w:color="auto" w:sz="4" w:space="0"/>
              <w:right w:val="single" w:color="auto" w:sz="4" w:space="0"/>
            </w:tcBorders>
            <w:tcW w:w="7426"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提供廉洁自律承诺书</w:t>
            </w:r>
            <w:r>
              <w:rPr>
                <w:rFonts w:hint="eastAsia" w:ascii="宋体" w:hAnsi="宋体" w:cs="宋体"/>
                <w:b w:val="0"/>
                <w:bCs w:val="0"/>
                <w:color w:val="auto"/>
                <w:sz w:val="21"/>
                <w:szCs w:val="21"/>
                <w:highlight w:val="none"/>
                <w:lang w:val="en-US" w:eastAsia="zh-CN"/>
              </w:rPr>
              <w:t xml:space="preserve">（格式自拟</w:t>
            </w:r>
            <w:r>
              <w:rPr>
                <w:rFonts w:hint="eastAsia"/>
                <w:color w:val="auto"/>
                <w:highlight w:val="none"/>
              </w:rPr>
              <w:t xml:space="preserve">原件扫描上传</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得2分，无承诺书不得分。</w:t>
            </w:r>
            <w:r>
              <w:rPr>
                <w:rFonts w:hint="eastAsia" w:ascii="宋体" w:hAnsi="宋体" w:eastAsia="宋体" w:cs="宋体"/>
                <w:b w:val="0"/>
                <w:bCs w:val="0"/>
                <w:color w:val="auto"/>
                <w:sz w:val="21"/>
                <w:szCs w:val="21"/>
                <w:highlight w:val="none"/>
              </w:rPr>
              <w:t xml:space="preserve">满分</w:t>
            </w:r>
            <w:r>
              <w:rPr>
                <w:rFonts w:hint="default" w:ascii="宋体" w:hAnsi="宋体" w:cs="宋体"/>
                <w:b w:val="0"/>
                <w:bCs w:val="0"/>
                <w:color w:val="auto"/>
                <w:sz w:val="21"/>
                <w:szCs w:val="21"/>
                <w:highlight w:val="none"/>
                <w:lang w:val="en-US"/>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w:t>
            </w:r>
            <w:bookmarkEnd w:id="56"/>
            <w:r/>
            <w:r/>
          </w:p>
        </w:tc>
      </w:tr>
    </w:tbl>
    <w:p>
      <w:pPr>
        <w:rPr>
          <w:rFonts w:hint="eastAsia" w:ascii="宋体" w:hAnsi="宋体"/>
          <w:color w:val="auto"/>
          <w:highlight w:val="none"/>
        </w:rPr>
      </w:pPr>
      <w:r>
        <w:rPr>
          <w:rFonts w:hint="eastAsia" w:ascii="宋体" w:hAnsi="宋体"/>
          <w:color w:val="auto"/>
          <w:highlight w:val="none"/>
        </w:rPr>
        <w:br w:type="page" w:clear="all"/>
      </w:r>
      <w:r/>
    </w:p>
    <w:p>
      <w:pPr>
        <w:pStyle w:val="937"/>
        <w:jc w:val="center"/>
        <w:pageBreakBefore w:val="0"/>
        <w:spacing w:line="360" w:lineRule="auto"/>
        <w:rPr>
          <w:rFonts w:ascii="宋体" w:hAnsi="宋体"/>
          <w:color w:val="auto"/>
          <w:highlight w:val="none"/>
        </w:rPr>
      </w:pPr>
      <w:r>
        <w:rPr>
          <w:rFonts w:hint="eastAsia" w:ascii="宋体" w:hAnsi="宋体"/>
          <w:color w:val="auto"/>
          <w:highlight w:val="none"/>
        </w:rPr>
        <w:t xml:space="preserve">第六章 投标文件格式 </w:t>
      </w:r>
      <w:r/>
    </w:p>
    <w:p>
      <w:pP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59"/>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59"/>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pageBreakBefore w:val="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pageBreakBefore w:val="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38"/>
        <w:pageBreakBefore w:val="0"/>
        <w:spacing w:line="360" w:lineRule="auto"/>
        <w:rPr>
          <w:rFonts w:ascii="宋体" w:hAnsi="宋体" w:eastAsia="宋体"/>
          <w:b w:val="0"/>
          <w:color w:val="auto"/>
          <w:sz w:val="32"/>
          <w:szCs w:val="32"/>
          <w:highlight w:val="none"/>
        </w:rPr>
      </w:pPr>
      <w:r>
        <w:rPr>
          <w:rFonts w:hint="eastAsia" w:ascii="宋体" w:hAnsi="宋体" w:eastAsia="宋体"/>
          <w:color w:val="auto"/>
          <w:sz w:val="32"/>
          <w:highlight w:val="none"/>
        </w:rPr>
        <w:t xml:space="preserve">一、资格审查响应对照表</w:t>
      </w:r>
      <w:r/>
    </w:p>
    <w:tbl>
      <w:tblPr>
        <w:tblStyle w:val="757"/>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311"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207"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58"/>
        </w:trPr>
        <w:tc>
          <w:tcPr>
            <w:gridSpan w:val="3"/>
            <w:tcW w:w="9178" w:type="dxa"/>
            <w:vAlign w:val="center"/>
            <w:textDirection w:val="lrTb"/>
            <w:noWrap w:val="false"/>
          </w:tcPr>
          <w:p>
            <w:pP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567"/>
        </w:trPr>
        <w:tc>
          <w:tcPr>
            <w:tcW w:w="660" w:type="dxa"/>
            <w:vAlign w:val="center"/>
            <w:textDirection w:val="lrTb"/>
            <w:noWrap w:val="false"/>
          </w:tcPr>
          <w:p>
            <w:pPr>
              <w:jc w:val="center"/>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法人或者其他组织的营业执照等证明文件，自然人的身份证明；</w:t>
            </w:r>
            <w:r/>
          </w:p>
        </w:tc>
        <w:tc>
          <w:tcPr>
            <w:tcW w:w="2207" w:type="dxa"/>
            <w:vAlign w:val="center"/>
            <w:textDirection w:val="lrTb"/>
            <w:noWrap w:val="false"/>
          </w:tcPr>
          <w:p>
            <w:pPr>
              <w:pageBreakBefore w:val="0"/>
              <w:spacing w:line="360" w:lineRule="auto"/>
              <w:rPr>
                <w:rFonts w:ascii="宋体" w:hAnsi="宋体"/>
                <w:b/>
                <w:color w:val="auto"/>
                <w:sz w:val="21"/>
                <w:szCs w:val="21"/>
                <w:highlight w:val="none"/>
              </w:rPr>
            </w:pPr>
            <w:r>
              <w:rPr>
                <w:rFonts w:ascii="宋体" w:hAnsi="宋体"/>
                <w:b/>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上一年度的财务状况报告（成立不满一年无需提供）；</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具备履行合同所必需的设备和专业技术能力的书面声明；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参加政府采购活动前3年内在经营活动中没有重大违法记录的书面声明。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lang w:val="en-US" w:eastAsia="zh-CN"/>
              </w:rPr>
              <w:t xml:space="preserve">供应商信用承诺函。</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hint="default" w:ascii="宋体" w:hAnsi="宋体"/>
                <w:color w:val="auto"/>
                <w:sz w:val="21"/>
                <w:szCs w:val="21"/>
                <w:highlight w:val="none"/>
                <w:lang w:val="en-US"/>
              </w:rPr>
            </w:pPr>
            <w:r>
              <w:rPr>
                <w:rFonts w:hint="default" w:ascii="宋体" w:hAnsi="宋体"/>
                <w:color w:val="auto"/>
                <w:sz w:val="21"/>
                <w:szCs w:val="21"/>
                <w:highlight w:val="none"/>
                <w:lang w:val="en-US"/>
              </w:rPr>
              <w:t xml:space="preserve">7</w:t>
            </w:r>
            <w:r/>
          </w:p>
        </w:tc>
        <w:tc>
          <w:tcPr>
            <w:tcW w:w="6311" w:type="dxa"/>
            <w:vAlign w:val="center"/>
            <w:textDirection w:val="lrTb"/>
            <w:noWrap w:val="false"/>
          </w:tcPr>
          <w:p>
            <w:pPr>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799"/>
        </w:trPr>
        <w:tc>
          <w:tcPr>
            <w:tcW w:w="660" w:type="dxa"/>
            <w:vAlign w:val="center"/>
            <w:textDirection w:val="lrTb"/>
            <w:noWrap w:val="false"/>
          </w:tcPr>
          <w:p>
            <w:pPr>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8</w:t>
            </w:r>
            <w:r/>
          </w:p>
        </w:tc>
        <w:tc>
          <w:tcPr>
            <w:tcW w:w="6311" w:type="dxa"/>
            <w:vAlign w:val="center"/>
            <w:textDirection w:val="lrTb"/>
            <w:noWrap w:val="false"/>
          </w:tcPr>
          <w:p>
            <w:pPr>
              <w:ind w:firstLine="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iCs/>
                <w:color w:val="auto"/>
                <w:szCs w:val="21"/>
                <w:highlight w:val="none"/>
                <w:lang w:val="en-US" w:eastAsia="zh-CN"/>
              </w:rPr>
              <w:t xml:space="preserve">无</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426"/>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default" w:ascii="宋体" w:hAnsi="宋体"/>
                <w:color w:val="auto"/>
                <w:szCs w:val="21"/>
                <w:highlight w:val="none"/>
                <w:lang w:val="en-US"/>
              </w:rPr>
              <w:t xml:space="preserve">9</w:t>
            </w:r>
            <w:r/>
          </w:p>
        </w:tc>
        <w:tc>
          <w:tcPr>
            <w:tcW w:w="6311" w:type="dxa"/>
            <w:vAlign w:val="center"/>
            <w:textDirection w:val="lrTb"/>
            <w:noWrap w:val="false"/>
          </w:tcPr>
          <w:p>
            <w:pPr>
              <w:pageBreakBefore w:val="0"/>
              <w:spacing w:line="360" w:lineRule="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无</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26"/>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default" w:ascii="宋体" w:hAnsi="宋体"/>
                <w:color w:val="auto"/>
                <w:szCs w:val="21"/>
                <w:highlight w:val="none"/>
                <w:lang w:val="en-US"/>
              </w:rPr>
              <w:t xml:space="preserve">10</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11</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ind w:firstLine="1476"/>
        <w:pageBreakBefore w:val="0"/>
        <w:spacing w:before="156" w:after="156" w:line="360" w:lineRule="auto"/>
        <w:rPr>
          <w:rFonts w:hint="eastAsia" w:ascii="宋体" w:hAnsi="宋体"/>
          <w:b/>
          <w:bCs/>
          <w:color w:val="auto"/>
          <w:highlight w:val="none"/>
        </w:rPr>
        <w:sectPr>
          <w:headerReference w:type="default" r:id="rId9"/>
          <w:footerReference w:type="default" r:id="rId12"/>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auto"/>
          <w:highlight w:val="none"/>
        </w:rPr>
      </w:r>
      <w:r/>
    </w:p>
    <w:p>
      <w:pPr>
        <w:jc w:val="center"/>
        <w:pageBreakBefore w:val="0"/>
        <w:spacing w:before="156" w:after="156"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具备履行合同所必需的设备和专业技术能力的书面声明</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59"/>
        <w:ind w:firstLine="723"/>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pStyle w:val="959"/>
        <w:ind w:firstLine="723"/>
        <w:jc w:val="right"/>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jc w:val="left"/>
        <w:pageBreakBefore w:val="0"/>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pageBreakBefore w:val="0"/>
        <w:spacing w:line="360" w:lineRule="auto"/>
        <w:rPr>
          <w:rFonts w:ascii="宋体" w:hAnsi="宋体"/>
          <w:color w:val="auto"/>
          <w:highlight w:val="none"/>
        </w:rPr>
      </w:pPr>
      <w:r>
        <w:rPr>
          <w:rFonts w:ascii="宋体" w:hAnsi="宋体"/>
          <w:color w:val="auto"/>
          <w:highlight w:val="none"/>
        </w:rPr>
      </w:r>
      <w:r/>
    </w:p>
    <w:p>
      <w:pPr>
        <w:jc w:val="center"/>
        <w:pageBreakBefore w:val="0"/>
        <w:spacing w:after="312"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pageBreakBefore w:val="0"/>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w:t>
      </w:r>
      <w:r>
        <w:rPr>
          <w:rFonts w:hint="eastAsia" w:ascii="宋体" w:hAnsi="宋体"/>
          <w:b/>
          <w:color w:val="auto"/>
          <w:szCs w:val="21"/>
          <w:highlight w:val="none"/>
          <w:lang w:val="en-US" w:eastAsia="zh-CN"/>
        </w:rPr>
        <w:t xml:space="preserve">函</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承诺单位（签章）：            法定代表人（负责人）：</w:t>
      </w:r>
      <w:r/>
    </w:p>
    <w:p>
      <w:pPr>
        <w:jc w:val="center"/>
        <w:pageBreakBefore w:val="0"/>
        <w:spacing w:line="360" w:lineRule="auto"/>
        <w:rPr>
          <w:rFonts w:ascii="宋体" w:hAnsi="宋体"/>
          <w:b/>
          <w:bCs/>
          <w:color w:val="auto"/>
          <w:highlight w:val="none"/>
        </w:rPr>
      </w:pPr>
      <w:r>
        <w:rPr>
          <w:rFonts w:hint="eastAsia" w:ascii="宋体" w:hAnsi="宋体"/>
          <w:color w:val="auto"/>
          <w:szCs w:val="21"/>
          <w:highlight w:val="none"/>
        </w:rPr>
        <w:t xml:space="preserve">　　　　　　　　　      　年    月    日</w:t>
      </w:r>
      <w:r/>
    </w:p>
    <w:p>
      <w:pPr>
        <w:pageBreakBefore w:val="0"/>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pageBreakBefore w:val="0"/>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投标函格式</w:t>
      </w:r>
      <w:r/>
    </w:p>
    <w:p>
      <w:pPr>
        <w:pStyle w:val="973"/>
        <w:ind w:firstLine="0"/>
        <w:pageBreakBefore w:val="0"/>
        <w:spacing w:before="0" w:after="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97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7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7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7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7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7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7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7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73"/>
        <w:ind w:left="425" w:firstLine="105"/>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7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7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7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7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7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7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7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7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法人授权书</w:t>
      </w:r>
      <w:r/>
    </w:p>
    <w:p>
      <w:pPr>
        <w:pStyle w:val="974"/>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74"/>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74"/>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74"/>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pStyle w:val="974"/>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74"/>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74"/>
        <w:ind w:firstLine="420"/>
        <w:pageBreakBefore w:val="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74"/>
        <w:ind w:firstLine="420"/>
        <w:pageBreakBefore w:val="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pageBreakBefore w:val="0"/>
        <w:spacing w:line="360" w:lineRule="auto"/>
        <w:rPr>
          <w:rFonts w:ascii="宋体" w:hAnsi="宋体"/>
          <w:bCs/>
          <w:color w:val="auto"/>
          <w:highlight w:val="none"/>
        </w:rPr>
      </w:pPr>
      <w:r>
        <w:rPr>
          <w:rFonts w:ascii="宋体" w:hAnsi="宋体"/>
          <w:bCs/>
          <w:color w:val="auto"/>
          <w:highlight w:val="none"/>
        </w:rPr>
      </w:r>
      <w:r/>
    </w:p>
    <w:p>
      <w:pPr>
        <w:pageBreakBefore w:val="0"/>
        <w:spacing w:line="360" w:lineRule="auto"/>
        <w:rPr>
          <w:rFonts w:ascii="宋体" w:hAnsi="宋体"/>
          <w:bCs/>
          <w:color w:val="auto"/>
          <w:sz w:val="24"/>
          <w:highlight w:val="none"/>
        </w:rPr>
      </w:pPr>
      <w:r>
        <w:rPr>
          <w:rFonts w:ascii="宋体" w:hAnsi="宋体"/>
          <w:bCs/>
          <w:color w:val="auto"/>
          <w:sz w:val="24"/>
          <w:highlight w:val="none"/>
        </w:rPr>
      </w:r>
      <w:r/>
    </w:p>
    <w:p>
      <w:pPr>
        <w:ind w:firstLine="420"/>
        <w:pageBreakBefore w:val="0"/>
        <w:spacing w:line="360" w:lineRule="auto"/>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pStyle w:val="938"/>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757"/>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8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61"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1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189"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38"/>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57"/>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485"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800"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454"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454"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color w:val="auto"/>
          <w:highlight w:val="none"/>
        </w:rPr>
      </w:pPr>
      <w:r>
        <w:rPr>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before="312" w:after="312" w:line="360" w:lineRule="auto"/>
        <w:rPr>
          <w:b/>
          <w:bCs/>
          <w:color w:val="auto"/>
          <w:sz w:val="28"/>
          <w:szCs w:val="28"/>
          <w:highlight w:val="none"/>
        </w:rPr>
      </w:pPr>
      <w:r>
        <w:rPr>
          <w:rFonts w:hint="eastAsia"/>
          <w:b/>
          <w:bCs/>
          <w:color w:val="auto"/>
          <w:sz w:val="28"/>
          <w:szCs w:val="28"/>
          <w:highlight w:val="none"/>
        </w:rPr>
        <w:t xml:space="preserve">中小企业声明函（工程、服务）</w:t>
      </w:r>
      <w:r/>
    </w:p>
    <w:p>
      <w:pPr>
        <w:ind w:firstLine="420"/>
        <w:jc w:val="left"/>
        <w:pageBreakBefore w:val="0"/>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（其他未列明行业）</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rPr>
      </w:pPr>
      <w:r>
        <w:rPr>
          <w:rFonts w:hint="eastAsia"/>
          <w:color w:val="auto"/>
          <w:highlight w:val="none"/>
        </w:rPr>
        <w:t xml:space="preserve">……</w:t>
      </w:r>
      <w:r/>
    </w:p>
    <w:p>
      <w:pPr>
        <w:ind w:firstLine="420"/>
        <w:jc w:val="left"/>
        <w:pageBreakBefore w:val="0"/>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pageBreakBefore w:val="0"/>
        <w:spacing w:line="360" w:lineRule="auto"/>
        <w:rPr>
          <w:color w:val="auto"/>
          <w:highlight w:val="none"/>
        </w:rPr>
      </w:pPr>
      <w:r>
        <w:rPr>
          <w:color w:val="auto"/>
          <w:highlight w:val="none"/>
        </w:rPr>
      </w:r>
      <w:r/>
    </w:p>
    <w:p>
      <w:pPr>
        <w:pageBreakBefore w:val="0"/>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pageBreakBefore w:val="0"/>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pageBreakBefore w:val="0"/>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color w:val="auto"/>
          <w:highlight w:val="none"/>
        </w:rPr>
      </w:pPr>
      <w:r>
        <w:rPr>
          <w:rFonts w:hint="eastAsia"/>
          <w:color w:val="auto"/>
          <w:highlight w:val="none"/>
        </w:rPr>
        <w:t xml:space="preserve">企业名称（盖章）：</w:t>
      </w:r>
      <w:r/>
    </w:p>
    <w:p>
      <w:pPr>
        <w:ind w:firstLine="4620"/>
        <w:jc w:val="left"/>
        <w:pageBreakBefore w:val="0"/>
        <w:spacing w:line="360" w:lineRule="auto"/>
        <w:rPr>
          <w:color w:val="auto"/>
          <w:highlight w:val="none"/>
        </w:rPr>
      </w:pPr>
      <w:r>
        <w:rPr>
          <w:rFonts w:hint="eastAsia"/>
          <w:color w:val="auto"/>
          <w:highlight w:val="none"/>
        </w:rPr>
        <w:t xml:space="preserve">日 期：</w:t>
      </w:r>
      <w:r/>
    </w:p>
    <w:p>
      <w:pPr>
        <w:pStyle w:val="938"/>
        <w:pageBreakBefore w:val="0"/>
        <w:spacing w:before="300" w:after="300" w:line="360" w:lineRule="auto"/>
        <w:widowControl/>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 xml:space="preserve">中小微企业划型标准 </w:t>
      </w:r>
      <w:r/>
    </w:p>
    <w:p>
      <w:pPr>
        <w:pStyle w:val="956"/>
        <w:ind w:firstLine="420"/>
        <w:pageBreakBefore w:val="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61"/>
          <w:rFonts w:hint="eastAsia" w:ascii="宋体" w:hAnsi="宋体" w:cs="仿宋"/>
          <w:color w:val="auto"/>
          <w:sz w:val="21"/>
          <w:szCs w:val="21"/>
          <w:highlight w:val="none"/>
        </w:rPr>
        <w:t xml:space="preserve">中小微企业划型标准如下：</w:t>
      </w:r>
      <w:r/>
    </w:p>
    <w:tbl>
      <w:tblPr>
        <w:tblStyle w:val="757"/>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Y＜300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X＜5</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ind w:firstLine="420"/>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pageBreakBefore w:val="0"/>
              <w:spacing w:after="150" w:line="360" w:lineRule="auto"/>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bl>
    <w:p>
      <w:pPr>
        <w:pStyle w:val="956"/>
        <w:ind w:firstLine="422"/>
        <w:pageBreakBefore w:val="0"/>
        <w:spacing w:before="300" w:after="452" w:line="360" w:lineRule="auto"/>
        <w:widowControl/>
        <w:rPr>
          <w:rFonts w:ascii="宋体" w:hAnsi="宋体" w:cs="Arial"/>
          <w:b/>
          <w:bCs/>
          <w:color w:val="auto"/>
          <w:highlight w:val="none"/>
        </w:rPr>
      </w:pPr>
      <w:r>
        <w:rPr>
          <w:rStyle w:val="96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88"/>
        <w:jc w:val="center"/>
        <w:pageBreakBefore w:val="0"/>
        <w:spacing w:line="360" w:lineRule="auto"/>
        <w:rPr>
          <w:color w:val="auto"/>
          <w:highlight w:val="none"/>
        </w:rPr>
      </w:pPr>
      <w:r>
        <w:rPr>
          <w:rStyle w:val="961"/>
          <w:rFonts w:ascii="宋体" w:hAnsi="宋体" w:cs="仿宋"/>
          <w:b w:val="0"/>
          <w:color w:val="auto"/>
          <w:sz w:val="21"/>
          <w:szCs w:val="21"/>
          <w:highlight w:val="none"/>
        </w:rPr>
        <w:br w:type="page" w:clear="all"/>
      </w:r>
      <w:r>
        <w:rPr>
          <w:rFonts w:hint="eastAsia" w:ascii="宋体" w:hAnsi="宋体"/>
          <w:color w:val="auto"/>
          <w:sz w:val="28"/>
          <w:szCs w:val="28"/>
          <w:highlight w:val="none"/>
        </w:rPr>
        <w:t xml:space="preserve">残疾人福利性单位声明函</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pageBreakBefore w:val="0"/>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w:t>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line="360" w:lineRule="auto"/>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pageBreakBefore w:val="0"/>
        <w:spacing w:line="360" w:lineRule="auto"/>
        <w:rPr>
          <w:rFonts w:ascii="宋体" w:hAnsi="宋体"/>
          <w:color w:val="auto"/>
          <w:sz w:val="32"/>
          <w:szCs w:val="32"/>
          <w:highlight w:val="none"/>
        </w:rPr>
      </w:pPr>
      <w:r>
        <w:rPr>
          <w:rFonts w:ascii="宋体" w:hAnsi="宋体"/>
          <w:color w:val="auto"/>
          <w:sz w:val="32"/>
          <w:szCs w:val="32"/>
          <w:highlight w:val="none"/>
        </w:rPr>
      </w:r>
      <w:r/>
    </w:p>
    <w:p>
      <w:pPr>
        <w:pageBreakBefore w:val="0"/>
        <w:spacing w:line="360" w:lineRule="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br w:type="page" w:clear="all"/>
      </w:r>
      <w:r/>
    </w:p>
    <w:p>
      <w:pPr>
        <w:pStyle w:val="938"/>
        <w:ind w:firstLine="3213"/>
        <w:jc w:val="both"/>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pageBreakBefore w:val="0"/>
        <w:spacing w:line="360" w:lineRule="auto"/>
        <w:rPr>
          <w:color w:val="auto"/>
          <w:szCs w:val="21"/>
          <w:highlight w:val="none"/>
        </w:rPr>
      </w:pPr>
      <w:r>
        <w:rPr>
          <w:rFonts w:hint="eastAsia" w:ascii="宋体" w:hAnsi="宋体"/>
          <w:color w:val="auto"/>
          <w:szCs w:val="21"/>
          <w:highlight w:val="none"/>
        </w:rPr>
        <w:t xml:space="preserve">项目名称：</w:t>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2"/>
        <w:pageBreakBefore w:val="0"/>
        <w:spacing w:after="312"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57"/>
        <w:tblW w:w="7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6468"/>
      </w:tblGrid>
      <w:tr>
        <w:trPr>
          <w:cantSplit/>
          <w:trHeight w:val="1098"/>
        </w:trPr>
        <w:tc>
          <w:tcPr>
            <w:tcW w:w="1366" w:type="dxa"/>
            <w:vAlign w:val="center"/>
            <w:textDirection w:val="lrTb"/>
            <w:noWrap w:val="false"/>
          </w:tcPr>
          <w:p>
            <w:pPr>
              <w:pStyle w:val="945"/>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r/>
          </w:p>
        </w:tc>
        <w:tc>
          <w:tcPr>
            <w:tcW w:w="6468" w:type="dxa"/>
            <w:vAlign w:val="center"/>
            <w:textDirection w:val="lrTb"/>
            <w:noWrap w:val="false"/>
          </w:tcPr>
          <w:p>
            <w:pPr>
              <w:jc w:val="center"/>
              <w:pageBreakBefore w:val="0"/>
              <w:spacing w:after="200" w:line="360" w:lineRule="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 投标报价</w:t>
            </w:r>
            <w:r/>
          </w:p>
        </w:tc>
      </w:tr>
      <w:tr>
        <w:trPr>
          <w:cantSplit/>
          <w:trHeight w:val="1697"/>
        </w:trPr>
        <w:tc>
          <w:tcPr>
            <w:tcW w:w="1366" w:type="dxa"/>
            <w:vAlign w:val="center"/>
            <w:textDirection w:val="lrTb"/>
            <w:noWrap w:val="false"/>
          </w:tcPr>
          <w:p>
            <w:pPr>
              <w:pStyle w:val="94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68" w:type="dxa"/>
            <w:vAlign w:val="center"/>
            <w:textDirection w:val="lrTb"/>
            <w:noWrap w:val="false"/>
          </w:tcPr>
          <w:p>
            <w:pPr>
              <w:pStyle w:val="945"/>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73"/>
              <w:ind w:firstLine="0"/>
              <w:pageBreakBefore w:val="0"/>
              <w:spacing w:before="0"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小写：                            </w:t>
            </w:r>
            <w:r/>
          </w:p>
        </w:tc>
      </w:tr>
      <w:tr>
        <w:trPr>
          <w:cantSplit/>
          <w:trHeight w:val="1361"/>
        </w:trPr>
        <w:tc>
          <w:tcPr>
            <w:tcW w:w="1366" w:type="dxa"/>
            <w:vAlign w:val="center"/>
            <w:textDirection w:val="lrTb"/>
            <w:noWrap w:val="false"/>
          </w:tcPr>
          <w:p>
            <w:pPr>
              <w:pStyle w:val="945"/>
              <w:jc w:val="center"/>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468" w:type="dxa"/>
            <w:vAlign w:val="center"/>
            <w:textDirection w:val="lrTb"/>
            <w:noWrap w:val="false"/>
          </w:tcPr>
          <w:p>
            <w:pPr>
              <w:pStyle w:val="945"/>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pageBreakBefore w:val="0"/>
        <w:spacing w:line="360" w:lineRule="auto"/>
        <w:rPr>
          <w:rFonts w:ascii="宋体" w:hAnsi="宋体"/>
          <w:b/>
          <w:color w:val="auto"/>
          <w:szCs w:val="21"/>
          <w:highlight w:val="none"/>
        </w:rPr>
      </w:pPr>
      <w:r>
        <w:rPr>
          <w:rFonts w:ascii="宋体" w:hAnsi="宋体"/>
          <w:b/>
          <w:color w:val="auto"/>
          <w:szCs w:val="21"/>
          <w:highlight w:val="none"/>
        </w:rPr>
      </w:r>
      <w:r/>
    </w:p>
    <w:p>
      <w:pPr>
        <w:ind w:firstLine="48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jc w:val="both"/>
        <w:keepLines w:val="0"/>
        <w:keepNext w:val="0"/>
        <w:pageBreakBefore w:val="0"/>
        <w:spacing w:line="360" w:lineRule="auto"/>
        <w:widowControl w:val="off"/>
        <w:rPr>
          <w:rFonts w:hint="eastAsia" w:ascii="宋体" w:hAnsi="宋体" w:eastAsia="宋体" w:cs="宋体"/>
          <w:b w:val="0"/>
          <w:bCs w:val="0"/>
          <w:i w:val="0"/>
          <w:iCs/>
          <w:color w:val="auto"/>
          <w:sz w:val="21"/>
          <w:szCs w:val="21"/>
          <w:highlight w:val="none"/>
          <w:u w:val="none"/>
        </w:rPr>
      </w:pPr>
      <w:r>
        <w:rPr>
          <w:rFonts w:hint="default" w:ascii="宋体" w:hAnsi="宋体" w:cs="宋体"/>
          <w:b w:val="0"/>
          <w:bCs w:val="0"/>
          <w:i w:val="0"/>
          <w:iCs/>
          <w:color w:val="auto"/>
          <w:sz w:val="21"/>
          <w:szCs w:val="21"/>
          <w:highlight w:val="none"/>
          <w:u w:val="none"/>
          <w:lang w:val="en-US" w:eastAsia="zh-CN"/>
        </w:rPr>
        <w:t xml:space="preserve">1</w:t>
      </w:r>
      <w:r>
        <w:rPr>
          <w:rFonts w:hint="eastAsia" w:ascii="宋体" w:hAnsi="宋体" w:eastAsia="宋体" w:cs="宋体"/>
          <w:b w:val="0"/>
          <w:bCs w:val="0"/>
          <w:i w:val="0"/>
          <w:iCs/>
          <w:color w:val="auto"/>
          <w:sz w:val="21"/>
          <w:szCs w:val="21"/>
          <w:highlight w:val="none"/>
          <w:u w:val="none"/>
          <w:lang w:val="en-US" w:eastAsia="zh-CN"/>
        </w:rPr>
        <w:t xml:space="preserve">、</w:t>
      </w:r>
      <w:r>
        <w:rPr>
          <w:rFonts w:hint="eastAsia" w:ascii="宋体" w:hAnsi="宋体" w:eastAsia="宋体" w:cs="宋体"/>
          <w:b w:val="0"/>
          <w:bCs w:val="0"/>
          <w:i w:val="0"/>
          <w:iCs/>
          <w:color w:val="auto"/>
          <w:sz w:val="21"/>
          <w:szCs w:val="21"/>
          <w:highlight w:val="none"/>
          <w:u w:val="none"/>
        </w:rPr>
        <w:t xml:space="preserve">投标报价应包括采购文件所规定的采购范围的全部内容。</w:t>
      </w:r>
      <w:r/>
    </w:p>
    <w:p>
      <w:pPr>
        <w:pStyle w:val="939"/>
        <w:pageBreakBefore w:val="0"/>
        <w:spacing w:line="360" w:lineRule="auto"/>
        <w:rPr>
          <w:rFonts w:ascii="宋体" w:hAnsi="宋体"/>
          <w:b w:val="0"/>
          <w:bCs w:val="0"/>
          <w:i w:val="0"/>
          <w:iCs/>
          <w:color w:val="auto"/>
          <w:sz w:val="32"/>
          <w:szCs w:val="32"/>
          <w:highlight w:val="none"/>
          <w:u w:val="none"/>
        </w:rPr>
      </w:pPr>
      <w:r>
        <w:rPr>
          <w:rFonts w:hint="default" w:ascii="宋体" w:hAnsi="宋体" w:cs="宋体"/>
          <w:b w:val="0"/>
          <w:bCs w:val="0"/>
          <w:i w:val="0"/>
          <w:iCs/>
          <w:color w:val="auto"/>
          <w:spacing w:val="-3"/>
          <w:sz w:val="21"/>
          <w:highlight w:val="none"/>
          <w:u w:val="none"/>
          <w:lang w:val="en-US" w:eastAsia="zh-CN"/>
        </w:rPr>
        <w:t xml:space="preserve">2</w:t>
      </w:r>
      <w:r>
        <w:rPr>
          <w:rFonts w:hint="eastAsia" w:ascii="宋体" w:hAnsi="宋体" w:eastAsia="宋体" w:cs="宋体"/>
          <w:b w:val="0"/>
          <w:bCs w:val="0"/>
          <w:i w:val="0"/>
          <w:iCs/>
          <w:color w:val="auto"/>
          <w:spacing w:val="-3"/>
          <w:sz w:val="21"/>
          <w:highlight w:val="none"/>
          <w:u w:val="none"/>
          <w:lang w:val="en-US" w:eastAsia="zh-CN"/>
        </w:rPr>
        <w:t xml:space="preserve">、</w:t>
      </w:r>
      <w:r>
        <w:rPr>
          <w:rFonts w:hint="eastAsia" w:ascii="宋体" w:hAnsi="宋体" w:eastAsia="宋体" w:cs="宋体"/>
          <w:b w:val="0"/>
          <w:bCs w:val="0"/>
          <w:i w:val="0"/>
          <w:iCs/>
          <w:color w:val="auto"/>
          <w:spacing w:val="-3"/>
          <w:sz w:val="21"/>
          <w:highlight w:val="none"/>
          <w:u w:val="none"/>
        </w:rPr>
        <w:t xml:space="preserve">如有分包，投标人投任何一个包的标的，都需单独填写开标一览表。</w:t>
      </w:r>
      <w:r/>
    </w:p>
    <w:p>
      <w:pPr>
        <w:jc w:val="center"/>
        <w:pageBreakBefore w:val="0"/>
        <w:spacing w:line="360" w:lineRule="auto"/>
        <w:widowControl/>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 xml:space="preserve">五</w:t>
      </w:r>
      <w:r>
        <w:rPr>
          <w:rFonts w:hint="eastAsia" w:ascii="宋体" w:hAnsi="宋体" w:eastAsia="宋体"/>
          <w:b/>
          <w:bCs/>
          <w:color w:val="auto"/>
          <w:sz w:val="28"/>
          <w:szCs w:val="28"/>
          <w:highlight w:val="none"/>
        </w:rPr>
        <w:t xml:space="preserve">、技术参数响应及偏离表</w:t>
      </w:r>
      <w:r/>
    </w:p>
    <w:tbl>
      <w:tblPr>
        <w:tblStyle w:val="757"/>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jc w:val="center"/>
        <w:pageBreakBefore w:val="0"/>
        <w:spacing w:line="360" w:lineRule="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7" w:name="_Hlt26955054"/>
      <w:r/>
      <w:bookmarkEnd w:id="57"/>
      <w:r/>
      <w:bookmarkStart w:id="58" w:name="_Toc113352363"/>
      <w:r>
        <w:rPr>
          <w:rFonts w:hint="eastAsia" w:ascii="宋体" w:hAnsi="宋体"/>
          <w:b/>
          <w:bCs/>
          <w:color w:val="auto"/>
          <w:sz w:val="28"/>
          <w:szCs w:val="28"/>
          <w:highlight w:val="none"/>
          <w:lang w:val="en-US" w:eastAsia="zh-CN"/>
        </w:rPr>
        <w:t xml:space="preserve">六</w:t>
      </w:r>
      <w:r>
        <w:rPr>
          <w:rFonts w:hint="eastAsia" w:ascii="宋体" w:hAnsi="宋体"/>
          <w:b/>
          <w:bCs/>
          <w:color w:val="auto"/>
          <w:sz w:val="28"/>
          <w:szCs w:val="28"/>
          <w:highlight w:val="none"/>
        </w:rPr>
        <w:t xml:space="preserve">、商务条款响应及偏离表</w:t>
      </w:r>
      <w:bookmarkEnd w:id="58"/>
      <w:r/>
      <w:r/>
    </w:p>
    <w:tbl>
      <w:tblPr>
        <w:tblStyle w:val="757"/>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ageBreakBefore w:val="0"/>
        <w:spacing w:line="360" w:lineRule="auto"/>
        <w:rPr>
          <w:rFonts w:ascii="仿宋_GB2312" w:hAnsi="Arial"/>
          <w:color w:val="auto"/>
          <w:sz w:val="30"/>
          <w:highlight w:val="none"/>
        </w:rPr>
      </w:pPr>
      <w:r>
        <w:rPr>
          <w:rFonts w:ascii="仿宋_GB2312" w:hAnsi="Arial"/>
          <w:color w:val="auto"/>
          <w:sz w:val="30"/>
          <w:highlight w:val="none"/>
        </w:rPr>
      </w:r>
      <w:r/>
    </w:p>
    <w:p>
      <w:pPr>
        <w:pStyle w:val="939"/>
        <w:ind w:firstLine="480"/>
        <w:pageBreakBefore w:val="0"/>
        <w:spacing w:line="360" w:lineRule="auto"/>
        <w:rPr>
          <w:rFonts w:ascii="宋体" w:hAnsi="宋体"/>
          <w:color w:val="auto"/>
          <w:sz w:val="24"/>
          <w:highlight w:val="none"/>
        </w:rPr>
      </w:pPr>
      <w:r/>
      <w:bookmarkStart w:id="59" w:name="_Hlt26609389"/>
      <w:r/>
      <w:bookmarkEnd w:id="59"/>
      <w:r/>
      <w:bookmarkStart w:id="60" w:name="_Hlt26671374"/>
      <w:r/>
      <w:bookmarkEnd w:id="60"/>
      <w:r/>
      <w:bookmarkStart w:id="61" w:name="_Hlt26955066"/>
      <w:r/>
      <w:bookmarkEnd w:id="61"/>
      <w:r/>
      <w:bookmarkStart w:id="62" w:name="_Toc462564146"/>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bookmarkEnd w:id="62"/>
      <w:r/>
      <w:r/>
    </w:p>
    <w:p>
      <w:pPr>
        <w:pStyle w:val="939"/>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ageBreakBefore w:val="0"/>
        <w:spacing w:line="360" w:lineRule="auto"/>
        <w:rPr>
          <w:rFonts w:hint="eastAsia" w:ascii="宋体" w:hAnsi="宋体"/>
          <w:b/>
          <w:color w:val="auto"/>
          <w:sz w:val="28"/>
          <w:szCs w:val="28"/>
          <w:highlight w:val="none"/>
        </w:rPr>
      </w:pPr>
      <w:r/>
      <w:bookmarkStart w:id="63" w:name="_格式2__法定代表人授权书"/>
      <w:r/>
      <w:bookmarkEnd w:id="63"/>
      <w:r>
        <w:rPr>
          <w:rFonts w:ascii="宋体" w:hAnsi="宋体"/>
          <w:b/>
          <w:color w:val="auto"/>
          <w:highlight w:val="none"/>
        </w:rPr>
        <w:br w:type="page" w:clear="all"/>
      </w:r>
      <w:r/>
    </w:p>
    <w:p>
      <w:pPr>
        <w:jc w:val="center"/>
        <w:pageBreakBefore w:val="0"/>
        <w:spacing w:line="360" w:lineRule="auto"/>
        <w:widowControl/>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pageBreakBefore w:val="0"/>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57"/>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4131"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255"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31"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center"/>
        <w:pageBreakBefore w:val="0"/>
        <w:spacing w:line="360" w:lineRule="auto"/>
        <w:widowControl/>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sz w:val="28"/>
          <w:szCs w:val="28"/>
          <w:highlight w:val="none"/>
        </w:rPr>
        <w:t xml:space="preserve">联合体协议（如有）</w:t>
      </w:r>
      <w:r/>
    </w:p>
    <w:p>
      <w:pPr>
        <w:pageBreakBefore w:val="0"/>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pageBreakBefore w:val="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pageBreakBefore w:val="0"/>
        <w:spacing w:line="360" w:lineRule="auto"/>
        <w:rPr>
          <w:rFonts w:hint="eastAsia" w:ascii="宋体" w:hAnsi="宋体"/>
          <w:color w:val="auto"/>
          <w:highlight w:val="none"/>
        </w:rPr>
      </w:pPr>
      <w:r>
        <w:rPr>
          <w:rFonts w:hint="eastAsia" w:ascii="宋体" w:hAnsi="宋体"/>
          <w:color w:val="auto"/>
          <w:highlight w:val="none"/>
        </w:rPr>
        <w:t xml:space="preserve">日期：</w:t>
      </w:r>
      <w:r/>
    </w:p>
    <w:p>
      <w:pPr>
        <w:pStyle w:val="990"/>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84"/>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84"/>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84"/>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84"/>
        <w:pageBreakBefore w:val="0"/>
        <w:spacing w:line="360" w:lineRule="auto"/>
        <w:rPr>
          <w:rFonts w:hint="eastAsia" w:ascii="宋体" w:hAnsi="宋体"/>
          <w:color w:val="auto"/>
          <w:highlight w:val="none"/>
        </w:rPr>
      </w:pPr>
      <w:r>
        <w:rPr>
          <w:rFonts w:hint="eastAsia" w:ascii="宋体" w:hAnsi="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rPr>
        <w:rFonts w:hint="eastAsia"/>
      </w:rPr>
    </w:pPr>
    <w:r>
      <w:rPr>
        <w:rFonts w:hint="eastAsia"/>
        <w:lang w:eastAsia="zh-CN"/>
      </w:rPr>
      <w:t xml:space="preserve">JSZC-321092-SWGC-G2023-0000</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rPr>
        <w:rFonts w:hint="eastAsia"/>
      </w:rPr>
    </w:pPr>
    <w:r>
      <w:rPr>
        <w:rFonts w:hint="eastAsia"/>
        <w:lang w:eastAsia="zh-CN"/>
      </w:rPr>
      <w:t xml:space="preserve">JSZC-321092-SWGC-G2023-0000</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link w:val="963"/>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next w:val="746"/>
    <w:link w:val="789"/>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90"/>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91"/>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92"/>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93"/>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94"/>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96"/>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797"/>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index 4"/>
    <w:basedOn w:val="746"/>
    <w:next w:val="746"/>
    <w:uiPriority w:val="0"/>
    <w:qFormat/>
    <w:pPr>
      <w:ind w:left="600"/>
    </w:pPr>
    <w:rPr>
      <w:rFonts w:ascii="Calibri" w:hAnsi="Calibri"/>
    </w:rPr>
  </w:style>
  <w:style w:type="paragraph" w:styleId="759">
    <w:name w:val="toc 7"/>
    <w:basedOn w:val="746"/>
    <w:next w:val="746"/>
    <w:uiPriority w:val="39"/>
    <w:unhideWhenUsed/>
    <w:qFormat/>
    <w:pPr>
      <w:ind w:left="1701" w:right="0" w:firstLine="0"/>
      <w:spacing w:after="57"/>
    </w:pPr>
  </w:style>
  <w:style w:type="paragraph" w:styleId="760">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6"/>
    <w:uiPriority w:val="99"/>
    <w:semiHidden/>
    <w:unhideWhenUsed/>
    <w:qFormat/>
    <w:pPr>
      <w:jc w:val="left"/>
    </w:pPr>
  </w:style>
  <w:style w:type="paragraph" w:styleId="762">
    <w:name w:val="Body Text"/>
    <w:basedOn w:val="746"/>
    <w:next w:val="763"/>
    <w:uiPriority w:val="0"/>
    <w:qFormat/>
    <w:rPr>
      <w:rFonts w:ascii="楷体_GB2312" w:hAnsi="Arial" w:eastAsia="楷体_GB2312"/>
      <w:sz w:val="28"/>
      <w:szCs w:val="28"/>
    </w:rPr>
  </w:style>
  <w:style w:type="paragraph" w:styleId="763">
    <w:name w:val="Body Text 2"/>
    <w:basedOn w:val="746"/>
    <w:uiPriority w:val="0"/>
    <w:qFormat/>
    <w:pPr>
      <w:spacing w:after="120" w:line="480" w:lineRule="auto"/>
    </w:pPr>
  </w:style>
  <w:style w:type="paragraph" w:styleId="764">
    <w:name w:val="Body Text Indent"/>
    <w:basedOn w:val="746"/>
    <w:next w:val="765"/>
    <w:uiPriority w:val="0"/>
    <w:unhideWhenUsed/>
    <w:qFormat/>
    <w:pPr>
      <w:ind w:left="420"/>
      <w:spacing w:after="120"/>
    </w:pPr>
  </w:style>
  <w:style w:type="paragraph" w:styleId="765">
    <w:name w:val="envelope return"/>
    <w:basedOn w:val="746"/>
    <w:uiPriority w:val="99"/>
    <w:unhideWhenUsed/>
    <w:qFormat/>
    <w:rPr>
      <w:rFonts w:ascii="Arial" w:hAnsi="Arial"/>
    </w:rPr>
  </w:style>
  <w:style w:type="paragraph" w:styleId="766">
    <w:name w:val="toc 5"/>
    <w:basedOn w:val="746"/>
    <w:next w:val="746"/>
    <w:uiPriority w:val="39"/>
    <w:unhideWhenUsed/>
    <w:qFormat/>
    <w:pPr>
      <w:ind w:left="1134" w:right="0" w:firstLine="0"/>
      <w:spacing w:after="57"/>
    </w:pPr>
  </w:style>
  <w:style w:type="paragraph" w:styleId="767">
    <w:name w:val="toc 3"/>
    <w:basedOn w:val="746"/>
    <w:next w:val="746"/>
    <w:uiPriority w:val="39"/>
    <w:unhideWhenUsed/>
    <w:qFormat/>
    <w:pPr>
      <w:ind w:left="567" w:right="0" w:firstLine="0"/>
      <w:spacing w:after="57"/>
    </w:pPr>
  </w:style>
  <w:style w:type="paragraph" w:styleId="768">
    <w:name w:val="Plain Text"/>
    <w:basedOn w:val="746"/>
    <w:uiPriority w:val="99"/>
    <w:qFormat/>
    <w:rPr>
      <w:rFonts w:ascii="宋体" w:hAnsi="Courier New"/>
      <w:sz w:val="20"/>
      <w:szCs w:val="21"/>
    </w:rPr>
  </w:style>
  <w:style w:type="paragraph" w:styleId="769">
    <w:name w:val="toc 8"/>
    <w:basedOn w:val="746"/>
    <w:next w:val="746"/>
    <w:uiPriority w:val="39"/>
    <w:unhideWhenUsed/>
    <w:qFormat/>
    <w:pPr>
      <w:ind w:left="1984" w:right="0" w:firstLine="0"/>
      <w:spacing w:after="57"/>
    </w:pPr>
  </w:style>
  <w:style w:type="paragraph" w:styleId="770">
    <w:name w:val="endnote text"/>
    <w:basedOn w:val="746"/>
    <w:link w:val="935"/>
    <w:uiPriority w:val="99"/>
    <w:semiHidden/>
    <w:unhideWhenUsed/>
    <w:qFormat/>
    <w:pPr>
      <w:spacing w:after="0" w:line="240" w:lineRule="auto"/>
    </w:pPr>
    <w:rPr>
      <w:sz w:val="20"/>
    </w:rPr>
  </w:style>
  <w:style w:type="paragraph" w:styleId="771">
    <w:name w:val="Footer"/>
    <w:basedOn w:val="746"/>
    <w:link w:val="808"/>
    <w:uiPriority w:val="99"/>
    <w:unhideWhenUsed/>
    <w:qFormat/>
    <w:pPr>
      <w:spacing w:after="0" w:line="240" w:lineRule="auto"/>
      <w:tabs>
        <w:tab w:val="center" w:pos="7143" w:leader="none"/>
        <w:tab w:val="right" w:pos="14287" w:leader="none"/>
      </w:tabs>
    </w:pPr>
  </w:style>
  <w:style w:type="paragraph" w:styleId="772">
    <w:name w:val="Header"/>
    <w:basedOn w:val="746"/>
    <w:link w:val="806"/>
    <w:uiPriority w:val="99"/>
    <w:unhideWhenUsed/>
    <w:qFormat/>
    <w:pPr>
      <w:spacing w:after="0" w:line="240" w:lineRule="auto"/>
      <w:tabs>
        <w:tab w:val="center" w:pos="7143" w:leader="none"/>
        <w:tab w:val="right" w:pos="14287" w:leader="none"/>
      </w:tabs>
    </w:pPr>
  </w:style>
  <w:style w:type="paragraph" w:styleId="773">
    <w:name w:val="toc 1"/>
    <w:basedOn w:val="746"/>
    <w:next w:val="746"/>
    <w:uiPriority w:val="39"/>
    <w:unhideWhenUsed/>
    <w:qFormat/>
    <w:pPr>
      <w:ind w:left="0" w:right="0" w:firstLine="0"/>
      <w:spacing w:after="57"/>
    </w:pPr>
  </w:style>
  <w:style w:type="paragraph" w:styleId="774">
    <w:name w:val="toc 4"/>
    <w:basedOn w:val="746"/>
    <w:next w:val="746"/>
    <w:uiPriority w:val="39"/>
    <w:unhideWhenUsed/>
    <w:qFormat/>
    <w:pPr>
      <w:ind w:left="850" w:right="0" w:firstLine="0"/>
      <w:spacing w:after="57"/>
    </w:pPr>
  </w:style>
  <w:style w:type="paragraph" w:styleId="775">
    <w:name w:val="Subtitle"/>
    <w:basedOn w:val="746"/>
    <w:next w:val="746"/>
    <w:link w:val="801"/>
    <w:uiPriority w:val="11"/>
    <w:qFormat/>
    <w:pPr>
      <w:spacing w:before="200" w:after="200"/>
    </w:pPr>
    <w:rPr>
      <w:sz w:val="24"/>
      <w:szCs w:val="24"/>
    </w:rPr>
  </w:style>
  <w:style w:type="paragraph" w:styleId="776">
    <w:name w:val="footnote text"/>
    <w:basedOn w:val="746"/>
    <w:link w:val="934"/>
    <w:uiPriority w:val="99"/>
    <w:semiHidden/>
    <w:unhideWhenUsed/>
    <w:qFormat/>
    <w:pPr>
      <w:spacing w:after="40" w:line="240" w:lineRule="auto"/>
    </w:pPr>
    <w:rPr>
      <w:sz w:val="18"/>
    </w:rPr>
  </w:style>
  <w:style w:type="paragraph" w:styleId="777">
    <w:name w:val="toc 6"/>
    <w:basedOn w:val="746"/>
    <w:next w:val="746"/>
    <w:uiPriority w:val="39"/>
    <w:unhideWhenUsed/>
    <w:qFormat/>
    <w:pPr>
      <w:ind w:left="1417" w:right="0" w:firstLine="0"/>
      <w:spacing w:after="57"/>
    </w:pPr>
  </w:style>
  <w:style w:type="paragraph" w:styleId="778">
    <w:name w:val="table of figures"/>
    <w:basedOn w:val="746"/>
    <w:next w:val="746"/>
    <w:uiPriority w:val="99"/>
    <w:unhideWhenUsed/>
    <w:qFormat/>
    <w:pPr>
      <w:spacing w:after="0" w:afterAutospacing="0"/>
    </w:pPr>
  </w:style>
  <w:style w:type="paragraph" w:styleId="779">
    <w:name w:val="toc 2"/>
    <w:basedOn w:val="746"/>
    <w:next w:val="746"/>
    <w:uiPriority w:val="39"/>
    <w:unhideWhenUsed/>
    <w:qFormat/>
    <w:pPr>
      <w:ind w:left="283" w:right="0" w:firstLine="0"/>
      <w:spacing w:after="57"/>
    </w:pPr>
  </w:style>
  <w:style w:type="paragraph" w:styleId="780">
    <w:name w:val="toc 9"/>
    <w:basedOn w:val="746"/>
    <w:next w:val="746"/>
    <w:uiPriority w:val="39"/>
    <w:unhideWhenUsed/>
    <w:qFormat/>
    <w:pPr>
      <w:ind w:left="2268" w:right="0" w:firstLine="0"/>
      <w:spacing w:after="57"/>
    </w:pPr>
  </w:style>
  <w:style w:type="paragraph" w:styleId="781">
    <w:name w:val="Title"/>
    <w:basedOn w:val="746"/>
    <w:next w:val="746"/>
    <w:link w:val="800"/>
    <w:uiPriority w:val="10"/>
    <w:qFormat/>
    <w:pPr>
      <w:contextualSpacing/>
      <w:spacing w:before="300" w:after="200"/>
    </w:pPr>
    <w:rPr>
      <w:sz w:val="48"/>
      <w:szCs w:val="48"/>
    </w:rPr>
  </w:style>
  <w:style w:type="paragraph" w:styleId="782">
    <w:name w:val="Body Text First Indent 2"/>
    <w:basedOn w:val="764"/>
    <w:uiPriority w:val="99"/>
    <w:unhideWhenUsed/>
    <w:qFormat/>
    <w:pPr>
      <w:ind w:left="420" w:firstLine="200"/>
      <w:spacing w:after="120" w:line="240" w:lineRule="auto"/>
    </w:pPr>
    <w:rPr>
      <w:sz w:val="21"/>
      <w:szCs w:val="24"/>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paragraph" w:styleId="787" w:customStyle="1">
    <w:name w:val="正文文本缩进11"/>
    <w:basedOn w:val="746"/>
    <w:next w:val="746"/>
    <w:uiPriority w:val="99"/>
    <w:unhideWhenUsed/>
    <w:qFormat/>
    <w:pPr>
      <w:ind w:firstLine="540"/>
      <w:spacing w:line="400" w:lineRule="exact"/>
    </w:pPr>
    <w:rPr>
      <w:sz w:val="24"/>
    </w:rPr>
  </w:style>
  <w:style w:type="paragraph" w:styleId="788" w:customStyle="1">
    <w:name w:val="标题 31"/>
    <w:basedOn w:val="746"/>
    <w:next w:val="746"/>
    <w:uiPriority w:val="0"/>
    <w:qFormat/>
    <w:pPr>
      <w:keepLines/>
      <w:keepNext/>
      <w:spacing w:before="260" w:after="260" w:line="416" w:lineRule="auto"/>
      <w:outlineLvl w:val="2"/>
    </w:pPr>
    <w:rPr>
      <w:b/>
      <w:bCs/>
      <w:sz w:val="32"/>
      <w:szCs w:val="32"/>
    </w:rPr>
  </w:style>
  <w:style w:type="character" w:styleId="789" w:customStyle="1">
    <w:name w:val="Heading 1 Char"/>
    <w:link w:val="747"/>
    <w:uiPriority w:val="9"/>
    <w:qFormat/>
    <w:rPr>
      <w:rFonts w:ascii="Arial" w:hAnsi="Arial" w:eastAsia="Arial" w:cs="Arial"/>
      <w:sz w:val="40"/>
      <w:szCs w:val="40"/>
    </w:rPr>
  </w:style>
  <w:style w:type="character" w:styleId="790" w:customStyle="1">
    <w:name w:val="Heading 2 Char"/>
    <w:link w:val="748"/>
    <w:uiPriority w:val="9"/>
    <w:qFormat/>
    <w:rPr>
      <w:rFonts w:ascii="Arial" w:hAnsi="Arial" w:eastAsia="Arial" w:cs="Arial"/>
      <w:sz w:val="34"/>
    </w:rPr>
  </w:style>
  <w:style w:type="character" w:styleId="791" w:customStyle="1">
    <w:name w:val="Heading 3 Char"/>
    <w:link w:val="749"/>
    <w:uiPriority w:val="9"/>
    <w:qFormat/>
    <w:rPr>
      <w:rFonts w:ascii="Arial" w:hAnsi="Arial" w:eastAsia="Arial" w:cs="Arial"/>
      <w:sz w:val="30"/>
      <w:szCs w:val="30"/>
    </w:rPr>
  </w:style>
  <w:style w:type="character" w:styleId="792" w:customStyle="1">
    <w:name w:val="Heading 4 Char"/>
    <w:link w:val="750"/>
    <w:uiPriority w:val="9"/>
    <w:qFormat/>
    <w:rPr>
      <w:rFonts w:ascii="Arial" w:hAnsi="Arial" w:eastAsia="Arial" w:cs="Arial"/>
      <w:b/>
      <w:bCs/>
      <w:sz w:val="26"/>
      <w:szCs w:val="26"/>
    </w:rPr>
  </w:style>
  <w:style w:type="character" w:styleId="793" w:customStyle="1">
    <w:name w:val="Heading 5 Char"/>
    <w:link w:val="751"/>
    <w:uiPriority w:val="9"/>
    <w:qFormat/>
    <w:rPr>
      <w:rFonts w:ascii="Arial" w:hAnsi="Arial" w:eastAsia="Arial" w:cs="Arial"/>
      <w:b/>
      <w:bCs/>
      <w:sz w:val="24"/>
      <w:szCs w:val="24"/>
    </w:rPr>
  </w:style>
  <w:style w:type="character" w:styleId="794" w:customStyle="1">
    <w:name w:val="Heading 6 Char"/>
    <w:link w:val="752"/>
    <w:uiPriority w:val="9"/>
    <w:qFormat/>
    <w:rPr>
      <w:rFonts w:ascii="Arial" w:hAnsi="Arial" w:eastAsia="Arial" w:cs="Arial"/>
      <w:b/>
      <w:bCs/>
      <w:sz w:val="22"/>
      <w:szCs w:val="22"/>
    </w:rPr>
  </w:style>
  <w:style w:type="character" w:styleId="795" w:customStyle="1">
    <w:name w:val="Heading 7 Char"/>
    <w:link w:val="753"/>
    <w:uiPriority w:val="9"/>
    <w:qFormat/>
    <w:rPr>
      <w:rFonts w:ascii="Arial" w:hAnsi="Arial" w:eastAsia="Arial" w:cs="Arial"/>
      <w:b/>
      <w:bCs/>
      <w:i/>
      <w:iCs/>
      <w:sz w:val="22"/>
      <w:szCs w:val="22"/>
    </w:rPr>
  </w:style>
  <w:style w:type="character" w:styleId="796" w:customStyle="1">
    <w:name w:val="Heading 8 Char"/>
    <w:link w:val="754"/>
    <w:uiPriority w:val="9"/>
    <w:qFormat/>
    <w:rPr>
      <w:rFonts w:ascii="Arial" w:hAnsi="Arial" w:eastAsia="Arial" w:cs="Arial"/>
      <w:i/>
      <w:iCs/>
      <w:sz w:val="22"/>
      <w:szCs w:val="22"/>
    </w:rPr>
  </w:style>
  <w:style w:type="character" w:styleId="797" w:customStyle="1">
    <w:name w:val="Heading 9 Char"/>
    <w:link w:val="755"/>
    <w:uiPriority w:val="9"/>
    <w:qFormat/>
    <w:rPr>
      <w:rFonts w:ascii="Arial" w:hAnsi="Arial" w:eastAsia="Arial" w:cs="Arial"/>
      <w:i/>
      <w:iCs/>
      <w:sz w:val="21"/>
      <w:szCs w:val="21"/>
    </w:rPr>
  </w:style>
  <w:style w:type="paragraph" w:styleId="798">
    <w:name w:val="List Paragraph"/>
    <w:basedOn w:val="746"/>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1"/>
    <w:uiPriority w:val="10"/>
    <w:qFormat/>
    <w:rPr>
      <w:sz w:val="48"/>
      <w:szCs w:val="48"/>
    </w:rPr>
  </w:style>
  <w:style w:type="character" w:styleId="801" w:customStyle="1">
    <w:name w:val="Subtitle Char"/>
    <w:link w:val="775"/>
    <w:uiPriority w:val="11"/>
    <w:qFormat/>
    <w:rPr>
      <w:sz w:val="24"/>
      <w:szCs w:val="24"/>
    </w:rPr>
  </w:style>
  <w:style w:type="paragraph" w:styleId="802">
    <w:name w:val="Quote"/>
    <w:basedOn w:val="746"/>
    <w:next w:val="746"/>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46"/>
    <w:next w:val="746"/>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2"/>
    <w:uiPriority w:val="99"/>
    <w:qFormat/>
  </w:style>
  <w:style w:type="character" w:styleId="807" w:customStyle="1">
    <w:name w:val="Footer Char"/>
    <w:link w:val="771"/>
    <w:uiPriority w:val="99"/>
    <w:qFormat/>
  </w:style>
  <w:style w:type="character" w:styleId="808" w:customStyle="1">
    <w:name w:val="Caption Char"/>
    <w:link w:val="771"/>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6"/>
    <w:uiPriority w:val="99"/>
    <w:qFormat/>
    <w:rPr>
      <w:sz w:val="18"/>
    </w:rPr>
  </w:style>
  <w:style w:type="character" w:styleId="935" w:customStyle="1">
    <w:name w:val="Endnote Text Char"/>
    <w:link w:val="770"/>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46"/>
    <w:next w:val="746"/>
    <w:uiPriority w:val="9"/>
    <w:qFormat/>
    <w:pPr>
      <w:keepLines/>
      <w:keepNext/>
      <w:spacing w:before="340" w:after="330" w:line="578" w:lineRule="auto"/>
      <w:outlineLvl w:val="0"/>
    </w:pPr>
    <w:rPr>
      <w:b/>
      <w:bCs/>
      <w:sz w:val="44"/>
      <w:szCs w:val="44"/>
    </w:rPr>
  </w:style>
  <w:style w:type="paragraph" w:styleId="938" w:customStyle="1">
    <w:name w:val="标题 211"/>
    <w:basedOn w:val="746"/>
    <w:next w:val="93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1"/>
    <w:basedOn w:val="746"/>
    <w:uiPriority w:val="0"/>
    <w:unhideWhenUsed/>
    <w:qFormat/>
    <w:pPr>
      <w:ind w:firstLine="420"/>
    </w:pPr>
  </w:style>
  <w:style w:type="character" w:styleId="940" w:customStyle="1">
    <w:name w:val="默认段落字体1"/>
    <w:link w:val="746"/>
    <w:uiPriority w:val="1"/>
    <w:unhideWhenUsed/>
    <w:qFormat/>
  </w:style>
  <w:style w:type="table" w:styleId="941" w:customStyle="1">
    <w:name w:val="普通表格1"/>
    <w:uiPriority w:val="99"/>
    <w:unhideWhenUsed/>
    <w:qFormat/>
    <w:tblPr/>
  </w:style>
  <w:style w:type="paragraph" w:styleId="942" w:customStyle="1">
    <w:name w:val="引文目录1"/>
    <w:basedOn w:val="746"/>
    <w:next w:val="746"/>
    <w:uiPriority w:val="0"/>
    <w:qFormat/>
    <w:pPr>
      <w:ind w:left="420"/>
    </w:pPr>
  </w:style>
  <w:style w:type="paragraph" w:styleId="943" w:customStyle="1">
    <w:name w:val="批注文字1"/>
    <w:basedOn w:val="746"/>
    <w:link w:val="944"/>
    <w:uiPriority w:val="0"/>
    <w:qFormat/>
    <w:pPr>
      <w:jc w:val="left"/>
    </w:pPr>
  </w:style>
  <w:style w:type="character" w:styleId="944" w:customStyle="1">
    <w:name w:val="批注文字 Char"/>
    <w:link w:val="943"/>
    <w:uiPriority w:val="0"/>
    <w:qFormat/>
    <w:rPr>
      <w:rFonts w:ascii="Calibri" w:hAnsi="Calibri"/>
      <w:sz w:val="21"/>
      <w:szCs w:val="22"/>
    </w:rPr>
  </w:style>
  <w:style w:type="paragraph" w:styleId="945" w:customStyle="1">
    <w:name w:val="正文文本111"/>
    <w:basedOn w:val="746"/>
    <w:next w:val="946"/>
    <w:uiPriority w:val="0"/>
    <w:qFormat/>
    <w:rPr>
      <w:rFonts w:ascii="楷体_GB2312" w:hAnsi="Arial" w:eastAsia="楷体_GB2312"/>
      <w:sz w:val="28"/>
      <w:szCs w:val="28"/>
    </w:rPr>
  </w:style>
  <w:style w:type="paragraph" w:styleId="946" w:customStyle="1">
    <w:name w:val="正文文本 211"/>
    <w:basedOn w:val="746"/>
    <w:uiPriority w:val="0"/>
    <w:qFormat/>
    <w:pPr>
      <w:spacing w:after="120" w:line="480" w:lineRule="auto"/>
    </w:pPr>
  </w:style>
  <w:style w:type="paragraph" w:styleId="947" w:customStyle="1">
    <w:name w:val="列表项目符号 21"/>
    <w:basedOn w:val="746"/>
    <w:uiPriority w:val="0"/>
    <w:qFormat/>
    <w:pPr>
      <w:numPr>
        <w:ilvl w:val="0"/>
        <w:numId w:val="1"/>
      </w:numPr>
    </w:pPr>
  </w:style>
  <w:style w:type="paragraph" w:styleId="948" w:customStyle="1">
    <w:name w:val="纯文本11"/>
    <w:basedOn w:val="746"/>
    <w:uiPriority w:val="99"/>
    <w:qFormat/>
    <w:rPr>
      <w:rFonts w:ascii="宋体" w:hAnsi="Courier New"/>
      <w:sz w:val="20"/>
      <w:szCs w:val="21"/>
    </w:rPr>
  </w:style>
  <w:style w:type="paragraph" w:styleId="949" w:customStyle="1">
    <w:name w:val="批注框文本1"/>
    <w:basedOn w:val="746"/>
    <w:link w:val="950"/>
    <w:uiPriority w:val="0"/>
    <w:qFormat/>
    <w:rPr>
      <w:sz w:val="18"/>
      <w:szCs w:val="18"/>
    </w:rPr>
  </w:style>
  <w:style w:type="character" w:styleId="950" w:customStyle="1">
    <w:name w:val="批注框文本 Char"/>
    <w:link w:val="949"/>
    <w:uiPriority w:val="0"/>
    <w:qFormat/>
    <w:rPr>
      <w:sz w:val="18"/>
      <w:szCs w:val="18"/>
    </w:rPr>
  </w:style>
  <w:style w:type="paragraph" w:styleId="951" w:customStyle="1">
    <w:name w:val="页脚1"/>
    <w:basedOn w:val="746"/>
    <w:uiPriority w:val="99"/>
    <w:unhideWhenUsed/>
    <w:qFormat/>
    <w:pPr>
      <w:jc w:val="left"/>
      <w:tabs>
        <w:tab w:val="center" w:pos="4153" w:leader="none"/>
        <w:tab w:val="right" w:pos="8306" w:leader="none"/>
      </w:tabs>
    </w:pPr>
    <w:rPr>
      <w:sz w:val="18"/>
      <w:szCs w:val="18"/>
    </w:rPr>
  </w:style>
  <w:style w:type="paragraph" w:styleId="952" w:customStyle="1">
    <w:name w:val="寄信人地址1"/>
    <w:basedOn w:val="746"/>
    <w:uiPriority w:val="99"/>
    <w:unhideWhenUsed/>
    <w:qFormat/>
    <w:rPr>
      <w:rFonts w:ascii="Arial" w:hAnsi="Arial"/>
    </w:rPr>
  </w:style>
  <w:style w:type="paragraph" w:styleId="953" w:customStyle="1">
    <w:name w:val="页眉1"/>
    <w:basedOn w:val="74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4" w:customStyle="1">
    <w:name w:val="目录 11"/>
    <w:basedOn w:val="746"/>
    <w:next w:val="746"/>
    <w:uiPriority w:val="39"/>
    <w:unhideWhenUsed/>
    <w:qFormat/>
  </w:style>
  <w:style w:type="paragraph" w:styleId="955" w:customStyle="1">
    <w:name w:val="信息标题1"/>
    <w:basedOn w:val="74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6" w:customStyle="1">
    <w:name w:val="普通(网站)1"/>
    <w:basedOn w:val="746"/>
    <w:uiPriority w:val="0"/>
    <w:qFormat/>
    <w:rPr>
      <w:rFonts w:ascii="Times New Roman" w:hAnsi="Times New Roman"/>
      <w:sz w:val="24"/>
    </w:rPr>
  </w:style>
  <w:style w:type="paragraph" w:styleId="957" w:customStyle="1">
    <w:name w:val="批注主题1"/>
    <w:basedOn w:val="943"/>
    <w:next w:val="943"/>
    <w:link w:val="958"/>
    <w:uiPriority w:val="0"/>
    <w:qFormat/>
    <w:rPr>
      <w:b/>
      <w:bCs/>
    </w:rPr>
  </w:style>
  <w:style w:type="character" w:styleId="958" w:customStyle="1">
    <w:name w:val="批注主题 Char"/>
    <w:link w:val="957"/>
    <w:uiPriority w:val="0"/>
    <w:qFormat/>
    <w:rPr>
      <w:rFonts w:ascii="Calibri" w:hAnsi="Calibri"/>
      <w:b/>
      <w:bCs/>
      <w:sz w:val="21"/>
      <w:szCs w:val="22"/>
    </w:rPr>
  </w:style>
  <w:style w:type="paragraph" w:styleId="959" w:customStyle="1">
    <w:name w:val="正文首行缩进 211"/>
    <w:basedOn w:val="787"/>
    <w:next w:val="746"/>
    <w:uiPriority w:val="0"/>
    <w:qFormat/>
    <w:pPr>
      <w:ind w:firstLine="420"/>
      <w:spacing w:before="100" w:beforeAutospacing="1"/>
    </w:pPr>
    <w:rPr>
      <w:rFonts w:ascii="Times New Roman" w:hAnsi="Times New Roman" w:eastAsia="宋体"/>
      <w:sz w:val="20"/>
      <w:szCs w:val="21"/>
    </w:rPr>
  </w:style>
  <w:style w:type="table" w:styleId="960" w:customStyle="1">
    <w:name w:val="网格型1"/>
    <w:basedOn w:val="941"/>
    <w:uiPriority w:val="59"/>
    <w:qFormat/>
    <w:tblPr/>
  </w:style>
  <w:style w:type="character" w:styleId="961" w:customStyle="1">
    <w:name w:val="要点1"/>
    <w:link w:val="746"/>
    <w:uiPriority w:val="0"/>
    <w:qFormat/>
    <w:rPr>
      <w:b/>
    </w:rPr>
  </w:style>
  <w:style w:type="character" w:styleId="962" w:customStyle="1">
    <w:name w:val="超链接1"/>
    <w:link w:val="746"/>
    <w:uiPriority w:val="0"/>
    <w:qFormat/>
    <w:rPr>
      <w:color w:val="0000ff"/>
      <w:u w:val="single"/>
    </w:rPr>
  </w:style>
  <w:style w:type="character" w:styleId="963" w:customStyle="1">
    <w:name w:val="批注引用1"/>
    <w:link w:val="746"/>
    <w:uiPriority w:val="0"/>
    <w:qFormat/>
    <w:rPr>
      <w:sz w:val="21"/>
      <w:szCs w:val="21"/>
    </w:rPr>
  </w:style>
  <w:style w:type="paragraph" w:styleId="964" w:customStyle="1">
    <w:name w:val="正文1"/>
    <w:basedOn w:val="746"/>
    <w:next w:val="965"/>
    <w:uiPriority w:val="0"/>
    <w:qFormat/>
    <w:pPr>
      <w:jc w:val="left"/>
      <w:spacing w:line="360" w:lineRule="atLeast"/>
    </w:pPr>
    <w:rPr>
      <w:rFonts w:ascii="宋体" w:hAnsi="Calibri" w:eastAsia="宋体" w:cs="Times New Roman"/>
      <w:sz w:val="24"/>
      <w:szCs w:val="20"/>
    </w:rPr>
  </w:style>
  <w:style w:type="paragraph" w:styleId="965" w:customStyle="1">
    <w:name w:val="正文文本1"/>
    <w:basedOn w:val="964"/>
    <w:next w:val="966"/>
    <w:uiPriority w:val="0"/>
    <w:qFormat/>
    <w:pPr>
      <w:spacing w:after="120"/>
    </w:pPr>
    <w:rPr>
      <w:lang w:eastAsia="en-US"/>
    </w:rPr>
  </w:style>
  <w:style w:type="paragraph" w:styleId="966" w:customStyle="1">
    <w:name w:val="一级条标题"/>
    <w:basedOn w:val="967"/>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next w:val="7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8" w:customStyle="1">
    <w:name w:val="段"/>
    <w:basedOn w:val="964"/>
    <w:next w:val="746"/>
    <w:uiPriority w:val="0"/>
    <w:qFormat/>
    <w:pPr>
      <w:ind w:firstLine="200"/>
      <w:widowControl/>
    </w:pPr>
    <w:rPr>
      <w:sz w:val="20"/>
    </w:rPr>
  </w:style>
  <w:style w:type="paragraph" w:styleId="969" w:customStyle="1">
    <w:name w:val="正文11"/>
    <w:next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0" w:customStyle="1">
    <w:name w:val="正文首行缩进 21"/>
    <w:basedOn w:val="971"/>
    <w:next w:val="746"/>
    <w:uiPriority w:val="0"/>
    <w:qFormat/>
    <w:pPr>
      <w:ind w:firstLine="420"/>
    </w:pPr>
  </w:style>
  <w:style w:type="paragraph" w:styleId="971" w:customStyle="1">
    <w:name w:val="正文文本缩进1"/>
    <w:basedOn w:val="969"/>
    <w:next w:val="746"/>
    <w:uiPriority w:val="0"/>
    <w:qFormat/>
    <w:pPr>
      <w:ind w:firstLine="540"/>
      <w:spacing w:line="400" w:lineRule="exact"/>
    </w:pPr>
    <w:rPr>
      <w:sz w:val="24"/>
    </w:rPr>
  </w:style>
  <w:style w:type="paragraph" w:styleId="972" w:customStyle="1">
    <w:name w:val="正文（缩进）"/>
    <w:basedOn w:val="746"/>
    <w:uiPriority w:val="0"/>
    <w:qFormat/>
    <w:pPr>
      <w:ind w:firstLine="480"/>
      <w:spacing w:before="156" w:after="156"/>
    </w:pPr>
  </w:style>
  <w:style w:type="paragraph" w:styleId="973" w:customStyle="1">
    <w:name w:val="普通正文"/>
    <w:basedOn w:val="746"/>
    <w:uiPriority w:val="0"/>
    <w:qFormat/>
    <w:pPr>
      <w:ind w:firstLine="480"/>
      <w:jc w:val="left"/>
      <w:spacing w:before="120" w:after="120" w:line="360" w:lineRule="auto"/>
    </w:pPr>
    <w:rPr>
      <w:rFonts w:ascii="Arial" w:hAnsi="Arial"/>
      <w:sz w:val="24"/>
      <w:szCs w:val="24"/>
    </w:rPr>
  </w:style>
  <w:style w:type="paragraph" w:styleId="974" w:customStyle="1">
    <w:name w:val="Char"/>
    <w:basedOn w:val="746"/>
    <w:uiPriority w:val="0"/>
    <w:qFormat/>
    <w:pPr>
      <w:ind w:firstLine="200"/>
      <w:tabs>
        <w:tab w:val="left" w:pos="360" w:leader="none"/>
      </w:tabs>
    </w:pPr>
    <w:rPr>
      <w:rFonts w:ascii="Times New Roman" w:hAnsi="Times New Roman"/>
      <w:sz w:val="28"/>
      <w:szCs w:val="30"/>
    </w:rPr>
  </w:style>
  <w:style w:type="paragraph" w:styleId="975" w:customStyle="1">
    <w:name w:val="正文空2格  1."/>
    <w:basedOn w:val="746"/>
    <w:uiPriority w:val="0"/>
    <w:qFormat/>
    <w:pPr>
      <w:ind w:firstLine="480"/>
    </w:pPr>
    <w:rPr>
      <w:rFonts w:cs="宋体"/>
      <w:sz w:val="28"/>
      <w:szCs w:val="20"/>
    </w:rPr>
  </w:style>
  <w:style w:type="paragraph" w:styleId="976" w:customStyle="1">
    <w:name w:val="标题 21"/>
    <w:basedOn w:val="746"/>
    <w:next w:val="977"/>
    <w:uiPriority w:val="9"/>
    <w:qFormat/>
    <w:pPr>
      <w:keepLines/>
      <w:keepNext/>
      <w:spacing w:before="260" w:after="260" w:line="416" w:lineRule="auto"/>
      <w:outlineLvl w:val="1"/>
    </w:pPr>
    <w:rPr>
      <w:rFonts w:ascii="Cambria" w:hAnsi="Cambria"/>
      <w:b/>
      <w:bCs/>
      <w:sz w:val="32"/>
      <w:szCs w:val="32"/>
    </w:rPr>
  </w:style>
  <w:style w:type="paragraph" w:styleId="977" w:customStyle="1">
    <w:name w:val="正文首行缩进1"/>
    <w:basedOn w:val="978"/>
    <w:uiPriority w:val="0"/>
    <w:qFormat/>
    <w:pPr>
      <w:ind w:firstLine="425"/>
      <w:spacing w:before="100" w:after="100" w:line="360" w:lineRule="atLeast"/>
    </w:pPr>
    <w:rPr>
      <w:rFonts w:ascii="Times New Roman" w:hAnsi="Times New Roman" w:eastAsia="宋体" w:cs="Times New Roman"/>
    </w:rPr>
  </w:style>
  <w:style w:type="paragraph" w:styleId="978" w:customStyle="1">
    <w:name w:val="正文文本11"/>
    <w:basedOn w:val="746"/>
    <w:next w:val="979"/>
    <w:uiPriority w:val="0"/>
    <w:qFormat/>
    <w:rPr>
      <w:rFonts w:ascii="楷体_GB2312" w:hAnsi="Arial" w:eastAsia="楷体_GB2312"/>
      <w:sz w:val="28"/>
      <w:szCs w:val="28"/>
    </w:rPr>
  </w:style>
  <w:style w:type="paragraph" w:styleId="979" w:customStyle="1">
    <w:name w:val="正文文本 21"/>
    <w:basedOn w:val="746"/>
    <w:next w:val="980"/>
    <w:uiPriority w:val="0"/>
    <w:qFormat/>
    <w:pPr>
      <w:spacing w:after="120" w:line="480" w:lineRule="auto"/>
    </w:pPr>
  </w:style>
  <w:style w:type="paragraph" w:styleId="980" w:customStyle="1">
    <w:name w:val="默认段落字体 Para Char Char Char Char Char Char Char"/>
    <w:basedOn w:val="746"/>
    <w:next w:val="981"/>
    <w:uiPriority w:val="99"/>
    <w:qFormat/>
    <w:pPr>
      <w:ind w:firstLine="200"/>
    </w:pPr>
    <w:rPr>
      <w:rFonts w:cs="Arial"/>
    </w:rPr>
  </w:style>
  <w:style w:type="paragraph" w:styleId="981" w:customStyle="1">
    <w:name w:val="样式 首行缩进:  2 字符"/>
    <w:basedOn w:val="746"/>
    <w:next w:val="982"/>
    <w:uiPriority w:val="99"/>
    <w:qFormat/>
    <w:pPr>
      <w:ind w:left="480" w:firstLine="5856"/>
      <w:spacing w:line="360" w:lineRule="auto"/>
    </w:pPr>
  </w:style>
  <w:style w:type="paragraph" w:styleId="982" w:customStyle="1">
    <w:name w:val="样式 段后: 0.25 行"/>
    <w:basedOn w:val="746"/>
    <w:next w:val="983"/>
    <w:uiPriority w:val="99"/>
    <w:qFormat/>
    <w:pPr>
      <w:ind w:left="420" w:firstLine="5796"/>
      <w:spacing w:line="300" w:lineRule="auto"/>
      <w:widowControl/>
    </w:pPr>
  </w:style>
  <w:style w:type="paragraph" w:styleId="983" w:customStyle="1">
    <w:name w:val="正文 New New New New New New New New New New New New New New"/>
    <w:next w:val="780"/>
    <w:uiPriority w:val="99"/>
    <w:qFormat/>
    <w:pPr>
      <w:ind w:firstLine="2048"/>
      <w:jc w:val="both"/>
      <w:widowControl w:val="off"/>
    </w:pPr>
    <w:rPr>
      <w:rFonts w:hint="default" w:ascii="Calibri" w:hAnsi="Calibri" w:eastAsia="宋体" w:cs="Times New Roman"/>
      <w:lang w:val="en-US" w:eastAsia="zh-CN" w:bidi="ar-SA"/>
    </w:rPr>
  </w:style>
  <w:style w:type="paragraph" w:styleId="984" w:customStyle="1">
    <w:name w:val="正文缩进1"/>
    <w:basedOn w:val="746"/>
    <w:uiPriority w:val="0"/>
    <w:unhideWhenUsed/>
    <w:qFormat/>
    <w:pPr>
      <w:ind w:firstLine="420"/>
    </w:pPr>
    <w:rPr>
      <w:rFonts w:ascii="Calibri" w:hAnsi="Calibri" w:eastAsia="宋体" w:cs="Times New Roman"/>
    </w:rPr>
  </w:style>
  <w:style w:type="paragraph" w:styleId="985" w:customStyle="1">
    <w:name w:val="纯文本1"/>
    <w:basedOn w:val="969"/>
    <w:uiPriority w:val="0"/>
    <w:qFormat/>
    <w:rPr>
      <w:rFonts w:ascii="宋体" w:hAnsi="Courier New"/>
      <w:sz w:val="20"/>
      <w:szCs w:val="20"/>
    </w:rPr>
  </w:style>
  <w:style w:type="paragraph" w:styleId="986" w:customStyle="1">
    <w:name w:val="Body Text First Indent 21"/>
    <w:basedOn w:val="987"/>
    <w:uiPriority w:val="0"/>
    <w:qFormat/>
    <w:pPr>
      <w:ind w:firstLine="420"/>
    </w:pPr>
  </w:style>
  <w:style w:type="paragraph" w:styleId="987" w:customStyle="1">
    <w:name w:val="Body Text Indent1"/>
    <w:basedOn w:val="746"/>
    <w:uiPriority w:val="0"/>
    <w:qFormat/>
    <w:pPr>
      <w:ind w:left="420"/>
    </w:pPr>
  </w:style>
  <w:style w:type="paragraph" w:styleId="988" w:customStyle="1">
    <w:name w:val="Table Paragraph"/>
    <w:basedOn w:val="746"/>
    <w:uiPriority w:val="1"/>
    <w:qFormat/>
    <w:rPr>
      <w:rFonts w:ascii="宋体" w:hAnsi="宋体" w:cs="宋体"/>
      <w:lang w:val="zh-CN" w:bidi="zh-CN"/>
    </w:rPr>
  </w:style>
  <w:style w:type="paragraph" w:styleId="989" w:customStyle="1">
    <w:name w:val="ListBullet21"/>
    <w:basedOn w:val="746"/>
    <w:uiPriority w:val="0"/>
    <w:qFormat/>
    <w:pPr>
      <w:numPr>
        <w:ilvl w:val="0"/>
        <w:numId w:val="2"/>
      </w:numPr>
      <w:tabs>
        <w:tab w:val="decimal" w:pos="780" w:leader="none"/>
      </w:tabs>
    </w:pPr>
  </w:style>
  <w:style w:type="paragraph" w:styleId="990" w:customStyle="1">
    <w:name w:val="标题 51"/>
    <w:basedOn w:val="746"/>
    <w:next w:val="984"/>
    <w:uiPriority w:val="0"/>
    <w:qFormat/>
    <w:pPr>
      <w:keepNext/>
      <w:outlineLvl w:val="4"/>
    </w:pPr>
    <w:rPr>
      <w:rFonts w:ascii="宋体"/>
      <w:color w:val="000000"/>
      <w:sz w:val="28"/>
      <w:szCs w:val="28"/>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黄炎</cp:lastModifiedBy>
  <cp:revision>8</cp:revision>
  <dcterms:created xsi:type="dcterms:W3CDTF">2023-07-07T02:21:00Z</dcterms:created>
  <dcterms:modified xsi:type="dcterms:W3CDTF">2024-09-06T05:56:46Z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0CE7932C4379486BAA4DEB38CFD4AF75_13</vt:lpwstr>
  </property>
</Properties>
</file>