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DF46">
      <w:pPr>
        <w:spacing w:line="360" w:lineRule="auto"/>
        <w:ind w:left="0" w:leftChars="0" w:firstLine="0" w:firstLineChars="0"/>
        <w:contextualSpacing/>
        <w:jc w:val="center"/>
        <w:outlineLvl w:val="1"/>
        <w:rPr>
          <w:rFonts w:hint="eastAsia" w:ascii="宋体" w:hAnsi="宋体" w:cs="宋体"/>
          <w:b/>
          <w:sz w:val="28"/>
          <w:szCs w:val="28"/>
        </w:rPr>
      </w:pPr>
      <w:r>
        <w:rPr>
          <w:rFonts w:hint="eastAsia" w:ascii="宋体" w:hAnsi="宋体" w:cs="宋体"/>
          <w:b/>
          <w:sz w:val="28"/>
          <w:szCs w:val="28"/>
          <w:lang w:val="en-US" w:eastAsia="zh-CN"/>
        </w:rPr>
        <w:t>服务范围、</w:t>
      </w:r>
      <w:r>
        <w:rPr>
          <w:rFonts w:hint="eastAsia" w:ascii="宋体" w:hAnsi="宋体" w:cs="宋体"/>
          <w:b/>
          <w:sz w:val="28"/>
          <w:szCs w:val="28"/>
        </w:rPr>
        <w:t>服务要求及服务标准</w:t>
      </w:r>
    </w:p>
    <w:p w14:paraId="79A3203C">
      <w:pPr>
        <w:spacing w:line="360" w:lineRule="auto"/>
        <w:ind w:firstLine="482" w:firstLineChars="200"/>
        <w:contextualSpacing/>
        <w:rPr>
          <w:b/>
          <w:sz w:val="24"/>
        </w:rPr>
      </w:pPr>
      <w:r>
        <w:rPr>
          <w:rFonts w:hint="eastAsia"/>
          <w:b/>
          <w:sz w:val="24"/>
        </w:rPr>
        <w:t>1.服务范围</w:t>
      </w:r>
    </w:p>
    <w:p w14:paraId="5D0909F3">
      <w:pPr>
        <w:snapToGrid w:val="0"/>
        <w:spacing w:line="360" w:lineRule="auto"/>
        <w:ind w:firstLine="482" w:firstLineChars="200"/>
        <w:rPr>
          <w:rFonts w:ascii="宋体" w:hAnsi="宋体"/>
          <w:b/>
          <w:sz w:val="24"/>
        </w:rPr>
      </w:pPr>
      <w:r>
        <w:rPr>
          <w:rFonts w:hint="eastAsia" w:ascii="宋体" w:hAnsi="宋体"/>
          <w:b/>
          <w:sz w:val="24"/>
        </w:rPr>
        <w:t>1.1各乡镇农村生活污水接管工程管网及配套泵站、分散式处理设施情况如下：</w:t>
      </w:r>
    </w:p>
    <w:tbl>
      <w:tblPr>
        <w:tblStyle w:val="5"/>
        <w:tblW w:w="938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2"/>
        <w:gridCol w:w="2224"/>
        <w:gridCol w:w="1834"/>
        <w:gridCol w:w="1648"/>
        <w:gridCol w:w="1781"/>
        <w:gridCol w:w="864"/>
      </w:tblGrid>
      <w:tr w14:paraId="3A5C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blHeader/>
        </w:trPr>
        <w:tc>
          <w:tcPr>
            <w:tcW w:w="1032" w:type="dxa"/>
            <w:noWrap w:val="0"/>
            <w:vAlign w:val="center"/>
          </w:tcPr>
          <w:p w14:paraId="74D6B1A1">
            <w:pPr>
              <w:snapToGrid w:val="0"/>
              <w:jc w:val="center"/>
              <w:rPr>
                <w:rFonts w:hint="eastAsia" w:ascii="宋体" w:hAnsi="宋体"/>
                <w:b/>
                <w:szCs w:val="21"/>
              </w:rPr>
            </w:pPr>
            <w:r>
              <w:rPr>
                <w:rFonts w:hint="eastAsia" w:ascii="宋体" w:hAnsi="宋体"/>
                <w:b/>
                <w:szCs w:val="21"/>
              </w:rPr>
              <w:t>序号</w:t>
            </w:r>
          </w:p>
        </w:tc>
        <w:tc>
          <w:tcPr>
            <w:tcW w:w="2224" w:type="dxa"/>
            <w:noWrap w:val="0"/>
            <w:vAlign w:val="center"/>
          </w:tcPr>
          <w:p w14:paraId="6D5B6E20">
            <w:pPr>
              <w:snapToGrid w:val="0"/>
              <w:jc w:val="center"/>
              <w:rPr>
                <w:rFonts w:hint="eastAsia" w:ascii="宋体" w:hAnsi="宋体"/>
                <w:b/>
                <w:szCs w:val="21"/>
              </w:rPr>
            </w:pPr>
            <w:r>
              <w:rPr>
                <w:rFonts w:hint="eastAsia" w:ascii="宋体" w:hAnsi="宋体"/>
                <w:b/>
                <w:szCs w:val="21"/>
              </w:rPr>
              <w:t>项目名称</w:t>
            </w:r>
          </w:p>
        </w:tc>
        <w:tc>
          <w:tcPr>
            <w:tcW w:w="1834" w:type="dxa"/>
            <w:noWrap w:val="0"/>
            <w:vAlign w:val="center"/>
          </w:tcPr>
          <w:p w14:paraId="77C493AF">
            <w:pPr>
              <w:snapToGrid w:val="0"/>
              <w:ind w:left="-103" w:leftChars="-49" w:right="-109" w:rightChars="-52"/>
              <w:jc w:val="center"/>
              <w:rPr>
                <w:rFonts w:hint="eastAsia" w:ascii="宋体" w:hAnsi="宋体"/>
                <w:b/>
                <w:szCs w:val="21"/>
              </w:rPr>
            </w:pPr>
            <w:r>
              <w:rPr>
                <w:rFonts w:hint="eastAsia" w:ascii="宋体" w:hAnsi="宋体"/>
                <w:b/>
                <w:szCs w:val="21"/>
              </w:rPr>
              <w:t>接管长度（含泵站）（km）</w:t>
            </w:r>
          </w:p>
        </w:tc>
        <w:tc>
          <w:tcPr>
            <w:tcW w:w="1648" w:type="dxa"/>
            <w:noWrap w:val="0"/>
            <w:vAlign w:val="center"/>
          </w:tcPr>
          <w:p w14:paraId="230C7DAB">
            <w:pPr>
              <w:snapToGrid w:val="0"/>
              <w:ind w:left="-101" w:leftChars="-48" w:right="-111" w:rightChars="-53"/>
              <w:jc w:val="center"/>
              <w:rPr>
                <w:rFonts w:hint="eastAsia" w:ascii="宋体" w:hAnsi="宋体"/>
                <w:b/>
                <w:szCs w:val="21"/>
              </w:rPr>
            </w:pPr>
            <w:r>
              <w:rPr>
                <w:rFonts w:hint="eastAsia" w:ascii="宋体" w:hAnsi="宋体"/>
                <w:b/>
                <w:szCs w:val="21"/>
              </w:rPr>
              <w:t>其中泵站数量（座）</w:t>
            </w:r>
          </w:p>
        </w:tc>
        <w:tc>
          <w:tcPr>
            <w:tcW w:w="1781" w:type="dxa"/>
            <w:noWrap w:val="0"/>
            <w:vAlign w:val="center"/>
          </w:tcPr>
          <w:p w14:paraId="142A0A77">
            <w:pPr>
              <w:snapToGrid w:val="0"/>
              <w:ind w:left="-101" w:leftChars="-48" w:right="-111" w:rightChars="-53"/>
              <w:jc w:val="center"/>
              <w:rPr>
                <w:rFonts w:hint="eastAsia" w:ascii="宋体" w:hAnsi="宋体"/>
                <w:b/>
                <w:szCs w:val="21"/>
              </w:rPr>
            </w:pPr>
            <w:r>
              <w:rPr>
                <w:rFonts w:hint="eastAsia" w:ascii="宋体" w:hAnsi="宋体"/>
                <w:b/>
                <w:szCs w:val="21"/>
              </w:rPr>
              <w:t>分散式点位（含管网）（座）</w:t>
            </w:r>
          </w:p>
        </w:tc>
        <w:tc>
          <w:tcPr>
            <w:tcW w:w="864" w:type="dxa"/>
            <w:noWrap w:val="0"/>
            <w:vAlign w:val="center"/>
          </w:tcPr>
          <w:p w14:paraId="54363CA1">
            <w:pPr>
              <w:snapToGrid w:val="0"/>
              <w:jc w:val="center"/>
              <w:rPr>
                <w:rFonts w:hint="eastAsia" w:ascii="宋体" w:hAnsi="宋体"/>
                <w:b/>
                <w:szCs w:val="21"/>
              </w:rPr>
            </w:pPr>
            <w:r>
              <w:rPr>
                <w:rFonts w:hint="eastAsia" w:ascii="宋体" w:hAnsi="宋体"/>
                <w:b/>
                <w:szCs w:val="21"/>
              </w:rPr>
              <w:t>备注</w:t>
            </w:r>
          </w:p>
        </w:tc>
      </w:tr>
      <w:tr w14:paraId="4649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260F1706">
            <w:pPr>
              <w:snapToGrid w:val="0"/>
              <w:jc w:val="center"/>
              <w:rPr>
                <w:rFonts w:hint="eastAsia" w:ascii="宋体" w:hAnsi="宋体"/>
                <w:b/>
                <w:szCs w:val="21"/>
              </w:rPr>
            </w:pPr>
            <w:r>
              <w:rPr>
                <w:rFonts w:hint="eastAsia" w:ascii="宋体" w:hAnsi="宋体"/>
                <w:b/>
                <w:szCs w:val="21"/>
              </w:rPr>
              <w:t>一</w:t>
            </w:r>
          </w:p>
        </w:tc>
        <w:tc>
          <w:tcPr>
            <w:tcW w:w="2224" w:type="dxa"/>
            <w:noWrap w:val="0"/>
            <w:vAlign w:val="center"/>
          </w:tcPr>
          <w:p w14:paraId="55AE859C">
            <w:pPr>
              <w:snapToGrid w:val="0"/>
              <w:jc w:val="center"/>
              <w:rPr>
                <w:rFonts w:hint="eastAsia" w:ascii="宋体" w:hAnsi="宋体"/>
                <w:b/>
                <w:szCs w:val="21"/>
              </w:rPr>
            </w:pPr>
            <w:r>
              <w:rPr>
                <w:rFonts w:hint="eastAsia" w:ascii="宋体" w:hAnsi="宋体"/>
                <w:b/>
                <w:szCs w:val="21"/>
              </w:rPr>
              <w:t>礼嘉镇</w:t>
            </w:r>
          </w:p>
        </w:tc>
        <w:tc>
          <w:tcPr>
            <w:tcW w:w="1834" w:type="dxa"/>
            <w:noWrap w:val="0"/>
            <w:vAlign w:val="center"/>
          </w:tcPr>
          <w:p w14:paraId="63AFFFC4">
            <w:pPr>
              <w:snapToGrid w:val="0"/>
              <w:jc w:val="center"/>
              <w:rPr>
                <w:rFonts w:hint="eastAsia" w:ascii="宋体" w:hAnsi="宋体"/>
                <w:b/>
                <w:szCs w:val="21"/>
              </w:rPr>
            </w:pPr>
          </w:p>
        </w:tc>
        <w:tc>
          <w:tcPr>
            <w:tcW w:w="1648" w:type="dxa"/>
            <w:noWrap w:val="0"/>
            <w:vAlign w:val="center"/>
          </w:tcPr>
          <w:p w14:paraId="356EECA0">
            <w:pPr>
              <w:snapToGrid w:val="0"/>
              <w:jc w:val="center"/>
              <w:rPr>
                <w:rFonts w:hint="eastAsia" w:ascii="宋体" w:hAnsi="宋体"/>
                <w:b/>
                <w:szCs w:val="21"/>
              </w:rPr>
            </w:pPr>
          </w:p>
        </w:tc>
        <w:tc>
          <w:tcPr>
            <w:tcW w:w="1781" w:type="dxa"/>
            <w:noWrap w:val="0"/>
            <w:vAlign w:val="center"/>
          </w:tcPr>
          <w:p w14:paraId="1911BA65">
            <w:pPr>
              <w:snapToGrid w:val="0"/>
              <w:jc w:val="center"/>
              <w:rPr>
                <w:rFonts w:hint="eastAsia" w:ascii="宋体" w:hAnsi="宋体"/>
                <w:b/>
                <w:szCs w:val="21"/>
              </w:rPr>
            </w:pPr>
          </w:p>
        </w:tc>
        <w:tc>
          <w:tcPr>
            <w:tcW w:w="864" w:type="dxa"/>
            <w:noWrap w:val="0"/>
            <w:vAlign w:val="center"/>
          </w:tcPr>
          <w:p w14:paraId="21DF64AC">
            <w:pPr>
              <w:snapToGrid w:val="0"/>
              <w:rPr>
                <w:rFonts w:hint="eastAsia" w:ascii="宋体" w:hAnsi="宋体"/>
                <w:b/>
                <w:szCs w:val="21"/>
              </w:rPr>
            </w:pPr>
          </w:p>
        </w:tc>
      </w:tr>
      <w:tr w14:paraId="5909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45C87C56">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19F770C1">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2FCFEF70">
            <w:pPr>
              <w:snapToGrid w:val="0"/>
              <w:jc w:val="center"/>
              <w:rPr>
                <w:rFonts w:hint="eastAsia" w:ascii="宋体" w:hAnsi="宋体"/>
                <w:bCs/>
                <w:szCs w:val="21"/>
              </w:rPr>
            </w:pPr>
          </w:p>
        </w:tc>
        <w:tc>
          <w:tcPr>
            <w:tcW w:w="1648" w:type="dxa"/>
            <w:noWrap w:val="0"/>
            <w:vAlign w:val="center"/>
          </w:tcPr>
          <w:p w14:paraId="6446A693">
            <w:pPr>
              <w:snapToGrid w:val="0"/>
              <w:jc w:val="center"/>
              <w:rPr>
                <w:rFonts w:hint="eastAsia" w:ascii="宋体" w:hAnsi="宋体"/>
                <w:bCs/>
                <w:szCs w:val="21"/>
              </w:rPr>
            </w:pPr>
          </w:p>
        </w:tc>
        <w:tc>
          <w:tcPr>
            <w:tcW w:w="1781" w:type="dxa"/>
            <w:noWrap w:val="0"/>
            <w:vAlign w:val="center"/>
          </w:tcPr>
          <w:p w14:paraId="28A19E82">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0FDB323D">
            <w:pPr>
              <w:snapToGrid w:val="0"/>
              <w:rPr>
                <w:rFonts w:hint="eastAsia" w:ascii="宋体" w:hAnsi="宋体"/>
                <w:bCs/>
                <w:szCs w:val="21"/>
              </w:rPr>
            </w:pPr>
          </w:p>
        </w:tc>
      </w:tr>
      <w:tr w14:paraId="7851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0B7A8AF8">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6F576FC5">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337B2EAB">
            <w:pPr>
              <w:snapToGrid w:val="0"/>
              <w:jc w:val="center"/>
              <w:rPr>
                <w:rFonts w:hint="eastAsia" w:ascii="宋体" w:hAnsi="宋体"/>
                <w:bCs/>
                <w:szCs w:val="21"/>
              </w:rPr>
            </w:pPr>
            <w:r>
              <w:rPr>
                <w:rFonts w:hint="eastAsia" w:ascii="宋体" w:hAnsi="宋体"/>
                <w:szCs w:val="21"/>
              </w:rPr>
              <w:t>18.362</w:t>
            </w:r>
          </w:p>
        </w:tc>
        <w:tc>
          <w:tcPr>
            <w:tcW w:w="1648" w:type="dxa"/>
            <w:noWrap w:val="0"/>
            <w:vAlign w:val="center"/>
          </w:tcPr>
          <w:p w14:paraId="256D004A">
            <w:pPr>
              <w:snapToGrid w:val="0"/>
              <w:jc w:val="center"/>
              <w:rPr>
                <w:rFonts w:hint="eastAsia" w:ascii="宋体" w:hAnsi="宋体"/>
                <w:bCs/>
                <w:szCs w:val="21"/>
              </w:rPr>
            </w:pPr>
            <w:r>
              <w:rPr>
                <w:rFonts w:hint="eastAsia" w:ascii="宋体" w:hAnsi="宋体"/>
                <w:szCs w:val="21"/>
              </w:rPr>
              <w:t>15</w:t>
            </w:r>
          </w:p>
        </w:tc>
        <w:tc>
          <w:tcPr>
            <w:tcW w:w="1781" w:type="dxa"/>
            <w:noWrap w:val="0"/>
            <w:vAlign w:val="center"/>
          </w:tcPr>
          <w:p w14:paraId="0284AB5E">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1C99D43C">
            <w:pPr>
              <w:snapToGrid w:val="0"/>
              <w:rPr>
                <w:rFonts w:hint="eastAsia" w:ascii="宋体" w:hAnsi="宋体"/>
                <w:bCs/>
                <w:szCs w:val="21"/>
              </w:rPr>
            </w:pPr>
          </w:p>
        </w:tc>
      </w:tr>
      <w:tr w14:paraId="6352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25370D7B">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29EF9C9E">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0EEDF1BD">
            <w:pPr>
              <w:snapToGrid w:val="0"/>
              <w:jc w:val="center"/>
              <w:rPr>
                <w:rFonts w:hint="eastAsia" w:ascii="宋体" w:hAnsi="宋体"/>
                <w:bCs/>
                <w:szCs w:val="21"/>
              </w:rPr>
            </w:pPr>
            <w:r>
              <w:rPr>
                <w:rFonts w:hint="eastAsia" w:ascii="宋体" w:hAnsi="宋体"/>
                <w:szCs w:val="21"/>
              </w:rPr>
              <w:t>89.426</w:t>
            </w:r>
          </w:p>
        </w:tc>
        <w:tc>
          <w:tcPr>
            <w:tcW w:w="1648" w:type="dxa"/>
            <w:noWrap w:val="0"/>
            <w:vAlign w:val="center"/>
          </w:tcPr>
          <w:p w14:paraId="5BBFC48A">
            <w:pPr>
              <w:snapToGrid w:val="0"/>
              <w:jc w:val="center"/>
              <w:rPr>
                <w:rFonts w:hint="eastAsia" w:ascii="宋体" w:hAnsi="宋体"/>
                <w:bCs/>
                <w:szCs w:val="21"/>
              </w:rPr>
            </w:pPr>
            <w:r>
              <w:rPr>
                <w:rFonts w:hint="eastAsia" w:ascii="宋体" w:hAnsi="宋体"/>
                <w:szCs w:val="21"/>
              </w:rPr>
              <w:t>60</w:t>
            </w:r>
          </w:p>
        </w:tc>
        <w:tc>
          <w:tcPr>
            <w:tcW w:w="1781" w:type="dxa"/>
            <w:noWrap w:val="0"/>
            <w:vAlign w:val="center"/>
          </w:tcPr>
          <w:p w14:paraId="6FF764F3">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529860B8">
            <w:pPr>
              <w:snapToGrid w:val="0"/>
              <w:rPr>
                <w:rFonts w:hint="eastAsia" w:ascii="宋体" w:hAnsi="宋体"/>
                <w:bCs/>
                <w:szCs w:val="21"/>
              </w:rPr>
            </w:pPr>
          </w:p>
        </w:tc>
      </w:tr>
      <w:tr w14:paraId="131E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2027E815">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7400EC43">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3547D2F2">
            <w:pPr>
              <w:snapToGrid w:val="0"/>
              <w:jc w:val="center"/>
              <w:rPr>
                <w:rFonts w:hint="eastAsia" w:ascii="宋体" w:hAnsi="宋体"/>
                <w:bCs/>
                <w:szCs w:val="21"/>
              </w:rPr>
            </w:pPr>
            <w:r>
              <w:rPr>
                <w:rFonts w:hint="eastAsia" w:ascii="宋体" w:hAnsi="宋体"/>
                <w:szCs w:val="21"/>
              </w:rPr>
              <w:t>38.128</w:t>
            </w:r>
          </w:p>
        </w:tc>
        <w:tc>
          <w:tcPr>
            <w:tcW w:w="1648" w:type="dxa"/>
            <w:noWrap w:val="0"/>
            <w:vAlign w:val="center"/>
          </w:tcPr>
          <w:p w14:paraId="6A139EDF">
            <w:pPr>
              <w:snapToGrid w:val="0"/>
              <w:jc w:val="center"/>
              <w:rPr>
                <w:rFonts w:hint="eastAsia" w:ascii="宋体" w:hAnsi="宋体"/>
                <w:bCs/>
                <w:szCs w:val="21"/>
              </w:rPr>
            </w:pPr>
            <w:r>
              <w:rPr>
                <w:rFonts w:hint="eastAsia" w:ascii="宋体" w:hAnsi="宋体"/>
                <w:szCs w:val="21"/>
              </w:rPr>
              <w:t>39</w:t>
            </w:r>
          </w:p>
        </w:tc>
        <w:tc>
          <w:tcPr>
            <w:tcW w:w="1781" w:type="dxa"/>
            <w:noWrap w:val="0"/>
            <w:vAlign w:val="center"/>
          </w:tcPr>
          <w:p w14:paraId="0B491BA6">
            <w:pPr>
              <w:snapToGrid w:val="0"/>
              <w:jc w:val="center"/>
              <w:rPr>
                <w:rFonts w:hint="eastAsia" w:ascii="宋体" w:hAnsi="宋体"/>
                <w:bCs/>
                <w:szCs w:val="21"/>
              </w:rPr>
            </w:pPr>
            <w:r>
              <w:rPr>
                <w:rFonts w:hint="eastAsia" w:ascii="宋体" w:hAnsi="宋体"/>
                <w:szCs w:val="21"/>
              </w:rPr>
              <w:t>2</w:t>
            </w:r>
          </w:p>
        </w:tc>
        <w:tc>
          <w:tcPr>
            <w:tcW w:w="864" w:type="dxa"/>
            <w:noWrap w:val="0"/>
            <w:vAlign w:val="center"/>
          </w:tcPr>
          <w:p w14:paraId="61C42DA5">
            <w:pPr>
              <w:snapToGrid w:val="0"/>
              <w:rPr>
                <w:rFonts w:hint="eastAsia" w:ascii="宋体" w:hAnsi="宋体"/>
                <w:bCs/>
                <w:szCs w:val="21"/>
              </w:rPr>
            </w:pPr>
          </w:p>
        </w:tc>
      </w:tr>
      <w:tr w14:paraId="7DDB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382AA28C">
            <w:pPr>
              <w:snapToGrid w:val="0"/>
              <w:jc w:val="center"/>
              <w:rPr>
                <w:rFonts w:hint="eastAsia" w:ascii="宋体" w:hAnsi="宋体"/>
                <w:bCs/>
                <w:szCs w:val="21"/>
              </w:rPr>
            </w:pPr>
          </w:p>
        </w:tc>
        <w:tc>
          <w:tcPr>
            <w:tcW w:w="2224" w:type="dxa"/>
            <w:noWrap w:val="0"/>
            <w:vAlign w:val="center"/>
          </w:tcPr>
          <w:p w14:paraId="534E8E90">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7935BDEA">
            <w:pPr>
              <w:snapToGrid w:val="0"/>
              <w:jc w:val="center"/>
              <w:rPr>
                <w:rFonts w:hint="eastAsia" w:ascii="宋体" w:hAnsi="宋体"/>
                <w:bCs/>
                <w:szCs w:val="21"/>
              </w:rPr>
            </w:pPr>
            <w:r>
              <w:rPr>
                <w:rFonts w:hint="eastAsia" w:ascii="宋体" w:hAnsi="宋体"/>
                <w:szCs w:val="21"/>
              </w:rPr>
              <w:t>145.916</w:t>
            </w:r>
          </w:p>
        </w:tc>
        <w:tc>
          <w:tcPr>
            <w:tcW w:w="1648" w:type="dxa"/>
            <w:noWrap w:val="0"/>
            <w:vAlign w:val="center"/>
          </w:tcPr>
          <w:p w14:paraId="436C94B0">
            <w:pPr>
              <w:snapToGrid w:val="0"/>
              <w:jc w:val="center"/>
              <w:rPr>
                <w:rFonts w:hint="eastAsia" w:ascii="宋体" w:hAnsi="宋体"/>
                <w:bCs/>
                <w:szCs w:val="21"/>
              </w:rPr>
            </w:pPr>
            <w:r>
              <w:rPr>
                <w:rFonts w:hint="eastAsia" w:ascii="宋体" w:hAnsi="宋体"/>
                <w:szCs w:val="21"/>
              </w:rPr>
              <w:t>114</w:t>
            </w:r>
          </w:p>
        </w:tc>
        <w:tc>
          <w:tcPr>
            <w:tcW w:w="1781" w:type="dxa"/>
            <w:noWrap w:val="0"/>
            <w:vAlign w:val="center"/>
          </w:tcPr>
          <w:p w14:paraId="0DFD8A32">
            <w:pPr>
              <w:snapToGrid w:val="0"/>
              <w:jc w:val="center"/>
              <w:rPr>
                <w:rFonts w:hint="eastAsia" w:ascii="宋体" w:hAnsi="宋体"/>
                <w:bCs/>
                <w:szCs w:val="21"/>
              </w:rPr>
            </w:pPr>
            <w:r>
              <w:rPr>
                <w:rFonts w:hint="eastAsia" w:ascii="宋体" w:hAnsi="宋体"/>
                <w:szCs w:val="21"/>
              </w:rPr>
              <w:t>2</w:t>
            </w:r>
          </w:p>
        </w:tc>
        <w:tc>
          <w:tcPr>
            <w:tcW w:w="864" w:type="dxa"/>
            <w:noWrap w:val="0"/>
            <w:vAlign w:val="center"/>
          </w:tcPr>
          <w:p w14:paraId="6E8975DD">
            <w:pPr>
              <w:snapToGrid w:val="0"/>
              <w:rPr>
                <w:rFonts w:hint="eastAsia" w:ascii="宋体" w:hAnsi="宋体"/>
                <w:bCs/>
                <w:szCs w:val="21"/>
              </w:rPr>
            </w:pPr>
          </w:p>
        </w:tc>
      </w:tr>
      <w:tr w14:paraId="316AE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79CE54E">
            <w:pPr>
              <w:snapToGrid w:val="0"/>
              <w:jc w:val="center"/>
              <w:rPr>
                <w:rFonts w:hint="eastAsia" w:ascii="宋体" w:hAnsi="宋体"/>
                <w:b/>
                <w:szCs w:val="21"/>
              </w:rPr>
            </w:pPr>
            <w:r>
              <w:rPr>
                <w:rFonts w:hint="eastAsia" w:ascii="宋体" w:hAnsi="宋体"/>
                <w:b/>
                <w:szCs w:val="21"/>
              </w:rPr>
              <w:t>二</w:t>
            </w:r>
          </w:p>
        </w:tc>
        <w:tc>
          <w:tcPr>
            <w:tcW w:w="2224" w:type="dxa"/>
            <w:noWrap w:val="0"/>
            <w:vAlign w:val="center"/>
          </w:tcPr>
          <w:p w14:paraId="4B310652">
            <w:pPr>
              <w:snapToGrid w:val="0"/>
              <w:jc w:val="center"/>
              <w:rPr>
                <w:rFonts w:hint="eastAsia" w:ascii="宋体" w:hAnsi="宋体"/>
                <w:b/>
                <w:szCs w:val="21"/>
              </w:rPr>
            </w:pPr>
            <w:r>
              <w:rPr>
                <w:rFonts w:hint="eastAsia" w:ascii="宋体" w:hAnsi="宋体"/>
                <w:b/>
                <w:szCs w:val="21"/>
              </w:rPr>
              <w:t>前黄镇</w:t>
            </w:r>
          </w:p>
        </w:tc>
        <w:tc>
          <w:tcPr>
            <w:tcW w:w="1834" w:type="dxa"/>
            <w:noWrap w:val="0"/>
            <w:vAlign w:val="center"/>
          </w:tcPr>
          <w:p w14:paraId="376715B1">
            <w:pPr>
              <w:snapToGrid w:val="0"/>
              <w:jc w:val="center"/>
              <w:rPr>
                <w:rFonts w:hint="eastAsia" w:ascii="宋体" w:hAnsi="宋体"/>
                <w:b/>
                <w:szCs w:val="21"/>
              </w:rPr>
            </w:pPr>
          </w:p>
        </w:tc>
        <w:tc>
          <w:tcPr>
            <w:tcW w:w="1648" w:type="dxa"/>
            <w:noWrap w:val="0"/>
            <w:vAlign w:val="center"/>
          </w:tcPr>
          <w:p w14:paraId="4F84BFDA">
            <w:pPr>
              <w:snapToGrid w:val="0"/>
              <w:jc w:val="center"/>
              <w:rPr>
                <w:rFonts w:hint="eastAsia" w:ascii="宋体" w:hAnsi="宋体"/>
                <w:b/>
                <w:szCs w:val="21"/>
              </w:rPr>
            </w:pPr>
          </w:p>
        </w:tc>
        <w:tc>
          <w:tcPr>
            <w:tcW w:w="1781" w:type="dxa"/>
            <w:noWrap w:val="0"/>
            <w:vAlign w:val="center"/>
          </w:tcPr>
          <w:p w14:paraId="319BCD61">
            <w:pPr>
              <w:snapToGrid w:val="0"/>
              <w:jc w:val="center"/>
              <w:rPr>
                <w:rFonts w:hint="eastAsia" w:ascii="宋体" w:hAnsi="宋体"/>
                <w:b/>
                <w:szCs w:val="21"/>
              </w:rPr>
            </w:pPr>
          </w:p>
        </w:tc>
        <w:tc>
          <w:tcPr>
            <w:tcW w:w="864" w:type="dxa"/>
            <w:noWrap w:val="0"/>
            <w:vAlign w:val="center"/>
          </w:tcPr>
          <w:p w14:paraId="656C28E6">
            <w:pPr>
              <w:snapToGrid w:val="0"/>
              <w:rPr>
                <w:rFonts w:hint="eastAsia" w:ascii="宋体" w:hAnsi="宋体"/>
                <w:b/>
                <w:szCs w:val="21"/>
              </w:rPr>
            </w:pPr>
          </w:p>
        </w:tc>
      </w:tr>
      <w:tr w14:paraId="0093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49549A3">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375448D8">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69D31D3B">
            <w:pPr>
              <w:snapToGrid w:val="0"/>
              <w:jc w:val="center"/>
              <w:rPr>
                <w:rFonts w:hint="eastAsia" w:ascii="宋体" w:hAnsi="宋体"/>
                <w:bCs/>
                <w:szCs w:val="21"/>
              </w:rPr>
            </w:pPr>
          </w:p>
        </w:tc>
        <w:tc>
          <w:tcPr>
            <w:tcW w:w="1648" w:type="dxa"/>
            <w:noWrap w:val="0"/>
            <w:vAlign w:val="center"/>
          </w:tcPr>
          <w:p w14:paraId="50FCFEF4">
            <w:pPr>
              <w:snapToGrid w:val="0"/>
              <w:jc w:val="center"/>
              <w:rPr>
                <w:rFonts w:hint="eastAsia" w:ascii="宋体" w:hAnsi="宋体"/>
                <w:bCs/>
                <w:szCs w:val="21"/>
              </w:rPr>
            </w:pPr>
          </w:p>
        </w:tc>
        <w:tc>
          <w:tcPr>
            <w:tcW w:w="1781" w:type="dxa"/>
            <w:noWrap w:val="0"/>
            <w:vAlign w:val="center"/>
          </w:tcPr>
          <w:p w14:paraId="391193E8">
            <w:pPr>
              <w:snapToGrid w:val="0"/>
              <w:jc w:val="center"/>
              <w:rPr>
                <w:rFonts w:hint="eastAsia" w:ascii="宋体" w:hAnsi="宋体"/>
                <w:bCs/>
                <w:szCs w:val="21"/>
              </w:rPr>
            </w:pPr>
            <w:r>
              <w:rPr>
                <w:rFonts w:hint="eastAsia" w:ascii="宋体" w:hAnsi="宋体"/>
                <w:szCs w:val="21"/>
              </w:rPr>
              <w:t>10</w:t>
            </w:r>
          </w:p>
        </w:tc>
        <w:tc>
          <w:tcPr>
            <w:tcW w:w="864" w:type="dxa"/>
            <w:noWrap w:val="0"/>
            <w:vAlign w:val="center"/>
          </w:tcPr>
          <w:p w14:paraId="0B79F0B8">
            <w:pPr>
              <w:snapToGrid w:val="0"/>
              <w:rPr>
                <w:rFonts w:hint="eastAsia" w:ascii="宋体" w:hAnsi="宋体"/>
                <w:bCs/>
                <w:szCs w:val="21"/>
              </w:rPr>
            </w:pPr>
          </w:p>
        </w:tc>
      </w:tr>
      <w:tr w14:paraId="27B6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73D194B9">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18D69460">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0E527BD7">
            <w:pPr>
              <w:snapToGrid w:val="0"/>
              <w:jc w:val="center"/>
              <w:rPr>
                <w:rFonts w:hint="eastAsia" w:ascii="宋体" w:hAnsi="宋体"/>
                <w:bCs/>
                <w:szCs w:val="21"/>
              </w:rPr>
            </w:pPr>
            <w:r>
              <w:rPr>
                <w:rFonts w:hint="eastAsia" w:ascii="宋体" w:hAnsi="宋体"/>
                <w:szCs w:val="21"/>
              </w:rPr>
              <w:t>20.83</w:t>
            </w:r>
          </w:p>
        </w:tc>
        <w:tc>
          <w:tcPr>
            <w:tcW w:w="1648" w:type="dxa"/>
            <w:noWrap w:val="0"/>
            <w:vAlign w:val="center"/>
          </w:tcPr>
          <w:p w14:paraId="050ED13D">
            <w:pPr>
              <w:snapToGrid w:val="0"/>
              <w:jc w:val="center"/>
              <w:rPr>
                <w:rFonts w:hint="eastAsia" w:ascii="宋体" w:hAnsi="宋体"/>
                <w:bCs/>
                <w:szCs w:val="21"/>
              </w:rPr>
            </w:pPr>
            <w:r>
              <w:rPr>
                <w:rFonts w:hint="eastAsia" w:ascii="宋体" w:hAnsi="宋体"/>
                <w:szCs w:val="21"/>
              </w:rPr>
              <w:t>15</w:t>
            </w:r>
          </w:p>
        </w:tc>
        <w:tc>
          <w:tcPr>
            <w:tcW w:w="1781" w:type="dxa"/>
            <w:noWrap w:val="0"/>
            <w:vAlign w:val="center"/>
          </w:tcPr>
          <w:p w14:paraId="0C729F93">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11D35B3F">
            <w:pPr>
              <w:snapToGrid w:val="0"/>
              <w:rPr>
                <w:rFonts w:hint="eastAsia" w:ascii="宋体" w:hAnsi="宋体"/>
                <w:bCs/>
                <w:szCs w:val="21"/>
              </w:rPr>
            </w:pPr>
          </w:p>
        </w:tc>
      </w:tr>
      <w:tr w14:paraId="62AC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0BBDC2F">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76DCA7DE">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2B6BB0DD">
            <w:pPr>
              <w:snapToGrid w:val="0"/>
              <w:jc w:val="center"/>
              <w:rPr>
                <w:rFonts w:hint="eastAsia" w:ascii="宋体" w:hAnsi="宋体"/>
                <w:bCs/>
                <w:szCs w:val="21"/>
              </w:rPr>
            </w:pPr>
            <w:r>
              <w:rPr>
                <w:rFonts w:hint="eastAsia" w:ascii="宋体" w:hAnsi="宋体"/>
                <w:szCs w:val="21"/>
              </w:rPr>
              <w:t>74.273</w:t>
            </w:r>
          </w:p>
        </w:tc>
        <w:tc>
          <w:tcPr>
            <w:tcW w:w="1648" w:type="dxa"/>
            <w:noWrap w:val="0"/>
            <w:vAlign w:val="center"/>
          </w:tcPr>
          <w:p w14:paraId="549D9DF9">
            <w:pPr>
              <w:snapToGrid w:val="0"/>
              <w:jc w:val="center"/>
              <w:rPr>
                <w:rFonts w:hint="eastAsia" w:ascii="宋体" w:hAnsi="宋体"/>
                <w:bCs/>
                <w:szCs w:val="21"/>
              </w:rPr>
            </w:pPr>
            <w:r>
              <w:rPr>
                <w:rFonts w:hint="eastAsia" w:ascii="宋体" w:hAnsi="宋体"/>
                <w:szCs w:val="21"/>
              </w:rPr>
              <w:t>69</w:t>
            </w:r>
          </w:p>
        </w:tc>
        <w:tc>
          <w:tcPr>
            <w:tcW w:w="1781" w:type="dxa"/>
            <w:noWrap w:val="0"/>
            <w:vAlign w:val="center"/>
          </w:tcPr>
          <w:p w14:paraId="591A814C">
            <w:pPr>
              <w:snapToGrid w:val="0"/>
              <w:jc w:val="center"/>
              <w:rPr>
                <w:rFonts w:hint="eastAsia" w:ascii="宋体" w:hAnsi="宋体"/>
                <w:bCs/>
                <w:szCs w:val="21"/>
              </w:rPr>
            </w:pPr>
            <w:r>
              <w:rPr>
                <w:rFonts w:hint="eastAsia" w:ascii="宋体" w:hAnsi="宋体"/>
                <w:szCs w:val="21"/>
              </w:rPr>
              <w:t>1</w:t>
            </w:r>
          </w:p>
        </w:tc>
        <w:tc>
          <w:tcPr>
            <w:tcW w:w="864" w:type="dxa"/>
            <w:noWrap w:val="0"/>
            <w:vAlign w:val="center"/>
          </w:tcPr>
          <w:p w14:paraId="2C98057D">
            <w:pPr>
              <w:snapToGrid w:val="0"/>
              <w:rPr>
                <w:rFonts w:hint="eastAsia" w:ascii="宋体" w:hAnsi="宋体"/>
                <w:bCs/>
                <w:szCs w:val="21"/>
              </w:rPr>
            </w:pPr>
          </w:p>
        </w:tc>
      </w:tr>
      <w:tr w14:paraId="3DF1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3EB24249">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1A9381E7">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0B57F8DE">
            <w:pPr>
              <w:snapToGrid w:val="0"/>
              <w:jc w:val="center"/>
              <w:rPr>
                <w:rFonts w:hint="eastAsia" w:ascii="宋体" w:hAnsi="宋体"/>
                <w:bCs/>
                <w:szCs w:val="21"/>
              </w:rPr>
            </w:pPr>
            <w:r>
              <w:rPr>
                <w:rFonts w:hint="eastAsia" w:ascii="宋体" w:hAnsi="宋体"/>
                <w:szCs w:val="21"/>
              </w:rPr>
              <w:t>32.065</w:t>
            </w:r>
          </w:p>
        </w:tc>
        <w:tc>
          <w:tcPr>
            <w:tcW w:w="1648" w:type="dxa"/>
            <w:noWrap w:val="0"/>
            <w:vAlign w:val="center"/>
          </w:tcPr>
          <w:p w14:paraId="14677354">
            <w:pPr>
              <w:snapToGrid w:val="0"/>
              <w:jc w:val="center"/>
              <w:rPr>
                <w:rFonts w:hint="eastAsia" w:ascii="宋体" w:hAnsi="宋体"/>
                <w:bCs/>
                <w:szCs w:val="21"/>
              </w:rPr>
            </w:pPr>
            <w:r>
              <w:rPr>
                <w:rFonts w:hint="eastAsia" w:ascii="宋体" w:hAnsi="宋体"/>
                <w:szCs w:val="21"/>
              </w:rPr>
              <w:t>20</w:t>
            </w:r>
          </w:p>
        </w:tc>
        <w:tc>
          <w:tcPr>
            <w:tcW w:w="1781" w:type="dxa"/>
            <w:noWrap w:val="0"/>
            <w:vAlign w:val="center"/>
          </w:tcPr>
          <w:p w14:paraId="1648D259">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4D2B3F7E">
            <w:pPr>
              <w:snapToGrid w:val="0"/>
              <w:rPr>
                <w:rFonts w:hint="eastAsia" w:ascii="宋体" w:hAnsi="宋体"/>
                <w:bCs/>
                <w:szCs w:val="21"/>
              </w:rPr>
            </w:pPr>
          </w:p>
        </w:tc>
      </w:tr>
      <w:tr w14:paraId="5490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7D1B3596">
            <w:pPr>
              <w:snapToGrid w:val="0"/>
              <w:jc w:val="center"/>
              <w:rPr>
                <w:rFonts w:hint="eastAsia" w:ascii="宋体" w:hAnsi="宋体"/>
                <w:bCs/>
                <w:szCs w:val="21"/>
              </w:rPr>
            </w:pPr>
          </w:p>
        </w:tc>
        <w:tc>
          <w:tcPr>
            <w:tcW w:w="2224" w:type="dxa"/>
            <w:noWrap w:val="0"/>
            <w:vAlign w:val="center"/>
          </w:tcPr>
          <w:p w14:paraId="573A620D">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70B3FC5C">
            <w:pPr>
              <w:snapToGrid w:val="0"/>
              <w:jc w:val="center"/>
              <w:rPr>
                <w:rFonts w:hint="eastAsia" w:ascii="宋体" w:hAnsi="宋体"/>
                <w:bCs/>
                <w:szCs w:val="21"/>
              </w:rPr>
            </w:pPr>
            <w:r>
              <w:rPr>
                <w:rFonts w:hint="eastAsia" w:ascii="宋体" w:hAnsi="宋体"/>
                <w:szCs w:val="21"/>
              </w:rPr>
              <w:t>127.168</w:t>
            </w:r>
          </w:p>
        </w:tc>
        <w:tc>
          <w:tcPr>
            <w:tcW w:w="1648" w:type="dxa"/>
            <w:noWrap w:val="0"/>
            <w:vAlign w:val="center"/>
          </w:tcPr>
          <w:p w14:paraId="51100EE8">
            <w:pPr>
              <w:snapToGrid w:val="0"/>
              <w:jc w:val="center"/>
              <w:rPr>
                <w:rFonts w:hint="eastAsia" w:ascii="宋体" w:hAnsi="宋体"/>
                <w:bCs/>
                <w:szCs w:val="21"/>
              </w:rPr>
            </w:pPr>
            <w:r>
              <w:rPr>
                <w:rFonts w:hint="eastAsia" w:ascii="宋体" w:hAnsi="宋体"/>
                <w:szCs w:val="21"/>
              </w:rPr>
              <w:t>104</w:t>
            </w:r>
          </w:p>
        </w:tc>
        <w:tc>
          <w:tcPr>
            <w:tcW w:w="1781" w:type="dxa"/>
            <w:noWrap w:val="0"/>
            <w:vAlign w:val="center"/>
          </w:tcPr>
          <w:p w14:paraId="21C2B92C">
            <w:pPr>
              <w:snapToGrid w:val="0"/>
              <w:jc w:val="center"/>
              <w:rPr>
                <w:rFonts w:hint="eastAsia" w:ascii="宋体" w:hAnsi="宋体"/>
                <w:bCs/>
                <w:szCs w:val="21"/>
              </w:rPr>
            </w:pPr>
            <w:r>
              <w:rPr>
                <w:rFonts w:hint="eastAsia" w:ascii="宋体" w:hAnsi="宋体"/>
                <w:szCs w:val="21"/>
              </w:rPr>
              <w:t>11</w:t>
            </w:r>
          </w:p>
        </w:tc>
        <w:tc>
          <w:tcPr>
            <w:tcW w:w="864" w:type="dxa"/>
            <w:noWrap w:val="0"/>
            <w:vAlign w:val="center"/>
          </w:tcPr>
          <w:p w14:paraId="0898A344">
            <w:pPr>
              <w:snapToGrid w:val="0"/>
              <w:rPr>
                <w:rFonts w:hint="eastAsia" w:ascii="宋体" w:hAnsi="宋体"/>
                <w:bCs/>
                <w:szCs w:val="21"/>
              </w:rPr>
            </w:pPr>
          </w:p>
        </w:tc>
      </w:tr>
      <w:tr w14:paraId="6F57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47996F91">
            <w:pPr>
              <w:snapToGrid w:val="0"/>
              <w:jc w:val="center"/>
              <w:rPr>
                <w:rFonts w:hint="eastAsia" w:ascii="宋体" w:hAnsi="宋体"/>
                <w:b/>
                <w:szCs w:val="21"/>
              </w:rPr>
            </w:pPr>
            <w:r>
              <w:rPr>
                <w:rFonts w:hint="eastAsia" w:ascii="宋体" w:hAnsi="宋体"/>
                <w:b/>
                <w:szCs w:val="21"/>
              </w:rPr>
              <w:t>三</w:t>
            </w:r>
          </w:p>
        </w:tc>
        <w:tc>
          <w:tcPr>
            <w:tcW w:w="2224" w:type="dxa"/>
            <w:noWrap w:val="0"/>
            <w:vAlign w:val="center"/>
          </w:tcPr>
          <w:p w14:paraId="5F98B6A0">
            <w:pPr>
              <w:snapToGrid w:val="0"/>
              <w:jc w:val="center"/>
              <w:rPr>
                <w:rFonts w:hint="eastAsia" w:ascii="宋体" w:hAnsi="宋体"/>
                <w:b/>
                <w:szCs w:val="21"/>
              </w:rPr>
            </w:pPr>
            <w:r>
              <w:rPr>
                <w:rFonts w:hint="eastAsia" w:ascii="宋体" w:hAnsi="宋体"/>
                <w:b/>
                <w:szCs w:val="21"/>
              </w:rPr>
              <w:t>洛阳镇</w:t>
            </w:r>
          </w:p>
        </w:tc>
        <w:tc>
          <w:tcPr>
            <w:tcW w:w="1834" w:type="dxa"/>
            <w:noWrap w:val="0"/>
            <w:vAlign w:val="center"/>
          </w:tcPr>
          <w:p w14:paraId="47A62F5D">
            <w:pPr>
              <w:snapToGrid w:val="0"/>
              <w:jc w:val="center"/>
              <w:rPr>
                <w:rFonts w:hint="eastAsia" w:ascii="宋体" w:hAnsi="宋体"/>
                <w:b/>
                <w:szCs w:val="21"/>
              </w:rPr>
            </w:pPr>
          </w:p>
        </w:tc>
        <w:tc>
          <w:tcPr>
            <w:tcW w:w="1648" w:type="dxa"/>
            <w:noWrap w:val="0"/>
            <w:vAlign w:val="center"/>
          </w:tcPr>
          <w:p w14:paraId="15F0F96B">
            <w:pPr>
              <w:snapToGrid w:val="0"/>
              <w:jc w:val="center"/>
              <w:rPr>
                <w:rFonts w:hint="eastAsia" w:ascii="宋体" w:hAnsi="宋体"/>
                <w:b/>
                <w:szCs w:val="21"/>
              </w:rPr>
            </w:pPr>
          </w:p>
        </w:tc>
        <w:tc>
          <w:tcPr>
            <w:tcW w:w="1781" w:type="dxa"/>
            <w:noWrap w:val="0"/>
            <w:vAlign w:val="center"/>
          </w:tcPr>
          <w:p w14:paraId="346E7133">
            <w:pPr>
              <w:snapToGrid w:val="0"/>
              <w:jc w:val="center"/>
              <w:rPr>
                <w:rFonts w:hint="eastAsia" w:ascii="宋体" w:hAnsi="宋体"/>
                <w:b/>
                <w:szCs w:val="21"/>
              </w:rPr>
            </w:pPr>
          </w:p>
        </w:tc>
        <w:tc>
          <w:tcPr>
            <w:tcW w:w="864" w:type="dxa"/>
            <w:noWrap w:val="0"/>
            <w:vAlign w:val="center"/>
          </w:tcPr>
          <w:p w14:paraId="19E46087">
            <w:pPr>
              <w:snapToGrid w:val="0"/>
              <w:rPr>
                <w:rFonts w:hint="eastAsia" w:ascii="宋体" w:hAnsi="宋体"/>
                <w:b/>
                <w:szCs w:val="21"/>
              </w:rPr>
            </w:pPr>
          </w:p>
        </w:tc>
      </w:tr>
      <w:tr w14:paraId="194F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45DECC63">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0D0596F5">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1343D879">
            <w:pPr>
              <w:snapToGrid w:val="0"/>
              <w:jc w:val="center"/>
              <w:rPr>
                <w:rFonts w:hint="eastAsia" w:ascii="宋体" w:hAnsi="宋体"/>
                <w:bCs/>
                <w:szCs w:val="21"/>
              </w:rPr>
            </w:pPr>
          </w:p>
        </w:tc>
        <w:tc>
          <w:tcPr>
            <w:tcW w:w="1648" w:type="dxa"/>
            <w:noWrap w:val="0"/>
            <w:vAlign w:val="center"/>
          </w:tcPr>
          <w:p w14:paraId="556895B3">
            <w:pPr>
              <w:snapToGrid w:val="0"/>
              <w:jc w:val="center"/>
              <w:rPr>
                <w:rFonts w:hint="eastAsia" w:ascii="宋体" w:hAnsi="宋体"/>
                <w:bCs/>
                <w:szCs w:val="21"/>
              </w:rPr>
            </w:pPr>
          </w:p>
        </w:tc>
        <w:tc>
          <w:tcPr>
            <w:tcW w:w="1781" w:type="dxa"/>
            <w:noWrap w:val="0"/>
            <w:vAlign w:val="center"/>
          </w:tcPr>
          <w:p w14:paraId="36CA3C79">
            <w:pPr>
              <w:snapToGrid w:val="0"/>
              <w:jc w:val="center"/>
              <w:rPr>
                <w:rFonts w:hint="eastAsia" w:ascii="宋体" w:hAnsi="宋体"/>
                <w:bCs/>
                <w:szCs w:val="21"/>
              </w:rPr>
            </w:pPr>
            <w:r>
              <w:rPr>
                <w:rFonts w:hint="eastAsia" w:ascii="宋体" w:hAnsi="宋体"/>
                <w:szCs w:val="21"/>
              </w:rPr>
              <w:t>5</w:t>
            </w:r>
          </w:p>
        </w:tc>
        <w:tc>
          <w:tcPr>
            <w:tcW w:w="864" w:type="dxa"/>
            <w:noWrap w:val="0"/>
            <w:vAlign w:val="center"/>
          </w:tcPr>
          <w:p w14:paraId="44E95E99">
            <w:pPr>
              <w:snapToGrid w:val="0"/>
              <w:rPr>
                <w:rFonts w:hint="eastAsia" w:ascii="宋体" w:hAnsi="宋体"/>
                <w:bCs/>
                <w:szCs w:val="21"/>
              </w:rPr>
            </w:pPr>
          </w:p>
        </w:tc>
      </w:tr>
      <w:tr w14:paraId="775D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A4CA9EA">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1438FA11">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16964532">
            <w:pPr>
              <w:snapToGrid w:val="0"/>
              <w:jc w:val="center"/>
              <w:rPr>
                <w:rFonts w:hint="eastAsia" w:ascii="宋体" w:hAnsi="宋体"/>
                <w:bCs/>
                <w:szCs w:val="21"/>
              </w:rPr>
            </w:pPr>
            <w:r>
              <w:rPr>
                <w:rFonts w:ascii="宋体" w:hAnsi="宋体"/>
                <w:szCs w:val="21"/>
              </w:rPr>
              <w:t>26.383</w:t>
            </w:r>
          </w:p>
        </w:tc>
        <w:tc>
          <w:tcPr>
            <w:tcW w:w="1648" w:type="dxa"/>
            <w:noWrap w:val="0"/>
            <w:vAlign w:val="center"/>
          </w:tcPr>
          <w:p w14:paraId="0F3D393C">
            <w:pPr>
              <w:snapToGrid w:val="0"/>
              <w:jc w:val="center"/>
              <w:rPr>
                <w:rFonts w:hint="eastAsia" w:ascii="宋体" w:hAnsi="宋体"/>
                <w:bCs/>
                <w:szCs w:val="21"/>
              </w:rPr>
            </w:pPr>
            <w:r>
              <w:rPr>
                <w:rFonts w:ascii="宋体" w:hAnsi="宋体"/>
                <w:szCs w:val="21"/>
              </w:rPr>
              <w:t>17</w:t>
            </w:r>
          </w:p>
        </w:tc>
        <w:tc>
          <w:tcPr>
            <w:tcW w:w="1781" w:type="dxa"/>
            <w:noWrap w:val="0"/>
            <w:vAlign w:val="center"/>
          </w:tcPr>
          <w:p w14:paraId="5E8BEDC1">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3CFE13A1">
            <w:pPr>
              <w:snapToGrid w:val="0"/>
              <w:rPr>
                <w:rFonts w:hint="eastAsia" w:ascii="宋体" w:hAnsi="宋体"/>
                <w:bCs/>
                <w:szCs w:val="21"/>
              </w:rPr>
            </w:pPr>
          </w:p>
        </w:tc>
      </w:tr>
      <w:tr w14:paraId="5461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73DA038B">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799C11ED">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4DF3CB51">
            <w:pPr>
              <w:snapToGrid w:val="0"/>
              <w:jc w:val="center"/>
              <w:rPr>
                <w:rFonts w:hint="eastAsia" w:ascii="宋体" w:hAnsi="宋体"/>
                <w:bCs/>
                <w:szCs w:val="21"/>
              </w:rPr>
            </w:pPr>
            <w:r>
              <w:rPr>
                <w:rFonts w:ascii="宋体" w:hAnsi="宋体"/>
                <w:szCs w:val="21"/>
              </w:rPr>
              <w:t>32.153</w:t>
            </w:r>
          </w:p>
        </w:tc>
        <w:tc>
          <w:tcPr>
            <w:tcW w:w="1648" w:type="dxa"/>
            <w:noWrap w:val="0"/>
            <w:vAlign w:val="center"/>
          </w:tcPr>
          <w:p w14:paraId="3A2AD78E">
            <w:pPr>
              <w:snapToGrid w:val="0"/>
              <w:jc w:val="center"/>
              <w:rPr>
                <w:rFonts w:hint="eastAsia" w:ascii="宋体" w:hAnsi="宋体"/>
                <w:bCs/>
                <w:szCs w:val="21"/>
              </w:rPr>
            </w:pPr>
            <w:r>
              <w:rPr>
                <w:rFonts w:ascii="宋体" w:hAnsi="宋体"/>
                <w:szCs w:val="21"/>
              </w:rPr>
              <w:t>35</w:t>
            </w:r>
          </w:p>
        </w:tc>
        <w:tc>
          <w:tcPr>
            <w:tcW w:w="1781" w:type="dxa"/>
            <w:noWrap w:val="0"/>
            <w:vAlign w:val="center"/>
          </w:tcPr>
          <w:p w14:paraId="23B2DD4F">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436AD51E">
            <w:pPr>
              <w:snapToGrid w:val="0"/>
              <w:rPr>
                <w:rFonts w:hint="eastAsia" w:ascii="宋体" w:hAnsi="宋体"/>
                <w:bCs/>
                <w:szCs w:val="21"/>
              </w:rPr>
            </w:pPr>
          </w:p>
        </w:tc>
      </w:tr>
      <w:tr w14:paraId="59F8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05A89A1A">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70D0814E">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485AFB93">
            <w:pPr>
              <w:snapToGrid w:val="0"/>
              <w:jc w:val="center"/>
              <w:rPr>
                <w:rFonts w:hint="eastAsia" w:ascii="宋体" w:hAnsi="宋体"/>
                <w:bCs/>
                <w:szCs w:val="21"/>
              </w:rPr>
            </w:pPr>
            <w:r>
              <w:rPr>
                <w:rFonts w:ascii="宋体" w:hAnsi="宋体"/>
                <w:szCs w:val="21"/>
              </w:rPr>
              <w:t>4.798</w:t>
            </w:r>
          </w:p>
        </w:tc>
        <w:tc>
          <w:tcPr>
            <w:tcW w:w="1648" w:type="dxa"/>
            <w:noWrap w:val="0"/>
            <w:vAlign w:val="center"/>
          </w:tcPr>
          <w:p w14:paraId="4F3FAB06">
            <w:pPr>
              <w:snapToGrid w:val="0"/>
              <w:jc w:val="center"/>
              <w:rPr>
                <w:rFonts w:hint="eastAsia" w:ascii="宋体" w:hAnsi="宋体"/>
                <w:bCs/>
                <w:szCs w:val="21"/>
              </w:rPr>
            </w:pPr>
            <w:r>
              <w:rPr>
                <w:rFonts w:ascii="宋体" w:hAnsi="宋体"/>
                <w:szCs w:val="21"/>
              </w:rPr>
              <w:t>2</w:t>
            </w:r>
          </w:p>
        </w:tc>
        <w:tc>
          <w:tcPr>
            <w:tcW w:w="1781" w:type="dxa"/>
            <w:noWrap w:val="0"/>
            <w:vAlign w:val="center"/>
          </w:tcPr>
          <w:p w14:paraId="4D93567D">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017087CB">
            <w:pPr>
              <w:snapToGrid w:val="0"/>
              <w:rPr>
                <w:rFonts w:hint="eastAsia" w:ascii="宋体" w:hAnsi="宋体"/>
                <w:bCs/>
                <w:szCs w:val="21"/>
              </w:rPr>
            </w:pPr>
          </w:p>
        </w:tc>
      </w:tr>
      <w:tr w14:paraId="2DBBE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0D8861B3">
            <w:pPr>
              <w:snapToGrid w:val="0"/>
              <w:jc w:val="center"/>
              <w:rPr>
                <w:rFonts w:hint="eastAsia" w:ascii="宋体" w:hAnsi="宋体"/>
                <w:bCs/>
                <w:szCs w:val="21"/>
              </w:rPr>
            </w:pPr>
          </w:p>
        </w:tc>
        <w:tc>
          <w:tcPr>
            <w:tcW w:w="2224" w:type="dxa"/>
            <w:noWrap w:val="0"/>
            <w:vAlign w:val="center"/>
          </w:tcPr>
          <w:p w14:paraId="7011FAE4">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124A1F20">
            <w:pPr>
              <w:snapToGrid w:val="0"/>
              <w:jc w:val="center"/>
              <w:rPr>
                <w:rFonts w:hint="eastAsia" w:ascii="宋体" w:hAnsi="宋体"/>
                <w:bCs/>
                <w:szCs w:val="21"/>
              </w:rPr>
            </w:pPr>
            <w:r>
              <w:rPr>
                <w:rFonts w:hint="eastAsia" w:ascii="宋体" w:hAnsi="宋体"/>
                <w:szCs w:val="21"/>
              </w:rPr>
              <w:t>63.334</w:t>
            </w:r>
          </w:p>
        </w:tc>
        <w:tc>
          <w:tcPr>
            <w:tcW w:w="1648" w:type="dxa"/>
            <w:noWrap w:val="0"/>
            <w:vAlign w:val="center"/>
          </w:tcPr>
          <w:p w14:paraId="06F187EC">
            <w:pPr>
              <w:snapToGrid w:val="0"/>
              <w:jc w:val="center"/>
              <w:rPr>
                <w:rFonts w:hint="eastAsia" w:ascii="宋体" w:hAnsi="宋体"/>
                <w:bCs/>
                <w:szCs w:val="21"/>
              </w:rPr>
            </w:pPr>
            <w:r>
              <w:rPr>
                <w:rFonts w:hint="eastAsia" w:ascii="宋体" w:hAnsi="宋体"/>
                <w:szCs w:val="21"/>
              </w:rPr>
              <w:t>54</w:t>
            </w:r>
          </w:p>
        </w:tc>
        <w:tc>
          <w:tcPr>
            <w:tcW w:w="1781" w:type="dxa"/>
            <w:noWrap w:val="0"/>
            <w:vAlign w:val="center"/>
          </w:tcPr>
          <w:p w14:paraId="17F12DF8">
            <w:pPr>
              <w:snapToGrid w:val="0"/>
              <w:jc w:val="center"/>
              <w:rPr>
                <w:rFonts w:hint="eastAsia" w:ascii="宋体" w:hAnsi="宋体"/>
                <w:bCs/>
                <w:szCs w:val="21"/>
              </w:rPr>
            </w:pPr>
            <w:r>
              <w:rPr>
                <w:rFonts w:hint="eastAsia" w:ascii="宋体" w:hAnsi="宋体"/>
                <w:szCs w:val="21"/>
              </w:rPr>
              <w:t>5</w:t>
            </w:r>
          </w:p>
        </w:tc>
        <w:tc>
          <w:tcPr>
            <w:tcW w:w="864" w:type="dxa"/>
            <w:noWrap w:val="0"/>
            <w:vAlign w:val="center"/>
          </w:tcPr>
          <w:p w14:paraId="70F83298">
            <w:pPr>
              <w:snapToGrid w:val="0"/>
              <w:rPr>
                <w:rFonts w:hint="eastAsia" w:ascii="宋体" w:hAnsi="宋体"/>
                <w:bCs/>
                <w:szCs w:val="21"/>
              </w:rPr>
            </w:pPr>
          </w:p>
        </w:tc>
      </w:tr>
      <w:tr w14:paraId="4F2B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4CB138FF">
            <w:pPr>
              <w:snapToGrid w:val="0"/>
              <w:jc w:val="center"/>
              <w:rPr>
                <w:rFonts w:hint="eastAsia" w:ascii="宋体" w:hAnsi="宋体"/>
                <w:b/>
                <w:szCs w:val="21"/>
              </w:rPr>
            </w:pPr>
            <w:r>
              <w:rPr>
                <w:rFonts w:hint="eastAsia" w:ascii="宋体" w:hAnsi="宋体"/>
                <w:b/>
                <w:szCs w:val="21"/>
              </w:rPr>
              <w:t>四</w:t>
            </w:r>
          </w:p>
        </w:tc>
        <w:tc>
          <w:tcPr>
            <w:tcW w:w="2224" w:type="dxa"/>
            <w:noWrap w:val="0"/>
            <w:vAlign w:val="center"/>
          </w:tcPr>
          <w:p w14:paraId="338BD1A2">
            <w:pPr>
              <w:snapToGrid w:val="0"/>
              <w:jc w:val="center"/>
              <w:rPr>
                <w:rFonts w:hint="eastAsia" w:ascii="宋体" w:hAnsi="宋体"/>
                <w:b/>
                <w:szCs w:val="21"/>
              </w:rPr>
            </w:pPr>
            <w:r>
              <w:rPr>
                <w:rFonts w:hint="eastAsia" w:ascii="宋体" w:hAnsi="宋体"/>
                <w:b/>
                <w:szCs w:val="21"/>
              </w:rPr>
              <w:t>牛塘镇</w:t>
            </w:r>
          </w:p>
        </w:tc>
        <w:tc>
          <w:tcPr>
            <w:tcW w:w="1834" w:type="dxa"/>
            <w:noWrap w:val="0"/>
            <w:vAlign w:val="center"/>
          </w:tcPr>
          <w:p w14:paraId="5287EA50">
            <w:pPr>
              <w:snapToGrid w:val="0"/>
              <w:jc w:val="center"/>
              <w:rPr>
                <w:rFonts w:hint="eastAsia" w:ascii="宋体" w:hAnsi="宋体"/>
                <w:b/>
                <w:szCs w:val="21"/>
              </w:rPr>
            </w:pPr>
          </w:p>
        </w:tc>
        <w:tc>
          <w:tcPr>
            <w:tcW w:w="1648" w:type="dxa"/>
            <w:noWrap w:val="0"/>
            <w:vAlign w:val="center"/>
          </w:tcPr>
          <w:p w14:paraId="48067387">
            <w:pPr>
              <w:snapToGrid w:val="0"/>
              <w:jc w:val="center"/>
              <w:rPr>
                <w:rFonts w:hint="eastAsia" w:ascii="宋体" w:hAnsi="宋体"/>
                <w:b/>
                <w:szCs w:val="21"/>
              </w:rPr>
            </w:pPr>
          </w:p>
        </w:tc>
        <w:tc>
          <w:tcPr>
            <w:tcW w:w="1781" w:type="dxa"/>
            <w:noWrap w:val="0"/>
            <w:vAlign w:val="center"/>
          </w:tcPr>
          <w:p w14:paraId="4E9F2F4F">
            <w:pPr>
              <w:snapToGrid w:val="0"/>
              <w:jc w:val="center"/>
              <w:rPr>
                <w:rFonts w:hint="eastAsia" w:ascii="宋体" w:hAnsi="宋体"/>
                <w:b/>
                <w:szCs w:val="21"/>
              </w:rPr>
            </w:pPr>
          </w:p>
        </w:tc>
        <w:tc>
          <w:tcPr>
            <w:tcW w:w="864" w:type="dxa"/>
            <w:noWrap w:val="0"/>
            <w:vAlign w:val="center"/>
          </w:tcPr>
          <w:p w14:paraId="5D7B0451">
            <w:pPr>
              <w:snapToGrid w:val="0"/>
              <w:rPr>
                <w:rFonts w:hint="eastAsia" w:ascii="宋体" w:hAnsi="宋体"/>
                <w:b/>
                <w:szCs w:val="21"/>
              </w:rPr>
            </w:pPr>
          </w:p>
        </w:tc>
      </w:tr>
      <w:tr w14:paraId="5494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06DB3B9">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7113D2CB">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56F55630">
            <w:pPr>
              <w:snapToGrid w:val="0"/>
              <w:jc w:val="center"/>
              <w:rPr>
                <w:rFonts w:hint="eastAsia" w:ascii="宋体" w:hAnsi="宋体"/>
                <w:bCs/>
                <w:szCs w:val="21"/>
              </w:rPr>
            </w:pPr>
          </w:p>
        </w:tc>
        <w:tc>
          <w:tcPr>
            <w:tcW w:w="1648" w:type="dxa"/>
            <w:noWrap w:val="0"/>
            <w:vAlign w:val="center"/>
          </w:tcPr>
          <w:p w14:paraId="479DA395">
            <w:pPr>
              <w:snapToGrid w:val="0"/>
              <w:jc w:val="center"/>
              <w:rPr>
                <w:rFonts w:hint="eastAsia" w:ascii="宋体" w:hAnsi="宋体"/>
                <w:bCs/>
                <w:szCs w:val="21"/>
              </w:rPr>
            </w:pPr>
          </w:p>
        </w:tc>
        <w:tc>
          <w:tcPr>
            <w:tcW w:w="1781" w:type="dxa"/>
            <w:noWrap w:val="0"/>
            <w:vAlign w:val="center"/>
          </w:tcPr>
          <w:p w14:paraId="3AA585FA">
            <w:pPr>
              <w:snapToGrid w:val="0"/>
              <w:jc w:val="center"/>
              <w:rPr>
                <w:rFonts w:hint="eastAsia" w:ascii="宋体" w:hAnsi="宋体"/>
                <w:bCs/>
                <w:szCs w:val="21"/>
              </w:rPr>
            </w:pPr>
            <w:r>
              <w:rPr>
                <w:rFonts w:hint="eastAsia" w:ascii="宋体" w:hAnsi="宋体"/>
                <w:szCs w:val="21"/>
              </w:rPr>
              <w:t>3</w:t>
            </w:r>
          </w:p>
        </w:tc>
        <w:tc>
          <w:tcPr>
            <w:tcW w:w="864" w:type="dxa"/>
            <w:noWrap w:val="0"/>
            <w:vAlign w:val="center"/>
          </w:tcPr>
          <w:p w14:paraId="75044E5D">
            <w:pPr>
              <w:snapToGrid w:val="0"/>
              <w:rPr>
                <w:rFonts w:hint="eastAsia" w:ascii="宋体" w:hAnsi="宋体"/>
                <w:bCs/>
                <w:szCs w:val="21"/>
              </w:rPr>
            </w:pPr>
          </w:p>
        </w:tc>
      </w:tr>
      <w:tr w14:paraId="4283A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3C747681">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12BFBC1B">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43F4A1D0">
            <w:pPr>
              <w:snapToGrid w:val="0"/>
              <w:jc w:val="center"/>
              <w:rPr>
                <w:rFonts w:hint="eastAsia" w:ascii="宋体" w:hAnsi="宋体"/>
                <w:bCs/>
                <w:szCs w:val="21"/>
              </w:rPr>
            </w:pPr>
            <w:r>
              <w:rPr>
                <w:rFonts w:hint="eastAsia" w:ascii="宋体" w:hAnsi="宋体"/>
                <w:szCs w:val="21"/>
              </w:rPr>
              <w:t>16.363</w:t>
            </w:r>
          </w:p>
        </w:tc>
        <w:tc>
          <w:tcPr>
            <w:tcW w:w="1648" w:type="dxa"/>
            <w:noWrap w:val="0"/>
            <w:vAlign w:val="center"/>
          </w:tcPr>
          <w:p w14:paraId="2E224A8B">
            <w:pPr>
              <w:snapToGrid w:val="0"/>
              <w:jc w:val="center"/>
              <w:rPr>
                <w:rFonts w:hint="eastAsia" w:ascii="宋体" w:hAnsi="宋体"/>
                <w:bCs/>
                <w:szCs w:val="21"/>
              </w:rPr>
            </w:pPr>
            <w:r>
              <w:rPr>
                <w:rFonts w:hint="eastAsia" w:ascii="宋体" w:hAnsi="宋体"/>
                <w:szCs w:val="21"/>
              </w:rPr>
              <w:t>15</w:t>
            </w:r>
          </w:p>
        </w:tc>
        <w:tc>
          <w:tcPr>
            <w:tcW w:w="1781" w:type="dxa"/>
            <w:noWrap w:val="0"/>
            <w:vAlign w:val="center"/>
          </w:tcPr>
          <w:p w14:paraId="1505D2A2">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3B5E1D0A">
            <w:pPr>
              <w:snapToGrid w:val="0"/>
              <w:rPr>
                <w:rFonts w:hint="eastAsia" w:ascii="宋体" w:hAnsi="宋体"/>
                <w:bCs/>
                <w:szCs w:val="21"/>
              </w:rPr>
            </w:pPr>
          </w:p>
        </w:tc>
      </w:tr>
      <w:tr w14:paraId="05CD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7710A243">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78E4A8A0">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359AA834">
            <w:pPr>
              <w:snapToGrid w:val="0"/>
              <w:jc w:val="center"/>
              <w:rPr>
                <w:rFonts w:hint="eastAsia" w:ascii="宋体" w:hAnsi="宋体"/>
                <w:bCs/>
                <w:szCs w:val="21"/>
              </w:rPr>
            </w:pPr>
            <w:r>
              <w:rPr>
                <w:rFonts w:hint="eastAsia" w:ascii="宋体" w:hAnsi="宋体"/>
                <w:szCs w:val="21"/>
              </w:rPr>
              <w:t>46.297</w:t>
            </w:r>
          </w:p>
        </w:tc>
        <w:tc>
          <w:tcPr>
            <w:tcW w:w="1648" w:type="dxa"/>
            <w:noWrap w:val="0"/>
            <w:vAlign w:val="center"/>
          </w:tcPr>
          <w:p w14:paraId="03CD0548">
            <w:pPr>
              <w:snapToGrid w:val="0"/>
              <w:jc w:val="center"/>
              <w:rPr>
                <w:rFonts w:hint="eastAsia" w:ascii="宋体" w:hAnsi="宋体"/>
                <w:bCs/>
                <w:szCs w:val="21"/>
              </w:rPr>
            </w:pPr>
            <w:r>
              <w:rPr>
                <w:rFonts w:hint="eastAsia" w:ascii="宋体" w:hAnsi="宋体"/>
                <w:szCs w:val="21"/>
              </w:rPr>
              <w:t>36</w:t>
            </w:r>
          </w:p>
        </w:tc>
        <w:tc>
          <w:tcPr>
            <w:tcW w:w="1781" w:type="dxa"/>
            <w:noWrap w:val="0"/>
            <w:vAlign w:val="center"/>
          </w:tcPr>
          <w:p w14:paraId="0A4F971A">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2BAF3574">
            <w:pPr>
              <w:snapToGrid w:val="0"/>
              <w:rPr>
                <w:rFonts w:hint="eastAsia" w:ascii="宋体" w:hAnsi="宋体"/>
                <w:bCs/>
                <w:szCs w:val="21"/>
              </w:rPr>
            </w:pPr>
          </w:p>
        </w:tc>
      </w:tr>
      <w:tr w14:paraId="3603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FCB85E0">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0AAA6099">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0C937AA2">
            <w:pPr>
              <w:snapToGrid w:val="0"/>
              <w:jc w:val="center"/>
              <w:rPr>
                <w:rFonts w:hint="eastAsia" w:ascii="宋体" w:hAnsi="宋体"/>
                <w:bCs/>
                <w:szCs w:val="21"/>
              </w:rPr>
            </w:pPr>
            <w:r>
              <w:rPr>
                <w:rFonts w:hint="eastAsia" w:ascii="宋体" w:hAnsi="宋体"/>
                <w:szCs w:val="21"/>
              </w:rPr>
              <w:t>15.173</w:t>
            </w:r>
          </w:p>
        </w:tc>
        <w:tc>
          <w:tcPr>
            <w:tcW w:w="1648" w:type="dxa"/>
            <w:noWrap w:val="0"/>
            <w:vAlign w:val="center"/>
          </w:tcPr>
          <w:p w14:paraId="442CBC62">
            <w:pPr>
              <w:snapToGrid w:val="0"/>
              <w:jc w:val="center"/>
              <w:rPr>
                <w:rFonts w:hint="eastAsia" w:ascii="宋体" w:hAnsi="宋体"/>
                <w:bCs/>
                <w:szCs w:val="21"/>
              </w:rPr>
            </w:pPr>
            <w:r>
              <w:rPr>
                <w:rFonts w:hint="eastAsia" w:ascii="宋体" w:hAnsi="宋体"/>
                <w:szCs w:val="21"/>
              </w:rPr>
              <w:t>14</w:t>
            </w:r>
          </w:p>
        </w:tc>
        <w:tc>
          <w:tcPr>
            <w:tcW w:w="1781" w:type="dxa"/>
            <w:noWrap w:val="0"/>
            <w:vAlign w:val="center"/>
          </w:tcPr>
          <w:p w14:paraId="037148D3">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59CD1566">
            <w:pPr>
              <w:snapToGrid w:val="0"/>
              <w:rPr>
                <w:rFonts w:hint="eastAsia" w:ascii="宋体" w:hAnsi="宋体"/>
                <w:bCs/>
                <w:szCs w:val="21"/>
              </w:rPr>
            </w:pPr>
          </w:p>
        </w:tc>
      </w:tr>
      <w:tr w14:paraId="4B03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3CEACFD8">
            <w:pPr>
              <w:snapToGrid w:val="0"/>
              <w:jc w:val="center"/>
              <w:rPr>
                <w:rFonts w:hint="eastAsia" w:ascii="宋体" w:hAnsi="宋体"/>
                <w:bCs/>
                <w:szCs w:val="21"/>
              </w:rPr>
            </w:pPr>
          </w:p>
        </w:tc>
        <w:tc>
          <w:tcPr>
            <w:tcW w:w="2224" w:type="dxa"/>
            <w:noWrap w:val="0"/>
            <w:vAlign w:val="center"/>
          </w:tcPr>
          <w:p w14:paraId="0FA2DD93">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089BA791">
            <w:pPr>
              <w:snapToGrid w:val="0"/>
              <w:jc w:val="center"/>
              <w:rPr>
                <w:rFonts w:hint="eastAsia" w:ascii="宋体" w:hAnsi="宋体"/>
                <w:bCs/>
                <w:szCs w:val="21"/>
              </w:rPr>
            </w:pPr>
            <w:r>
              <w:rPr>
                <w:rFonts w:hint="eastAsia" w:ascii="宋体" w:hAnsi="宋体"/>
                <w:szCs w:val="21"/>
              </w:rPr>
              <w:t>77.833</w:t>
            </w:r>
          </w:p>
        </w:tc>
        <w:tc>
          <w:tcPr>
            <w:tcW w:w="1648" w:type="dxa"/>
            <w:noWrap w:val="0"/>
            <w:vAlign w:val="center"/>
          </w:tcPr>
          <w:p w14:paraId="40234419">
            <w:pPr>
              <w:snapToGrid w:val="0"/>
              <w:jc w:val="center"/>
              <w:rPr>
                <w:rFonts w:hint="eastAsia" w:ascii="宋体" w:hAnsi="宋体"/>
                <w:bCs/>
                <w:szCs w:val="21"/>
              </w:rPr>
            </w:pPr>
            <w:r>
              <w:rPr>
                <w:rFonts w:hint="eastAsia" w:ascii="宋体" w:hAnsi="宋体"/>
                <w:szCs w:val="21"/>
              </w:rPr>
              <w:t>65</w:t>
            </w:r>
          </w:p>
        </w:tc>
        <w:tc>
          <w:tcPr>
            <w:tcW w:w="1781" w:type="dxa"/>
            <w:noWrap w:val="0"/>
            <w:vAlign w:val="center"/>
          </w:tcPr>
          <w:p w14:paraId="16D6FCDE">
            <w:pPr>
              <w:snapToGrid w:val="0"/>
              <w:jc w:val="center"/>
              <w:rPr>
                <w:rFonts w:hint="eastAsia" w:ascii="宋体" w:hAnsi="宋体"/>
                <w:bCs/>
                <w:szCs w:val="21"/>
              </w:rPr>
            </w:pPr>
            <w:r>
              <w:rPr>
                <w:rFonts w:hint="eastAsia" w:ascii="宋体" w:hAnsi="宋体"/>
                <w:szCs w:val="21"/>
              </w:rPr>
              <w:t>3</w:t>
            </w:r>
          </w:p>
        </w:tc>
        <w:tc>
          <w:tcPr>
            <w:tcW w:w="864" w:type="dxa"/>
            <w:noWrap w:val="0"/>
            <w:vAlign w:val="center"/>
          </w:tcPr>
          <w:p w14:paraId="11A74C57">
            <w:pPr>
              <w:snapToGrid w:val="0"/>
              <w:rPr>
                <w:rFonts w:hint="eastAsia" w:ascii="宋体" w:hAnsi="宋体"/>
                <w:bCs/>
                <w:szCs w:val="21"/>
              </w:rPr>
            </w:pPr>
          </w:p>
        </w:tc>
      </w:tr>
      <w:tr w14:paraId="30AB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44FCCDEA">
            <w:pPr>
              <w:snapToGrid w:val="0"/>
              <w:jc w:val="center"/>
              <w:rPr>
                <w:rFonts w:hint="eastAsia" w:ascii="宋体" w:hAnsi="宋体"/>
                <w:b/>
                <w:szCs w:val="21"/>
              </w:rPr>
            </w:pPr>
            <w:r>
              <w:rPr>
                <w:rFonts w:hint="eastAsia" w:ascii="宋体" w:hAnsi="宋体"/>
                <w:b/>
                <w:szCs w:val="21"/>
              </w:rPr>
              <w:t>五</w:t>
            </w:r>
          </w:p>
        </w:tc>
        <w:tc>
          <w:tcPr>
            <w:tcW w:w="2224" w:type="dxa"/>
            <w:noWrap w:val="0"/>
            <w:vAlign w:val="center"/>
          </w:tcPr>
          <w:p w14:paraId="58389742">
            <w:pPr>
              <w:snapToGrid w:val="0"/>
              <w:jc w:val="center"/>
              <w:rPr>
                <w:rFonts w:hint="eastAsia" w:ascii="宋体" w:hAnsi="宋体"/>
                <w:b/>
                <w:szCs w:val="21"/>
              </w:rPr>
            </w:pPr>
            <w:r>
              <w:rPr>
                <w:rFonts w:hint="eastAsia" w:ascii="宋体" w:hAnsi="宋体"/>
                <w:b/>
                <w:szCs w:val="21"/>
              </w:rPr>
              <w:t>湟里镇</w:t>
            </w:r>
          </w:p>
        </w:tc>
        <w:tc>
          <w:tcPr>
            <w:tcW w:w="1834" w:type="dxa"/>
            <w:noWrap w:val="0"/>
            <w:vAlign w:val="center"/>
          </w:tcPr>
          <w:p w14:paraId="7F6441E4">
            <w:pPr>
              <w:snapToGrid w:val="0"/>
              <w:jc w:val="center"/>
              <w:rPr>
                <w:rFonts w:hint="eastAsia" w:ascii="宋体" w:hAnsi="宋体"/>
                <w:b/>
                <w:szCs w:val="21"/>
              </w:rPr>
            </w:pPr>
          </w:p>
        </w:tc>
        <w:tc>
          <w:tcPr>
            <w:tcW w:w="1648" w:type="dxa"/>
            <w:noWrap w:val="0"/>
            <w:vAlign w:val="center"/>
          </w:tcPr>
          <w:p w14:paraId="77B24AF1">
            <w:pPr>
              <w:snapToGrid w:val="0"/>
              <w:jc w:val="center"/>
              <w:rPr>
                <w:rFonts w:hint="eastAsia" w:ascii="宋体" w:hAnsi="宋体"/>
                <w:b/>
                <w:szCs w:val="21"/>
              </w:rPr>
            </w:pPr>
          </w:p>
        </w:tc>
        <w:tc>
          <w:tcPr>
            <w:tcW w:w="1781" w:type="dxa"/>
            <w:noWrap w:val="0"/>
            <w:vAlign w:val="center"/>
          </w:tcPr>
          <w:p w14:paraId="38A41566">
            <w:pPr>
              <w:snapToGrid w:val="0"/>
              <w:jc w:val="center"/>
              <w:rPr>
                <w:rFonts w:hint="eastAsia" w:ascii="宋体" w:hAnsi="宋体"/>
                <w:b/>
                <w:szCs w:val="21"/>
              </w:rPr>
            </w:pPr>
          </w:p>
        </w:tc>
        <w:tc>
          <w:tcPr>
            <w:tcW w:w="864" w:type="dxa"/>
            <w:noWrap w:val="0"/>
            <w:vAlign w:val="center"/>
          </w:tcPr>
          <w:p w14:paraId="2444654D">
            <w:pPr>
              <w:snapToGrid w:val="0"/>
              <w:rPr>
                <w:rFonts w:hint="eastAsia" w:ascii="宋体" w:hAnsi="宋体"/>
                <w:b/>
                <w:szCs w:val="21"/>
              </w:rPr>
            </w:pPr>
          </w:p>
        </w:tc>
      </w:tr>
      <w:tr w14:paraId="68055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BC7E18A">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3D714604">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23094538">
            <w:pPr>
              <w:snapToGrid w:val="0"/>
              <w:jc w:val="center"/>
              <w:rPr>
                <w:rFonts w:hint="eastAsia" w:ascii="宋体" w:hAnsi="宋体"/>
                <w:bCs/>
                <w:szCs w:val="21"/>
              </w:rPr>
            </w:pPr>
          </w:p>
        </w:tc>
        <w:tc>
          <w:tcPr>
            <w:tcW w:w="1648" w:type="dxa"/>
            <w:noWrap w:val="0"/>
            <w:vAlign w:val="center"/>
          </w:tcPr>
          <w:p w14:paraId="3DD359C6">
            <w:pPr>
              <w:snapToGrid w:val="0"/>
              <w:jc w:val="center"/>
              <w:rPr>
                <w:rFonts w:hint="eastAsia" w:ascii="宋体" w:hAnsi="宋体"/>
                <w:bCs/>
                <w:szCs w:val="21"/>
              </w:rPr>
            </w:pPr>
          </w:p>
        </w:tc>
        <w:tc>
          <w:tcPr>
            <w:tcW w:w="1781" w:type="dxa"/>
            <w:noWrap w:val="0"/>
            <w:vAlign w:val="center"/>
          </w:tcPr>
          <w:p w14:paraId="1EE58007">
            <w:pPr>
              <w:snapToGrid w:val="0"/>
              <w:jc w:val="center"/>
              <w:rPr>
                <w:rFonts w:hint="eastAsia" w:ascii="宋体" w:hAnsi="宋体"/>
                <w:bCs/>
                <w:szCs w:val="21"/>
              </w:rPr>
            </w:pPr>
            <w:r>
              <w:rPr>
                <w:rFonts w:hint="eastAsia" w:ascii="宋体" w:hAnsi="宋体"/>
                <w:szCs w:val="21"/>
              </w:rPr>
              <w:t>3</w:t>
            </w:r>
          </w:p>
        </w:tc>
        <w:tc>
          <w:tcPr>
            <w:tcW w:w="864" w:type="dxa"/>
            <w:noWrap w:val="0"/>
            <w:vAlign w:val="center"/>
          </w:tcPr>
          <w:p w14:paraId="7F273EBC">
            <w:pPr>
              <w:snapToGrid w:val="0"/>
              <w:rPr>
                <w:rFonts w:hint="eastAsia" w:ascii="宋体" w:hAnsi="宋体"/>
                <w:bCs/>
                <w:szCs w:val="21"/>
              </w:rPr>
            </w:pPr>
          </w:p>
        </w:tc>
      </w:tr>
      <w:tr w14:paraId="0F64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10FA838E">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16959ED8">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5D1E8540">
            <w:pPr>
              <w:snapToGrid w:val="0"/>
              <w:jc w:val="center"/>
              <w:rPr>
                <w:rFonts w:hint="eastAsia" w:ascii="宋体" w:hAnsi="宋体"/>
                <w:bCs/>
                <w:szCs w:val="21"/>
              </w:rPr>
            </w:pPr>
            <w:r>
              <w:rPr>
                <w:rFonts w:hint="eastAsia" w:ascii="宋体" w:hAnsi="宋体"/>
                <w:szCs w:val="21"/>
              </w:rPr>
              <w:t>11.783</w:t>
            </w:r>
          </w:p>
        </w:tc>
        <w:tc>
          <w:tcPr>
            <w:tcW w:w="1648" w:type="dxa"/>
            <w:noWrap w:val="0"/>
            <w:vAlign w:val="center"/>
          </w:tcPr>
          <w:p w14:paraId="6FE6879B">
            <w:pPr>
              <w:snapToGrid w:val="0"/>
              <w:jc w:val="center"/>
              <w:rPr>
                <w:rFonts w:hint="eastAsia" w:ascii="宋体" w:hAnsi="宋体"/>
                <w:bCs/>
                <w:szCs w:val="21"/>
              </w:rPr>
            </w:pPr>
            <w:r>
              <w:rPr>
                <w:rFonts w:hint="eastAsia" w:ascii="宋体" w:hAnsi="宋体"/>
                <w:szCs w:val="21"/>
              </w:rPr>
              <w:t>4</w:t>
            </w:r>
          </w:p>
        </w:tc>
        <w:tc>
          <w:tcPr>
            <w:tcW w:w="1781" w:type="dxa"/>
            <w:noWrap w:val="0"/>
            <w:vAlign w:val="center"/>
          </w:tcPr>
          <w:p w14:paraId="55501B80">
            <w:pPr>
              <w:snapToGrid w:val="0"/>
              <w:jc w:val="center"/>
              <w:rPr>
                <w:rFonts w:hint="eastAsia" w:ascii="宋体" w:hAnsi="宋体"/>
                <w:bCs/>
                <w:szCs w:val="21"/>
              </w:rPr>
            </w:pPr>
            <w:r>
              <w:rPr>
                <w:rFonts w:hint="eastAsia" w:ascii="宋体" w:hAnsi="宋体"/>
                <w:szCs w:val="21"/>
              </w:rPr>
              <w:t>-</w:t>
            </w:r>
          </w:p>
        </w:tc>
        <w:tc>
          <w:tcPr>
            <w:tcW w:w="864" w:type="dxa"/>
            <w:noWrap w:val="0"/>
            <w:vAlign w:val="center"/>
          </w:tcPr>
          <w:p w14:paraId="0DE47B79">
            <w:pPr>
              <w:snapToGrid w:val="0"/>
              <w:rPr>
                <w:rFonts w:hint="eastAsia" w:ascii="宋体" w:hAnsi="宋体"/>
                <w:bCs/>
                <w:szCs w:val="21"/>
              </w:rPr>
            </w:pPr>
          </w:p>
        </w:tc>
      </w:tr>
      <w:tr w14:paraId="4784B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68C7AA5E">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0281B3DC">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38F994A2">
            <w:pPr>
              <w:snapToGrid w:val="0"/>
              <w:jc w:val="center"/>
              <w:rPr>
                <w:rFonts w:hint="eastAsia" w:ascii="宋体" w:hAnsi="宋体"/>
                <w:bCs/>
                <w:szCs w:val="21"/>
              </w:rPr>
            </w:pPr>
            <w:r>
              <w:rPr>
                <w:rFonts w:hint="eastAsia" w:ascii="宋体" w:hAnsi="宋体"/>
                <w:szCs w:val="21"/>
              </w:rPr>
              <w:t>81.063</w:t>
            </w:r>
          </w:p>
        </w:tc>
        <w:tc>
          <w:tcPr>
            <w:tcW w:w="1648" w:type="dxa"/>
            <w:noWrap w:val="0"/>
            <w:vAlign w:val="center"/>
          </w:tcPr>
          <w:p w14:paraId="3E59CAED">
            <w:pPr>
              <w:snapToGrid w:val="0"/>
              <w:jc w:val="center"/>
              <w:rPr>
                <w:rFonts w:hint="eastAsia" w:ascii="宋体" w:hAnsi="宋体"/>
                <w:bCs/>
                <w:szCs w:val="21"/>
              </w:rPr>
            </w:pPr>
            <w:r>
              <w:rPr>
                <w:rFonts w:hint="eastAsia" w:ascii="宋体" w:hAnsi="宋体"/>
                <w:szCs w:val="21"/>
              </w:rPr>
              <w:t>38</w:t>
            </w:r>
          </w:p>
        </w:tc>
        <w:tc>
          <w:tcPr>
            <w:tcW w:w="1781" w:type="dxa"/>
            <w:noWrap w:val="0"/>
            <w:vAlign w:val="center"/>
          </w:tcPr>
          <w:p w14:paraId="7C559DC2">
            <w:pPr>
              <w:snapToGrid w:val="0"/>
              <w:jc w:val="center"/>
              <w:rPr>
                <w:rFonts w:hint="eastAsia" w:ascii="宋体" w:hAnsi="宋体"/>
                <w:bCs/>
                <w:szCs w:val="21"/>
              </w:rPr>
            </w:pPr>
            <w:r>
              <w:rPr>
                <w:rFonts w:hint="eastAsia" w:ascii="宋体" w:hAnsi="宋体"/>
                <w:szCs w:val="21"/>
              </w:rPr>
              <w:t>2</w:t>
            </w:r>
          </w:p>
        </w:tc>
        <w:tc>
          <w:tcPr>
            <w:tcW w:w="864" w:type="dxa"/>
            <w:noWrap w:val="0"/>
            <w:vAlign w:val="center"/>
          </w:tcPr>
          <w:p w14:paraId="2F9BF27F">
            <w:pPr>
              <w:snapToGrid w:val="0"/>
              <w:rPr>
                <w:rFonts w:hint="eastAsia" w:ascii="宋体" w:hAnsi="宋体"/>
                <w:bCs/>
                <w:szCs w:val="21"/>
              </w:rPr>
            </w:pPr>
          </w:p>
        </w:tc>
      </w:tr>
      <w:tr w14:paraId="359B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1FC42F51">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6E842052">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3C772578">
            <w:pPr>
              <w:snapToGrid w:val="0"/>
              <w:jc w:val="center"/>
              <w:rPr>
                <w:rFonts w:hint="eastAsia" w:ascii="宋体" w:hAnsi="宋体"/>
                <w:bCs/>
                <w:szCs w:val="21"/>
              </w:rPr>
            </w:pPr>
            <w:r>
              <w:rPr>
                <w:rFonts w:hint="eastAsia" w:ascii="宋体" w:hAnsi="宋体"/>
                <w:szCs w:val="21"/>
              </w:rPr>
              <w:t>12.103</w:t>
            </w:r>
          </w:p>
        </w:tc>
        <w:tc>
          <w:tcPr>
            <w:tcW w:w="1648" w:type="dxa"/>
            <w:noWrap w:val="0"/>
            <w:vAlign w:val="center"/>
          </w:tcPr>
          <w:p w14:paraId="3F55A6BC">
            <w:pPr>
              <w:snapToGrid w:val="0"/>
              <w:jc w:val="center"/>
              <w:rPr>
                <w:rFonts w:hint="eastAsia" w:ascii="宋体" w:hAnsi="宋体"/>
                <w:bCs/>
                <w:szCs w:val="21"/>
              </w:rPr>
            </w:pPr>
            <w:r>
              <w:rPr>
                <w:rFonts w:hint="eastAsia" w:ascii="宋体" w:hAnsi="宋体"/>
                <w:szCs w:val="21"/>
              </w:rPr>
              <w:t>6</w:t>
            </w:r>
          </w:p>
        </w:tc>
        <w:tc>
          <w:tcPr>
            <w:tcW w:w="1781" w:type="dxa"/>
            <w:noWrap w:val="0"/>
            <w:vAlign w:val="center"/>
          </w:tcPr>
          <w:p w14:paraId="264023AE">
            <w:pPr>
              <w:snapToGrid w:val="0"/>
              <w:jc w:val="center"/>
              <w:rPr>
                <w:rFonts w:hint="eastAsia" w:ascii="宋体" w:hAnsi="宋体"/>
                <w:bCs/>
                <w:szCs w:val="21"/>
              </w:rPr>
            </w:pPr>
            <w:r>
              <w:rPr>
                <w:rFonts w:hint="eastAsia" w:ascii="宋体" w:hAnsi="宋体"/>
                <w:szCs w:val="21"/>
              </w:rPr>
              <w:t>5</w:t>
            </w:r>
          </w:p>
        </w:tc>
        <w:tc>
          <w:tcPr>
            <w:tcW w:w="864" w:type="dxa"/>
            <w:noWrap w:val="0"/>
            <w:vAlign w:val="center"/>
          </w:tcPr>
          <w:p w14:paraId="6C47CF78">
            <w:pPr>
              <w:snapToGrid w:val="0"/>
              <w:rPr>
                <w:rFonts w:hint="eastAsia" w:ascii="宋体" w:hAnsi="宋体"/>
                <w:bCs/>
                <w:szCs w:val="21"/>
              </w:rPr>
            </w:pPr>
          </w:p>
        </w:tc>
      </w:tr>
      <w:tr w14:paraId="29C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172161C">
            <w:pPr>
              <w:snapToGrid w:val="0"/>
              <w:jc w:val="center"/>
              <w:rPr>
                <w:rFonts w:hint="eastAsia" w:ascii="宋体" w:hAnsi="宋体"/>
                <w:bCs/>
                <w:szCs w:val="21"/>
              </w:rPr>
            </w:pPr>
          </w:p>
        </w:tc>
        <w:tc>
          <w:tcPr>
            <w:tcW w:w="2224" w:type="dxa"/>
            <w:noWrap w:val="0"/>
            <w:vAlign w:val="center"/>
          </w:tcPr>
          <w:p w14:paraId="7C66596D">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54EBF723">
            <w:pPr>
              <w:snapToGrid w:val="0"/>
              <w:jc w:val="center"/>
              <w:rPr>
                <w:rFonts w:hint="eastAsia" w:ascii="宋体" w:hAnsi="宋体"/>
                <w:bCs/>
                <w:szCs w:val="21"/>
              </w:rPr>
            </w:pPr>
            <w:r>
              <w:rPr>
                <w:rFonts w:hint="eastAsia" w:ascii="宋体" w:hAnsi="宋体"/>
                <w:szCs w:val="21"/>
              </w:rPr>
              <w:t>104.949</w:t>
            </w:r>
          </w:p>
        </w:tc>
        <w:tc>
          <w:tcPr>
            <w:tcW w:w="1648" w:type="dxa"/>
            <w:noWrap w:val="0"/>
            <w:vAlign w:val="center"/>
          </w:tcPr>
          <w:p w14:paraId="44007346">
            <w:pPr>
              <w:snapToGrid w:val="0"/>
              <w:jc w:val="center"/>
              <w:rPr>
                <w:rFonts w:hint="eastAsia" w:ascii="宋体" w:hAnsi="宋体"/>
                <w:bCs/>
                <w:szCs w:val="21"/>
              </w:rPr>
            </w:pPr>
            <w:r>
              <w:rPr>
                <w:rFonts w:hint="eastAsia" w:ascii="宋体" w:hAnsi="宋体"/>
                <w:szCs w:val="21"/>
              </w:rPr>
              <w:t>48</w:t>
            </w:r>
          </w:p>
        </w:tc>
        <w:tc>
          <w:tcPr>
            <w:tcW w:w="1781" w:type="dxa"/>
            <w:noWrap w:val="0"/>
            <w:vAlign w:val="center"/>
          </w:tcPr>
          <w:p w14:paraId="1999AB24">
            <w:pPr>
              <w:snapToGrid w:val="0"/>
              <w:jc w:val="center"/>
              <w:rPr>
                <w:rFonts w:hint="eastAsia" w:ascii="宋体" w:hAnsi="宋体"/>
                <w:bCs/>
                <w:szCs w:val="21"/>
              </w:rPr>
            </w:pPr>
            <w:r>
              <w:rPr>
                <w:rFonts w:hint="eastAsia" w:ascii="宋体" w:hAnsi="宋体"/>
                <w:szCs w:val="21"/>
              </w:rPr>
              <w:t>10</w:t>
            </w:r>
          </w:p>
        </w:tc>
        <w:tc>
          <w:tcPr>
            <w:tcW w:w="864" w:type="dxa"/>
            <w:noWrap w:val="0"/>
            <w:vAlign w:val="center"/>
          </w:tcPr>
          <w:p w14:paraId="1D97F2BD">
            <w:pPr>
              <w:snapToGrid w:val="0"/>
              <w:rPr>
                <w:rFonts w:hint="eastAsia" w:ascii="宋体" w:hAnsi="宋体"/>
                <w:bCs/>
                <w:szCs w:val="21"/>
              </w:rPr>
            </w:pPr>
          </w:p>
        </w:tc>
      </w:tr>
      <w:tr w14:paraId="6989F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17A37D97">
            <w:pPr>
              <w:snapToGrid w:val="0"/>
              <w:jc w:val="center"/>
              <w:rPr>
                <w:rFonts w:hint="eastAsia" w:ascii="宋体" w:hAnsi="宋体"/>
                <w:b/>
                <w:szCs w:val="21"/>
              </w:rPr>
            </w:pPr>
            <w:r>
              <w:rPr>
                <w:rFonts w:hint="eastAsia" w:ascii="宋体" w:hAnsi="宋体"/>
                <w:b/>
                <w:szCs w:val="21"/>
              </w:rPr>
              <w:t>六</w:t>
            </w:r>
          </w:p>
        </w:tc>
        <w:tc>
          <w:tcPr>
            <w:tcW w:w="2224" w:type="dxa"/>
            <w:noWrap w:val="0"/>
            <w:vAlign w:val="center"/>
          </w:tcPr>
          <w:p w14:paraId="71421787">
            <w:pPr>
              <w:snapToGrid w:val="0"/>
              <w:jc w:val="center"/>
              <w:rPr>
                <w:rFonts w:hint="eastAsia" w:ascii="宋体" w:hAnsi="宋体"/>
                <w:b/>
                <w:szCs w:val="21"/>
              </w:rPr>
            </w:pPr>
            <w:r>
              <w:rPr>
                <w:rFonts w:hint="eastAsia" w:ascii="宋体" w:hAnsi="宋体"/>
                <w:b/>
                <w:szCs w:val="21"/>
              </w:rPr>
              <w:t>雪堰镇</w:t>
            </w:r>
          </w:p>
        </w:tc>
        <w:tc>
          <w:tcPr>
            <w:tcW w:w="1834" w:type="dxa"/>
            <w:noWrap w:val="0"/>
            <w:vAlign w:val="center"/>
          </w:tcPr>
          <w:p w14:paraId="028DF7CD">
            <w:pPr>
              <w:snapToGrid w:val="0"/>
              <w:jc w:val="center"/>
              <w:rPr>
                <w:rFonts w:hint="eastAsia" w:ascii="宋体" w:hAnsi="宋体"/>
                <w:b/>
                <w:szCs w:val="21"/>
              </w:rPr>
            </w:pPr>
          </w:p>
        </w:tc>
        <w:tc>
          <w:tcPr>
            <w:tcW w:w="1648" w:type="dxa"/>
            <w:noWrap w:val="0"/>
            <w:vAlign w:val="center"/>
          </w:tcPr>
          <w:p w14:paraId="3B49B9F5">
            <w:pPr>
              <w:snapToGrid w:val="0"/>
              <w:jc w:val="center"/>
              <w:rPr>
                <w:rFonts w:hint="eastAsia" w:ascii="宋体" w:hAnsi="宋体"/>
                <w:b/>
                <w:szCs w:val="21"/>
              </w:rPr>
            </w:pPr>
          </w:p>
        </w:tc>
        <w:tc>
          <w:tcPr>
            <w:tcW w:w="1781" w:type="dxa"/>
            <w:noWrap w:val="0"/>
            <w:vAlign w:val="center"/>
          </w:tcPr>
          <w:p w14:paraId="6E306F94">
            <w:pPr>
              <w:snapToGrid w:val="0"/>
              <w:jc w:val="center"/>
              <w:rPr>
                <w:rFonts w:hint="eastAsia" w:ascii="宋体" w:hAnsi="宋体"/>
                <w:b/>
                <w:szCs w:val="21"/>
              </w:rPr>
            </w:pPr>
          </w:p>
        </w:tc>
        <w:tc>
          <w:tcPr>
            <w:tcW w:w="864" w:type="dxa"/>
            <w:noWrap w:val="0"/>
            <w:vAlign w:val="center"/>
          </w:tcPr>
          <w:p w14:paraId="0E1FD550">
            <w:pPr>
              <w:snapToGrid w:val="0"/>
              <w:rPr>
                <w:rFonts w:hint="eastAsia" w:ascii="宋体" w:hAnsi="宋体"/>
                <w:b/>
                <w:szCs w:val="21"/>
              </w:rPr>
            </w:pPr>
          </w:p>
        </w:tc>
      </w:tr>
      <w:tr w14:paraId="6355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0A8DD9D0">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6717BEC0">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65147C8D">
            <w:pPr>
              <w:snapToGrid w:val="0"/>
              <w:jc w:val="center"/>
              <w:rPr>
                <w:rFonts w:hint="eastAsia" w:ascii="宋体" w:hAnsi="宋体"/>
                <w:bCs/>
                <w:szCs w:val="21"/>
              </w:rPr>
            </w:pPr>
          </w:p>
        </w:tc>
        <w:tc>
          <w:tcPr>
            <w:tcW w:w="1648" w:type="dxa"/>
            <w:noWrap w:val="0"/>
            <w:vAlign w:val="center"/>
          </w:tcPr>
          <w:p w14:paraId="358F33CF">
            <w:pPr>
              <w:snapToGrid w:val="0"/>
              <w:jc w:val="center"/>
              <w:rPr>
                <w:rFonts w:hint="eastAsia" w:ascii="宋体" w:hAnsi="宋体"/>
                <w:bCs/>
                <w:szCs w:val="21"/>
              </w:rPr>
            </w:pPr>
          </w:p>
        </w:tc>
        <w:tc>
          <w:tcPr>
            <w:tcW w:w="1781" w:type="dxa"/>
            <w:noWrap w:val="0"/>
            <w:vAlign w:val="center"/>
          </w:tcPr>
          <w:p w14:paraId="2B1D2B14">
            <w:pPr>
              <w:snapToGrid w:val="0"/>
              <w:jc w:val="center"/>
              <w:rPr>
                <w:rFonts w:hint="eastAsia" w:ascii="宋体" w:hAnsi="宋体"/>
                <w:bCs/>
                <w:szCs w:val="21"/>
              </w:rPr>
            </w:pPr>
            <w:r>
              <w:rPr>
                <w:rFonts w:hint="eastAsia" w:ascii="宋体" w:hAnsi="宋体"/>
                <w:szCs w:val="21"/>
              </w:rPr>
              <w:t>15</w:t>
            </w:r>
          </w:p>
        </w:tc>
        <w:tc>
          <w:tcPr>
            <w:tcW w:w="864" w:type="dxa"/>
            <w:noWrap w:val="0"/>
            <w:vAlign w:val="center"/>
          </w:tcPr>
          <w:p w14:paraId="5E184EF8">
            <w:pPr>
              <w:snapToGrid w:val="0"/>
              <w:rPr>
                <w:rFonts w:hint="eastAsia" w:ascii="宋体" w:hAnsi="宋体"/>
                <w:bCs/>
                <w:szCs w:val="21"/>
              </w:rPr>
            </w:pPr>
          </w:p>
        </w:tc>
      </w:tr>
      <w:tr w14:paraId="6228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115A863D">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00BAA92F">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4EF637A7">
            <w:pPr>
              <w:snapToGrid w:val="0"/>
              <w:jc w:val="center"/>
              <w:rPr>
                <w:rFonts w:hint="eastAsia" w:ascii="宋体" w:hAnsi="宋体"/>
                <w:bCs/>
                <w:szCs w:val="21"/>
              </w:rPr>
            </w:pPr>
            <w:r>
              <w:rPr>
                <w:rFonts w:hint="eastAsia" w:ascii="宋体" w:hAnsi="宋体"/>
                <w:szCs w:val="21"/>
              </w:rPr>
              <w:t>45.188</w:t>
            </w:r>
          </w:p>
        </w:tc>
        <w:tc>
          <w:tcPr>
            <w:tcW w:w="1648" w:type="dxa"/>
            <w:noWrap w:val="0"/>
            <w:vAlign w:val="center"/>
          </w:tcPr>
          <w:p w14:paraId="73ACAE58">
            <w:pPr>
              <w:snapToGrid w:val="0"/>
              <w:jc w:val="center"/>
              <w:rPr>
                <w:rFonts w:hint="eastAsia" w:ascii="宋体" w:hAnsi="宋体"/>
                <w:bCs/>
                <w:szCs w:val="21"/>
              </w:rPr>
            </w:pPr>
            <w:r>
              <w:rPr>
                <w:rFonts w:hint="eastAsia" w:ascii="宋体" w:hAnsi="宋体"/>
                <w:szCs w:val="21"/>
              </w:rPr>
              <w:t>25</w:t>
            </w:r>
          </w:p>
        </w:tc>
        <w:tc>
          <w:tcPr>
            <w:tcW w:w="1781" w:type="dxa"/>
            <w:noWrap w:val="0"/>
            <w:vAlign w:val="center"/>
          </w:tcPr>
          <w:p w14:paraId="5F5B8D48">
            <w:pPr>
              <w:snapToGrid w:val="0"/>
              <w:jc w:val="center"/>
              <w:rPr>
                <w:rFonts w:hint="eastAsia" w:ascii="宋体" w:hAnsi="宋体"/>
                <w:bCs/>
                <w:szCs w:val="21"/>
              </w:rPr>
            </w:pPr>
            <w:r>
              <w:rPr>
                <w:rFonts w:hint="eastAsia" w:ascii="宋体" w:hAnsi="宋体"/>
                <w:szCs w:val="21"/>
              </w:rPr>
              <w:t>13</w:t>
            </w:r>
          </w:p>
        </w:tc>
        <w:tc>
          <w:tcPr>
            <w:tcW w:w="864" w:type="dxa"/>
            <w:noWrap w:val="0"/>
            <w:vAlign w:val="center"/>
          </w:tcPr>
          <w:p w14:paraId="6BAA964C">
            <w:pPr>
              <w:snapToGrid w:val="0"/>
              <w:rPr>
                <w:rFonts w:hint="eastAsia" w:ascii="宋体" w:hAnsi="宋体"/>
                <w:bCs/>
                <w:szCs w:val="21"/>
              </w:rPr>
            </w:pPr>
          </w:p>
        </w:tc>
      </w:tr>
      <w:tr w14:paraId="31FBD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62B57254">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2D37C44C">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2405917F">
            <w:pPr>
              <w:snapToGrid w:val="0"/>
              <w:jc w:val="center"/>
              <w:rPr>
                <w:rFonts w:hint="eastAsia" w:ascii="宋体" w:hAnsi="宋体"/>
                <w:bCs/>
                <w:szCs w:val="21"/>
              </w:rPr>
            </w:pPr>
            <w:r>
              <w:rPr>
                <w:rFonts w:hint="eastAsia" w:ascii="宋体" w:hAnsi="宋体"/>
                <w:szCs w:val="21"/>
              </w:rPr>
              <w:t>4.069</w:t>
            </w:r>
          </w:p>
        </w:tc>
        <w:tc>
          <w:tcPr>
            <w:tcW w:w="1648" w:type="dxa"/>
            <w:noWrap w:val="0"/>
            <w:vAlign w:val="center"/>
          </w:tcPr>
          <w:p w14:paraId="1CAA1265">
            <w:pPr>
              <w:snapToGrid w:val="0"/>
              <w:jc w:val="center"/>
              <w:rPr>
                <w:rFonts w:hint="eastAsia" w:ascii="宋体" w:hAnsi="宋体"/>
                <w:bCs/>
                <w:szCs w:val="21"/>
              </w:rPr>
            </w:pPr>
            <w:r>
              <w:rPr>
                <w:rFonts w:hint="eastAsia" w:ascii="宋体" w:hAnsi="宋体"/>
                <w:szCs w:val="21"/>
              </w:rPr>
              <w:t>5</w:t>
            </w:r>
          </w:p>
        </w:tc>
        <w:tc>
          <w:tcPr>
            <w:tcW w:w="1781" w:type="dxa"/>
            <w:noWrap w:val="0"/>
            <w:vAlign w:val="center"/>
          </w:tcPr>
          <w:p w14:paraId="1431B3D6">
            <w:pPr>
              <w:snapToGrid w:val="0"/>
              <w:jc w:val="center"/>
              <w:rPr>
                <w:rFonts w:hint="eastAsia" w:ascii="宋体" w:hAnsi="宋体"/>
                <w:bCs/>
                <w:szCs w:val="21"/>
              </w:rPr>
            </w:pPr>
            <w:r>
              <w:rPr>
                <w:rFonts w:hint="eastAsia" w:ascii="宋体" w:hAnsi="宋体"/>
                <w:szCs w:val="21"/>
              </w:rPr>
              <w:t>3</w:t>
            </w:r>
          </w:p>
        </w:tc>
        <w:tc>
          <w:tcPr>
            <w:tcW w:w="864" w:type="dxa"/>
            <w:noWrap w:val="0"/>
            <w:vAlign w:val="center"/>
          </w:tcPr>
          <w:p w14:paraId="24E9118D">
            <w:pPr>
              <w:snapToGrid w:val="0"/>
              <w:rPr>
                <w:rFonts w:hint="eastAsia" w:ascii="宋体" w:hAnsi="宋体"/>
                <w:bCs/>
                <w:szCs w:val="21"/>
              </w:rPr>
            </w:pPr>
          </w:p>
        </w:tc>
      </w:tr>
      <w:tr w14:paraId="12FA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488BBFFF">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4033A91A">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2928DB59">
            <w:pPr>
              <w:snapToGrid w:val="0"/>
              <w:jc w:val="center"/>
              <w:rPr>
                <w:rFonts w:hint="eastAsia" w:ascii="宋体" w:hAnsi="宋体"/>
                <w:bCs/>
                <w:szCs w:val="21"/>
              </w:rPr>
            </w:pPr>
            <w:r>
              <w:rPr>
                <w:rFonts w:hint="eastAsia" w:ascii="宋体" w:hAnsi="宋体"/>
                <w:szCs w:val="21"/>
              </w:rPr>
              <w:t>9.524</w:t>
            </w:r>
          </w:p>
        </w:tc>
        <w:tc>
          <w:tcPr>
            <w:tcW w:w="1648" w:type="dxa"/>
            <w:noWrap w:val="0"/>
            <w:vAlign w:val="center"/>
          </w:tcPr>
          <w:p w14:paraId="0F0C9B2C">
            <w:pPr>
              <w:snapToGrid w:val="0"/>
              <w:jc w:val="center"/>
              <w:rPr>
                <w:rFonts w:hint="eastAsia" w:ascii="宋体" w:hAnsi="宋体"/>
                <w:bCs/>
                <w:szCs w:val="21"/>
              </w:rPr>
            </w:pPr>
            <w:r>
              <w:rPr>
                <w:rFonts w:hint="eastAsia" w:ascii="宋体" w:hAnsi="宋体"/>
                <w:szCs w:val="21"/>
              </w:rPr>
              <w:t>7</w:t>
            </w:r>
          </w:p>
        </w:tc>
        <w:tc>
          <w:tcPr>
            <w:tcW w:w="1781" w:type="dxa"/>
            <w:noWrap w:val="0"/>
            <w:vAlign w:val="center"/>
          </w:tcPr>
          <w:p w14:paraId="3F4490E8">
            <w:pPr>
              <w:snapToGrid w:val="0"/>
              <w:jc w:val="center"/>
              <w:rPr>
                <w:rFonts w:hint="eastAsia" w:ascii="宋体" w:hAnsi="宋体"/>
                <w:bCs/>
                <w:szCs w:val="21"/>
              </w:rPr>
            </w:pPr>
            <w:r>
              <w:rPr>
                <w:rFonts w:hint="eastAsia" w:ascii="宋体" w:hAnsi="宋体"/>
                <w:szCs w:val="21"/>
              </w:rPr>
              <w:t>2</w:t>
            </w:r>
          </w:p>
        </w:tc>
        <w:tc>
          <w:tcPr>
            <w:tcW w:w="864" w:type="dxa"/>
            <w:noWrap w:val="0"/>
            <w:vAlign w:val="center"/>
          </w:tcPr>
          <w:p w14:paraId="10B4861E">
            <w:pPr>
              <w:snapToGrid w:val="0"/>
              <w:rPr>
                <w:rFonts w:hint="eastAsia" w:ascii="宋体" w:hAnsi="宋体"/>
                <w:bCs/>
                <w:szCs w:val="21"/>
              </w:rPr>
            </w:pPr>
          </w:p>
        </w:tc>
      </w:tr>
      <w:tr w14:paraId="511F8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0A8C00AF">
            <w:pPr>
              <w:snapToGrid w:val="0"/>
              <w:jc w:val="center"/>
              <w:rPr>
                <w:rFonts w:hint="eastAsia" w:ascii="宋体" w:hAnsi="宋体"/>
                <w:bCs/>
                <w:szCs w:val="21"/>
              </w:rPr>
            </w:pPr>
          </w:p>
        </w:tc>
        <w:tc>
          <w:tcPr>
            <w:tcW w:w="2224" w:type="dxa"/>
            <w:noWrap w:val="0"/>
            <w:vAlign w:val="center"/>
          </w:tcPr>
          <w:p w14:paraId="0399FA76">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297E0CF0">
            <w:pPr>
              <w:snapToGrid w:val="0"/>
              <w:jc w:val="center"/>
              <w:rPr>
                <w:rFonts w:hint="eastAsia" w:ascii="宋体" w:hAnsi="宋体"/>
                <w:bCs/>
                <w:szCs w:val="21"/>
              </w:rPr>
            </w:pPr>
            <w:r>
              <w:rPr>
                <w:rFonts w:hint="eastAsia" w:ascii="宋体" w:hAnsi="宋体"/>
                <w:szCs w:val="21"/>
              </w:rPr>
              <w:t>58.781</w:t>
            </w:r>
          </w:p>
        </w:tc>
        <w:tc>
          <w:tcPr>
            <w:tcW w:w="1648" w:type="dxa"/>
            <w:noWrap w:val="0"/>
            <w:vAlign w:val="center"/>
          </w:tcPr>
          <w:p w14:paraId="4F069158">
            <w:pPr>
              <w:snapToGrid w:val="0"/>
              <w:jc w:val="center"/>
              <w:rPr>
                <w:rFonts w:hint="eastAsia" w:ascii="宋体" w:hAnsi="宋体"/>
                <w:bCs/>
                <w:szCs w:val="21"/>
              </w:rPr>
            </w:pPr>
            <w:r>
              <w:rPr>
                <w:rFonts w:hint="eastAsia" w:ascii="宋体" w:hAnsi="宋体"/>
                <w:szCs w:val="21"/>
              </w:rPr>
              <w:t>37</w:t>
            </w:r>
          </w:p>
        </w:tc>
        <w:tc>
          <w:tcPr>
            <w:tcW w:w="1781" w:type="dxa"/>
            <w:noWrap w:val="0"/>
            <w:vAlign w:val="center"/>
          </w:tcPr>
          <w:p w14:paraId="786C0E9A">
            <w:pPr>
              <w:snapToGrid w:val="0"/>
              <w:jc w:val="center"/>
              <w:rPr>
                <w:rFonts w:hint="eastAsia" w:ascii="宋体" w:hAnsi="宋体"/>
                <w:bCs/>
                <w:szCs w:val="21"/>
              </w:rPr>
            </w:pPr>
            <w:r>
              <w:rPr>
                <w:rFonts w:hint="eastAsia" w:ascii="宋体" w:hAnsi="宋体"/>
                <w:szCs w:val="21"/>
              </w:rPr>
              <w:t>33</w:t>
            </w:r>
          </w:p>
        </w:tc>
        <w:tc>
          <w:tcPr>
            <w:tcW w:w="864" w:type="dxa"/>
            <w:noWrap w:val="0"/>
            <w:vAlign w:val="center"/>
          </w:tcPr>
          <w:p w14:paraId="61BE5E4A">
            <w:pPr>
              <w:snapToGrid w:val="0"/>
              <w:rPr>
                <w:rFonts w:hint="eastAsia" w:ascii="宋体" w:hAnsi="宋体"/>
                <w:bCs/>
                <w:szCs w:val="21"/>
              </w:rPr>
            </w:pPr>
          </w:p>
        </w:tc>
      </w:tr>
      <w:tr w14:paraId="3CB4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4684B20D">
            <w:pPr>
              <w:snapToGrid w:val="0"/>
              <w:jc w:val="center"/>
              <w:rPr>
                <w:rFonts w:hint="eastAsia" w:ascii="宋体" w:hAnsi="宋体"/>
                <w:b/>
                <w:szCs w:val="21"/>
              </w:rPr>
            </w:pPr>
            <w:r>
              <w:rPr>
                <w:rFonts w:hint="eastAsia" w:ascii="宋体" w:hAnsi="宋体"/>
                <w:b/>
                <w:szCs w:val="21"/>
              </w:rPr>
              <w:t>七</w:t>
            </w:r>
          </w:p>
        </w:tc>
        <w:tc>
          <w:tcPr>
            <w:tcW w:w="2224" w:type="dxa"/>
            <w:noWrap w:val="0"/>
            <w:vAlign w:val="center"/>
          </w:tcPr>
          <w:p w14:paraId="3A586F6A">
            <w:pPr>
              <w:snapToGrid w:val="0"/>
              <w:jc w:val="center"/>
              <w:rPr>
                <w:rFonts w:hint="eastAsia" w:ascii="宋体" w:hAnsi="宋体"/>
                <w:b/>
                <w:szCs w:val="21"/>
              </w:rPr>
            </w:pPr>
            <w:r>
              <w:rPr>
                <w:rFonts w:hint="eastAsia" w:ascii="宋体" w:hAnsi="宋体"/>
                <w:b/>
                <w:szCs w:val="21"/>
              </w:rPr>
              <w:t>嘉泽镇</w:t>
            </w:r>
          </w:p>
        </w:tc>
        <w:tc>
          <w:tcPr>
            <w:tcW w:w="1834" w:type="dxa"/>
            <w:noWrap w:val="0"/>
            <w:vAlign w:val="center"/>
          </w:tcPr>
          <w:p w14:paraId="65A35BDB">
            <w:pPr>
              <w:snapToGrid w:val="0"/>
              <w:jc w:val="center"/>
              <w:rPr>
                <w:rFonts w:hint="eastAsia" w:ascii="宋体" w:hAnsi="宋体"/>
                <w:b/>
                <w:szCs w:val="21"/>
              </w:rPr>
            </w:pPr>
          </w:p>
        </w:tc>
        <w:tc>
          <w:tcPr>
            <w:tcW w:w="1648" w:type="dxa"/>
            <w:noWrap w:val="0"/>
            <w:vAlign w:val="center"/>
          </w:tcPr>
          <w:p w14:paraId="3DFD285D">
            <w:pPr>
              <w:snapToGrid w:val="0"/>
              <w:jc w:val="center"/>
              <w:rPr>
                <w:rFonts w:hint="eastAsia" w:ascii="宋体" w:hAnsi="宋体"/>
                <w:b/>
                <w:szCs w:val="21"/>
              </w:rPr>
            </w:pPr>
          </w:p>
        </w:tc>
        <w:tc>
          <w:tcPr>
            <w:tcW w:w="1781" w:type="dxa"/>
            <w:noWrap w:val="0"/>
            <w:vAlign w:val="center"/>
          </w:tcPr>
          <w:p w14:paraId="0B47411E">
            <w:pPr>
              <w:snapToGrid w:val="0"/>
              <w:jc w:val="center"/>
              <w:rPr>
                <w:rFonts w:hint="eastAsia" w:ascii="宋体" w:hAnsi="宋体"/>
                <w:b/>
                <w:szCs w:val="21"/>
              </w:rPr>
            </w:pPr>
          </w:p>
        </w:tc>
        <w:tc>
          <w:tcPr>
            <w:tcW w:w="864" w:type="dxa"/>
            <w:noWrap w:val="0"/>
            <w:vAlign w:val="center"/>
          </w:tcPr>
          <w:p w14:paraId="0C0372B7">
            <w:pPr>
              <w:snapToGrid w:val="0"/>
              <w:rPr>
                <w:rFonts w:hint="eastAsia" w:ascii="宋体" w:hAnsi="宋体"/>
                <w:b/>
                <w:szCs w:val="21"/>
              </w:rPr>
            </w:pPr>
          </w:p>
        </w:tc>
      </w:tr>
      <w:tr w14:paraId="6BDA5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9E15115">
            <w:pPr>
              <w:snapToGrid w:val="0"/>
              <w:jc w:val="center"/>
              <w:rPr>
                <w:rFonts w:hint="eastAsia" w:ascii="宋体" w:hAnsi="宋体"/>
                <w:bCs/>
                <w:szCs w:val="21"/>
              </w:rPr>
            </w:pPr>
            <w:r>
              <w:rPr>
                <w:rFonts w:hint="eastAsia" w:ascii="宋体" w:hAnsi="宋体"/>
                <w:bCs/>
                <w:szCs w:val="21"/>
              </w:rPr>
              <w:t>（1）</w:t>
            </w:r>
          </w:p>
        </w:tc>
        <w:tc>
          <w:tcPr>
            <w:tcW w:w="2224" w:type="dxa"/>
            <w:noWrap w:val="0"/>
            <w:vAlign w:val="center"/>
          </w:tcPr>
          <w:p w14:paraId="4178DE74">
            <w:pPr>
              <w:snapToGrid w:val="0"/>
              <w:rPr>
                <w:rFonts w:hint="eastAsia" w:ascii="宋体" w:hAnsi="宋体"/>
                <w:bCs/>
                <w:szCs w:val="21"/>
              </w:rPr>
            </w:pPr>
            <w:r>
              <w:rPr>
                <w:rFonts w:hint="eastAsia" w:ascii="宋体" w:hAnsi="宋体"/>
                <w:bCs/>
                <w:szCs w:val="21"/>
              </w:rPr>
              <w:t>分散式处理设施老点</w:t>
            </w:r>
          </w:p>
        </w:tc>
        <w:tc>
          <w:tcPr>
            <w:tcW w:w="1834" w:type="dxa"/>
            <w:noWrap w:val="0"/>
            <w:vAlign w:val="center"/>
          </w:tcPr>
          <w:p w14:paraId="39949D21">
            <w:pPr>
              <w:snapToGrid w:val="0"/>
              <w:jc w:val="center"/>
              <w:rPr>
                <w:rFonts w:hint="eastAsia" w:ascii="宋体" w:hAnsi="宋体"/>
                <w:bCs/>
                <w:szCs w:val="21"/>
              </w:rPr>
            </w:pPr>
          </w:p>
        </w:tc>
        <w:tc>
          <w:tcPr>
            <w:tcW w:w="1648" w:type="dxa"/>
            <w:noWrap w:val="0"/>
            <w:vAlign w:val="center"/>
          </w:tcPr>
          <w:p w14:paraId="0F16066B">
            <w:pPr>
              <w:snapToGrid w:val="0"/>
              <w:jc w:val="center"/>
              <w:rPr>
                <w:rFonts w:hint="eastAsia" w:ascii="宋体" w:hAnsi="宋体"/>
                <w:bCs/>
                <w:szCs w:val="21"/>
              </w:rPr>
            </w:pPr>
          </w:p>
        </w:tc>
        <w:tc>
          <w:tcPr>
            <w:tcW w:w="1781" w:type="dxa"/>
            <w:noWrap w:val="0"/>
            <w:vAlign w:val="center"/>
          </w:tcPr>
          <w:p w14:paraId="1549E506">
            <w:pPr>
              <w:snapToGrid w:val="0"/>
              <w:jc w:val="center"/>
              <w:rPr>
                <w:rFonts w:hint="eastAsia" w:ascii="宋体" w:hAnsi="宋体"/>
                <w:bCs/>
                <w:szCs w:val="21"/>
              </w:rPr>
            </w:pPr>
            <w:r>
              <w:rPr>
                <w:rFonts w:hint="eastAsia" w:ascii="宋体" w:hAnsi="宋体"/>
                <w:szCs w:val="21"/>
              </w:rPr>
              <w:t>4</w:t>
            </w:r>
          </w:p>
        </w:tc>
        <w:tc>
          <w:tcPr>
            <w:tcW w:w="864" w:type="dxa"/>
            <w:noWrap w:val="0"/>
            <w:vAlign w:val="center"/>
          </w:tcPr>
          <w:p w14:paraId="5F2FDEBD">
            <w:pPr>
              <w:snapToGrid w:val="0"/>
              <w:rPr>
                <w:rFonts w:hint="eastAsia" w:ascii="宋体" w:hAnsi="宋体"/>
                <w:bCs/>
                <w:szCs w:val="21"/>
              </w:rPr>
            </w:pPr>
          </w:p>
        </w:tc>
      </w:tr>
      <w:tr w14:paraId="5D2E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112CFAB2">
            <w:pPr>
              <w:snapToGrid w:val="0"/>
              <w:jc w:val="center"/>
              <w:rPr>
                <w:rFonts w:hint="eastAsia" w:ascii="宋体" w:hAnsi="宋体"/>
                <w:bCs/>
                <w:szCs w:val="21"/>
              </w:rPr>
            </w:pPr>
            <w:r>
              <w:rPr>
                <w:rFonts w:hint="eastAsia" w:ascii="宋体" w:hAnsi="宋体"/>
                <w:bCs/>
                <w:szCs w:val="21"/>
              </w:rPr>
              <w:t>（2）</w:t>
            </w:r>
          </w:p>
        </w:tc>
        <w:tc>
          <w:tcPr>
            <w:tcW w:w="2224" w:type="dxa"/>
            <w:noWrap w:val="0"/>
            <w:vAlign w:val="center"/>
          </w:tcPr>
          <w:p w14:paraId="1A288D67">
            <w:pPr>
              <w:snapToGrid w:val="0"/>
              <w:rPr>
                <w:rFonts w:hint="eastAsia" w:ascii="宋体" w:hAnsi="宋体"/>
                <w:bCs/>
                <w:szCs w:val="21"/>
              </w:rPr>
            </w:pPr>
            <w:r>
              <w:rPr>
                <w:rFonts w:hint="eastAsia" w:ascii="宋体" w:hAnsi="宋体"/>
                <w:bCs/>
                <w:szCs w:val="21"/>
              </w:rPr>
              <w:t>洮滆一期</w:t>
            </w:r>
          </w:p>
        </w:tc>
        <w:tc>
          <w:tcPr>
            <w:tcW w:w="1834" w:type="dxa"/>
            <w:noWrap w:val="0"/>
            <w:vAlign w:val="center"/>
          </w:tcPr>
          <w:p w14:paraId="0AAD408F">
            <w:pPr>
              <w:snapToGrid w:val="0"/>
              <w:jc w:val="center"/>
              <w:rPr>
                <w:rFonts w:hint="eastAsia" w:ascii="宋体" w:hAnsi="宋体"/>
                <w:bCs/>
                <w:szCs w:val="21"/>
              </w:rPr>
            </w:pPr>
            <w:r>
              <w:rPr>
                <w:rFonts w:hint="eastAsia" w:ascii="宋体" w:hAnsi="宋体"/>
                <w:szCs w:val="21"/>
              </w:rPr>
              <w:t>10.263</w:t>
            </w:r>
          </w:p>
        </w:tc>
        <w:tc>
          <w:tcPr>
            <w:tcW w:w="1648" w:type="dxa"/>
            <w:noWrap w:val="0"/>
            <w:vAlign w:val="center"/>
          </w:tcPr>
          <w:p w14:paraId="664FD9F8">
            <w:pPr>
              <w:snapToGrid w:val="0"/>
              <w:jc w:val="center"/>
              <w:rPr>
                <w:rFonts w:hint="eastAsia" w:ascii="宋体" w:hAnsi="宋体"/>
                <w:bCs/>
                <w:szCs w:val="21"/>
              </w:rPr>
            </w:pPr>
            <w:r>
              <w:rPr>
                <w:rFonts w:hint="eastAsia" w:ascii="宋体" w:hAnsi="宋体"/>
                <w:szCs w:val="21"/>
              </w:rPr>
              <w:t>6</w:t>
            </w:r>
          </w:p>
        </w:tc>
        <w:tc>
          <w:tcPr>
            <w:tcW w:w="1781" w:type="dxa"/>
            <w:noWrap w:val="0"/>
            <w:vAlign w:val="center"/>
          </w:tcPr>
          <w:p w14:paraId="385C0A5A">
            <w:pPr>
              <w:snapToGrid w:val="0"/>
              <w:jc w:val="center"/>
              <w:rPr>
                <w:rFonts w:hint="eastAsia" w:ascii="宋体" w:hAnsi="宋体"/>
                <w:bCs/>
                <w:szCs w:val="21"/>
              </w:rPr>
            </w:pPr>
            <w:r>
              <w:rPr>
                <w:rFonts w:hint="eastAsia" w:ascii="宋体" w:hAnsi="宋体"/>
                <w:szCs w:val="21"/>
              </w:rPr>
              <w:t>1</w:t>
            </w:r>
          </w:p>
        </w:tc>
        <w:tc>
          <w:tcPr>
            <w:tcW w:w="864" w:type="dxa"/>
            <w:noWrap w:val="0"/>
            <w:vAlign w:val="center"/>
          </w:tcPr>
          <w:p w14:paraId="57EA841C">
            <w:pPr>
              <w:snapToGrid w:val="0"/>
              <w:rPr>
                <w:rFonts w:hint="eastAsia" w:ascii="宋体" w:hAnsi="宋体"/>
                <w:bCs/>
                <w:szCs w:val="21"/>
              </w:rPr>
            </w:pPr>
          </w:p>
        </w:tc>
      </w:tr>
      <w:tr w14:paraId="485D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1032" w:type="dxa"/>
            <w:noWrap w:val="0"/>
            <w:vAlign w:val="center"/>
          </w:tcPr>
          <w:p w14:paraId="109D0815">
            <w:pPr>
              <w:snapToGrid w:val="0"/>
              <w:jc w:val="center"/>
              <w:rPr>
                <w:rFonts w:hint="eastAsia" w:ascii="宋体" w:hAnsi="宋体"/>
                <w:bCs/>
                <w:szCs w:val="21"/>
              </w:rPr>
            </w:pPr>
            <w:r>
              <w:rPr>
                <w:rFonts w:hint="eastAsia" w:ascii="宋体" w:hAnsi="宋体"/>
                <w:bCs/>
                <w:szCs w:val="21"/>
              </w:rPr>
              <w:t>（3）</w:t>
            </w:r>
          </w:p>
        </w:tc>
        <w:tc>
          <w:tcPr>
            <w:tcW w:w="2224" w:type="dxa"/>
            <w:noWrap w:val="0"/>
            <w:vAlign w:val="center"/>
          </w:tcPr>
          <w:p w14:paraId="2586B2C9">
            <w:pPr>
              <w:snapToGrid w:val="0"/>
              <w:rPr>
                <w:rFonts w:hint="eastAsia" w:ascii="宋体" w:hAnsi="宋体"/>
                <w:bCs/>
                <w:szCs w:val="21"/>
              </w:rPr>
            </w:pPr>
            <w:r>
              <w:rPr>
                <w:rFonts w:hint="eastAsia" w:ascii="宋体" w:hAnsi="宋体"/>
                <w:bCs/>
                <w:szCs w:val="21"/>
              </w:rPr>
              <w:t>洮滆二期</w:t>
            </w:r>
          </w:p>
        </w:tc>
        <w:tc>
          <w:tcPr>
            <w:tcW w:w="1834" w:type="dxa"/>
            <w:noWrap w:val="0"/>
            <w:vAlign w:val="center"/>
          </w:tcPr>
          <w:p w14:paraId="08D40021">
            <w:pPr>
              <w:snapToGrid w:val="0"/>
              <w:jc w:val="center"/>
              <w:rPr>
                <w:rFonts w:hint="eastAsia" w:ascii="宋体" w:hAnsi="宋体"/>
                <w:bCs/>
                <w:szCs w:val="21"/>
              </w:rPr>
            </w:pPr>
            <w:r>
              <w:rPr>
                <w:rFonts w:hint="eastAsia" w:ascii="宋体" w:hAnsi="宋体"/>
                <w:szCs w:val="21"/>
              </w:rPr>
              <w:t>148.461</w:t>
            </w:r>
          </w:p>
        </w:tc>
        <w:tc>
          <w:tcPr>
            <w:tcW w:w="1648" w:type="dxa"/>
            <w:noWrap w:val="0"/>
            <w:vAlign w:val="center"/>
          </w:tcPr>
          <w:p w14:paraId="2F6D3A5C">
            <w:pPr>
              <w:snapToGrid w:val="0"/>
              <w:jc w:val="center"/>
              <w:rPr>
                <w:rFonts w:hint="eastAsia" w:ascii="宋体" w:hAnsi="宋体"/>
                <w:bCs/>
                <w:szCs w:val="21"/>
              </w:rPr>
            </w:pPr>
            <w:r>
              <w:rPr>
                <w:rFonts w:hint="eastAsia" w:ascii="宋体" w:hAnsi="宋体"/>
                <w:szCs w:val="21"/>
              </w:rPr>
              <w:t>61</w:t>
            </w:r>
          </w:p>
        </w:tc>
        <w:tc>
          <w:tcPr>
            <w:tcW w:w="1781" w:type="dxa"/>
            <w:noWrap w:val="0"/>
            <w:vAlign w:val="center"/>
          </w:tcPr>
          <w:p w14:paraId="73758AE8">
            <w:pPr>
              <w:snapToGrid w:val="0"/>
              <w:jc w:val="center"/>
              <w:rPr>
                <w:rFonts w:hint="eastAsia" w:ascii="宋体" w:hAnsi="宋体"/>
                <w:bCs/>
                <w:szCs w:val="21"/>
              </w:rPr>
            </w:pPr>
            <w:r>
              <w:rPr>
                <w:rFonts w:hint="eastAsia" w:ascii="宋体" w:hAnsi="宋体"/>
                <w:szCs w:val="21"/>
              </w:rPr>
              <w:t>26</w:t>
            </w:r>
          </w:p>
        </w:tc>
        <w:tc>
          <w:tcPr>
            <w:tcW w:w="864" w:type="dxa"/>
            <w:noWrap w:val="0"/>
            <w:vAlign w:val="center"/>
          </w:tcPr>
          <w:p w14:paraId="7B8FEC43">
            <w:pPr>
              <w:snapToGrid w:val="0"/>
              <w:rPr>
                <w:rFonts w:hint="eastAsia" w:ascii="宋体" w:hAnsi="宋体"/>
                <w:bCs/>
                <w:szCs w:val="21"/>
              </w:rPr>
            </w:pPr>
          </w:p>
        </w:tc>
      </w:tr>
      <w:tr w14:paraId="7162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07D9B37">
            <w:pPr>
              <w:snapToGrid w:val="0"/>
              <w:jc w:val="center"/>
              <w:rPr>
                <w:rFonts w:hint="eastAsia" w:ascii="宋体" w:hAnsi="宋体"/>
                <w:bCs/>
                <w:szCs w:val="21"/>
              </w:rPr>
            </w:pPr>
            <w:r>
              <w:rPr>
                <w:rFonts w:hint="eastAsia" w:ascii="宋体" w:hAnsi="宋体"/>
                <w:bCs/>
                <w:szCs w:val="21"/>
              </w:rPr>
              <w:t>（4）</w:t>
            </w:r>
          </w:p>
        </w:tc>
        <w:tc>
          <w:tcPr>
            <w:tcW w:w="2224" w:type="dxa"/>
            <w:noWrap w:val="0"/>
            <w:vAlign w:val="center"/>
          </w:tcPr>
          <w:p w14:paraId="73FA04B6">
            <w:pPr>
              <w:snapToGrid w:val="0"/>
              <w:rPr>
                <w:rFonts w:hint="eastAsia" w:ascii="宋体" w:hAnsi="宋体"/>
                <w:bCs/>
                <w:szCs w:val="21"/>
              </w:rPr>
            </w:pPr>
            <w:r>
              <w:rPr>
                <w:rFonts w:hint="eastAsia" w:ascii="宋体" w:hAnsi="宋体"/>
                <w:bCs/>
                <w:szCs w:val="21"/>
              </w:rPr>
              <w:t>洮滆三期</w:t>
            </w:r>
          </w:p>
        </w:tc>
        <w:tc>
          <w:tcPr>
            <w:tcW w:w="1834" w:type="dxa"/>
            <w:noWrap w:val="0"/>
            <w:vAlign w:val="center"/>
          </w:tcPr>
          <w:p w14:paraId="4111DEE1">
            <w:pPr>
              <w:snapToGrid w:val="0"/>
              <w:jc w:val="center"/>
              <w:rPr>
                <w:rFonts w:hint="eastAsia" w:ascii="宋体" w:hAnsi="宋体"/>
                <w:bCs/>
                <w:szCs w:val="21"/>
              </w:rPr>
            </w:pPr>
            <w:r>
              <w:rPr>
                <w:rFonts w:hint="eastAsia" w:ascii="宋体" w:hAnsi="宋体"/>
                <w:szCs w:val="21"/>
              </w:rPr>
              <w:t>107.666</w:t>
            </w:r>
          </w:p>
        </w:tc>
        <w:tc>
          <w:tcPr>
            <w:tcW w:w="1648" w:type="dxa"/>
            <w:noWrap w:val="0"/>
            <w:vAlign w:val="center"/>
          </w:tcPr>
          <w:p w14:paraId="31757C98">
            <w:pPr>
              <w:snapToGrid w:val="0"/>
              <w:jc w:val="center"/>
              <w:rPr>
                <w:rFonts w:hint="eastAsia" w:ascii="宋体" w:hAnsi="宋体"/>
                <w:bCs/>
                <w:szCs w:val="21"/>
              </w:rPr>
            </w:pPr>
            <w:r>
              <w:rPr>
                <w:rFonts w:hint="eastAsia" w:ascii="宋体" w:hAnsi="宋体"/>
                <w:szCs w:val="21"/>
              </w:rPr>
              <w:t>49</w:t>
            </w:r>
          </w:p>
        </w:tc>
        <w:tc>
          <w:tcPr>
            <w:tcW w:w="1781" w:type="dxa"/>
            <w:noWrap w:val="0"/>
            <w:vAlign w:val="center"/>
          </w:tcPr>
          <w:p w14:paraId="08914277">
            <w:pPr>
              <w:snapToGrid w:val="0"/>
              <w:jc w:val="center"/>
              <w:rPr>
                <w:rFonts w:hint="eastAsia" w:ascii="宋体" w:hAnsi="宋体"/>
                <w:bCs/>
                <w:szCs w:val="21"/>
              </w:rPr>
            </w:pPr>
            <w:r>
              <w:rPr>
                <w:rFonts w:hint="eastAsia" w:ascii="宋体" w:hAnsi="宋体"/>
                <w:szCs w:val="21"/>
              </w:rPr>
              <w:t>2</w:t>
            </w:r>
          </w:p>
        </w:tc>
        <w:tc>
          <w:tcPr>
            <w:tcW w:w="864" w:type="dxa"/>
            <w:noWrap w:val="0"/>
            <w:vAlign w:val="center"/>
          </w:tcPr>
          <w:p w14:paraId="5D78480E">
            <w:pPr>
              <w:snapToGrid w:val="0"/>
              <w:rPr>
                <w:rFonts w:hint="eastAsia" w:ascii="宋体" w:hAnsi="宋体"/>
                <w:bCs/>
                <w:szCs w:val="21"/>
              </w:rPr>
            </w:pPr>
          </w:p>
        </w:tc>
      </w:tr>
      <w:tr w14:paraId="655B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032" w:type="dxa"/>
            <w:noWrap w:val="0"/>
            <w:vAlign w:val="center"/>
          </w:tcPr>
          <w:p w14:paraId="67DBA28E">
            <w:pPr>
              <w:snapToGrid w:val="0"/>
              <w:jc w:val="center"/>
              <w:rPr>
                <w:rFonts w:hint="eastAsia" w:ascii="宋体" w:hAnsi="宋体"/>
                <w:bCs/>
                <w:szCs w:val="21"/>
              </w:rPr>
            </w:pPr>
          </w:p>
        </w:tc>
        <w:tc>
          <w:tcPr>
            <w:tcW w:w="2224" w:type="dxa"/>
            <w:noWrap w:val="0"/>
            <w:vAlign w:val="center"/>
          </w:tcPr>
          <w:p w14:paraId="18F24967">
            <w:pPr>
              <w:snapToGrid w:val="0"/>
              <w:jc w:val="center"/>
              <w:rPr>
                <w:rFonts w:hint="eastAsia" w:ascii="宋体" w:hAnsi="宋体"/>
                <w:bCs/>
                <w:szCs w:val="21"/>
              </w:rPr>
            </w:pPr>
            <w:r>
              <w:rPr>
                <w:rFonts w:hint="eastAsia" w:ascii="宋体" w:hAnsi="宋体"/>
                <w:bCs/>
                <w:szCs w:val="21"/>
              </w:rPr>
              <w:t>合计</w:t>
            </w:r>
          </w:p>
        </w:tc>
        <w:tc>
          <w:tcPr>
            <w:tcW w:w="1834" w:type="dxa"/>
            <w:noWrap w:val="0"/>
            <w:vAlign w:val="center"/>
          </w:tcPr>
          <w:p w14:paraId="427397A5">
            <w:pPr>
              <w:snapToGrid w:val="0"/>
              <w:jc w:val="center"/>
              <w:rPr>
                <w:rFonts w:hint="eastAsia" w:ascii="宋体" w:hAnsi="宋体"/>
                <w:bCs/>
                <w:szCs w:val="21"/>
              </w:rPr>
            </w:pPr>
            <w:r>
              <w:rPr>
                <w:rFonts w:hint="eastAsia" w:ascii="宋体" w:hAnsi="宋体"/>
                <w:szCs w:val="21"/>
              </w:rPr>
              <w:t>266.39</w:t>
            </w:r>
          </w:p>
        </w:tc>
        <w:tc>
          <w:tcPr>
            <w:tcW w:w="1648" w:type="dxa"/>
            <w:noWrap w:val="0"/>
            <w:vAlign w:val="center"/>
          </w:tcPr>
          <w:p w14:paraId="025B2CD0">
            <w:pPr>
              <w:snapToGrid w:val="0"/>
              <w:jc w:val="center"/>
              <w:rPr>
                <w:rFonts w:hint="eastAsia" w:ascii="宋体" w:hAnsi="宋体"/>
                <w:bCs/>
                <w:szCs w:val="21"/>
              </w:rPr>
            </w:pPr>
            <w:r>
              <w:rPr>
                <w:rFonts w:hint="eastAsia" w:ascii="宋体" w:hAnsi="宋体"/>
                <w:szCs w:val="21"/>
              </w:rPr>
              <w:t>116</w:t>
            </w:r>
          </w:p>
        </w:tc>
        <w:tc>
          <w:tcPr>
            <w:tcW w:w="1781" w:type="dxa"/>
            <w:noWrap w:val="0"/>
            <w:vAlign w:val="center"/>
          </w:tcPr>
          <w:p w14:paraId="02D4325C">
            <w:pPr>
              <w:snapToGrid w:val="0"/>
              <w:jc w:val="center"/>
              <w:rPr>
                <w:rFonts w:hint="eastAsia" w:ascii="宋体" w:hAnsi="宋体"/>
                <w:bCs/>
                <w:szCs w:val="21"/>
              </w:rPr>
            </w:pPr>
            <w:r>
              <w:rPr>
                <w:rFonts w:hint="eastAsia" w:ascii="宋体" w:hAnsi="宋体"/>
                <w:szCs w:val="21"/>
              </w:rPr>
              <w:t>33</w:t>
            </w:r>
          </w:p>
        </w:tc>
        <w:tc>
          <w:tcPr>
            <w:tcW w:w="864" w:type="dxa"/>
            <w:noWrap w:val="0"/>
            <w:vAlign w:val="center"/>
          </w:tcPr>
          <w:p w14:paraId="06A883B8">
            <w:pPr>
              <w:snapToGrid w:val="0"/>
              <w:rPr>
                <w:rFonts w:hint="eastAsia" w:ascii="宋体" w:hAnsi="宋体"/>
                <w:bCs/>
                <w:szCs w:val="21"/>
              </w:rPr>
            </w:pPr>
          </w:p>
        </w:tc>
      </w:tr>
      <w:tr w14:paraId="148E0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032" w:type="dxa"/>
            <w:noWrap w:val="0"/>
            <w:vAlign w:val="center"/>
          </w:tcPr>
          <w:p w14:paraId="036FDAB3">
            <w:pPr>
              <w:snapToGrid w:val="0"/>
              <w:jc w:val="center"/>
              <w:rPr>
                <w:rFonts w:hint="eastAsia" w:ascii="宋体" w:hAnsi="宋体"/>
                <w:b/>
                <w:szCs w:val="21"/>
              </w:rPr>
            </w:pPr>
          </w:p>
        </w:tc>
        <w:tc>
          <w:tcPr>
            <w:tcW w:w="2224" w:type="dxa"/>
            <w:noWrap w:val="0"/>
            <w:vAlign w:val="center"/>
          </w:tcPr>
          <w:p w14:paraId="6F2097D8">
            <w:pPr>
              <w:snapToGrid w:val="0"/>
              <w:jc w:val="center"/>
              <w:rPr>
                <w:rFonts w:hint="eastAsia" w:ascii="宋体" w:hAnsi="宋体"/>
                <w:b/>
                <w:szCs w:val="21"/>
              </w:rPr>
            </w:pPr>
            <w:r>
              <w:rPr>
                <w:rFonts w:hint="eastAsia" w:ascii="宋体" w:hAnsi="宋体"/>
                <w:b/>
                <w:szCs w:val="21"/>
              </w:rPr>
              <w:t>各乡镇总计</w:t>
            </w:r>
          </w:p>
        </w:tc>
        <w:tc>
          <w:tcPr>
            <w:tcW w:w="1834" w:type="dxa"/>
            <w:noWrap w:val="0"/>
            <w:vAlign w:val="center"/>
          </w:tcPr>
          <w:p w14:paraId="116D3A52">
            <w:pPr>
              <w:snapToGrid w:val="0"/>
              <w:jc w:val="center"/>
              <w:rPr>
                <w:rFonts w:hint="eastAsia" w:ascii="宋体" w:hAnsi="宋体"/>
                <w:b/>
                <w:szCs w:val="21"/>
              </w:rPr>
            </w:pPr>
            <w:r>
              <w:rPr>
                <w:rFonts w:hint="eastAsia" w:ascii="宋体" w:hAnsi="宋体"/>
                <w:b/>
                <w:bCs/>
                <w:szCs w:val="21"/>
              </w:rPr>
              <w:t>844.371</w:t>
            </w:r>
          </w:p>
        </w:tc>
        <w:tc>
          <w:tcPr>
            <w:tcW w:w="1648" w:type="dxa"/>
            <w:noWrap w:val="0"/>
            <w:vAlign w:val="center"/>
          </w:tcPr>
          <w:p w14:paraId="0927B614">
            <w:pPr>
              <w:snapToGrid w:val="0"/>
              <w:jc w:val="center"/>
              <w:rPr>
                <w:rFonts w:hint="eastAsia" w:ascii="宋体" w:hAnsi="宋体"/>
                <w:b/>
                <w:szCs w:val="21"/>
              </w:rPr>
            </w:pPr>
            <w:r>
              <w:rPr>
                <w:rFonts w:hint="eastAsia" w:ascii="宋体" w:hAnsi="宋体"/>
                <w:b/>
                <w:bCs/>
                <w:szCs w:val="21"/>
              </w:rPr>
              <w:t>538</w:t>
            </w:r>
          </w:p>
        </w:tc>
        <w:tc>
          <w:tcPr>
            <w:tcW w:w="1781" w:type="dxa"/>
            <w:noWrap w:val="0"/>
            <w:vAlign w:val="center"/>
          </w:tcPr>
          <w:p w14:paraId="11FB8CB7">
            <w:pPr>
              <w:snapToGrid w:val="0"/>
              <w:jc w:val="center"/>
              <w:rPr>
                <w:rFonts w:hint="eastAsia" w:ascii="宋体" w:hAnsi="宋体"/>
                <w:b/>
                <w:szCs w:val="21"/>
              </w:rPr>
            </w:pPr>
            <w:r>
              <w:rPr>
                <w:rFonts w:hint="eastAsia" w:ascii="宋体" w:hAnsi="宋体"/>
                <w:b/>
                <w:bCs/>
                <w:szCs w:val="21"/>
              </w:rPr>
              <w:t>97</w:t>
            </w:r>
          </w:p>
        </w:tc>
        <w:tc>
          <w:tcPr>
            <w:tcW w:w="864" w:type="dxa"/>
            <w:noWrap w:val="0"/>
            <w:vAlign w:val="center"/>
          </w:tcPr>
          <w:p w14:paraId="545D3367">
            <w:pPr>
              <w:snapToGrid w:val="0"/>
              <w:rPr>
                <w:rFonts w:hint="eastAsia" w:ascii="宋体" w:hAnsi="宋体"/>
                <w:b/>
                <w:szCs w:val="21"/>
              </w:rPr>
            </w:pPr>
          </w:p>
        </w:tc>
      </w:tr>
    </w:tbl>
    <w:p w14:paraId="110B8AA9">
      <w:pPr>
        <w:snapToGrid w:val="0"/>
        <w:spacing w:line="360" w:lineRule="auto"/>
        <w:ind w:firstLine="480" w:firstLineChars="200"/>
        <w:rPr>
          <w:rFonts w:hint="eastAsia" w:ascii="宋体" w:hAnsi="宋体"/>
          <w:bCs/>
          <w:sz w:val="24"/>
        </w:rPr>
      </w:pPr>
      <w:r>
        <w:rPr>
          <w:rFonts w:hint="eastAsia" w:ascii="宋体" w:hAnsi="宋体"/>
          <w:bCs/>
          <w:sz w:val="24"/>
        </w:rPr>
        <w:t>注：上表工作量为现有估算数据，最终结算以各方确认的数据为准。</w:t>
      </w:r>
    </w:p>
    <w:p w14:paraId="75BC0D7A">
      <w:pPr>
        <w:snapToGrid w:val="0"/>
        <w:spacing w:line="360" w:lineRule="auto"/>
        <w:ind w:firstLine="482" w:firstLineChars="200"/>
        <w:rPr>
          <w:rFonts w:hint="eastAsia" w:ascii="宋体" w:hAnsi="宋体"/>
          <w:b/>
          <w:sz w:val="24"/>
        </w:rPr>
      </w:pPr>
      <w:r>
        <w:rPr>
          <w:rFonts w:hint="eastAsia" w:ascii="宋体" w:hAnsi="宋体"/>
          <w:b/>
          <w:sz w:val="24"/>
        </w:rPr>
        <w:t>1.2分散式污水处理设施（老点）移交核查标准</w:t>
      </w:r>
    </w:p>
    <w:p w14:paraId="097AF073">
      <w:pPr>
        <w:snapToGrid w:val="0"/>
        <w:spacing w:line="360" w:lineRule="auto"/>
        <w:ind w:firstLine="480" w:firstLineChars="200"/>
        <w:rPr>
          <w:rFonts w:hint="eastAsia" w:ascii="宋体" w:hAnsi="宋体" w:eastAsia="等线"/>
          <w:bCs/>
          <w:sz w:val="24"/>
        </w:rPr>
      </w:pPr>
      <w:r>
        <w:rPr>
          <w:rFonts w:hint="eastAsia" w:ascii="宋体" w:hAnsi="宋体"/>
          <w:bCs/>
          <w:sz w:val="24"/>
        </w:rPr>
        <w:t>分散式污水处理设施（老点）需符合移交核查标准，方可纳入本统一运维。本项目设置一个月过渡期，期间各乡镇向主管部门（区农业农村局）提交核查申请，经主管部门（区农业农村局）、相关部门、各乡镇、运维单位（中标人）共同核查确认。移交核查标准详见附件1。</w:t>
      </w:r>
      <w:bookmarkStart w:id="0" w:name="_Hlk212623171"/>
      <w:r>
        <w:rPr>
          <w:rFonts w:hint="eastAsia" w:ascii="宋体" w:hAnsi="宋体"/>
          <w:bCs/>
          <w:sz w:val="24"/>
        </w:rPr>
        <w:t>核查后确认暂时无法纳入统一运维的老点，经整改后，可再次申请核查。各点自核查通过纳入统一运维后，开始计算服务费。</w:t>
      </w:r>
      <w:bookmarkEnd w:id="0"/>
    </w:p>
    <w:p w14:paraId="704068D5">
      <w:pPr>
        <w:spacing w:line="360" w:lineRule="auto"/>
        <w:ind w:firstLine="482" w:firstLineChars="200"/>
        <w:contextualSpacing/>
        <w:rPr>
          <w:b/>
          <w:sz w:val="24"/>
        </w:rPr>
      </w:pPr>
      <w:r>
        <w:rPr>
          <w:rFonts w:hint="eastAsia"/>
          <w:b/>
          <w:sz w:val="24"/>
        </w:rPr>
        <w:t>2.服务内容</w:t>
      </w:r>
    </w:p>
    <w:p w14:paraId="23C9492D">
      <w:pPr>
        <w:snapToGrid w:val="0"/>
        <w:spacing w:line="360" w:lineRule="auto"/>
        <w:ind w:firstLine="480" w:firstLineChars="200"/>
        <w:rPr>
          <w:rFonts w:hint="eastAsia" w:ascii="宋体" w:hAnsi="宋体"/>
          <w:bCs/>
          <w:sz w:val="24"/>
        </w:rPr>
      </w:pPr>
      <w:r>
        <w:rPr>
          <w:rFonts w:hint="eastAsia" w:ascii="宋体" w:hAnsi="宋体"/>
          <w:bCs/>
          <w:sz w:val="24"/>
        </w:rPr>
        <w:t>（1）上述接管工程管网、污水井、压力输送管的巡查、清通、管护、视频排查修复，污水管内疏通的垃圾淤泥清运处理、汛期防汛工作等。</w:t>
      </w:r>
    </w:p>
    <w:p w14:paraId="2E3DF50F">
      <w:pPr>
        <w:snapToGrid w:val="0"/>
        <w:spacing w:line="360" w:lineRule="auto"/>
        <w:ind w:firstLine="480" w:firstLineChars="200"/>
        <w:rPr>
          <w:rFonts w:hint="eastAsia" w:ascii="宋体" w:hAnsi="宋体"/>
          <w:bCs/>
          <w:sz w:val="24"/>
        </w:rPr>
      </w:pPr>
      <w:r>
        <w:rPr>
          <w:rFonts w:hint="eastAsia" w:ascii="宋体" w:hAnsi="宋体"/>
          <w:bCs/>
          <w:sz w:val="24"/>
        </w:rPr>
        <w:t>（2）各污水泵站设施的日常巡查，上报</w:t>
      </w:r>
      <w:r>
        <w:rPr>
          <w:rFonts w:ascii="宋体" w:hAnsi="宋体"/>
          <w:bCs/>
          <w:sz w:val="24"/>
        </w:rPr>
        <w:t>异常，</w:t>
      </w:r>
      <w:r>
        <w:rPr>
          <w:rFonts w:hint="eastAsia" w:ascii="宋体" w:hAnsi="宋体"/>
          <w:bCs/>
          <w:sz w:val="24"/>
        </w:rPr>
        <w:t>泵站内保洁和场地绿化环境维护及各类垃圾清运等。</w:t>
      </w:r>
    </w:p>
    <w:p w14:paraId="0C2DB2C5">
      <w:pPr>
        <w:snapToGrid w:val="0"/>
        <w:spacing w:line="360" w:lineRule="auto"/>
        <w:ind w:firstLine="480" w:firstLineChars="200"/>
        <w:rPr>
          <w:rFonts w:hint="eastAsia" w:ascii="宋体" w:hAnsi="宋体"/>
          <w:bCs/>
          <w:sz w:val="24"/>
        </w:rPr>
      </w:pPr>
      <w:r>
        <w:rPr>
          <w:rFonts w:hint="eastAsia" w:ascii="宋体" w:hAnsi="宋体"/>
          <w:bCs/>
          <w:sz w:val="24"/>
        </w:rPr>
        <w:t>（3）对分散式处理设施的构筑物、设备、电器、仪表、监管终端的运行情况巡检管护，及时修复各类设施、管网故障，对设施附属的绿化、湿地进行维护，按规定进行水质监测，并做好分散式处理设施运行、检修等台账记录。</w:t>
      </w:r>
    </w:p>
    <w:p w14:paraId="6AD7C4E2">
      <w:pPr>
        <w:snapToGrid w:val="0"/>
        <w:spacing w:line="360" w:lineRule="auto"/>
        <w:ind w:firstLine="480" w:firstLineChars="200"/>
        <w:rPr>
          <w:rFonts w:hint="eastAsia" w:ascii="宋体" w:hAnsi="宋体"/>
          <w:bCs/>
          <w:sz w:val="24"/>
        </w:rPr>
      </w:pPr>
      <w:r>
        <w:rPr>
          <w:rFonts w:hint="eastAsia" w:ascii="宋体" w:hAnsi="宋体"/>
          <w:bCs/>
          <w:sz w:val="24"/>
        </w:rPr>
        <w:t>（4）甲方要求的与本项目相关的其他服务。</w:t>
      </w:r>
    </w:p>
    <w:p w14:paraId="400AE7FC">
      <w:pPr>
        <w:spacing w:line="360" w:lineRule="auto"/>
        <w:ind w:firstLine="482" w:firstLineChars="200"/>
        <w:contextualSpacing/>
        <w:rPr>
          <w:b/>
          <w:sz w:val="24"/>
        </w:rPr>
      </w:pPr>
      <w:r>
        <w:rPr>
          <w:b/>
          <w:sz w:val="24"/>
        </w:rPr>
        <w:t>3.服务要求</w:t>
      </w:r>
    </w:p>
    <w:p w14:paraId="7148C511">
      <w:pPr>
        <w:snapToGrid w:val="0"/>
        <w:spacing w:line="360" w:lineRule="auto"/>
        <w:ind w:firstLine="482" w:firstLineChars="200"/>
        <w:rPr>
          <w:rFonts w:hint="eastAsia" w:ascii="宋体" w:hAnsi="宋体"/>
          <w:b/>
          <w:sz w:val="24"/>
        </w:rPr>
      </w:pPr>
      <w:r>
        <w:rPr>
          <w:rFonts w:hint="eastAsia" w:ascii="宋体" w:hAnsi="宋体"/>
          <w:b/>
          <w:sz w:val="24"/>
        </w:rPr>
        <w:t>3.1</w:t>
      </w:r>
      <w:bookmarkStart w:id="1" w:name="_Hlk205742103"/>
      <w:r>
        <w:rPr>
          <w:rFonts w:hint="eastAsia" w:ascii="宋体" w:hAnsi="宋体"/>
          <w:b/>
          <w:sz w:val="24"/>
        </w:rPr>
        <w:t>农村生活污水（接管工程）管网及配套泵站</w:t>
      </w:r>
      <w:bookmarkEnd w:id="1"/>
      <w:r>
        <w:rPr>
          <w:rFonts w:hint="eastAsia" w:ascii="宋体" w:hAnsi="宋体"/>
          <w:b/>
          <w:sz w:val="24"/>
        </w:rPr>
        <w:t>服务要求</w:t>
      </w:r>
    </w:p>
    <w:p w14:paraId="6A028EE9">
      <w:pPr>
        <w:snapToGrid w:val="0"/>
        <w:spacing w:line="360" w:lineRule="auto"/>
        <w:ind w:firstLine="482" w:firstLineChars="200"/>
        <w:rPr>
          <w:rFonts w:hint="eastAsia" w:ascii="宋体" w:hAnsi="宋体"/>
          <w:b/>
          <w:sz w:val="24"/>
        </w:rPr>
      </w:pPr>
      <w:r>
        <w:rPr>
          <w:rFonts w:hint="eastAsia" w:ascii="宋体" w:hAnsi="宋体"/>
          <w:b/>
          <w:sz w:val="24"/>
        </w:rPr>
        <w:t>3.1.1巡视频次要求见下表</w:t>
      </w:r>
    </w:p>
    <w:p w14:paraId="5EA51AF8">
      <w:pPr>
        <w:snapToGrid w:val="0"/>
        <w:spacing w:line="360" w:lineRule="auto"/>
        <w:ind w:firstLine="482" w:firstLineChars="200"/>
        <w:jc w:val="center"/>
        <w:rPr>
          <w:rFonts w:hint="eastAsia" w:ascii="宋体" w:hAnsi="宋体"/>
          <w:b/>
          <w:sz w:val="24"/>
        </w:rPr>
      </w:pPr>
      <w:r>
        <w:rPr>
          <w:rFonts w:hint="eastAsia" w:ascii="宋体" w:hAnsi="宋体"/>
          <w:b/>
          <w:sz w:val="24"/>
        </w:rPr>
        <w:t>表3-2  接管污水管网和泵站巡视频次要求</w:t>
      </w:r>
    </w:p>
    <w:tbl>
      <w:tblPr>
        <w:tblStyle w:val="5"/>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2698"/>
        <w:gridCol w:w="3544"/>
        <w:gridCol w:w="2246"/>
      </w:tblGrid>
      <w:tr w14:paraId="42174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blHeader/>
          <w:jc w:val="center"/>
        </w:trPr>
        <w:tc>
          <w:tcPr>
            <w:tcW w:w="839" w:type="dxa"/>
            <w:noWrap w:val="0"/>
            <w:vAlign w:val="center"/>
          </w:tcPr>
          <w:p w14:paraId="77840002">
            <w:pPr>
              <w:snapToGrid w:val="0"/>
              <w:jc w:val="center"/>
              <w:outlineLvl w:val="0"/>
              <w:rPr>
                <w:rFonts w:hint="eastAsia" w:ascii="宋体" w:hAnsi="宋体" w:cs="宋体"/>
                <w:b/>
                <w:bCs/>
                <w:kern w:val="44"/>
                <w:szCs w:val="21"/>
                <w:lang w:val="zh-CN"/>
              </w:rPr>
            </w:pPr>
            <w:r>
              <w:rPr>
                <w:rFonts w:hint="eastAsia" w:ascii="宋体" w:hAnsi="宋体" w:cs="宋体"/>
                <w:b/>
                <w:bCs/>
                <w:kern w:val="44"/>
                <w:szCs w:val="21"/>
                <w:lang w:val="zh-CN"/>
              </w:rPr>
              <w:t>序号</w:t>
            </w:r>
          </w:p>
        </w:tc>
        <w:tc>
          <w:tcPr>
            <w:tcW w:w="2698" w:type="dxa"/>
            <w:noWrap w:val="0"/>
            <w:vAlign w:val="center"/>
          </w:tcPr>
          <w:p w14:paraId="5A19A188">
            <w:pPr>
              <w:snapToGrid w:val="0"/>
              <w:ind w:firstLine="422" w:firstLineChars="200"/>
              <w:jc w:val="center"/>
              <w:outlineLvl w:val="0"/>
              <w:rPr>
                <w:rFonts w:hint="eastAsia" w:ascii="宋体" w:hAnsi="宋体" w:cs="宋体"/>
                <w:b/>
                <w:bCs/>
                <w:kern w:val="44"/>
                <w:szCs w:val="21"/>
                <w:lang w:val="zh-CN"/>
              </w:rPr>
            </w:pPr>
            <w:r>
              <w:rPr>
                <w:rFonts w:hint="eastAsia" w:ascii="宋体" w:hAnsi="宋体" w:cs="宋体"/>
                <w:b/>
                <w:bCs/>
                <w:kern w:val="44"/>
                <w:szCs w:val="21"/>
                <w:lang w:val="zh-CN"/>
              </w:rPr>
              <w:t>主要工作内容</w:t>
            </w:r>
          </w:p>
        </w:tc>
        <w:tc>
          <w:tcPr>
            <w:tcW w:w="3544" w:type="dxa"/>
            <w:noWrap w:val="0"/>
            <w:vAlign w:val="center"/>
          </w:tcPr>
          <w:p w14:paraId="7CD952AF">
            <w:pPr>
              <w:snapToGrid w:val="0"/>
              <w:ind w:firstLine="422" w:firstLineChars="200"/>
              <w:jc w:val="center"/>
              <w:outlineLvl w:val="0"/>
              <w:rPr>
                <w:rFonts w:hint="eastAsia" w:ascii="宋体" w:hAnsi="宋体" w:cs="宋体"/>
                <w:b/>
                <w:bCs/>
                <w:kern w:val="44"/>
                <w:szCs w:val="21"/>
                <w:lang w:val="zh-CN"/>
              </w:rPr>
            </w:pPr>
            <w:r>
              <w:rPr>
                <w:rFonts w:hint="eastAsia" w:ascii="宋体" w:hAnsi="宋体" w:cs="宋体"/>
                <w:b/>
                <w:bCs/>
                <w:kern w:val="44"/>
                <w:szCs w:val="21"/>
                <w:lang w:val="zh-CN"/>
              </w:rPr>
              <w:t>工作频次</w:t>
            </w:r>
          </w:p>
        </w:tc>
        <w:tc>
          <w:tcPr>
            <w:tcW w:w="2246" w:type="dxa"/>
            <w:noWrap w:val="0"/>
            <w:vAlign w:val="center"/>
          </w:tcPr>
          <w:p w14:paraId="1B3B8E68">
            <w:pPr>
              <w:snapToGrid w:val="0"/>
              <w:ind w:firstLine="422" w:firstLineChars="200"/>
              <w:jc w:val="center"/>
              <w:outlineLvl w:val="0"/>
              <w:rPr>
                <w:rFonts w:hint="eastAsia" w:ascii="宋体" w:hAnsi="宋体" w:cs="宋体"/>
                <w:b/>
                <w:bCs/>
                <w:kern w:val="44"/>
                <w:szCs w:val="21"/>
                <w:lang w:val="zh-CN"/>
              </w:rPr>
            </w:pPr>
            <w:r>
              <w:rPr>
                <w:rFonts w:hint="eastAsia" w:ascii="宋体" w:hAnsi="宋体" w:cs="宋体"/>
                <w:b/>
                <w:bCs/>
                <w:kern w:val="44"/>
                <w:szCs w:val="21"/>
                <w:lang w:val="zh-CN"/>
              </w:rPr>
              <w:t>备注</w:t>
            </w:r>
          </w:p>
        </w:tc>
      </w:tr>
      <w:tr w14:paraId="267E3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839" w:type="dxa"/>
            <w:noWrap w:val="0"/>
            <w:vAlign w:val="center"/>
          </w:tcPr>
          <w:p w14:paraId="4AF945FB">
            <w:pPr>
              <w:snapToGrid w:val="0"/>
              <w:jc w:val="center"/>
              <w:outlineLvl w:val="0"/>
              <w:rPr>
                <w:rFonts w:hint="eastAsia" w:ascii="宋体" w:hAnsi="宋体" w:cs="宋体"/>
                <w:kern w:val="44"/>
                <w:szCs w:val="21"/>
                <w:lang w:val="zh-CN"/>
              </w:rPr>
            </w:pPr>
            <w:r>
              <w:rPr>
                <w:rFonts w:hint="eastAsia" w:ascii="宋体" w:hAnsi="宋体" w:cs="宋体"/>
                <w:kern w:val="44"/>
                <w:szCs w:val="21"/>
                <w:lang w:val="zh-CN"/>
              </w:rPr>
              <w:t>一</w:t>
            </w:r>
          </w:p>
        </w:tc>
        <w:tc>
          <w:tcPr>
            <w:tcW w:w="2698" w:type="dxa"/>
            <w:noWrap w:val="0"/>
            <w:vAlign w:val="center"/>
          </w:tcPr>
          <w:p w14:paraId="16F56055">
            <w:pPr>
              <w:snapToGrid w:val="0"/>
              <w:jc w:val="center"/>
              <w:outlineLvl w:val="0"/>
              <w:rPr>
                <w:rFonts w:hint="eastAsia" w:ascii="宋体" w:hAnsi="宋体" w:cs="宋体"/>
                <w:kern w:val="44"/>
                <w:szCs w:val="21"/>
                <w:lang w:val="zh-CN"/>
              </w:rPr>
            </w:pPr>
            <w:r>
              <w:rPr>
                <w:rFonts w:hint="eastAsia" w:ascii="宋体" w:hAnsi="宋体" w:cs="宋体"/>
                <w:kern w:val="44"/>
                <w:szCs w:val="21"/>
                <w:lang w:val="zh-CN"/>
              </w:rPr>
              <w:t>管网巡查</w:t>
            </w:r>
          </w:p>
        </w:tc>
        <w:tc>
          <w:tcPr>
            <w:tcW w:w="3544" w:type="dxa"/>
            <w:noWrap w:val="0"/>
            <w:vAlign w:val="center"/>
          </w:tcPr>
          <w:p w14:paraId="25D47BF1">
            <w:pPr>
              <w:snapToGrid w:val="0"/>
              <w:ind w:firstLine="420" w:firstLineChars="200"/>
              <w:outlineLvl w:val="0"/>
              <w:rPr>
                <w:rFonts w:hint="eastAsia" w:ascii="宋体" w:hAnsi="宋体" w:cs="宋体"/>
                <w:kern w:val="44"/>
                <w:szCs w:val="21"/>
                <w:lang w:val="zh-CN"/>
              </w:rPr>
            </w:pPr>
          </w:p>
        </w:tc>
        <w:tc>
          <w:tcPr>
            <w:tcW w:w="2246" w:type="dxa"/>
            <w:noWrap w:val="0"/>
            <w:vAlign w:val="center"/>
          </w:tcPr>
          <w:p w14:paraId="38BE0420">
            <w:pPr>
              <w:snapToGrid w:val="0"/>
              <w:ind w:firstLine="420" w:firstLineChars="200"/>
              <w:outlineLvl w:val="0"/>
              <w:rPr>
                <w:rFonts w:hint="eastAsia" w:ascii="宋体" w:hAnsi="宋体" w:cs="宋体"/>
                <w:kern w:val="44"/>
                <w:szCs w:val="21"/>
                <w:lang w:val="zh-CN"/>
              </w:rPr>
            </w:pPr>
          </w:p>
        </w:tc>
      </w:tr>
      <w:tr w14:paraId="46D9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39" w:type="dxa"/>
            <w:noWrap w:val="0"/>
            <w:vAlign w:val="center"/>
          </w:tcPr>
          <w:p w14:paraId="1CECE56D">
            <w:pPr>
              <w:snapToGrid w:val="0"/>
              <w:jc w:val="center"/>
              <w:outlineLvl w:val="0"/>
              <w:rPr>
                <w:rFonts w:hint="eastAsia" w:ascii="宋体" w:hAnsi="宋体" w:cs="宋体"/>
                <w:kern w:val="44"/>
                <w:szCs w:val="21"/>
              </w:rPr>
            </w:pPr>
            <w:r>
              <w:rPr>
                <w:rFonts w:hint="eastAsia" w:ascii="宋体" w:hAnsi="宋体" w:cs="宋体"/>
                <w:kern w:val="44"/>
                <w:szCs w:val="21"/>
              </w:rPr>
              <w:t>1</w:t>
            </w:r>
          </w:p>
        </w:tc>
        <w:tc>
          <w:tcPr>
            <w:tcW w:w="2698" w:type="dxa"/>
            <w:noWrap w:val="0"/>
            <w:vAlign w:val="center"/>
          </w:tcPr>
          <w:p w14:paraId="51A65501">
            <w:pPr>
              <w:snapToGrid w:val="0"/>
              <w:outlineLvl w:val="0"/>
              <w:rPr>
                <w:rFonts w:hint="eastAsia" w:ascii="宋体" w:hAnsi="宋体" w:cs="宋体"/>
                <w:kern w:val="44"/>
                <w:szCs w:val="21"/>
              </w:rPr>
            </w:pPr>
            <w:r>
              <w:rPr>
                <w:rFonts w:hint="eastAsia" w:ascii="宋体" w:hAnsi="宋体" w:cs="宋体"/>
                <w:kern w:val="44"/>
                <w:szCs w:val="21"/>
                <w:lang w:val="zh-CN"/>
              </w:rPr>
              <w:t>管网巡查</w:t>
            </w:r>
          </w:p>
        </w:tc>
        <w:tc>
          <w:tcPr>
            <w:tcW w:w="3544" w:type="dxa"/>
            <w:noWrap w:val="0"/>
            <w:vAlign w:val="center"/>
          </w:tcPr>
          <w:p w14:paraId="2A79B9EE">
            <w:pPr>
              <w:snapToGrid w:val="0"/>
              <w:outlineLvl w:val="0"/>
              <w:rPr>
                <w:rFonts w:hint="eastAsia" w:ascii="宋体" w:hAnsi="宋体" w:cs="宋体"/>
                <w:kern w:val="44"/>
                <w:szCs w:val="21"/>
              </w:rPr>
            </w:pPr>
            <w:r>
              <w:rPr>
                <w:rFonts w:hint="eastAsia" w:ascii="宋体" w:hAnsi="宋体" w:cs="宋体"/>
                <w:kern w:val="44"/>
                <w:szCs w:val="21"/>
              </w:rPr>
              <w:t>一周不少于一次</w:t>
            </w:r>
          </w:p>
        </w:tc>
        <w:tc>
          <w:tcPr>
            <w:tcW w:w="2246" w:type="dxa"/>
            <w:noWrap w:val="0"/>
            <w:vAlign w:val="center"/>
          </w:tcPr>
          <w:p w14:paraId="25EE894D">
            <w:pPr>
              <w:snapToGrid w:val="0"/>
              <w:ind w:firstLine="420" w:firstLineChars="200"/>
              <w:outlineLvl w:val="0"/>
              <w:rPr>
                <w:rFonts w:hint="eastAsia" w:ascii="宋体" w:hAnsi="宋体" w:cs="宋体"/>
                <w:kern w:val="44"/>
                <w:szCs w:val="21"/>
                <w:lang w:val="zh-CN"/>
              </w:rPr>
            </w:pPr>
          </w:p>
        </w:tc>
      </w:tr>
      <w:tr w14:paraId="2E28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39" w:type="dxa"/>
            <w:noWrap w:val="0"/>
            <w:vAlign w:val="center"/>
          </w:tcPr>
          <w:p w14:paraId="6B69E53D">
            <w:pPr>
              <w:snapToGrid w:val="0"/>
              <w:jc w:val="center"/>
              <w:outlineLvl w:val="0"/>
              <w:rPr>
                <w:rFonts w:hint="eastAsia" w:ascii="宋体" w:hAnsi="宋体" w:cs="宋体"/>
                <w:kern w:val="44"/>
                <w:szCs w:val="21"/>
              </w:rPr>
            </w:pPr>
            <w:r>
              <w:rPr>
                <w:rFonts w:hint="eastAsia" w:ascii="宋体" w:hAnsi="宋体" w:cs="宋体"/>
                <w:kern w:val="44"/>
                <w:szCs w:val="21"/>
              </w:rPr>
              <w:t>2</w:t>
            </w:r>
          </w:p>
        </w:tc>
        <w:tc>
          <w:tcPr>
            <w:tcW w:w="2698" w:type="dxa"/>
            <w:noWrap w:val="0"/>
            <w:vAlign w:val="center"/>
          </w:tcPr>
          <w:p w14:paraId="59748592">
            <w:pPr>
              <w:snapToGrid w:val="0"/>
              <w:outlineLvl w:val="0"/>
              <w:rPr>
                <w:rFonts w:hint="eastAsia" w:ascii="宋体" w:hAnsi="宋体" w:cs="宋体"/>
                <w:kern w:val="44"/>
                <w:szCs w:val="21"/>
                <w:lang w:val="zh-CN"/>
              </w:rPr>
            </w:pPr>
            <w:r>
              <w:rPr>
                <w:rFonts w:hint="eastAsia" w:ascii="宋体" w:hAnsi="宋体" w:cs="宋体"/>
                <w:kern w:val="44"/>
                <w:szCs w:val="21"/>
                <w:lang w:val="zh-CN"/>
              </w:rPr>
              <w:t>管网疏通</w:t>
            </w:r>
          </w:p>
        </w:tc>
        <w:tc>
          <w:tcPr>
            <w:tcW w:w="3544" w:type="dxa"/>
            <w:noWrap w:val="0"/>
            <w:vAlign w:val="center"/>
          </w:tcPr>
          <w:p w14:paraId="566EE9D4">
            <w:pPr>
              <w:snapToGrid w:val="0"/>
              <w:outlineLvl w:val="0"/>
              <w:rPr>
                <w:rFonts w:hint="eastAsia" w:ascii="宋体" w:hAnsi="宋体" w:cs="宋体"/>
                <w:kern w:val="44"/>
                <w:szCs w:val="21"/>
                <w:lang w:val="zh-CN"/>
              </w:rPr>
            </w:pPr>
            <w:r>
              <w:rPr>
                <w:rFonts w:hint="eastAsia" w:ascii="宋体" w:hAnsi="宋体" w:cs="宋体"/>
                <w:kern w:val="44"/>
                <w:szCs w:val="21"/>
              </w:rPr>
              <w:t>一年不少于一次</w:t>
            </w:r>
          </w:p>
        </w:tc>
        <w:tc>
          <w:tcPr>
            <w:tcW w:w="2246" w:type="dxa"/>
            <w:noWrap w:val="0"/>
            <w:vAlign w:val="center"/>
          </w:tcPr>
          <w:p w14:paraId="0866BFEC">
            <w:pPr>
              <w:snapToGrid w:val="0"/>
              <w:ind w:firstLine="420" w:firstLineChars="200"/>
              <w:outlineLvl w:val="0"/>
              <w:rPr>
                <w:rFonts w:hint="eastAsia" w:ascii="宋体" w:hAnsi="宋体" w:cs="宋体"/>
                <w:kern w:val="44"/>
                <w:szCs w:val="21"/>
                <w:lang w:val="zh-CN"/>
              </w:rPr>
            </w:pPr>
          </w:p>
        </w:tc>
      </w:tr>
      <w:tr w14:paraId="425F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839" w:type="dxa"/>
            <w:noWrap w:val="0"/>
            <w:vAlign w:val="center"/>
          </w:tcPr>
          <w:p w14:paraId="4C39EDD6">
            <w:pPr>
              <w:snapToGrid w:val="0"/>
              <w:jc w:val="center"/>
              <w:outlineLvl w:val="0"/>
              <w:rPr>
                <w:rFonts w:hint="eastAsia" w:ascii="宋体" w:hAnsi="宋体" w:cs="宋体"/>
                <w:kern w:val="44"/>
                <w:szCs w:val="21"/>
              </w:rPr>
            </w:pPr>
            <w:r>
              <w:rPr>
                <w:rFonts w:hint="eastAsia" w:ascii="宋体" w:hAnsi="宋体" w:cs="宋体"/>
                <w:kern w:val="44"/>
                <w:szCs w:val="21"/>
              </w:rPr>
              <w:t>3</w:t>
            </w:r>
          </w:p>
        </w:tc>
        <w:tc>
          <w:tcPr>
            <w:tcW w:w="2698" w:type="dxa"/>
            <w:noWrap w:val="0"/>
            <w:vAlign w:val="center"/>
          </w:tcPr>
          <w:p w14:paraId="09EA2CDB">
            <w:pPr>
              <w:snapToGrid w:val="0"/>
              <w:outlineLvl w:val="0"/>
              <w:rPr>
                <w:rFonts w:hint="eastAsia" w:ascii="宋体" w:hAnsi="宋体" w:cs="宋体"/>
                <w:kern w:val="44"/>
                <w:szCs w:val="21"/>
                <w:lang w:val="zh-CN"/>
              </w:rPr>
            </w:pPr>
            <w:r>
              <w:rPr>
                <w:rFonts w:hint="eastAsia" w:ascii="宋体" w:hAnsi="宋体" w:cs="宋体"/>
                <w:kern w:val="44"/>
                <w:szCs w:val="21"/>
                <w:lang w:val="zh-CN"/>
              </w:rPr>
              <w:t>井盖更换</w:t>
            </w:r>
          </w:p>
        </w:tc>
        <w:tc>
          <w:tcPr>
            <w:tcW w:w="3544" w:type="dxa"/>
            <w:noWrap w:val="0"/>
            <w:vAlign w:val="center"/>
          </w:tcPr>
          <w:p w14:paraId="660DAE4A">
            <w:pPr>
              <w:snapToGrid w:val="0"/>
              <w:outlineLvl w:val="0"/>
              <w:rPr>
                <w:rFonts w:hint="eastAsia" w:ascii="宋体" w:hAnsi="宋体" w:cs="宋体"/>
                <w:kern w:val="44"/>
                <w:szCs w:val="21"/>
              </w:rPr>
            </w:pPr>
            <w:r>
              <w:rPr>
                <w:rFonts w:hint="eastAsia" w:ascii="宋体" w:hAnsi="宋体" w:cs="宋体"/>
                <w:kern w:val="44"/>
                <w:szCs w:val="21"/>
              </w:rPr>
              <w:t>配套巡查工作</w:t>
            </w:r>
          </w:p>
        </w:tc>
        <w:tc>
          <w:tcPr>
            <w:tcW w:w="2246" w:type="dxa"/>
            <w:noWrap w:val="0"/>
            <w:vAlign w:val="center"/>
          </w:tcPr>
          <w:p w14:paraId="29642872">
            <w:pPr>
              <w:snapToGrid w:val="0"/>
              <w:outlineLvl w:val="0"/>
              <w:rPr>
                <w:rFonts w:hint="eastAsia" w:ascii="宋体" w:hAnsi="宋体" w:cs="宋体"/>
                <w:kern w:val="44"/>
                <w:szCs w:val="21"/>
                <w:lang w:val="zh-CN"/>
              </w:rPr>
            </w:pPr>
            <w:r>
              <w:rPr>
                <w:rFonts w:hint="eastAsia" w:ascii="宋体" w:hAnsi="宋体" w:cs="宋体"/>
                <w:kern w:val="44"/>
                <w:szCs w:val="21"/>
              </w:rPr>
              <w:t>2小时内更换</w:t>
            </w:r>
          </w:p>
        </w:tc>
      </w:tr>
      <w:tr w14:paraId="2D7D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839" w:type="dxa"/>
            <w:noWrap w:val="0"/>
            <w:vAlign w:val="center"/>
          </w:tcPr>
          <w:p w14:paraId="715CC6CD">
            <w:pPr>
              <w:snapToGrid w:val="0"/>
              <w:jc w:val="center"/>
              <w:outlineLvl w:val="0"/>
              <w:rPr>
                <w:rFonts w:hint="eastAsia" w:ascii="宋体" w:hAnsi="宋体" w:cs="宋体"/>
                <w:kern w:val="44"/>
                <w:szCs w:val="21"/>
              </w:rPr>
            </w:pPr>
            <w:r>
              <w:rPr>
                <w:rFonts w:hint="eastAsia" w:ascii="宋体" w:hAnsi="宋体" w:cs="宋体"/>
                <w:kern w:val="44"/>
                <w:szCs w:val="21"/>
              </w:rPr>
              <w:t>4</w:t>
            </w:r>
          </w:p>
        </w:tc>
        <w:tc>
          <w:tcPr>
            <w:tcW w:w="2698" w:type="dxa"/>
            <w:noWrap w:val="0"/>
            <w:vAlign w:val="center"/>
          </w:tcPr>
          <w:p w14:paraId="55C7CC3F">
            <w:pPr>
              <w:snapToGrid w:val="0"/>
              <w:outlineLvl w:val="0"/>
              <w:rPr>
                <w:rFonts w:hint="eastAsia" w:ascii="宋体" w:hAnsi="宋体" w:cs="宋体"/>
                <w:kern w:val="44"/>
                <w:szCs w:val="21"/>
              </w:rPr>
            </w:pPr>
            <w:r>
              <w:rPr>
                <w:rFonts w:hint="eastAsia" w:ascii="宋体" w:hAnsi="宋体" w:cs="宋体"/>
                <w:kern w:val="44"/>
                <w:szCs w:val="21"/>
              </w:rPr>
              <w:t>污染源溯源排查</w:t>
            </w:r>
          </w:p>
        </w:tc>
        <w:tc>
          <w:tcPr>
            <w:tcW w:w="3544" w:type="dxa"/>
            <w:noWrap w:val="0"/>
            <w:vAlign w:val="center"/>
          </w:tcPr>
          <w:p w14:paraId="2CE7179A">
            <w:pPr>
              <w:snapToGrid w:val="0"/>
              <w:outlineLvl w:val="0"/>
              <w:rPr>
                <w:rFonts w:hint="eastAsia" w:ascii="宋体" w:hAnsi="宋体" w:cs="宋体"/>
                <w:kern w:val="44"/>
                <w:szCs w:val="21"/>
                <w:lang w:val="zh-CN"/>
              </w:rPr>
            </w:pPr>
            <w:r>
              <w:rPr>
                <w:rFonts w:hint="eastAsia" w:ascii="宋体" w:hAnsi="宋体" w:cs="宋体"/>
                <w:kern w:val="44"/>
                <w:szCs w:val="21"/>
                <w:lang w:val="zh-CN"/>
              </w:rPr>
              <w:t>根据</w:t>
            </w:r>
            <w:r>
              <w:rPr>
                <w:rFonts w:hint="eastAsia" w:ascii="宋体" w:hAnsi="宋体" w:cs="宋体"/>
                <w:kern w:val="44"/>
                <w:szCs w:val="21"/>
              </w:rPr>
              <w:t>甲方</w:t>
            </w:r>
            <w:r>
              <w:rPr>
                <w:rFonts w:hint="eastAsia" w:ascii="宋体" w:hAnsi="宋体" w:cs="宋体"/>
                <w:kern w:val="44"/>
                <w:szCs w:val="21"/>
                <w:lang w:val="zh-CN"/>
              </w:rPr>
              <w:t>要求，安排人员</w:t>
            </w:r>
            <w:r>
              <w:rPr>
                <w:rFonts w:hint="eastAsia" w:ascii="宋体" w:hAnsi="宋体" w:cs="宋体"/>
                <w:kern w:val="44"/>
                <w:szCs w:val="21"/>
              </w:rPr>
              <w:t>排</w:t>
            </w:r>
            <w:r>
              <w:rPr>
                <w:rFonts w:hint="eastAsia" w:ascii="宋体" w:hAnsi="宋体" w:cs="宋体"/>
                <w:kern w:val="44"/>
                <w:szCs w:val="21"/>
                <w:lang w:val="zh-CN"/>
              </w:rPr>
              <w:t>查</w:t>
            </w:r>
          </w:p>
        </w:tc>
        <w:tc>
          <w:tcPr>
            <w:tcW w:w="2246" w:type="dxa"/>
            <w:noWrap w:val="0"/>
            <w:vAlign w:val="center"/>
          </w:tcPr>
          <w:p w14:paraId="5D3C9B0B">
            <w:pPr>
              <w:snapToGrid w:val="0"/>
              <w:ind w:firstLine="420" w:firstLineChars="200"/>
              <w:outlineLvl w:val="0"/>
              <w:rPr>
                <w:rFonts w:hint="eastAsia" w:ascii="宋体" w:hAnsi="宋体" w:cs="宋体"/>
                <w:kern w:val="44"/>
                <w:szCs w:val="21"/>
                <w:lang w:val="zh-CN"/>
              </w:rPr>
            </w:pPr>
          </w:p>
        </w:tc>
      </w:tr>
      <w:tr w14:paraId="2DE2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839" w:type="dxa"/>
            <w:noWrap w:val="0"/>
            <w:vAlign w:val="center"/>
          </w:tcPr>
          <w:p w14:paraId="2EB28EB4">
            <w:pPr>
              <w:snapToGrid w:val="0"/>
              <w:jc w:val="center"/>
              <w:outlineLvl w:val="0"/>
              <w:rPr>
                <w:rFonts w:hint="eastAsia" w:ascii="宋体" w:hAnsi="宋体" w:cs="宋体"/>
                <w:kern w:val="44"/>
                <w:szCs w:val="21"/>
              </w:rPr>
            </w:pPr>
            <w:r>
              <w:rPr>
                <w:rFonts w:hint="eastAsia" w:ascii="宋体" w:hAnsi="宋体" w:cs="宋体"/>
                <w:kern w:val="44"/>
                <w:szCs w:val="21"/>
              </w:rPr>
              <w:t>5</w:t>
            </w:r>
          </w:p>
        </w:tc>
        <w:tc>
          <w:tcPr>
            <w:tcW w:w="2698" w:type="dxa"/>
            <w:noWrap w:val="0"/>
            <w:vAlign w:val="center"/>
          </w:tcPr>
          <w:p w14:paraId="33E66032">
            <w:pPr>
              <w:snapToGrid w:val="0"/>
              <w:outlineLvl w:val="0"/>
              <w:rPr>
                <w:rFonts w:hint="eastAsia" w:ascii="宋体" w:hAnsi="宋体" w:cs="宋体"/>
                <w:kern w:val="44"/>
                <w:szCs w:val="21"/>
              </w:rPr>
            </w:pPr>
            <w:r>
              <w:rPr>
                <w:rFonts w:hint="eastAsia" w:ascii="宋体" w:hAnsi="宋体" w:cs="宋体"/>
                <w:kern w:val="44"/>
                <w:szCs w:val="21"/>
                <w:lang w:val="zh-CN"/>
              </w:rPr>
              <w:t>视频检测</w:t>
            </w:r>
            <w:r>
              <w:rPr>
                <w:rFonts w:hint="eastAsia" w:ascii="宋体" w:hAnsi="宋体" w:cs="宋体"/>
                <w:kern w:val="44"/>
                <w:szCs w:val="21"/>
              </w:rPr>
              <w:t>（以甲方下达任务要求为准）</w:t>
            </w:r>
          </w:p>
        </w:tc>
        <w:tc>
          <w:tcPr>
            <w:tcW w:w="3544" w:type="dxa"/>
            <w:noWrap w:val="0"/>
            <w:vAlign w:val="center"/>
          </w:tcPr>
          <w:p w14:paraId="347312BA">
            <w:pPr>
              <w:snapToGrid w:val="0"/>
              <w:outlineLvl w:val="0"/>
              <w:rPr>
                <w:rFonts w:hint="eastAsia" w:ascii="宋体" w:hAnsi="宋体" w:cs="宋体"/>
                <w:kern w:val="44"/>
                <w:szCs w:val="21"/>
                <w:lang w:val="zh-CN"/>
              </w:rPr>
            </w:pPr>
            <w:r>
              <w:rPr>
                <w:rFonts w:hint="eastAsia" w:ascii="宋体" w:hAnsi="宋体" w:cs="宋体"/>
                <w:kern w:val="44"/>
                <w:szCs w:val="21"/>
              </w:rPr>
              <w:t>根据甲方要求每年完成当年辖区1/3及以上的排水管网视频检测。</w:t>
            </w:r>
          </w:p>
        </w:tc>
        <w:tc>
          <w:tcPr>
            <w:tcW w:w="2246" w:type="dxa"/>
            <w:noWrap w:val="0"/>
            <w:vAlign w:val="center"/>
          </w:tcPr>
          <w:p w14:paraId="401B02C7">
            <w:pPr>
              <w:snapToGrid w:val="0"/>
              <w:outlineLvl w:val="0"/>
              <w:rPr>
                <w:rFonts w:hint="eastAsia" w:ascii="宋体" w:hAnsi="宋体" w:cs="宋体"/>
                <w:kern w:val="44"/>
                <w:szCs w:val="21"/>
              </w:rPr>
            </w:pPr>
            <w:r>
              <w:rPr>
                <w:rFonts w:hint="eastAsia" w:ascii="宋体" w:hAnsi="宋体" w:cs="宋体"/>
                <w:kern w:val="44"/>
                <w:szCs w:val="21"/>
              </w:rPr>
              <w:t>配套同步实施相应的修复工作及安全生产措施。</w:t>
            </w:r>
          </w:p>
        </w:tc>
      </w:tr>
      <w:tr w14:paraId="6853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39" w:type="dxa"/>
            <w:noWrap w:val="0"/>
            <w:vAlign w:val="center"/>
          </w:tcPr>
          <w:p w14:paraId="44931C00">
            <w:pPr>
              <w:snapToGrid w:val="0"/>
              <w:jc w:val="center"/>
              <w:outlineLvl w:val="0"/>
              <w:rPr>
                <w:rFonts w:hint="eastAsia" w:ascii="宋体" w:hAnsi="宋体" w:cs="宋体"/>
                <w:kern w:val="44"/>
                <w:szCs w:val="21"/>
              </w:rPr>
            </w:pPr>
            <w:r>
              <w:rPr>
                <w:rFonts w:hint="eastAsia" w:ascii="宋体" w:hAnsi="宋体" w:cs="宋体"/>
                <w:kern w:val="44"/>
                <w:szCs w:val="21"/>
              </w:rPr>
              <w:t>二</w:t>
            </w:r>
          </w:p>
        </w:tc>
        <w:tc>
          <w:tcPr>
            <w:tcW w:w="2698" w:type="dxa"/>
            <w:noWrap w:val="0"/>
            <w:vAlign w:val="center"/>
          </w:tcPr>
          <w:p w14:paraId="6E609978">
            <w:pPr>
              <w:snapToGrid w:val="0"/>
              <w:jc w:val="center"/>
              <w:outlineLvl w:val="0"/>
              <w:rPr>
                <w:rFonts w:hint="eastAsia" w:ascii="宋体" w:hAnsi="宋体" w:cs="宋体"/>
                <w:kern w:val="44"/>
                <w:szCs w:val="21"/>
                <w:lang w:val="zh-CN"/>
              </w:rPr>
            </w:pPr>
            <w:r>
              <w:rPr>
                <w:rFonts w:hint="eastAsia" w:ascii="宋体" w:hAnsi="宋体" w:cs="宋体"/>
                <w:kern w:val="44"/>
                <w:szCs w:val="21"/>
                <w:lang w:val="zh-CN"/>
              </w:rPr>
              <w:t>泵站巡查</w:t>
            </w:r>
          </w:p>
        </w:tc>
        <w:tc>
          <w:tcPr>
            <w:tcW w:w="3544" w:type="dxa"/>
            <w:noWrap w:val="0"/>
            <w:vAlign w:val="center"/>
          </w:tcPr>
          <w:p w14:paraId="22597C09">
            <w:pPr>
              <w:snapToGrid w:val="0"/>
              <w:outlineLvl w:val="0"/>
              <w:rPr>
                <w:rFonts w:hint="eastAsia" w:ascii="宋体" w:hAnsi="宋体" w:cs="宋体"/>
                <w:kern w:val="44"/>
                <w:szCs w:val="21"/>
              </w:rPr>
            </w:pPr>
          </w:p>
        </w:tc>
        <w:tc>
          <w:tcPr>
            <w:tcW w:w="2246" w:type="dxa"/>
            <w:noWrap w:val="0"/>
            <w:vAlign w:val="center"/>
          </w:tcPr>
          <w:p w14:paraId="5D59376C">
            <w:pPr>
              <w:snapToGrid w:val="0"/>
              <w:outlineLvl w:val="0"/>
              <w:rPr>
                <w:rFonts w:hint="eastAsia" w:ascii="宋体" w:hAnsi="宋体" w:cs="宋体"/>
                <w:kern w:val="44"/>
                <w:szCs w:val="21"/>
              </w:rPr>
            </w:pPr>
          </w:p>
        </w:tc>
      </w:tr>
      <w:tr w14:paraId="2387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839" w:type="dxa"/>
            <w:noWrap w:val="0"/>
            <w:vAlign w:val="center"/>
          </w:tcPr>
          <w:p w14:paraId="35620A90">
            <w:pPr>
              <w:snapToGrid w:val="0"/>
              <w:jc w:val="center"/>
              <w:outlineLvl w:val="0"/>
              <w:rPr>
                <w:rFonts w:hint="eastAsia" w:ascii="宋体" w:hAnsi="宋体" w:cs="宋体"/>
                <w:kern w:val="44"/>
                <w:szCs w:val="21"/>
              </w:rPr>
            </w:pPr>
            <w:r>
              <w:rPr>
                <w:rFonts w:hint="eastAsia" w:ascii="宋体" w:hAnsi="宋体" w:cs="宋体"/>
                <w:kern w:val="44"/>
                <w:szCs w:val="21"/>
              </w:rPr>
              <w:t>1</w:t>
            </w:r>
          </w:p>
        </w:tc>
        <w:tc>
          <w:tcPr>
            <w:tcW w:w="2698" w:type="dxa"/>
            <w:noWrap w:val="0"/>
            <w:vAlign w:val="center"/>
          </w:tcPr>
          <w:p w14:paraId="6E6E509A">
            <w:pPr>
              <w:snapToGrid w:val="0"/>
              <w:outlineLvl w:val="0"/>
              <w:rPr>
                <w:rFonts w:hint="eastAsia" w:ascii="宋体" w:hAnsi="宋体" w:cs="宋体"/>
                <w:kern w:val="44"/>
                <w:szCs w:val="21"/>
                <w:lang w:val="zh-CN"/>
              </w:rPr>
            </w:pPr>
            <w:r>
              <w:rPr>
                <w:rFonts w:hint="eastAsia" w:ascii="宋体" w:hAnsi="宋体" w:cs="宋体"/>
                <w:kern w:val="44"/>
                <w:szCs w:val="21"/>
              </w:rPr>
              <w:t>泵站</w:t>
            </w:r>
            <w:r>
              <w:rPr>
                <w:rFonts w:hint="eastAsia" w:ascii="宋体" w:hAnsi="宋体" w:cs="宋体"/>
                <w:kern w:val="44"/>
                <w:szCs w:val="21"/>
                <w:lang w:val="zh-CN"/>
              </w:rPr>
              <w:t>巡查</w:t>
            </w:r>
          </w:p>
        </w:tc>
        <w:tc>
          <w:tcPr>
            <w:tcW w:w="3544" w:type="dxa"/>
            <w:noWrap w:val="0"/>
            <w:vAlign w:val="center"/>
          </w:tcPr>
          <w:p w14:paraId="18F6CDF2">
            <w:pPr>
              <w:snapToGrid w:val="0"/>
              <w:outlineLvl w:val="0"/>
              <w:rPr>
                <w:rFonts w:hint="eastAsia" w:ascii="宋体" w:hAnsi="宋体" w:cs="宋体"/>
                <w:kern w:val="44"/>
                <w:szCs w:val="21"/>
              </w:rPr>
            </w:pPr>
            <w:r>
              <w:rPr>
                <w:rFonts w:hint="eastAsia" w:ascii="宋体" w:hAnsi="宋体" w:cs="宋体"/>
                <w:kern w:val="44"/>
                <w:szCs w:val="21"/>
              </w:rPr>
              <w:t>一周不少于一次</w:t>
            </w:r>
          </w:p>
        </w:tc>
        <w:tc>
          <w:tcPr>
            <w:tcW w:w="2246" w:type="dxa"/>
            <w:noWrap w:val="0"/>
            <w:vAlign w:val="center"/>
          </w:tcPr>
          <w:p w14:paraId="7DA21124">
            <w:pPr>
              <w:snapToGrid w:val="0"/>
              <w:outlineLvl w:val="0"/>
              <w:rPr>
                <w:rFonts w:hint="eastAsia" w:ascii="宋体" w:hAnsi="宋体" w:cs="宋体"/>
                <w:kern w:val="44"/>
                <w:szCs w:val="21"/>
              </w:rPr>
            </w:pPr>
          </w:p>
        </w:tc>
      </w:tr>
      <w:tr w14:paraId="7A6D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39" w:type="dxa"/>
            <w:noWrap w:val="0"/>
            <w:vAlign w:val="center"/>
          </w:tcPr>
          <w:p w14:paraId="3BE65E55">
            <w:pPr>
              <w:snapToGrid w:val="0"/>
              <w:jc w:val="center"/>
              <w:outlineLvl w:val="0"/>
              <w:rPr>
                <w:rFonts w:hint="eastAsia" w:ascii="宋体" w:hAnsi="宋体" w:cs="宋体"/>
                <w:kern w:val="44"/>
                <w:szCs w:val="21"/>
              </w:rPr>
            </w:pPr>
            <w:r>
              <w:rPr>
                <w:rFonts w:hint="eastAsia" w:ascii="宋体" w:hAnsi="宋体" w:cs="宋体"/>
                <w:kern w:val="44"/>
                <w:szCs w:val="21"/>
              </w:rPr>
              <w:t>2</w:t>
            </w:r>
          </w:p>
        </w:tc>
        <w:tc>
          <w:tcPr>
            <w:tcW w:w="2698" w:type="dxa"/>
            <w:noWrap w:val="0"/>
            <w:vAlign w:val="center"/>
          </w:tcPr>
          <w:p w14:paraId="4B3CEEC2">
            <w:pPr>
              <w:snapToGrid w:val="0"/>
              <w:outlineLvl w:val="0"/>
              <w:rPr>
                <w:rFonts w:hint="eastAsia" w:ascii="宋体" w:hAnsi="宋体" w:cs="宋体"/>
                <w:kern w:val="44"/>
                <w:szCs w:val="21"/>
                <w:lang w:val="zh-CN"/>
              </w:rPr>
            </w:pPr>
            <w:r>
              <w:rPr>
                <w:rFonts w:hint="eastAsia" w:ascii="宋体" w:hAnsi="宋体" w:cs="宋体"/>
                <w:kern w:val="44"/>
                <w:szCs w:val="21"/>
              </w:rPr>
              <w:t>泵站抄表</w:t>
            </w:r>
          </w:p>
        </w:tc>
        <w:tc>
          <w:tcPr>
            <w:tcW w:w="3544" w:type="dxa"/>
            <w:noWrap w:val="0"/>
            <w:vAlign w:val="center"/>
          </w:tcPr>
          <w:p w14:paraId="56F35210">
            <w:pPr>
              <w:snapToGrid w:val="0"/>
              <w:outlineLvl w:val="0"/>
              <w:rPr>
                <w:rFonts w:hint="eastAsia" w:ascii="宋体" w:hAnsi="宋体" w:cs="宋体"/>
                <w:kern w:val="44"/>
                <w:szCs w:val="21"/>
              </w:rPr>
            </w:pPr>
            <w:r>
              <w:rPr>
                <w:rFonts w:hint="eastAsia" w:ascii="宋体" w:hAnsi="宋体" w:cs="宋体"/>
                <w:kern w:val="44"/>
                <w:szCs w:val="21"/>
              </w:rPr>
              <w:t>一天一次</w:t>
            </w:r>
          </w:p>
        </w:tc>
        <w:tc>
          <w:tcPr>
            <w:tcW w:w="2246" w:type="dxa"/>
            <w:noWrap w:val="0"/>
            <w:vAlign w:val="center"/>
          </w:tcPr>
          <w:p w14:paraId="0530D4ED">
            <w:pPr>
              <w:snapToGrid w:val="0"/>
              <w:outlineLvl w:val="0"/>
              <w:rPr>
                <w:rFonts w:hint="eastAsia" w:ascii="宋体" w:hAnsi="宋体" w:cs="宋体"/>
                <w:kern w:val="44"/>
                <w:szCs w:val="21"/>
              </w:rPr>
            </w:pPr>
          </w:p>
        </w:tc>
      </w:tr>
      <w:tr w14:paraId="39F1B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839" w:type="dxa"/>
            <w:noWrap w:val="0"/>
            <w:vAlign w:val="center"/>
          </w:tcPr>
          <w:p w14:paraId="633B60C4">
            <w:pPr>
              <w:snapToGrid w:val="0"/>
              <w:jc w:val="center"/>
              <w:outlineLvl w:val="0"/>
              <w:rPr>
                <w:rFonts w:hint="eastAsia" w:ascii="宋体" w:hAnsi="宋体" w:cs="宋体"/>
                <w:kern w:val="44"/>
                <w:szCs w:val="21"/>
              </w:rPr>
            </w:pPr>
            <w:r>
              <w:rPr>
                <w:rFonts w:hint="eastAsia" w:ascii="宋体" w:hAnsi="宋体" w:cs="宋体"/>
                <w:kern w:val="44"/>
                <w:szCs w:val="21"/>
              </w:rPr>
              <w:t>3</w:t>
            </w:r>
          </w:p>
        </w:tc>
        <w:tc>
          <w:tcPr>
            <w:tcW w:w="2698" w:type="dxa"/>
            <w:noWrap w:val="0"/>
            <w:vAlign w:val="center"/>
          </w:tcPr>
          <w:p w14:paraId="32479551">
            <w:pPr>
              <w:snapToGrid w:val="0"/>
              <w:outlineLvl w:val="0"/>
              <w:rPr>
                <w:rFonts w:hint="eastAsia" w:ascii="宋体" w:hAnsi="宋体" w:cs="宋体"/>
                <w:kern w:val="44"/>
                <w:szCs w:val="21"/>
                <w:lang w:val="zh-CN"/>
              </w:rPr>
            </w:pPr>
            <w:r>
              <w:rPr>
                <w:rFonts w:hint="eastAsia" w:ascii="宋体" w:hAnsi="宋体" w:cs="宋体"/>
                <w:kern w:val="44"/>
                <w:szCs w:val="21"/>
              </w:rPr>
              <w:t>场地环境整理、保洁，</w:t>
            </w:r>
            <w:r>
              <w:rPr>
                <w:rFonts w:ascii="宋体" w:hAnsi="宋体" w:cs="宋体"/>
                <w:kern w:val="44"/>
                <w:szCs w:val="21"/>
              </w:rPr>
              <w:t>绿化养护</w:t>
            </w:r>
          </w:p>
        </w:tc>
        <w:tc>
          <w:tcPr>
            <w:tcW w:w="3544" w:type="dxa"/>
            <w:noWrap w:val="0"/>
            <w:vAlign w:val="center"/>
          </w:tcPr>
          <w:p w14:paraId="1211A681">
            <w:pPr>
              <w:snapToGrid w:val="0"/>
              <w:outlineLvl w:val="0"/>
              <w:rPr>
                <w:rFonts w:hint="eastAsia" w:ascii="宋体" w:hAnsi="宋体" w:cs="宋体"/>
                <w:kern w:val="44"/>
                <w:szCs w:val="21"/>
              </w:rPr>
            </w:pPr>
            <w:r>
              <w:rPr>
                <w:rFonts w:hint="eastAsia" w:ascii="宋体" w:hAnsi="宋体" w:cs="宋体"/>
                <w:kern w:val="44"/>
                <w:szCs w:val="21"/>
              </w:rPr>
              <w:t>全年</w:t>
            </w:r>
          </w:p>
        </w:tc>
        <w:tc>
          <w:tcPr>
            <w:tcW w:w="2246" w:type="dxa"/>
            <w:noWrap w:val="0"/>
            <w:vAlign w:val="center"/>
          </w:tcPr>
          <w:p w14:paraId="102574E9">
            <w:pPr>
              <w:snapToGrid w:val="0"/>
              <w:outlineLvl w:val="0"/>
              <w:rPr>
                <w:rFonts w:hint="eastAsia" w:ascii="宋体" w:hAnsi="宋体" w:cs="宋体"/>
                <w:kern w:val="44"/>
                <w:szCs w:val="21"/>
              </w:rPr>
            </w:pPr>
            <w:r>
              <w:rPr>
                <w:rFonts w:hint="eastAsia" w:ascii="宋体" w:hAnsi="宋体" w:cs="宋体"/>
                <w:kern w:val="44"/>
                <w:szCs w:val="21"/>
                <w:lang w:val="zh-CN"/>
              </w:rPr>
              <w:t>根据</w:t>
            </w:r>
            <w:r>
              <w:rPr>
                <w:rFonts w:ascii="宋体" w:hAnsi="宋体" w:cs="宋体"/>
                <w:kern w:val="44"/>
                <w:szCs w:val="21"/>
                <w:lang w:val="zh-CN"/>
              </w:rPr>
              <w:t>甲方要求</w:t>
            </w:r>
          </w:p>
        </w:tc>
      </w:tr>
      <w:tr w14:paraId="6B7F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839" w:type="dxa"/>
            <w:noWrap w:val="0"/>
            <w:vAlign w:val="center"/>
          </w:tcPr>
          <w:p w14:paraId="58D636AC">
            <w:pPr>
              <w:snapToGrid w:val="0"/>
              <w:jc w:val="center"/>
              <w:outlineLvl w:val="0"/>
              <w:rPr>
                <w:rFonts w:hint="eastAsia" w:ascii="宋体" w:hAnsi="宋体" w:cs="宋体"/>
                <w:kern w:val="44"/>
                <w:szCs w:val="21"/>
              </w:rPr>
            </w:pPr>
            <w:r>
              <w:rPr>
                <w:rFonts w:hint="eastAsia" w:ascii="宋体" w:hAnsi="宋体" w:cs="宋体"/>
                <w:kern w:val="44"/>
                <w:szCs w:val="21"/>
              </w:rPr>
              <w:t>4</w:t>
            </w:r>
          </w:p>
        </w:tc>
        <w:tc>
          <w:tcPr>
            <w:tcW w:w="2698" w:type="dxa"/>
            <w:noWrap w:val="0"/>
            <w:vAlign w:val="center"/>
          </w:tcPr>
          <w:p w14:paraId="0EA09710">
            <w:pPr>
              <w:snapToGrid w:val="0"/>
              <w:outlineLvl w:val="0"/>
              <w:rPr>
                <w:rFonts w:hint="eastAsia" w:ascii="宋体" w:hAnsi="宋体" w:cs="宋体"/>
                <w:kern w:val="44"/>
                <w:szCs w:val="21"/>
                <w:lang w:val="zh-CN"/>
              </w:rPr>
            </w:pPr>
            <w:r>
              <w:rPr>
                <w:rFonts w:hint="eastAsia" w:ascii="宋体" w:hAnsi="宋体" w:cs="宋体"/>
                <w:kern w:val="44"/>
                <w:szCs w:val="21"/>
              </w:rPr>
              <w:t>垃圾清运</w:t>
            </w:r>
          </w:p>
        </w:tc>
        <w:tc>
          <w:tcPr>
            <w:tcW w:w="3544" w:type="dxa"/>
            <w:noWrap w:val="0"/>
            <w:vAlign w:val="center"/>
          </w:tcPr>
          <w:p w14:paraId="78CF1154">
            <w:pPr>
              <w:snapToGrid w:val="0"/>
              <w:outlineLvl w:val="0"/>
              <w:rPr>
                <w:rFonts w:hint="eastAsia" w:ascii="宋体" w:hAnsi="宋体" w:cs="宋体"/>
                <w:kern w:val="44"/>
                <w:szCs w:val="21"/>
              </w:rPr>
            </w:pPr>
            <w:r>
              <w:rPr>
                <w:rFonts w:hint="eastAsia" w:ascii="宋体" w:hAnsi="宋体" w:cs="宋体"/>
                <w:kern w:val="44"/>
                <w:szCs w:val="21"/>
              </w:rPr>
              <w:t>根据实际情况及时清理</w:t>
            </w:r>
          </w:p>
        </w:tc>
        <w:tc>
          <w:tcPr>
            <w:tcW w:w="2246" w:type="dxa"/>
            <w:noWrap w:val="0"/>
            <w:vAlign w:val="center"/>
          </w:tcPr>
          <w:p w14:paraId="6AF3C2BB">
            <w:pPr>
              <w:snapToGrid w:val="0"/>
              <w:outlineLvl w:val="0"/>
              <w:rPr>
                <w:rFonts w:hint="eastAsia" w:ascii="宋体" w:hAnsi="宋体" w:cs="宋体"/>
                <w:kern w:val="44"/>
                <w:szCs w:val="21"/>
              </w:rPr>
            </w:pPr>
          </w:p>
        </w:tc>
      </w:tr>
    </w:tbl>
    <w:p w14:paraId="6A482B61">
      <w:pPr>
        <w:snapToGrid w:val="0"/>
        <w:spacing w:line="360" w:lineRule="auto"/>
        <w:ind w:firstLine="482" w:firstLineChars="200"/>
        <w:rPr>
          <w:rFonts w:ascii="宋体" w:hAnsi="宋体"/>
          <w:b/>
          <w:sz w:val="24"/>
        </w:rPr>
      </w:pPr>
    </w:p>
    <w:p w14:paraId="34E720F2">
      <w:pPr>
        <w:snapToGrid w:val="0"/>
        <w:spacing w:line="360" w:lineRule="auto"/>
        <w:ind w:firstLine="482" w:firstLineChars="200"/>
        <w:rPr>
          <w:rFonts w:hint="eastAsia" w:ascii="宋体" w:hAnsi="宋体"/>
          <w:b/>
          <w:sz w:val="24"/>
        </w:rPr>
      </w:pPr>
      <w:r>
        <w:rPr>
          <w:rFonts w:hint="eastAsia" w:ascii="宋体" w:hAnsi="宋体"/>
          <w:b/>
          <w:sz w:val="24"/>
        </w:rPr>
        <w:t>3.1.2日常巡查管护工作要求</w:t>
      </w:r>
    </w:p>
    <w:p w14:paraId="1398E885">
      <w:pPr>
        <w:snapToGrid w:val="0"/>
        <w:spacing w:line="360" w:lineRule="auto"/>
        <w:ind w:firstLine="480" w:firstLineChars="200"/>
        <w:rPr>
          <w:rFonts w:hint="eastAsia" w:ascii="宋体" w:hAnsi="宋体"/>
          <w:bCs/>
          <w:sz w:val="24"/>
        </w:rPr>
      </w:pPr>
      <w:r>
        <w:rPr>
          <w:rFonts w:hint="eastAsia" w:ascii="宋体" w:hAnsi="宋体"/>
          <w:bCs/>
          <w:sz w:val="24"/>
        </w:rPr>
        <w:t>（1）乙方对日常巡查应实行定人、定路段、定责职、定标准，确保管护范围内排水设施每天巡查到位，管护到位，日常巡查不留死角，做到发现问题要早、处理问题要快、确保管护范围内排水设施排水通畅。</w:t>
      </w:r>
    </w:p>
    <w:p w14:paraId="0D24E253">
      <w:pPr>
        <w:snapToGrid w:val="0"/>
        <w:spacing w:line="360" w:lineRule="auto"/>
        <w:ind w:firstLine="480" w:firstLineChars="200"/>
        <w:rPr>
          <w:rFonts w:hint="eastAsia" w:ascii="宋体" w:hAnsi="宋体"/>
          <w:bCs/>
          <w:sz w:val="24"/>
        </w:rPr>
      </w:pPr>
      <w:r>
        <w:rPr>
          <w:rFonts w:hint="eastAsia" w:ascii="宋体" w:hAnsi="宋体"/>
          <w:bCs/>
          <w:sz w:val="24"/>
        </w:rPr>
        <w:t>（2）安排足额定量的固定专职人员做好白天巡查和夜间值班，配备必要的交通巡查工具，确保污主支管、窨井等排水设施以及养护范围内的泵站有专人巡查管护，并做好巡查台账记录，做到发现问题第一时间报告甲方。</w:t>
      </w:r>
    </w:p>
    <w:p w14:paraId="51E70BF0">
      <w:pPr>
        <w:snapToGrid w:val="0"/>
        <w:spacing w:line="360" w:lineRule="auto"/>
        <w:ind w:firstLine="480" w:firstLineChars="200"/>
        <w:rPr>
          <w:rFonts w:hint="eastAsia" w:ascii="宋体" w:hAnsi="宋体"/>
          <w:bCs/>
          <w:sz w:val="24"/>
        </w:rPr>
      </w:pPr>
      <w:r>
        <w:rPr>
          <w:rFonts w:hint="eastAsia" w:ascii="宋体" w:hAnsi="宋体"/>
          <w:bCs/>
          <w:sz w:val="24"/>
        </w:rPr>
        <w:t>（3）在日常管护中做到井座与路面平整、井座与井盖完整，井盖安放平稳严密，井内无淤积物，保证排水管网畅通运行。</w:t>
      </w:r>
    </w:p>
    <w:p w14:paraId="38248115">
      <w:pPr>
        <w:snapToGrid w:val="0"/>
        <w:spacing w:line="360" w:lineRule="auto"/>
        <w:ind w:firstLine="480" w:firstLineChars="200"/>
        <w:rPr>
          <w:rFonts w:hint="eastAsia" w:ascii="宋体" w:hAnsi="宋体"/>
          <w:bCs/>
          <w:sz w:val="24"/>
        </w:rPr>
      </w:pPr>
      <w:r>
        <w:rPr>
          <w:rFonts w:hint="eastAsia" w:ascii="宋体" w:hAnsi="宋体"/>
          <w:bCs/>
          <w:sz w:val="24"/>
        </w:rPr>
        <w:t>（4</w:t>
      </w:r>
      <w:r>
        <w:rPr>
          <w:rFonts w:ascii="宋体" w:hAnsi="宋体"/>
          <w:bCs/>
          <w:sz w:val="24"/>
        </w:rPr>
        <w:t>）配备专员每日统计、分析污水提升泵站的运行数据；每月对格栅、粉碎机、水泵、闸门、液位计和流量计等设施检查和维护；定期做好电气设备的维护，对电控柜的用电器情况进行检测是否正常、电线电路是否正常。</w:t>
      </w:r>
    </w:p>
    <w:p w14:paraId="41C7CC09">
      <w:pPr>
        <w:snapToGrid w:val="0"/>
        <w:spacing w:line="360" w:lineRule="auto"/>
        <w:ind w:firstLine="480" w:firstLineChars="200"/>
        <w:rPr>
          <w:rFonts w:hint="eastAsia" w:ascii="宋体" w:hAnsi="宋体"/>
          <w:bCs/>
          <w:sz w:val="24"/>
        </w:rPr>
      </w:pPr>
      <w:r>
        <w:rPr>
          <w:rFonts w:hint="eastAsia" w:ascii="宋体" w:hAnsi="宋体"/>
          <w:bCs/>
          <w:sz w:val="24"/>
        </w:rPr>
        <w:t>（5）及时发现并上报违反排水许可、损害管网设施等行为。在巡查管护过程中，发现违章接管、偷排、擅自施工影响管网设施安全等行为，应及时通知甲方。乙方需派员现场监督整改，直至整改到位后将相关信息反馈给甲方。</w:t>
      </w:r>
    </w:p>
    <w:p w14:paraId="049AD24F">
      <w:pPr>
        <w:snapToGrid w:val="0"/>
        <w:spacing w:line="360" w:lineRule="auto"/>
        <w:ind w:firstLine="480" w:firstLineChars="200"/>
        <w:rPr>
          <w:rFonts w:hint="eastAsia" w:ascii="宋体" w:hAnsi="宋体"/>
          <w:bCs/>
          <w:sz w:val="24"/>
        </w:rPr>
      </w:pPr>
      <w:r>
        <w:rPr>
          <w:rFonts w:hint="eastAsia" w:ascii="宋体" w:hAnsi="宋体"/>
          <w:bCs/>
          <w:sz w:val="24"/>
        </w:rPr>
        <w:t>（6）对巡查范围内新（改）建配套排水设施、排水接管户实施的内部污水管网的建设进行跟踪巡查，发现问题及时告知甲方；派员协助甲方做好对接管户接管前的验收工作。</w:t>
      </w:r>
    </w:p>
    <w:p w14:paraId="2013D265">
      <w:pPr>
        <w:snapToGrid w:val="0"/>
        <w:spacing w:line="360" w:lineRule="auto"/>
        <w:ind w:firstLine="480" w:firstLineChars="200"/>
        <w:rPr>
          <w:rFonts w:hint="eastAsia" w:ascii="宋体" w:hAnsi="宋体"/>
          <w:bCs/>
          <w:sz w:val="24"/>
        </w:rPr>
      </w:pPr>
      <w:r>
        <w:rPr>
          <w:rFonts w:hint="eastAsia" w:ascii="宋体" w:hAnsi="宋体"/>
          <w:bCs/>
          <w:sz w:val="24"/>
        </w:rPr>
        <w:t>（7）巡视人员着装整洁，有巡视标志，要熟练掌握和运用排水设施管理的相关法律、法规、规章，熟练掌握巡查范围内设施数量和运行状况。</w:t>
      </w:r>
    </w:p>
    <w:p w14:paraId="7F0AD274">
      <w:pPr>
        <w:snapToGrid w:val="0"/>
        <w:spacing w:line="360" w:lineRule="auto"/>
        <w:ind w:firstLine="480" w:firstLineChars="200"/>
        <w:rPr>
          <w:rFonts w:hint="eastAsia" w:ascii="宋体" w:hAnsi="宋体"/>
          <w:bCs/>
          <w:sz w:val="24"/>
        </w:rPr>
      </w:pPr>
      <w:r>
        <w:rPr>
          <w:rFonts w:hint="eastAsia" w:ascii="宋体" w:hAnsi="宋体"/>
          <w:bCs/>
          <w:sz w:val="24"/>
        </w:rPr>
        <w:t>（8）建立服务热线电话，对居民和媒体反映的问题，要认真调查处理，做到反应快捷，处理及时。</w:t>
      </w:r>
    </w:p>
    <w:p w14:paraId="13F43077">
      <w:pPr>
        <w:snapToGrid w:val="0"/>
        <w:spacing w:line="360" w:lineRule="auto"/>
        <w:ind w:firstLine="482" w:firstLineChars="200"/>
        <w:rPr>
          <w:rFonts w:hint="eastAsia" w:ascii="宋体" w:hAnsi="宋体"/>
          <w:b/>
          <w:sz w:val="24"/>
        </w:rPr>
      </w:pPr>
      <w:r>
        <w:rPr>
          <w:rFonts w:hint="eastAsia" w:ascii="宋体" w:hAnsi="宋体"/>
          <w:b/>
          <w:sz w:val="24"/>
        </w:rPr>
        <w:t>3.1.3疏通维护工作要求</w:t>
      </w:r>
    </w:p>
    <w:p w14:paraId="505A932F">
      <w:pPr>
        <w:snapToGrid w:val="0"/>
        <w:spacing w:line="360" w:lineRule="auto"/>
        <w:ind w:firstLine="480" w:firstLineChars="200"/>
        <w:rPr>
          <w:rFonts w:hint="eastAsia" w:ascii="宋体" w:hAnsi="宋体"/>
          <w:bCs/>
          <w:sz w:val="24"/>
        </w:rPr>
      </w:pPr>
      <w:r>
        <w:rPr>
          <w:rFonts w:hint="eastAsia" w:ascii="宋体" w:hAnsi="宋体"/>
          <w:bCs/>
          <w:sz w:val="24"/>
        </w:rPr>
        <w:t>（1）乙方负责排水管网设施的日常管理养护，定期进行疏通，保障管网畅通正常运行。在发现污水外溢、管道堵塞、井盖失窃破损等情况后，及时进行疏通和抢修。</w:t>
      </w:r>
    </w:p>
    <w:p w14:paraId="0E2761F4">
      <w:pPr>
        <w:snapToGrid w:val="0"/>
        <w:spacing w:line="360" w:lineRule="auto"/>
        <w:ind w:firstLine="480" w:firstLineChars="200"/>
        <w:rPr>
          <w:rFonts w:hint="eastAsia" w:ascii="宋体" w:hAnsi="宋体"/>
          <w:bCs/>
          <w:sz w:val="24"/>
        </w:rPr>
      </w:pPr>
      <w:r>
        <w:rPr>
          <w:rFonts w:hint="eastAsia" w:ascii="宋体" w:hAnsi="宋体"/>
          <w:bCs/>
          <w:sz w:val="24"/>
        </w:rPr>
        <w:t>（2）污水管网维护（疏通、清理）：</w:t>
      </w:r>
      <w:r>
        <w:rPr>
          <w:rFonts w:hint="eastAsia"/>
          <w:sz w:val="24"/>
          <w:szCs w:val="22"/>
        </w:rPr>
        <w:t>乙方进场后立即安排队伍对管护范围内的管网进行一次整体清理、疏通。乙方以甲方提供的</w:t>
      </w:r>
      <w:r>
        <w:rPr>
          <w:rFonts w:hint="eastAsia" w:ascii="宋体" w:hAnsi="宋体"/>
          <w:bCs/>
          <w:sz w:val="24"/>
        </w:rPr>
        <w:t>污水管网GIS图为准，详细核对管网情况，对污水井盖进行标号，记录疏通、清理的主管网长度、支管网长度、污水井数量，向甲方汇报。</w:t>
      </w:r>
    </w:p>
    <w:p w14:paraId="70B79167">
      <w:pPr>
        <w:snapToGrid w:val="0"/>
        <w:spacing w:line="360" w:lineRule="auto"/>
        <w:ind w:firstLine="480" w:firstLineChars="200"/>
        <w:rPr>
          <w:rFonts w:hint="eastAsia" w:ascii="宋体" w:hAnsi="宋体"/>
          <w:bCs/>
          <w:sz w:val="24"/>
        </w:rPr>
      </w:pPr>
      <w:r>
        <w:rPr>
          <w:rFonts w:hint="eastAsia" w:ascii="宋体" w:hAnsi="宋体"/>
          <w:bCs/>
          <w:sz w:val="24"/>
        </w:rPr>
        <w:t>（3）污水管网疏通、清理工作包括污水主支管道、窨井的疏通和清理，垃圾、淤泥的外运及规范处置等。由乙方寻找有资质的处置单位（需向甲方提供相关单位的资质证明）处置，运输完成、处置完成后需向甲方提供相应台账资料。所清运的垃圾必须满足环保、卫生等相关要求。</w:t>
      </w:r>
      <w:r>
        <w:rPr>
          <w:rFonts w:hint="eastAsia"/>
          <w:sz w:val="24"/>
          <w:szCs w:val="22"/>
        </w:rPr>
        <w:t>在保证污排水设施正常运行前提下定期对污水管网、污水井进行疏通、清理。污水管积淤量不超过2cm。</w:t>
      </w:r>
    </w:p>
    <w:p w14:paraId="17A021B8">
      <w:pPr>
        <w:snapToGrid w:val="0"/>
        <w:spacing w:line="360" w:lineRule="auto"/>
        <w:ind w:firstLine="480" w:firstLineChars="200"/>
        <w:rPr>
          <w:rFonts w:hint="eastAsia" w:ascii="宋体" w:hAnsi="宋体"/>
          <w:bCs/>
          <w:sz w:val="24"/>
        </w:rPr>
      </w:pPr>
      <w:r>
        <w:rPr>
          <w:rFonts w:hint="eastAsia" w:ascii="宋体" w:hAnsi="宋体"/>
          <w:bCs/>
          <w:sz w:val="24"/>
        </w:rPr>
        <w:t>（4）污水主支管网的淤泥收集、干化、外运及处置包含于管护单价中，由中标单位负责，运送至符合资质要求的淤泥接收单位，运输途中禁止“跑、冒、滴、漏”。所有淤泥的运输必须按照环保、安监、甲方及淤泥接收单位的要求，并做好相应的台账资料。</w:t>
      </w:r>
    </w:p>
    <w:p w14:paraId="669A4528">
      <w:pPr>
        <w:snapToGrid w:val="0"/>
        <w:spacing w:line="360" w:lineRule="auto"/>
        <w:ind w:firstLine="480" w:firstLineChars="200"/>
        <w:rPr>
          <w:rFonts w:hint="eastAsia" w:ascii="宋体" w:hAnsi="宋体"/>
          <w:bCs/>
          <w:sz w:val="24"/>
        </w:rPr>
      </w:pPr>
      <w:r>
        <w:rPr>
          <w:rFonts w:hint="eastAsia" w:ascii="宋体" w:hAnsi="宋体"/>
          <w:bCs/>
          <w:sz w:val="24"/>
        </w:rPr>
        <w:t>（5）巡查发现和110指挥中心转告的污水窨井盖缺损，应立即指派专业人员现场设置警示标志，2小时内更换到位并做好详细记录（更换前后的对比照片、路段及路灯号）并于当日下午17：00前形成书面报告，上报甲方。由于乙方更换不及时造成事故由乙方承担全部责任并进行赔偿。</w:t>
      </w:r>
    </w:p>
    <w:p w14:paraId="5E9E20CD">
      <w:pPr>
        <w:snapToGrid w:val="0"/>
        <w:spacing w:line="360" w:lineRule="auto"/>
        <w:ind w:firstLine="480" w:firstLineChars="200"/>
        <w:rPr>
          <w:rFonts w:hint="eastAsia" w:ascii="宋体" w:hAnsi="宋体"/>
          <w:bCs/>
          <w:sz w:val="24"/>
        </w:rPr>
      </w:pPr>
      <w:r>
        <w:rPr>
          <w:rFonts w:hint="eastAsia" w:ascii="宋体" w:hAnsi="宋体"/>
          <w:bCs/>
          <w:sz w:val="24"/>
        </w:rPr>
        <w:t>（6）乙方疏通维护人员需严格按照《加强全区雨污水管网管护的通知》（武水[2020]58号</w:t>
      </w:r>
      <w:r>
        <w:rPr>
          <w:rFonts w:ascii="宋体" w:hAnsi="宋体"/>
          <w:bCs/>
          <w:sz w:val="24"/>
        </w:rPr>
        <w:t>）</w:t>
      </w:r>
      <w:r>
        <w:rPr>
          <w:rFonts w:hint="eastAsia" w:ascii="宋体" w:hAnsi="宋体"/>
          <w:bCs/>
          <w:sz w:val="24"/>
        </w:rPr>
        <w:t>及《武进区乡镇污水管网设施管护办法》(武排水[2013]2号)进行日常维护，在日常维护中要求施工作业现场设置作业护栏、标志等安全措施，施工结束及时清理现场，恢复原状，不得影响行人和交通的安全。</w:t>
      </w:r>
    </w:p>
    <w:p w14:paraId="6C03C52A">
      <w:pPr>
        <w:snapToGrid w:val="0"/>
        <w:spacing w:line="360" w:lineRule="auto"/>
        <w:ind w:firstLine="480" w:firstLineChars="200"/>
        <w:rPr>
          <w:rFonts w:hint="eastAsia" w:ascii="宋体" w:hAnsi="宋体"/>
          <w:bCs/>
          <w:sz w:val="24"/>
        </w:rPr>
      </w:pPr>
      <w:r>
        <w:rPr>
          <w:rFonts w:hint="eastAsia" w:ascii="宋体" w:hAnsi="宋体"/>
          <w:bCs/>
          <w:sz w:val="24"/>
        </w:rPr>
        <w:t>（7）疏通过的管道及更换过的窨井井盖、井座等质保一年，（人为因素造成的除外），在此期间内如发现有堵塞或其他影响正常使用的情况，乙方有义务及时免费处理，如造成损失，由乙方负责。</w:t>
      </w:r>
    </w:p>
    <w:p w14:paraId="3835965E">
      <w:pPr>
        <w:snapToGrid w:val="0"/>
        <w:spacing w:line="360" w:lineRule="auto"/>
        <w:ind w:firstLine="480" w:firstLineChars="200"/>
        <w:rPr>
          <w:rFonts w:hint="eastAsia" w:ascii="宋体" w:hAnsi="宋体"/>
          <w:bCs/>
          <w:sz w:val="24"/>
        </w:rPr>
      </w:pPr>
      <w:r>
        <w:rPr>
          <w:rFonts w:hint="eastAsia" w:ascii="宋体" w:hAnsi="宋体"/>
          <w:bCs/>
          <w:sz w:val="24"/>
        </w:rPr>
        <w:t>（8）非巡查管护原因造成的水患事故与抢修任务，在接到抢修任务后要在30分钟内快速到达现场进行作业，对排水管线和窨井堵塞造成的路面积水、积冰事故的，需尽快修复。</w:t>
      </w:r>
    </w:p>
    <w:p w14:paraId="5584A382">
      <w:pPr>
        <w:snapToGrid w:val="0"/>
        <w:spacing w:line="360" w:lineRule="auto"/>
        <w:ind w:firstLine="482" w:firstLineChars="200"/>
        <w:rPr>
          <w:rFonts w:hint="eastAsia" w:ascii="宋体" w:hAnsi="宋体"/>
          <w:b/>
          <w:sz w:val="24"/>
        </w:rPr>
      </w:pPr>
      <w:r>
        <w:rPr>
          <w:rFonts w:hint="eastAsia" w:ascii="宋体" w:hAnsi="宋体"/>
          <w:b/>
          <w:sz w:val="24"/>
        </w:rPr>
        <w:t>3.1.4防汛应急工作</w:t>
      </w:r>
    </w:p>
    <w:p w14:paraId="2FAD00F8">
      <w:pPr>
        <w:snapToGrid w:val="0"/>
        <w:spacing w:line="360" w:lineRule="auto"/>
        <w:ind w:firstLine="480" w:firstLineChars="200"/>
        <w:rPr>
          <w:rFonts w:hint="eastAsia" w:ascii="宋体" w:hAnsi="宋体"/>
          <w:bCs/>
          <w:sz w:val="24"/>
        </w:rPr>
      </w:pPr>
      <w:r>
        <w:rPr>
          <w:rFonts w:hint="eastAsia" w:ascii="宋体" w:hAnsi="宋体"/>
          <w:bCs/>
          <w:sz w:val="24"/>
        </w:rPr>
        <w:t>（1）配合防汛部门和甲方做好管护范围内排水防涝工作。</w:t>
      </w:r>
    </w:p>
    <w:p w14:paraId="7F29530A">
      <w:pPr>
        <w:snapToGrid w:val="0"/>
        <w:spacing w:line="360" w:lineRule="auto"/>
        <w:ind w:firstLine="480" w:firstLineChars="200"/>
        <w:rPr>
          <w:rFonts w:hint="eastAsia" w:ascii="宋体" w:hAnsi="宋体"/>
          <w:bCs/>
          <w:sz w:val="24"/>
        </w:rPr>
      </w:pPr>
      <w:r>
        <w:rPr>
          <w:rFonts w:hint="eastAsia" w:ascii="宋体" w:hAnsi="宋体"/>
          <w:bCs/>
          <w:sz w:val="24"/>
        </w:rPr>
        <w:t>（2）制定汛期科学合理的汛期值班、巡查及应急制度，成立应急抢险小组。汛期、台风等大暴雨恶劣天气期间，应急小组要以雨为令30分钟内及时上岗到位。根据防汛部门及甲方要求配置24小时值班人员及道路巡视人员。</w:t>
      </w:r>
      <w:r>
        <w:rPr>
          <w:rFonts w:hint="eastAsia" w:ascii="宋体" w:hAnsi="宋体" w:cs="宋体"/>
          <w:sz w:val="24"/>
        </w:rPr>
        <w:t>24小时值班人员不少于2人，道路巡视人员数量根据甲方要求。</w:t>
      </w:r>
    </w:p>
    <w:p w14:paraId="79D2D4F8">
      <w:pPr>
        <w:snapToGrid w:val="0"/>
        <w:spacing w:line="360" w:lineRule="auto"/>
        <w:ind w:firstLine="480" w:firstLineChars="200"/>
        <w:rPr>
          <w:rFonts w:hint="eastAsia" w:ascii="宋体" w:hAnsi="宋体"/>
          <w:bCs/>
          <w:sz w:val="24"/>
        </w:rPr>
      </w:pPr>
      <w:r>
        <w:rPr>
          <w:rFonts w:hint="eastAsia" w:ascii="宋体" w:hAnsi="宋体"/>
          <w:bCs/>
          <w:sz w:val="24"/>
        </w:rPr>
        <w:t>（3）对积水严重的地区或路段进行应急排水，控制积水和淹水的蔓延，防止事态扩大。在积水严重的地区设置标志并派专人看守，疏导群众。必要时组织抢险队集中投入排水抢险。记录并反馈汛期污水管网满溢时间、地点、面积，查找满溢的原因，并提出科学合理的整改方案。</w:t>
      </w:r>
    </w:p>
    <w:p w14:paraId="4F9B39C5">
      <w:pPr>
        <w:snapToGrid w:val="0"/>
        <w:spacing w:line="360" w:lineRule="auto"/>
        <w:ind w:firstLine="480" w:firstLineChars="200"/>
        <w:rPr>
          <w:rFonts w:hint="eastAsia" w:ascii="宋体" w:hAnsi="宋体"/>
          <w:bCs/>
          <w:sz w:val="24"/>
        </w:rPr>
      </w:pPr>
      <w:r>
        <w:rPr>
          <w:rFonts w:hint="eastAsia" w:ascii="宋体" w:hAnsi="宋体"/>
          <w:bCs/>
          <w:sz w:val="24"/>
        </w:rPr>
        <w:t>（4）管护范围内泵站，在恶劣天气下，也加派人手进行巡查，确保泵站稳定运行，并做好相关台账。</w:t>
      </w:r>
    </w:p>
    <w:p w14:paraId="695F456A">
      <w:pPr>
        <w:snapToGrid w:val="0"/>
        <w:spacing w:line="360" w:lineRule="auto"/>
        <w:ind w:firstLine="482" w:firstLineChars="200"/>
        <w:rPr>
          <w:rFonts w:hint="eastAsia" w:ascii="宋体" w:hAnsi="宋体"/>
          <w:b/>
          <w:sz w:val="24"/>
        </w:rPr>
      </w:pPr>
      <w:r>
        <w:rPr>
          <w:rFonts w:hint="eastAsia" w:ascii="宋体" w:hAnsi="宋体"/>
          <w:b/>
          <w:sz w:val="24"/>
        </w:rPr>
        <w:t>3.1.5安全、环保要求</w:t>
      </w:r>
    </w:p>
    <w:p w14:paraId="16921188">
      <w:pPr>
        <w:snapToGrid w:val="0"/>
        <w:spacing w:line="360" w:lineRule="auto"/>
        <w:ind w:firstLine="480" w:firstLineChars="200"/>
        <w:rPr>
          <w:rFonts w:hint="eastAsia" w:ascii="宋体" w:hAnsi="宋体"/>
          <w:bCs/>
          <w:sz w:val="24"/>
        </w:rPr>
      </w:pPr>
      <w:r>
        <w:rPr>
          <w:rFonts w:hint="eastAsia" w:ascii="宋体" w:hAnsi="宋体"/>
          <w:bCs/>
          <w:sz w:val="24"/>
        </w:rPr>
        <w:t>（1）乙方对污水排水设施的日常管理、疏通等施工过程中，要按照相关规范要求做好安全围护、安全警示标志等安保措施，保证施工作业人员、行人、交通车辆等的安全。</w:t>
      </w:r>
    </w:p>
    <w:p w14:paraId="66A9DF96">
      <w:pPr>
        <w:snapToGrid w:val="0"/>
        <w:spacing w:line="360" w:lineRule="auto"/>
        <w:ind w:firstLine="480" w:firstLineChars="200"/>
        <w:rPr>
          <w:rFonts w:hint="eastAsia" w:ascii="宋体" w:hAnsi="宋体"/>
          <w:bCs/>
          <w:sz w:val="24"/>
        </w:rPr>
      </w:pPr>
      <w:r>
        <w:rPr>
          <w:rFonts w:hint="eastAsia" w:ascii="宋体" w:hAnsi="宋体"/>
          <w:bCs/>
          <w:sz w:val="24"/>
        </w:rPr>
        <w:t>（2）乙方应定期组织对员工岗位的专业技能培训和安全生产知识教育，特殊岗位要求持证上岗。</w:t>
      </w:r>
    </w:p>
    <w:p w14:paraId="5FCC8CC0">
      <w:pPr>
        <w:snapToGrid w:val="0"/>
        <w:spacing w:line="360" w:lineRule="auto"/>
        <w:ind w:firstLine="480" w:firstLineChars="200"/>
        <w:rPr>
          <w:rFonts w:hint="eastAsia" w:ascii="宋体" w:hAnsi="宋体"/>
          <w:bCs/>
          <w:sz w:val="24"/>
        </w:rPr>
      </w:pPr>
      <w:r>
        <w:rPr>
          <w:rFonts w:hint="eastAsia" w:ascii="宋体" w:hAnsi="宋体"/>
          <w:bCs/>
          <w:sz w:val="24"/>
        </w:rPr>
        <w:t>（3）因污水窨井盖缺损，乙方未及时设置警示标志或未及时更换缺损井盖造成安全事故的，乙方应承担全部责任，并负责相应赔偿。</w:t>
      </w:r>
    </w:p>
    <w:p w14:paraId="02A5F615">
      <w:pPr>
        <w:snapToGrid w:val="0"/>
        <w:spacing w:line="360" w:lineRule="auto"/>
        <w:ind w:firstLine="480" w:firstLineChars="200"/>
        <w:rPr>
          <w:rFonts w:hint="eastAsia" w:ascii="宋体" w:hAnsi="宋体"/>
          <w:bCs/>
          <w:sz w:val="24"/>
        </w:rPr>
      </w:pPr>
      <w:r>
        <w:rPr>
          <w:rFonts w:hint="eastAsia" w:ascii="宋体" w:hAnsi="宋体"/>
          <w:bCs/>
          <w:sz w:val="24"/>
        </w:rPr>
        <w:t>（4）</w:t>
      </w:r>
      <w:r>
        <w:rPr>
          <w:rFonts w:hint="eastAsia"/>
          <w:sz w:val="24"/>
          <w:szCs w:val="22"/>
        </w:rPr>
        <w:t>管护工作的安全、环保、卫生等责任由乙方承担。一旦发生安全事故，由乙方依法承担</w:t>
      </w:r>
      <w:r>
        <w:rPr>
          <w:rFonts w:hint="eastAsia" w:ascii="宋体" w:hAnsi="宋体"/>
          <w:bCs/>
          <w:sz w:val="24"/>
        </w:rPr>
        <w:t>。</w:t>
      </w:r>
    </w:p>
    <w:p w14:paraId="14472286">
      <w:pPr>
        <w:snapToGrid w:val="0"/>
        <w:spacing w:line="360" w:lineRule="auto"/>
        <w:ind w:firstLine="482" w:firstLineChars="200"/>
        <w:rPr>
          <w:rFonts w:hint="eastAsia" w:ascii="宋体" w:hAnsi="宋体"/>
          <w:b/>
          <w:sz w:val="24"/>
        </w:rPr>
      </w:pPr>
      <w:r>
        <w:rPr>
          <w:rFonts w:hint="eastAsia" w:ascii="宋体" w:hAnsi="宋体"/>
          <w:b/>
          <w:sz w:val="24"/>
        </w:rPr>
        <w:t>3.1.6智能化系统要求</w:t>
      </w:r>
    </w:p>
    <w:p w14:paraId="3884977D">
      <w:pPr>
        <w:snapToGrid w:val="0"/>
        <w:spacing w:line="360" w:lineRule="auto"/>
        <w:ind w:firstLine="480" w:firstLineChars="200"/>
        <w:rPr>
          <w:rFonts w:hint="eastAsia" w:ascii="宋体" w:hAnsi="宋体"/>
          <w:bCs/>
          <w:sz w:val="24"/>
        </w:rPr>
      </w:pPr>
      <w:r>
        <w:rPr>
          <w:rFonts w:hint="eastAsia" w:ascii="宋体" w:hAnsi="宋体"/>
          <w:bCs/>
          <w:sz w:val="24"/>
        </w:rPr>
        <w:t>乙方应在合同签订后半年内，建设完成农村生活污水（接管工程）管网及配套泵站运营服务智能化系统。系统应具备以下功能：</w:t>
      </w:r>
    </w:p>
    <w:p w14:paraId="51497968">
      <w:pPr>
        <w:snapToGrid w:val="0"/>
        <w:spacing w:line="360" w:lineRule="auto"/>
        <w:ind w:firstLine="480" w:firstLineChars="200"/>
        <w:rPr>
          <w:rFonts w:hint="eastAsia" w:ascii="宋体" w:hAnsi="宋体"/>
          <w:bCs/>
          <w:sz w:val="24"/>
        </w:rPr>
      </w:pPr>
      <w:r>
        <w:rPr>
          <w:rFonts w:hint="eastAsia" w:ascii="宋体" w:hAnsi="宋体"/>
          <w:bCs/>
          <w:sz w:val="24"/>
        </w:rPr>
        <w:t>（1）将服务范围内的管网分布、设备设施、各类传感器等数据进行集成，结合GIS数据进行多维度展示；</w:t>
      </w:r>
    </w:p>
    <w:p w14:paraId="028142BA">
      <w:pPr>
        <w:snapToGrid w:val="0"/>
        <w:spacing w:line="360" w:lineRule="auto"/>
        <w:ind w:firstLine="480" w:firstLineChars="200"/>
        <w:rPr>
          <w:rFonts w:hint="eastAsia" w:ascii="宋体" w:hAnsi="宋体"/>
          <w:bCs/>
          <w:sz w:val="24"/>
        </w:rPr>
      </w:pPr>
      <w:r>
        <w:rPr>
          <w:rFonts w:hint="eastAsia" w:ascii="宋体" w:hAnsi="宋体"/>
          <w:bCs/>
          <w:sz w:val="24"/>
        </w:rPr>
        <w:t>（2）系统流程应包含常规作业计划（包括巡查、运维计划等）和非常规作业计划（应急、突发事件等）；</w:t>
      </w:r>
    </w:p>
    <w:p w14:paraId="6CC4C25F">
      <w:pPr>
        <w:snapToGrid w:val="0"/>
        <w:spacing w:line="360" w:lineRule="auto"/>
        <w:ind w:firstLine="480" w:firstLineChars="200"/>
        <w:rPr>
          <w:rFonts w:hint="eastAsia" w:ascii="宋体" w:hAnsi="宋体"/>
          <w:bCs/>
          <w:sz w:val="24"/>
        </w:rPr>
      </w:pPr>
      <w:r>
        <w:rPr>
          <w:rFonts w:hint="eastAsia" w:ascii="宋体" w:hAnsi="宋体"/>
          <w:bCs/>
          <w:sz w:val="24"/>
        </w:rPr>
        <w:t>（3）实现各作业流程（工单）的闭环管理；</w:t>
      </w:r>
    </w:p>
    <w:p w14:paraId="75FF6DFC">
      <w:pPr>
        <w:snapToGrid w:val="0"/>
        <w:spacing w:line="360" w:lineRule="auto"/>
        <w:ind w:firstLine="480" w:firstLineChars="200"/>
        <w:rPr>
          <w:rFonts w:hint="eastAsia" w:ascii="宋体" w:hAnsi="宋体"/>
          <w:bCs/>
          <w:sz w:val="24"/>
        </w:rPr>
      </w:pPr>
      <w:r>
        <w:rPr>
          <w:rFonts w:hint="eastAsia" w:ascii="宋体" w:hAnsi="宋体"/>
          <w:bCs/>
          <w:sz w:val="24"/>
        </w:rPr>
        <w:t>（4）提供系统数据与其他平台的交互接口；</w:t>
      </w:r>
    </w:p>
    <w:p w14:paraId="54A353E5">
      <w:pPr>
        <w:snapToGrid w:val="0"/>
        <w:spacing w:line="360" w:lineRule="auto"/>
        <w:ind w:firstLine="480" w:firstLineChars="200"/>
        <w:rPr>
          <w:rFonts w:hint="eastAsia" w:ascii="宋体" w:hAnsi="宋体"/>
          <w:bCs/>
          <w:sz w:val="24"/>
        </w:rPr>
      </w:pPr>
      <w:r>
        <w:rPr>
          <w:rFonts w:hint="eastAsia" w:ascii="宋体" w:hAnsi="宋体"/>
          <w:bCs/>
          <w:sz w:val="24"/>
        </w:rPr>
        <w:t>（5）按主管部门和甲方要求提供多种统计口径，实现多方位数据比对和展示。</w:t>
      </w:r>
    </w:p>
    <w:p w14:paraId="20673E69">
      <w:pPr>
        <w:snapToGrid w:val="0"/>
        <w:spacing w:line="360" w:lineRule="auto"/>
        <w:ind w:firstLine="480" w:firstLineChars="200"/>
        <w:rPr>
          <w:rFonts w:hint="eastAsia" w:ascii="宋体" w:hAnsi="宋体"/>
          <w:bCs/>
          <w:sz w:val="24"/>
        </w:rPr>
      </w:pPr>
      <w:r>
        <w:rPr>
          <w:rFonts w:hint="eastAsia" w:ascii="宋体" w:hAnsi="宋体" w:cs="宋体"/>
          <w:sz w:val="24"/>
        </w:rPr>
        <w:t>系统运营所需的互联网注册、域名申请、备案等工作由乙方完成。</w:t>
      </w:r>
      <w:r>
        <w:rPr>
          <w:rFonts w:hint="eastAsia" w:ascii="宋体" w:hAnsi="宋体"/>
          <w:bCs/>
          <w:sz w:val="24"/>
        </w:rPr>
        <w:t>农村生活污水（接管工程）管网及配套泵站的</w:t>
      </w:r>
      <w:r>
        <w:rPr>
          <w:rFonts w:hint="eastAsia" w:ascii="宋体" w:hAnsi="宋体"/>
          <w:sz w:val="24"/>
        </w:rPr>
        <w:t>初始数据录入由乙方负责。上述费用包含在乙方的合同价中，不另行支付。</w:t>
      </w:r>
    </w:p>
    <w:p w14:paraId="743D7DA3">
      <w:pPr>
        <w:snapToGrid w:val="0"/>
        <w:spacing w:line="360" w:lineRule="auto"/>
        <w:ind w:firstLine="482" w:firstLineChars="200"/>
        <w:rPr>
          <w:rFonts w:hint="eastAsia" w:ascii="宋体" w:hAnsi="宋体"/>
          <w:b/>
          <w:sz w:val="24"/>
        </w:rPr>
      </w:pPr>
      <w:r>
        <w:rPr>
          <w:rFonts w:hint="eastAsia" w:ascii="宋体" w:hAnsi="宋体"/>
          <w:b/>
          <w:sz w:val="24"/>
        </w:rPr>
        <w:t>3.1.7其他要求</w:t>
      </w:r>
    </w:p>
    <w:p w14:paraId="4067409E">
      <w:pPr>
        <w:snapToGrid w:val="0"/>
        <w:spacing w:line="360" w:lineRule="auto"/>
        <w:ind w:firstLine="480" w:firstLineChars="200"/>
        <w:rPr>
          <w:rFonts w:hint="eastAsia" w:ascii="宋体" w:hAnsi="宋体"/>
          <w:bCs/>
          <w:sz w:val="24"/>
        </w:rPr>
      </w:pPr>
      <w:r>
        <w:rPr>
          <w:rFonts w:hint="eastAsia" w:ascii="宋体" w:hAnsi="宋体"/>
          <w:bCs/>
          <w:sz w:val="24"/>
        </w:rPr>
        <w:t>（1）乙方应做好污水管网设施的管理、维护、运行、考核等台帐工作。</w:t>
      </w:r>
    </w:p>
    <w:p w14:paraId="63A0DD67">
      <w:pPr>
        <w:snapToGrid w:val="0"/>
        <w:spacing w:line="360" w:lineRule="auto"/>
        <w:ind w:firstLine="480" w:firstLineChars="200"/>
        <w:rPr>
          <w:rFonts w:hint="eastAsia" w:ascii="宋体" w:hAnsi="宋体"/>
          <w:bCs/>
          <w:sz w:val="24"/>
        </w:rPr>
      </w:pPr>
      <w:r>
        <w:rPr>
          <w:rFonts w:hint="eastAsia" w:ascii="宋体" w:hAnsi="宋体"/>
          <w:bCs/>
          <w:sz w:val="24"/>
        </w:rPr>
        <w:t>（2乙方应配合水政、环保等执法部门对损害或严重影响排水设施正常运行的违法行为的调查取证工作。</w:t>
      </w:r>
    </w:p>
    <w:p w14:paraId="11A5D4DE">
      <w:pPr>
        <w:snapToGrid w:val="0"/>
        <w:spacing w:line="360" w:lineRule="auto"/>
        <w:ind w:firstLine="480" w:firstLineChars="200"/>
        <w:rPr>
          <w:rFonts w:hint="eastAsia" w:ascii="宋体" w:hAnsi="宋体"/>
          <w:bCs/>
          <w:sz w:val="24"/>
        </w:rPr>
      </w:pPr>
      <w:r>
        <w:rPr>
          <w:rFonts w:hint="eastAsia" w:ascii="宋体" w:hAnsi="宋体"/>
          <w:bCs/>
          <w:sz w:val="24"/>
        </w:rPr>
        <w:t>（3）乙方应接受行业主管部门的业务指导，服从甲方督查人员指挥，及时处理完成巡查中发现的问题，定期汇报管理情况，提出合理化建议。</w:t>
      </w:r>
    </w:p>
    <w:p w14:paraId="33CAB3BE">
      <w:pPr>
        <w:snapToGrid w:val="0"/>
        <w:spacing w:line="360" w:lineRule="auto"/>
        <w:ind w:firstLine="480" w:firstLineChars="200"/>
        <w:rPr>
          <w:rFonts w:hint="eastAsia" w:ascii="宋体" w:hAnsi="宋体"/>
          <w:bCs/>
          <w:sz w:val="24"/>
        </w:rPr>
      </w:pPr>
      <w:r>
        <w:rPr>
          <w:rFonts w:hint="eastAsia" w:ascii="宋体" w:hAnsi="宋体"/>
          <w:bCs/>
          <w:sz w:val="24"/>
        </w:rPr>
        <w:t>（4）招标文件所列的设备要求仅为乙方完成该项目的最基本要求，当发生紧急或者特殊情况时，乙方须根据甲方要求及实际情况增加人员和设备，以满足应急工作需求。</w:t>
      </w:r>
    </w:p>
    <w:p w14:paraId="4C281A08">
      <w:pPr>
        <w:snapToGrid w:val="0"/>
        <w:spacing w:line="360" w:lineRule="auto"/>
        <w:ind w:firstLine="480" w:firstLineChars="200"/>
        <w:rPr>
          <w:rFonts w:hint="eastAsia" w:ascii="宋体" w:hAnsi="宋体"/>
          <w:bCs/>
          <w:sz w:val="24"/>
        </w:rPr>
      </w:pPr>
      <w:r>
        <w:rPr>
          <w:rFonts w:hint="eastAsia" w:ascii="宋体" w:hAnsi="宋体"/>
          <w:bCs/>
          <w:sz w:val="24"/>
        </w:rPr>
        <w:t>（5）合同结束移交时，乙方需保证所维护设施完整、运营情况良好。</w:t>
      </w:r>
    </w:p>
    <w:p w14:paraId="0987B55D">
      <w:pPr>
        <w:snapToGrid w:val="0"/>
        <w:spacing w:line="360" w:lineRule="auto"/>
        <w:ind w:firstLine="482" w:firstLineChars="200"/>
        <w:rPr>
          <w:rFonts w:hint="eastAsia" w:ascii="宋体" w:hAnsi="宋体"/>
          <w:b/>
          <w:sz w:val="24"/>
        </w:rPr>
      </w:pPr>
      <w:r>
        <w:rPr>
          <w:rFonts w:hint="eastAsia" w:ascii="宋体" w:hAnsi="宋体"/>
          <w:b/>
          <w:sz w:val="24"/>
        </w:rPr>
        <w:t>3.2分散式处理设施服务要求</w:t>
      </w:r>
    </w:p>
    <w:p w14:paraId="46A0587E">
      <w:pPr>
        <w:snapToGrid w:val="0"/>
        <w:spacing w:line="360" w:lineRule="auto"/>
        <w:ind w:firstLine="480" w:firstLineChars="200"/>
        <w:rPr>
          <w:rFonts w:hint="eastAsia" w:ascii="宋体" w:hAnsi="宋体"/>
          <w:bCs/>
          <w:sz w:val="24"/>
        </w:rPr>
      </w:pPr>
      <w:r>
        <w:rPr>
          <w:rFonts w:hint="eastAsia" w:ascii="宋体" w:hAnsi="宋体"/>
          <w:bCs/>
          <w:sz w:val="24"/>
        </w:rPr>
        <w:t>为保证建成的村庄生活污水处理设施、提升泵站正常稳定运行，绿化和湿地有专人维护，在分散式处理设施运维管理中做到专业化、信息化、制度化。</w:t>
      </w:r>
    </w:p>
    <w:p w14:paraId="04C1EAA6">
      <w:pPr>
        <w:snapToGrid w:val="0"/>
        <w:spacing w:line="360" w:lineRule="auto"/>
        <w:ind w:firstLine="480" w:firstLineChars="200"/>
        <w:rPr>
          <w:rFonts w:hint="eastAsia" w:ascii="宋体" w:hAnsi="宋体"/>
          <w:bCs/>
          <w:sz w:val="24"/>
        </w:rPr>
      </w:pPr>
      <w:r>
        <w:rPr>
          <w:rFonts w:hint="eastAsia" w:ascii="宋体" w:hAnsi="宋体"/>
          <w:bCs/>
          <w:sz w:val="24"/>
        </w:rPr>
        <w:t>（1）运维队伍建设</w:t>
      </w:r>
    </w:p>
    <w:p w14:paraId="40CBB00F">
      <w:pPr>
        <w:snapToGrid w:val="0"/>
        <w:spacing w:line="360" w:lineRule="auto"/>
        <w:ind w:firstLine="480" w:firstLineChars="200"/>
        <w:rPr>
          <w:rFonts w:hint="eastAsia" w:ascii="宋体" w:hAnsi="宋体"/>
          <w:bCs/>
          <w:sz w:val="24"/>
        </w:rPr>
      </w:pPr>
      <w:r>
        <w:rPr>
          <w:rFonts w:hint="eastAsia" w:ascii="宋体" w:hAnsi="宋体"/>
          <w:bCs/>
          <w:sz w:val="24"/>
        </w:rPr>
        <w:t>乙方负责管护范围内村庄生活污水设施的运行管理。乙方应配备足额的运维管护人员，管理人员需进行培训后上岗，严格按运行管理手册操作，按照要求巡视检查构筑物、设备、电器、仪表、监管终端的运行情况、对绿化、湿地进行维护，并按时做好运行、检修记录。</w:t>
      </w:r>
    </w:p>
    <w:p w14:paraId="355C66A4">
      <w:pPr>
        <w:snapToGrid w:val="0"/>
        <w:spacing w:line="360" w:lineRule="auto"/>
        <w:ind w:firstLine="480" w:firstLineChars="200"/>
        <w:rPr>
          <w:rFonts w:hint="eastAsia" w:ascii="宋体" w:hAnsi="宋体"/>
          <w:bCs/>
          <w:sz w:val="24"/>
        </w:rPr>
      </w:pPr>
      <w:r>
        <w:rPr>
          <w:rFonts w:hint="eastAsia" w:ascii="宋体" w:hAnsi="宋体"/>
          <w:bCs/>
          <w:sz w:val="24"/>
        </w:rPr>
        <w:t>（2）规章制度建设</w:t>
      </w:r>
    </w:p>
    <w:p w14:paraId="53E0312C">
      <w:pPr>
        <w:snapToGrid w:val="0"/>
        <w:spacing w:line="360" w:lineRule="auto"/>
        <w:ind w:firstLine="480" w:firstLineChars="200"/>
        <w:rPr>
          <w:rFonts w:hint="eastAsia" w:ascii="宋体" w:hAnsi="宋体"/>
          <w:bCs/>
          <w:sz w:val="24"/>
        </w:rPr>
      </w:pPr>
      <w:r>
        <w:rPr>
          <w:rFonts w:hint="eastAsia" w:ascii="宋体" w:hAnsi="宋体"/>
          <w:bCs/>
          <w:sz w:val="24"/>
        </w:rPr>
        <w:t>乙方应制订详细的设施（含绿化、湿地）运行维护规程、管网养护规程、安全操作规程、设备巡检及检修规程、水质检测规定、污泥处置规定、台账记录规定、运行维护人员培训规定、应急处理程序等。各岗位的专业运行维护人员应根据相关规程及规定，进行巡检、安全检查、设施（绿化、湿地）维护、设备保养、检修更换、运行台账记录、水质检测等工作。</w:t>
      </w:r>
    </w:p>
    <w:p w14:paraId="1D64167A">
      <w:pPr>
        <w:snapToGrid w:val="0"/>
        <w:spacing w:line="360" w:lineRule="auto"/>
        <w:ind w:firstLine="480" w:firstLineChars="200"/>
        <w:rPr>
          <w:rFonts w:hint="eastAsia" w:ascii="宋体" w:hAnsi="宋体"/>
          <w:bCs/>
          <w:sz w:val="24"/>
        </w:rPr>
      </w:pPr>
      <w:r>
        <w:rPr>
          <w:rFonts w:hint="eastAsia" w:ascii="宋体" w:hAnsi="宋体"/>
          <w:bCs/>
          <w:sz w:val="24"/>
        </w:rPr>
        <w:t>其中，针对应急处理程序应制定专项应急处理方案，对可能存在的风险因素进行分析、并制定响应机制等，应急处理方案应上报甲方备案。</w:t>
      </w:r>
    </w:p>
    <w:p w14:paraId="156AD6D4">
      <w:pPr>
        <w:snapToGrid w:val="0"/>
        <w:spacing w:line="360" w:lineRule="auto"/>
        <w:ind w:firstLine="480" w:firstLineChars="200"/>
        <w:rPr>
          <w:rFonts w:hint="eastAsia" w:ascii="宋体" w:hAnsi="宋体"/>
          <w:bCs/>
          <w:sz w:val="24"/>
        </w:rPr>
      </w:pPr>
      <w:r>
        <w:rPr>
          <w:rFonts w:hint="eastAsia" w:ascii="宋体" w:hAnsi="宋体"/>
          <w:bCs/>
          <w:sz w:val="24"/>
        </w:rPr>
        <w:t>（3）日常巡检养护要求</w:t>
      </w:r>
    </w:p>
    <w:p w14:paraId="23B388A9">
      <w:pPr>
        <w:snapToGrid w:val="0"/>
        <w:spacing w:line="360" w:lineRule="auto"/>
        <w:ind w:firstLine="480" w:firstLineChars="200"/>
        <w:rPr>
          <w:rFonts w:hint="eastAsia" w:ascii="宋体" w:hAnsi="宋体"/>
          <w:bCs/>
          <w:sz w:val="24"/>
        </w:rPr>
      </w:pPr>
      <w:r>
        <w:rPr>
          <w:rFonts w:hint="eastAsia" w:ascii="宋体" w:hAnsi="宋体"/>
          <w:bCs/>
          <w:sz w:val="24"/>
        </w:rPr>
        <w:t>乙方应定期对设施、管网及附属绿化、湿地进行巡检养护，保障设施正常运行，各类附属部件完好，设备箱体箱盖无破损、无锈蚀等情况，站点绿化、湿地等环境卫生整洁，巡检过程中应拍照留存。对巡检发现的一般问题应在当天内整改到位，难度较大问题应在甲方允许期限内及时整改恢复；有特殊情况的应上报甲方，包括设施设备严重故障需长期停用维修的，因自然灾害（或人为破环）影响设施正常运行需区镇协调解决的，其他工程施工影响设施运营的等情况。涉及到设施的停用、报废、拆除等情况向甲方及区级主管部门提交申请，获得批准后方可进行。</w:t>
      </w:r>
    </w:p>
    <w:p w14:paraId="0137C52F">
      <w:pPr>
        <w:snapToGrid w:val="0"/>
        <w:spacing w:line="360" w:lineRule="auto"/>
        <w:ind w:firstLine="480" w:firstLineChars="200"/>
        <w:rPr>
          <w:rFonts w:hint="eastAsia" w:ascii="宋体" w:hAnsi="宋体"/>
          <w:bCs/>
          <w:sz w:val="24"/>
        </w:rPr>
      </w:pPr>
      <w:r>
        <w:rPr>
          <w:rFonts w:hint="eastAsia" w:ascii="宋体" w:hAnsi="宋体"/>
          <w:bCs/>
          <w:sz w:val="24"/>
        </w:rPr>
        <w:t>（4）设施水质管理</w:t>
      </w:r>
    </w:p>
    <w:p w14:paraId="04FAB3A9">
      <w:pPr>
        <w:snapToGrid w:val="0"/>
        <w:spacing w:line="360" w:lineRule="auto"/>
        <w:ind w:firstLine="480" w:firstLineChars="200"/>
        <w:rPr>
          <w:rFonts w:hint="eastAsia" w:ascii="宋体" w:hAnsi="宋体"/>
          <w:bCs/>
          <w:sz w:val="24"/>
        </w:rPr>
      </w:pPr>
      <w:r>
        <w:rPr>
          <w:rFonts w:hint="eastAsia" w:ascii="宋体" w:hAnsi="宋体"/>
          <w:bCs/>
          <w:sz w:val="24"/>
        </w:rPr>
        <w:t>乙方应保障处理设施出水达标排放，排放水质应根据设施规模、排放去向达到江苏省《农村生活污水处理设施水污染物排放标准》（DB32/3462—2020）内相关分级要求。乙方应按照生态环境部门要求的频次进行设施水质自行监测，100T(含)以上设施每季度一次，20T（含）至100T设施每年一次；20T以下设施每年抽检率应不低于20%。（以检测报告为准，生态环境部门如有新要求的应执行新要求的监测频次）。</w:t>
      </w:r>
    </w:p>
    <w:p w14:paraId="36B94CF6">
      <w:pPr>
        <w:snapToGrid w:val="0"/>
        <w:spacing w:line="360" w:lineRule="auto"/>
        <w:ind w:firstLine="480" w:firstLineChars="200"/>
        <w:rPr>
          <w:rFonts w:hint="eastAsia" w:ascii="宋体" w:hAnsi="宋体"/>
          <w:bCs/>
          <w:sz w:val="24"/>
        </w:rPr>
      </w:pPr>
      <w:r>
        <w:rPr>
          <w:rFonts w:hint="eastAsia" w:ascii="宋体" w:hAnsi="宋体"/>
          <w:bCs/>
          <w:sz w:val="24"/>
        </w:rPr>
        <w:t>（5）监管平台管理</w:t>
      </w:r>
    </w:p>
    <w:p w14:paraId="5BABCF03">
      <w:pPr>
        <w:snapToGrid w:val="0"/>
        <w:spacing w:line="360" w:lineRule="auto"/>
        <w:ind w:firstLine="480" w:firstLineChars="200"/>
        <w:rPr>
          <w:rFonts w:hint="eastAsia" w:ascii="宋体" w:hAnsi="宋体"/>
          <w:bCs/>
          <w:sz w:val="24"/>
        </w:rPr>
      </w:pPr>
      <w:r>
        <w:rPr>
          <w:rFonts w:hint="eastAsia" w:ascii="宋体" w:hAnsi="宋体"/>
          <w:bCs/>
          <w:sz w:val="24"/>
        </w:rPr>
        <w:t>做好信息监管终端的维护管理，保障信息通畅。设立专人每天查看智能监管平台，对平台上显示的故障问题进行现场核实，无特殊情况应在当天内整改到位。</w:t>
      </w:r>
    </w:p>
    <w:p w14:paraId="3ADAA0FF">
      <w:pPr>
        <w:snapToGrid w:val="0"/>
        <w:spacing w:line="360" w:lineRule="auto"/>
        <w:ind w:firstLine="480" w:firstLineChars="200"/>
        <w:rPr>
          <w:rFonts w:hint="eastAsia" w:ascii="宋体" w:hAnsi="宋体"/>
          <w:bCs/>
          <w:sz w:val="24"/>
        </w:rPr>
      </w:pPr>
      <w:r>
        <w:rPr>
          <w:rFonts w:hint="eastAsia" w:ascii="宋体" w:hAnsi="宋体"/>
          <w:bCs/>
          <w:sz w:val="24"/>
        </w:rPr>
        <w:t>（6）资料保存要求</w:t>
      </w:r>
    </w:p>
    <w:p w14:paraId="6248FC6C">
      <w:pPr>
        <w:snapToGrid w:val="0"/>
        <w:spacing w:line="360" w:lineRule="auto"/>
        <w:ind w:firstLine="480" w:firstLineChars="200"/>
        <w:rPr>
          <w:rFonts w:hint="eastAsia" w:ascii="宋体" w:hAnsi="宋体"/>
          <w:bCs/>
          <w:sz w:val="24"/>
        </w:rPr>
      </w:pPr>
      <w:r>
        <w:rPr>
          <w:rFonts w:hint="eastAsia" w:ascii="宋体" w:hAnsi="宋体"/>
          <w:bCs/>
          <w:sz w:val="24"/>
        </w:rPr>
        <w:t>应建立健全资料保存的规章制度，保存的资料应包括基础资料和运行管理资料。资料应完整、准确客观、清晰，并有专人负责保管。所有的维护管理记录应事先准备好记录表格或表单，记录应确保正确、清晰、及时。使用计算机进行记录的维护和运行资料应有备份。保存的资料通常包括：1）污水处理系统设备档案和技术资料。如：说明书、各类图纸、安装调试记录、验收记录等。2）处理系统的维护、更新改造记录。3）系统突发事故和设备损坏及分析原因、解决问题的记录。4）处理系统的运行记录。5）进出水水质记录、污泥处置记录。6）能耗及物料消耗记录。</w:t>
      </w:r>
    </w:p>
    <w:p w14:paraId="5F5651F3">
      <w:pPr>
        <w:snapToGrid w:val="0"/>
        <w:spacing w:line="360" w:lineRule="auto"/>
        <w:ind w:firstLine="480" w:firstLineChars="200"/>
        <w:rPr>
          <w:rFonts w:hint="eastAsia" w:ascii="宋体" w:hAnsi="宋体"/>
          <w:bCs/>
          <w:sz w:val="24"/>
        </w:rPr>
      </w:pPr>
      <w:r>
        <w:rPr>
          <w:rFonts w:hint="eastAsia" w:ascii="宋体" w:hAnsi="宋体"/>
          <w:bCs/>
          <w:sz w:val="24"/>
        </w:rPr>
        <w:t>（7）合同结束移交时，乙方需保证所维护设施完整、运营情况良好。</w:t>
      </w:r>
    </w:p>
    <w:p w14:paraId="67EB2E8A">
      <w:pPr>
        <w:spacing w:line="360" w:lineRule="auto"/>
        <w:ind w:firstLine="482" w:firstLineChars="200"/>
        <w:contextualSpacing/>
        <w:rPr>
          <w:b/>
          <w:sz w:val="24"/>
        </w:rPr>
      </w:pPr>
      <w:r>
        <w:rPr>
          <w:rFonts w:hint="eastAsia"/>
          <w:b/>
          <w:sz w:val="24"/>
        </w:rPr>
        <w:t>4.人员和设备要求</w:t>
      </w:r>
    </w:p>
    <w:p w14:paraId="2315E048">
      <w:pPr>
        <w:snapToGrid w:val="0"/>
        <w:spacing w:line="360" w:lineRule="auto"/>
        <w:ind w:firstLine="482" w:firstLineChars="200"/>
        <w:rPr>
          <w:rFonts w:hint="eastAsia" w:ascii="宋体" w:hAnsi="宋体"/>
          <w:b/>
          <w:sz w:val="24"/>
        </w:rPr>
      </w:pPr>
      <w:r>
        <w:rPr>
          <w:rFonts w:hint="eastAsia" w:ascii="宋体" w:hAnsi="宋体"/>
          <w:b/>
          <w:sz w:val="24"/>
        </w:rPr>
        <w:t>4.1人员要求</w:t>
      </w:r>
    </w:p>
    <w:p w14:paraId="1755F9BB">
      <w:pPr>
        <w:snapToGrid w:val="0"/>
        <w:spacing w:line="360" w:lineRule="auto"/>
        <w:ind w:firstLine="480" w:firstLineChars="200"/>
        <w:rPr>
          <w:rFonts w:hint="eastAsia" w:ascii="宋体" w:hAnsi="宋体"/>
          <w:bCs/>
          <w:sz w:val="24"/>
        </w:rPr>
      </w:pPr>
      <w:r>
        <w:rPr>
          <w:rFonts w:hint="eastAsia" w:ascii="宋体" w:hAnsi="宋体"/>
          <w:bCs/>
          <w:sz w:val="24"/>
        </w:rPr>
        <w:t>乙方应组建至少8人的项目组。汛期、台风、暴雨时根据实际情况配置24小时值班人员及道路巡视人员。</w:t>
      </w:r>
      <w:r>
        <w:rPr>
          <w:rFonts w:hint="eastAsia" w:ascii="宋体" w:hAnsi="宋体" w:cs="宋体"/>
          <w:sz w:val="24"/>
        </w:rPr>
        <w:t>24小时值班人员不少于2人，道路巡视人员数量根据甲方要求。</w:t>
      </w:r>
      <w:r>
        <w:rPr>
          <w:rFonts w:hint="eastAsia" w:ascii="宋体" w:hAnsi="宋体"/>
          <w:bCs/>
          <w:sz w:val="24"/>
        </w:rPr>
        <w:t>乙方必须无条件服从防汛部门及甲方的要求，积极配备人员、设施、设备，做好管护范围的防汛除涝工作。</w:t>
      </w:r>
    </w:p>
    <w:p w14:paraId="15BACC39">
      <w:pPr>
        <w:snapToGrid w:val="0"/>
        <w:spacing w:line="360" w:lineRule="auto"/>
        <w:ind w:firstLine="482" w:firstLineChars="200"/>
        <w:rPr>
          <w:rFonts w:hint="eastAsia" w:ascii="宋体" w:hAnsi="宋体"/>
          <w:b/>
          <w:sz w:val="24"/>
        </w:rPr>
      </w:pPr>
      <w:r>
        <w:rPr>
          <w:rFonts w:hint="eastAsia" w:ascii="宋体" w:hAnsi="宋体"/>
          <w:b/>
          <w:sz w:val="24"/>
        </w:rPr>
        <w:t>4.2设备要求</w:t>
      </w:r>
    </w:p>
    <w:p w14:paraId="06DC028B">
      <w:pPr>
        <w:snapToGrid w:val="0"/>
        <w:spacing w:line="360" w:lineRule="auto"/>
        <w:ind w:firstLine="480" w:firstLineChars="200"/>
        <w:rPr>
          <w:sz w:val="24"/>
          <w:szCs w:val="22"/>
        </w:rPr>
      </w:pPr>
      <w:r>
        <w:rPr>
          <w:rFonts w:hint="eastAsia"/>
          <w:sz w:val="24"/>
          <w:szCs w:val="22"/>
        </w:rPr>
        <w:t>乙方应具有</w:t>
      </w:r>
      <w:r>
        <w:rPr>
          <w:rFonts w:hint="eastAsia" w:ascii="宋体" w:hAnsi="宋体"/>
          <w:bCs/>
          <w:sz w:val="24"/>
        </w:rPr>
        <w:t>承担</w:t>
      </w:r>
      <w:r>
        <w:rPr>
          <w:rFonts w:hint="eastAsia"/>
          <w:sz w:val="24"/>
          <w:szCs w:val="22"/>
        </w:rPr>
        <w:t>中标项目业务所需要的工具及机械设备以保证工作效率并符合为本项目服务的相关要求。乙方至少应为本项目配备如下车辆、设备：</w:t>
      </w:r>
    </w:p>
    <w:tbl>
      <w:tblPr>
        <w:tblStyle w:val="5"/>
        <w:tblW w:w="0" w:type="auto"/>
        <w:tblInd w:w="6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2845"/>
        <w:gridCol w:w="1407"/>
        <w:gridCol w:w="1350"/>
        <w:gridCol w:w="1257"/>
      </w:tblGrid>
      <w:tr w14:paraId="5AB1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blHeader/>
        </w:trPr>
        <w:tc>
          <w:tcPr>
            <w:tcW w:w="895" w:type="dxa"/>
            <w:noWrap w:val="0"/>
            <w:vAlign w:val="center"/>
          </w:tcPr>
          <w:p w14:paraId="4BD93CDF">
            <w:pPr>
              <w:widowControl/>
              <w:adjustRightInd w:val="0"/>
              <w:snapToGrid w:val="0"/>
              <w:jc w:val="center"/>
              <w:rPr>
                <w:b/>
                <w:szCs w:val="21"/>
              </w:rPr>
            </w:pPr>
            <w:r>
              <w:rPr>
                <w:rFonts w:hint="eastAsia"/>
                <w:b/>
                <w:szCs w:val="21"/>
              </w:rPr>
              <w:t>序号</w:t>
            </w:r>
          </w:p>
        </w:tc>
        <w:tc>
          <w:tcPr>
            <w:tcW w:w="2845" w:type="dxa"/>
            <w:noWrap w:val="0"/>
            <w:vAlign w:val="center"/>
          </w:tcPr>
          <w:p w14:paraId="07A56E76">
            <w:pPr>
              <w:widowControl/>
              <w:adjustRightInd w:val="0"/>
              <w:snapToGrid w:val="0"/>
              <w:jc w:val="center"/>
              <w:rPr>
                <w:b/>
                <w:szCs w:val="21"/>
              </w:rPr>
            </w:pPr>
            <w:r>
              <w:rPr>
                <w:rFonts w:hint="eastAsia"/>
                <w:b/>
                <w:szCs w:val="21"/>
              </w:rPr>
              <w:t>设备名称</w:t>
            </w:r>
          </w:p>
        </w:tc>
        <w:tc>
          <w:tcPr>
            <w:tcW w:w="1407" w:type="dxa"/>
            <w:noWrap w:val="0"/>
            <w:vAlign w:val="center"/>
          </w:tcPr>
          <w:p w14:paraId="17A4B2CF">
            <w:pPr>
              <w:widowControl/>
              <w:adjustRightInd w:val="0"/>
              <w:snapToGrid w:val="0"/>
              <w:jc w:val="center"/>
              <w:rPr>
                <w:b/>
                <w:szCs w:val="21"/>
              </w:rPr>
            </w:pPr>
            <w:r>
              <w:rPr>
                <w:rFonts w:hint="eastAsia"/>
                <w:b/>
                <w:szCs w:val="21"/>
              </w:rPr>
              <w:t>单位</w:t>
            </w:r>
          </w:p>
        </w:tc>
        <w:tc>
          <w:tcPr>
            <w:tcW w:w="1350" w:type="dxa"/>
            <w:noWrap w:val="0"/>
            <w:vAlign w:val="center"/>
          </w:tcPr>
          <w:p w14:paraId="06067BCD">
            <w:pPr>
              <w:widowControl/>
              <w:adjustRightInd w:val="0"/>
              <w:snapToGrid w:val="0"/>
              <w:jc w:val="center"/>
              <w:rPr>
                <w:b/>
                <w:szCs w:val="21"/>
              </w:rPr>
            </w:pPr>
            <w:r>
              <w:rPr>
                <w:rFonts w:hint="eastAsia"/>
                <w:b/>
                <w:szCs w:val="21"/>
              </w:rPr>
              <w:t>最低数量</w:t>
            </w:r>
          </w:p>
        </w:tc>
        <w:tc>
          <w:tcPr>
            <w:tcW w:w="1257" w:type="dxa"/>
            <w:noWrap w:val="0"/>
            <w:vAlign w:val="center"/>
          </w:tcPr>
          <w:p w14:paraId="5591BB09">
            <w:pPr>
              <w:widowControl/>
              <w:adjustRightInd w:val="0"/>
              <w:snapToGrid w:val="0"/>
              <w:jc w:val="center"/>
              <w:rPr>
                <w:b/>
                <w:szCs w:val="21"/>
              </w:rPr>
            </w:pPr>
            <w:r>
              <w:rPr>
                <w:rFonts w:hint="eastAsia"/>
                <w:b/>
                <w:szCs w:val="21"/>
              </w:rPr>
              <w:t>备注</w:t>
            </w:r>
          </w:p>
        </w:tc>
      </w:tr>
      <w:tr w14:paraId="57CF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95" w:type="dxa"/>
            <w:noWrap w:val="0"/>
            <w:vAlign w:val="center"/>
          </w:tcPr>
          <w:p w14:paraId="4BE4F518">
            <w:pPr>
              <w:widowControl/>
              <w:adjustRightInd w:val="0"/>
              <w:snapToGrid w:val="0"/>
              <w:jc w:val="center"/>
              <w:rPr>
                <w:bCs/>
                <w:szCs w:val="21"/>
              </w:rPr>
            </w:pPr>
            <w:r>
              <w:rPr>
                <w:rFonts w:hint="eastAsia"/>
                <w:bCs/>
                <w:szCs w:val="21"/>
              </w:rPr>
              <w:t>1</w:t>
            </w:r>
          </w:p>
        </w:tc>
        <w:tc>
          <w:tcPr>
            <w:tcW w:w="2845" w:type="dxa"/>
            <w:noWrap w:val="0"/>
            <w:vAlign w:val="center"/>
          </w:tcPr>
          <w:p w14:paraId="01AA569E">
            <w:pPr>
              <w:widowControl/>
              <w:adjustRightInd w:val="0"/>
              <w:snapToGrid w:val="0"/>
              <w:jc w:val="center"/>
              <w:rPr>
                <w:bCs/>
                <w:szCs w:val="21"/>
              </w:rPr>
            </w:pPr>
            <w:r>
              <w:rPr>
                <w:rFonts w:hint="eastAsia" w:ascii="宋体" w:hAnsi="宋体"/>
                <w:szCs w:val="21"/>
              </w:rPr>
              <w:t>清洗车（总质量≥15吨）</w:t>
            </w:r>
          </w:p>
        </w:tc>
        <w:tc>
          <w:tcPr>
            <w:tcW w:w="1407" w:type="dxa"/>
            <w:noWrap w:val="0"/>
            <w:vAlign w:val="center"/>
          </w:tcPr>
          <w:p w14:paraId="2BF9F6C8">
            <w:pPr>
              <w:widowControl/>
              <w:adjustRightInd w:val="0"/>
              <w:snapToGrid w:val="0"/>
              <w:jc w:val="center"/>
              <w:rPr>
                <w:bCs/>
                <w:szCs w:val="21"/>
              </w:rPr>
            </w:pPr>
            <w:r>
              <w:rPr>
                <w:rFonts w:hint="eastAsia"/>
                <w:bCs/>
                <w:szCs w:val="21"/>
              </w:rPr>
              <w:t>辆</w:t>
            </w:r>
          </w:p>
        </w:tc>
        <w:tc>
          <w:tcPr>
            <w:tcW w:w="1350" w:type="dxa"/>
            <w:noWrap w:val="0"/>
            <w:vAlign w:val="center"/>
          </w:tcPr>
          <w:p w14:paraId="14F64F35">
            <w:pPr>
              <w:widowControl/>
              <w:adjustRightInd w:val="0"/>
              <w:snapToGrid w:val="0"/>
              <w:jc w:val="center"/>
              <w:rPr>
                <w:bCs/>
                <w:szCs w:val="21"/>
              </w:rPr>
            </w:pPr>
            <w:r>
              <w:rPr>
                <w:rFonts w:hint="eastAsia"/>
                <w:bCs/>
                <w:szCs w:val="21"/>
              </w:rPr>
              <w:t>2</w:t>
            </w:r>
          </w:p>
        </w:tc>
        <w:tc>
          <w:tcPr>
            <w:tcW w:w="1257" w:type="dxa"/>
            <w:noWrap w:val="0"/>
            <w:vAlign w:val="center"/>
          </w:tcPr>
          <w:p w14:paraId="7E4F4271">
            <w:pPr>
              <w:widowControl/>
              <w:adjustRightInd w:val="0"/>
              <w:snapToGrid w:val="0"/>
              <w:jc w:val="center"/>
              <w:rPr>
                <w:bCs/>
                <w:szCs w:val="21"/>
              </w:rPr>
            </w:pPr>
          </w:p>
        </w:tc>
      </w:tr>
      <w:tr w14:paraId="24615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95" w:type="dxa"/>
            <w:noWrap w:val="0"/>
            <w:vAlign w:val="center"/>
          </w:tcPr>
          <w:p w14:paraId="0E5FF3F4">
            <w:pPr>
              <w:widowControl/>
              <w:adjustRightInd w:val="0"/>
              <w:snapToGrid w:val="0"/>
              <w:jc w:val="center"/>
              <w:rPr>
                <w:bCs/>
                <w:szCs w:val="21"/>
              </w:rPr>
            </w:pPr>
            <w:r>
              <w:rPr>
                <w:rFonts w:hint="eastAsia"/>
                <w:bCs/>
                <w:szCs w:val="21"/>
              </w:rPr>
              <w:t>2</w:t>
            </w:r>
          </w:p>
        </w:tc>
        <w:tc>
          <w:tcPr>
            <w:tcW w:w="2845" w:type="dxa"/>
            <w:noWrap w:val="0"/>
            <w:vAlign w:val="center"/>
          </w:tcPr>
          <w:p w14:paraId="502B6E56">
            <w:pPr>
              <w:widowControl/>
              <w:adjustRightInd w:val="0"/>
              <w:snapToGrid w:val="0"/>
              <w:jc w:val="center"/>
              <w:rPr>
                <w:bCs/>
                <w:szCs w:val="21"/>
              </w:rPr>
            </w:pPr>
            <w:r>
              <w:rPr>
                <w:rFonts w:hint="eastAsia" w:ascii="宋体" w:hAnsi="宋体"/>
                <w:szCs w:val="21"/>
              </w:rPr>
              <w:t>清淤车（总质量≥5吨）</w:t>
            </w:r>
          </w:p>
        </w:tc>
        <w:tc>
          <w:tcPr>
            <w:tcW w:w="1407" w:type="dxa"/>
            <w:noWrap w:val="0"/>
            <w:vAlign w:val="center"/>
          </w:tcPr>
          <w:p w14:paraId="2087A61A">
            <w:pPr>
              <w:widowControl/>
              <w:adjustRightInd w:val="0"/>
              <w:snapToGrid w:val="0"/>
              <w:jc w:val="center"/>
              <w:rPr>
                <w:bCs/>
                <w:szCs w:val="21"/>
              </w:rPr>
            </w:pPr>
            <w:r>
              <w:rPr>
                <w:rFonts w:hint="eastAsia"/>
                <w:bCs/>
                <w:szCs w:val="21"/>
              </w:rPr>
              <w:t>辆</w:t>
            </w:r>
          </w:p>
        </w:tc>
        <w:tc>
          <w:tcPr>
            <w:tcW w:w="1350" w:type="dxa"/>
            <w:noWrap w:val="0"/>
            <w:vAlign w:val="center"/>
          </w:tcPr>
          <w:p w14:paraId="2B9D90F1">
            <w:pPr>
              <w:widowControl/>
              <w:adjustRightInd w:val="0"/>
              <w:snapToGrid w:val="0"/>
              <w:jc w:val="center"/>
              <w:rPr>
                <w:bCs/>
                <w:szCs w:val="21"/>
              </w:rPr>
            </w:pPr>
            <w:r>
              <w:rPr>
                <w:rFonts w:hint="eastAsia"/>
                <w:bCs/>
                <w:szCs w:val="21"/>
              </w:rPr>
              <w:t>2</w:t>
            </w:r>
          </w:p>
        </w:tc>
        <w:tc>
          <w:tcPr>
            <w:tcW w:w="1257" w:type="dxa"/>
            <w:noWrap w:val="0"/>
            <w:vAlign w:val="center"/>
          </w:tcPr>
          <w:p w14:paraId="600D456D">
            <w:pPr>
              <w:widowControl/>
              <w:adjustRightInd w:val="0"/>
              <w:snapToGrid w:val="0"/>
              <w:jc w:val="center"/>
              <w:rPr>
                <w:bCs/>
                <w:szCs w:val="21"/>
              </w:rPr>
            </w:pPr>
          </w:p>
        </w:tc>
      </w:tr>
      <w:tr w14:paraId="0D21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95" w:type="dxa"/>
            <w:noWrap w:val="0"/>
            <w:vAlign w:val="center"/>
          </w:tcPr>
          <w:p w14:paraId="4658BD48">
            <w:pPr>
              <w:widowControl/>
              <w:adjustRightInd w:val="0"/>
              <w:snapToGrid w:val="0"/>
              <w:jc w:val="center"/>
              <w:rPr>
                <w:bCs/>
                <w:szCs w:val="21"/>
              </w:rPr>
            </w:pPr>
            <w:r>
              <w:rPr>
                <w:rFonts w:hint="eastAsia"/>
                <w:bCs/>
                <w:szCs w:val="21"/>
              </w:rPr>
              <w:t>3</w:t>
            </w:r>
          </w:p>
        </w:tc>
        <w:tc>
          <w:tcPr>
            <w:tcW w:w="2845" w:type="dxa"/>
            <w:noWrap w:val="0"/>
            <w:vAlign w:val="center"/>
          </w:tcPr>
          <w:p w14:paraId="699BF6F7">
            <w:pPr>
              <w:widowControl/>
              <w:adjustRightInd w:val="0"/>
              <w:snapToGrid w:val="0"/>
              <w:jc w:val="center"/>
              <w:rPr>
                <w:bCs/>
                <w:szCs w:val="21"/>
              </w:rPr>
            </w:pPr>
            <w:r>
              <w:rPr>
                <w:rFonts w:hint="eastAsia" w:ascii="宋体" w:hAnsi="宋体"/>
                <w:szCs w:val="21"/>
              </w:rPr>
              <w:t>吸污车（总质量≥15吨）</w:t>
            </w:r>
          </w:p>
        </w:tc>
        <w:tc>
          <w:tcPr>
            <w:tcW w:w="1407" w:type="dxa"/>
            <w:noWrap w:val="0"/>
            <w:vAlign w:val="center"/>
          </w:tcPr>
          <w:p w14:paraId="0FB76DBF">
            <w:pPr>
              <w:widowControl/>
              <w:adjustRightInd w:val="0"/>
              <w:snapToGrid w:val="0"/>
              <w:jc w:val="center"/>
              <w:rPr>
                <w:bCs/>
                <w:szCs w:val="21"/>
              </w:rPr>
            </w:pPr>
            <w:r>
              <w:rPr>
                <w:rFonts w:hint="eastAsia"/>
                <w:bCs/>
                <w:szCs w:val="21"/>
              </w:rPr>
              <w:t>辆</w:t>
            </w:r>
          </w:p>
        </w:tc>
        <w:tc>
          <w:tcPr>
            <w:tcW w:w="1350" w:type="dxa"/>
            <w:noWrap w:val="0"/>
            <w:vAlign w:val="center"/>
          </w:tcPr>
          <w:p w14:paraId="12B89326">
            <w:pPr>
              <w:widowControl/>
              <w:adjustRightInd w:val="0"/>
              <w:snapToGrid w:val="0"/>
              <w:jc w:val="center"/>
              <w:rPr>
                <w:bCs/>
                <w:szCs w:val="21"/>
              </w:rPr>
            </w:pPr>
            <w:r>
              <w:rPr>
                <w:rFonts w:hint="eastAsia"/>
                <w:bCs/>
                <w:szCs w:val="21"/>
              </w:rPr>
              <w:t>2</w:t>
            </w:r>
          </w:p>
        </w:tc>
        <w:tc>
          <w:tcPr>
            <w:tcW w:w="1257" w:type="dxa"/>
            <w:noWrap w:val="0"/>
            <w:vAlign w:val="center"/>
          </w:tcPr>
          <w:p w14:paraId="00FB1D47">
            <w:pPr>
              <w:widowControl/>
              <w:adjustRightInd w:val="0"/>
              <w:snapToGrid w:val="0"/>
              <w:jc w:val="center"/>
              <w:rPr>
                <w:bCs/>
                <w:szCs w:val="21"/>
              </w:rPr>
            </w:pPr>
          </w:p>
        </w:tc>
      </w:tr>
      <w:tr w14:paraId="650AC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95" w:type="dxa"/>
            <w:noWrap w:val="0"/>
            <w:vAlign w:val="center"/>
          </w:tcPr>
          <w:p w14:paraId="3610279C">
            <w:pPr>
              <w:widowControl/>
              <w:adjustRightInd w:val="0"/>
              <w:snapToGrid w:val="0"/>
              <w:jc w:val="center"/>
              <w:rPr>
                <w:bCs/>
                <w:szCs w:val="21"/>
              </w:rPr>
            </w:pPr>
            <w:r>
              <w:rPr>
                <w:rFonts w:hint="eastAsia"/>
                <w:bCs/>
                <w:szCs w:val="21"/>
              </w:rPr>
              <w:t>4</w:t>
            </w:r>
          </w:p>
        </w:tc>
        <w:tc>
          <w:tcPr>
            <w:tcW w:w="2845" w:type="dxa"/>
            <w:noWrap w:val="0"/>
            <w:vAlign w:val="center"/>
          </w:tcPr>
          <w:p w14:paraId="604F9B27">
            <w:pPr>
              <w:widowControl/>
              <w:adjustRightInd w:val="0"/>
              <w:snapToGrid w:val="0"/>
              <w:jc w:val="center"/>
              <w:rPr>
                <w:bCs/>
                <w:szCs w:val="21"/>
              </w:rPr>
            </w:pPr>
            <w:r>
              <w:rPr>
                <w:rFonts w:hint="eastAsia" w:ascii="宋体" w:hAnsi="宋体"/>
                <w:szCs w:val="21"/>
              </w:rPr>
              <w:t>检修车</w:t>
            </w:r>
          </w:p>
        </w:tc>
        <w:tc>
          <w:tcPr>
            <w:tcW w:w="1407" w:type="dxa"/>
            <w:noWrap w:val="0"/>
            <w:vAlign w:val="center"/>
          </w:tcPr>
          <w:p w14:paraId="6F686411">
            <w:pPr>
              <w:widowControl/>
              <w:adjustRightInd w:val="0"/>
              <w:snapToGrid w:val="0"/>
              <w:jc w:val="center"/>
              <w:rPr>
                <w:bCs/>
                <w:szCs w:val="21"/>
              </w:rPr>
            </w:pPr>
            <w:r>
              <w:rPr>
                <w:rFonts w:hint="eastAsia"/>
                <w:bCs/>
                <w:szCs w:val="21"/>
              </w:rPr>
              <w:t>辆</w:t>
            </w:r>
          </w:p>
        </w:tc>
        <w:tc>
          <w:tcPr>
            <w:tcW w:w="1350" w:type="dxa"/>
            <w:noWrap w:val="0"/>
            <w:vAlign w:val="center"/>
          </w:tcPr>
          <w:p w14:paraId="506BA587">
            <w:pPr>
              <w:widowControl/>
              <w:adjustRightInd w:val="0"/>
              <w:snapToGrid w:val="0"/>
              <w:jc w:val="center"/>
              <w:rPr>
                <w:bCs/>
                <w:szCs w:val="21"/>
              </w:rPr>
            </w:pPr>
            <w:r>
              <w:rPr>
                <w:rFonts w:hint="eastAsia"/>
                <w:bCs/>
                <w:szCs w:val="21"/>
              </w:rPr>
              <w:t>2</w:t>
            </w:r>
          </w:p>
        </w:tc>
        <w:tc>
          <w:tcPr>
            <w:tcW w:w="1257" w:type="dxa"/>
            <w:noWrap w:val="0"/>
            <w:vAlign w:val="center"/>
          </w:tcPr>
          <w:p w14:paraId="2EBD5CAD">
            <w:pPr>
              <w:widowControl/>
              <w:adjustRightInd w:val="0"/>
              <w:snapToGrid w:val="0"/>
              <w:jc w:val="center"/>
              <w:rPr>
                <w:bCs/>
                <w:szCs w:val="21"/>
              </w:rPr>
            </w:pPr>
          </w:p>
        </w:tc>
      </w:tr>
      <w:tr w14:paraId="36AF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895" w:type="dxa"/>
            <w:noWrap w:val="0"/>
            <w:vAlign w:val="center"/>
          </w:tcPr>
          <w:p w14:paraId="43B12D5A">
            <w:pPr>
              <w:widowControl/>
              <w:adjustRightInd w:val="0"/>
              <w:snapToGrid w:val="0"/>
              <w:jc w:val="center"/>
              <w:rPr>
                <w:bCs/>
                <w:szCs w:val="21"/>
              </w:rPr>
            </w:pPr>
            <w:r>
              <w:rPr>
                <w:rFonts w:hint="eastAsia"/>
                <w:bCs/>
                <w:szCs w:val="21"/>
              </w:rPr>
              <w:t>5</w:t>
            </w:r>
          </w:p>
        </w:tc>
        <w:tc>
          <w:tcPr>
            <w:tcW w:w="2845" w:type="dxa"/>
            <w:noWrap w:val="0"/>
            <w:vAlign w:val="center"/>
          </w:tcPr>
          <w:p w14:paraId="191357A9">
            <w:pPr>
              <w:widowControl/>
              <w:adjustRightInd w:val="0"/>
              <w:snapToGrid w:val="0"/>
              <w:jc w:val="center"/>
              <w:rPr>
                <w:bCs/>
                <w:szCs w:val="21"/>
              </w:rPr>
            </w:pPr>
            <w:r>
              <w:rPr>
                <w:rFonts w:hint="eastAsia" w:ascii="宋体" w:hAnsi="宋体"/>
                <w:szCs w:val="21"/>
              </w:rPr>
              <w:t>管道机器人和管道潜望镜</w:t>
            </w:r>
          </w:p>
        </w:tc>
        <w:tc>
          <w:tcPr>
            <w:tcW w:w="1407" w:type="dxa"/>
            <w:noWrap w:val="0"/>
            <w:vAlign w:val="center"/>
          </w:tcPr>
          <w:p w14:paraId="51ADE8C3">
            <w:pPr>
              <w:widowControl/>
              <w:adjustRightInd w:val="0"/>
              <w:snapToGrid w:val="0"/>
              <w:jc w:val="center"/>
              <w:rPr>
                <w:bCs/>
                <w:szCs w:val="21"/>
              </w:rPr>
            </w:pPr>
            <w:r>
              <w:rPr>
                <w:rFonts w:hint="eastAsia"/>
                <w:bCs/>
                <w:szCs w:val="21"/>
              </w:rPr>
              <w:t>套</w:t>
            </w:r>
          </w:p>
        </w:tc>
        <w:tc>
          <w:tcPr>
            <w:tcW w:w="1350" w:type="dxa"/>
            <w:noWrap w:val="0"/>
            <w:vAlign w:val="center"/>
          </w:tcPr>
          <w:p w14:paraId="56C0E8C4">
            <w:pPr>
              <w:widowControl/>
              <w:adjustRightInd w:val="0"/>
              <w:snapToGrid w:val="0"/>
              <w:jc w:val="center"/>
              <w:rPr>
                <w:bCs/>
                <w:szCs w:val="21"/>
              </w:rPr>
            </w:pPr>
            <w:r>
              <w:rPr>
                <w:rFonts w:hint="eastAsia"/>
                <w:bCs/>
                <w:szCs w:val="21"/>
              </w:rPr>
              <w:t>2</w:t>
            </w:r>
          </w:p>
        </w:tc>
        <w:tc>
          <w:tcPr>
            <w:tcW w:w="1257" w:type="dxa"/>
            <w:noWrap w:val="0"/>
            <w:vAlign w:val="center"/>
          </w:tcPr>
          <w:p w14:paraId="3F4F6C1A">
            <w:pPr>
              <w:widowControl/>
              <w:adjustRightInd w:val="0"/>
              <w:snapToGrid w:val="0"/>
              <w:jc w:val="center"/>
              <w:rPr>
                <w:bCs/>
                <w:szCs w:val="21"/>
              </w:rPr>
            </w:pPr>
          </w:p>
        </w:tc>
      </w:tr>
      <w:tr w14:paraId="2C1E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895" w:type="dxa"/>
            <w:noWrap w:val="0"/>
            <w:vAlign w:val="center"/>
          </w:tcPr>
          <w:p w14:paraId="21DEBAE5">
            <w:pPr>
              <w:widowControl/>
              <w:adjustRightInd w:val="0"/>
              <w:snapToGrid w:val="0"/>
              <w:jc w:val="center"/>
              <w:rPr>
                <w:bCs/>
                <w:szCs w:val="21"/>
              </w:rPr>
            </w:pPr>
            <w:r>
              <w:rPr>
                <w:rFonts w:hint="eastAsia"/>
                <w:bCs/>
                <w:szCs w:val="21"/>
              </w:rPr>
              <w:t>6</w:t>
            </w:r>
          </w:p>
        </w:tc>
        <w:tc>
          <w:tcPr>
            <w:tcW w:w="2845" w:type="dxa"/>
            <w:noWrap w:val="0"/>
            <w:vAlign w:val="center"/>
          </w:tcPr>
          <w:p w14:paraId="5F40E01D">
            <w:pPr>
              <w:widowControl/>
              <w:adjustRightInd w:val="0"/>
              <w:snapToGrid w:val="0"/>
              <w:jc w:val="center"/>
              <w:rPr>
                <w:rFonts w:hint="eastAsia" w:ascii="宋体" w:hAnsi="宋体"/>
                <w:szCs w:val="21"/>
              </w:rPr>
            </w:pPr>
            <w:r>
              <w:rPr>
                <w:rFonts w:hint="eastAsia" w:ascii="宋体" w:hAnsi="宋体"/>
                <w:szCs w:val="21"/>
              </w:rPr>
              <w:t>发电机组（功率≥120kw）</w:t>
            </w:r>
          </w:p>
        </w:tc>
        <w:tc>
          <w:tcPr>
            <w:tcW w:w="1407" w:type="dxa"/>
            <w:noWrap w:val="0"/>
            <w:vAlign w:val="center"/>
          </w:tcPr>
          <w:p w14:paraId="6E74941C">
            <w:pPr>
              <w:widowControl/>
              <w:adjustRightInd w:val="0"/>
              <w:snapToGrid w:val="0"/>
              <w:jc w:val="center"/>
              <w:rPr>
                <w:bCs/>
                <w:szCs w:val="21"/>
              </w:rPr>
            </w:pPr>
            <w:r>
              <w:rPr>
                <w:rFonts w:hint="eastAsia"/>
                <w:bCs/>
                <w:szCs w:val="21"/>
              </w:rPr>
              <w:t>台</w:t>
            </w:r>
          </w:p>
        </w:tc>
        <w:tc>
          <w:tcPr>
            <w:tcW w:w="1350" w:type="dxa"/>
            <w:noWrap w:val="0"/>
            <w:vAlign w:val="center"/>
          </w:tcPr>
          <w:p w14:paraId="386759A1">
            <w:pPr>
              <w:widowControl/>
              <w:adjustRightInd w:val="0"/>
              <w:snapToGrid w:val="0"/>
              <w:jc w:val="center"/>
              <w:rPr>
                <w:bCs/>
                <w:szCs w:val="21"/>
              </w:rPr>
            </w:pPr>
            <w:r>
              <w:rPr>
                <w:rFonts w:hint="eastAsia"/>
                <w:bCs/>
                <w:szCs w:val="21"/>
              </w:rPr>
              <w:t>1</w:t>
            </w:r>
          </w:p>
        </w:tc>
        <w:tc>
          <w:tcPr>
            <w:tcW w:w="1257" w:type="dxa"/>
            <w:noWrap w:val="0"/>
            <w:vAlign w:val="center"/>
          </w:tcPr>
          <w:p w14:paraId="7D5CF70B">
            <w:pPr>
              <w:widowControl/>
              <w:adjustRightInd w:val="0"/>
              <w:snapToGrid w:val="0"/>
              <w:jc w:val="center"/>
              <w:rPr>
                <w:bCs/>
                <w:szCs w:val="21"/>
              </w:rPr>
            </w:pPr>
          </w:p>
        </w:tc>
      </w:tr>
    </w:tbl>
    <w:p w14:paraId="047C65E3">
      <w:pPr>
        <w:snapToGrid w:val="0"/>
        <w:spacing w:line="360" w:lineRule="auto"/>
        <w:ind w:firstLine="480" w:firstLineChars="200"/>
        <w:rPr>
          <w:rFonts w:hint="eastAsia" w:ascii="宋体" w:hAnsi="宋体"/>
          <w:bCs/>
          <w:sz w:val="24"/>
        </w:rPr>
      </w:pPr>
      <w:r>
        <w:rPr>
          <w:rFonts w:hint="eastAsia" w:ascii="宋体" w:hAnsi="宋体"/>
          <w:bCs/>
          <w:sz w:val="24"/>
        </w:rPr>
        <w:t>注：各分项合同有其他要求的，以分项合同要求为准。</w:t>
      </w:r>
    </w:p>
    <w:p w14:paraId="3FB00B2C">
      <w:pPr>
        <w:spacing w:line="360" w:lineRule="auto"/>
        <w:ind w:firstLine="482" w:firstLineChars="200"/>
        <w:contextualSpacing/>
        <w:rPr>
          <w:rFonts w:hint="eastAsia"/>
          <w:b/>
          <w:sz w:val="24"/>
        </w:rPr>
      </w:pPr>
      <w:r>
        <w:rPr>
          <w:rFonts w:hint="eastAsia"/>
          <w:b/>
          <w:sz w:val="24"/>
        </w:rPr>
        <w:t>5.验收及考核办法</w:t>
      </w:r>
    </w:p>
    <w:p w14:paraId="11D5B122">
      <w:pPr>
        <w:spacing w:line="360" w:lineRule="auto"/>
        <w:ind w:firstLine="480" w:firstLineChars="200"/>
        <w:contextualSpacing/>
        <w:rPr>
          <w:rFonts w:hint="eastAsia"/>
          <w:bCs/>
          <w:sz w:val="24"/>
        </w:rPr>
      </w:pPr>
      <w:r>
        <w:rPr>
          <w:rFonts w:hint="eastAsia"/>
          <w:bCs/>
          <w:sz w:val="24"/>
        </w:rPr>
        <w:t>5.1验收</w:t>
      </w:r>
    </w:p>
    <w:p w14:paraId="39A83E01">
      <w:pPr>
        <w:spacing w:line="360" w:lineRule="auto"/>
        <w:ind w:firstLine="480" w:firstLineChars="200"/>
        <w:contextualSpacing/>
        <w:rPr>
          <w:rFonts w:hint="eastAsia"/>
          <w:bCs/>
          <w:sz w:val="24"/>
        </w:rPr>
      </w:pPr>
      <w:r>
        <w:rPr>
          <w:rFonts w:hint="eastAsia"/>
          <w:bCs/>
          <w:sz w:val="24"/>
        </w:rPr>
        <w:t>验收主体：甲方、区级监督单位（区财政局、区水利局、区农业农村局等）</w:t>
      </w:r>
    </w:p>
    <w:p w14:paraId="2146864F">
      <w:pPr>
        <w:spacing w:line="360" w:lineRule="auto"/>
        <w:ind w:firstLine="480" w:firstLineChars="200"/>
        <w:contextualSpacing/>
        <w:rPr>
          <w:rFonts w:hint="eastAsia"/>
          <w:bCs/>
          <w:sz w:val="24"/>
        </w:rPr>
      </w:pPr>
      <w:r>
        <w:rPr>
          <w:rFonts w:hint="eastAsia"/>
          <w:bCs/>
          <w:sz w:val="24"/>
        </w:rPr>
        <w:t>验收时间：履约验收条件达到时，甲方应当在5个工作日内启动履约验收工作，并向乙方发出《政府采购履约验收通知单》。</w:t>
      </w:r>
    </w:p>
    <w:p w14:paraId="5B0C3333">
      <w:pPr>
        <w:spacing w:line="360" w:lineRule="auto"/>
        <w:ind w:firstLine="480" w:firstLineChars="200"/>
        <w:contextualSpacing/>
        <w:rPr>
          <w:rFonts w:hint="eastAsia"/>
          <w:bCs/>
          <w:sz w:val="24"/>
        </w:rPr>
      </w:pPr>
      <w:r>
        <w:rPr>
          <w:rFonts w:hint="eastAsia"/>
          <w:bCs/>
          <w:sz w:val="24"/>
        </w:rPr>
        <w:t>验收方式：甲方应当成立验收小组，负责采购项目履约验收具体工作。</w:t>
      </w:r>
    </w:p>
    <w:p w14:paraId="33FCF3B2">
      <w:pPr>
        <w:spacing w:line="360" w:lineRule="auto"/>
        <w:ind w:firstLine="480" w:firstLineChars="200"/>
        <w:contextualSpacing/>
        <w:rPr>
          <w:rFonts w:hint="eastAsia"/>
          <w:bCs/>
          <w:sz w:val="24"/>
        </w:rPr>
      </w:pPr>
      <w:r>
        <w:rPr>
          <w:rFonts w:hint="eastAsia"/>
          <w:bCs/>
          <w:sz w:val="24"/>
        </w:rPr>
        <w:t>验收内容：验收小组应当制定验收工作实施方案，按照方案开展验收，出具验收意见。</w:t>
      </w:r>
    </w:p>
    <w:p w14:paraId="2F95A4CD">
      <w:pPr>
        <w:spacing w:line="360" w:lineRule="auto"/>
        <w:ind w:firstLine="480" w:firstLineChars="200"/>
        <w:contextualSpacing/>
        <w:rPr>
          <w:rFonts w:hint="eastAsia"/>
          <w:bCs/>
          <w:sz w:val="24"/>
        </w:rPr>
      </w:pPr>
      <w:r>
        <w:rPr>
          <w:rFonts w:hint="eastAsia"/>
          <w:bCs/>
          <w:sz w:val="24"/>
        </w:rPr>
        <w:t>验收标准：应当符合政府采购合同约定、乙方投标文件的承诺、法律法规以及国家强制性标准、以及行业标准、专业标准等。</w:t>
      </w:r>
    </w:p>
    <w:p w14:paraId="5120087B">
      <w:pPr>
        <w:spacing w:line="360" w:lineRule="auto"/>
        <w:ind w:firstLine="480" w:firstLineChars="200"/>
        <w:contextualSpacing/>
        <w:rPr>
          <w:bCs/>
          <w:sz w:val="24"/>
        </w:rPr>
      </w:pPr>
      <w:r>
        <w:rPr>
          <w:rFonts w:hint="eastAsia"/>
          <w:bCs/>
          <w:sz w:val="24"/>
        </w:rPr>
        <w:t>5.2考核</w:t>
      </w:r>
    </w:p>
    <w:p w14:paraId="21B26F43">
      <w:pPr>
        <w:spacing w:line="360" w:lineRule="auto"/>
        <w:ind w:firstLine="480" w:firstLineChars="200"/>
        <w:contextualSpacing/>
        <w:rPr>
          <w:rFonts w:hint="eastAsia"/>
          <w:bCs/>
          <w:sz w:val="24"/>
        </w:rPr>
      </w:pPr>
      <w:r>
        <w:rPr>
          <w:rFonts w:hint="eastAsia"/>
          <w:bCs/>
          <w:sz w:val="24"/>
        </w:rPr>
        <w:t>5.2.1农村生活污水（接管工程）管网及配套泵站考核标准：见附件2；</w:t>
      </w:r>
    </w:p>
    <w:p w14:paraId="6DE1F2A4">
      <w:pPr>
        <w:spacing w:line="360" w:lineRule="auto"/>
        <w:ind w:firstLine="480" w:firstLineChars="200"/>
        <w:contextualSpacing/>
        <w:rPr>
          <w:bCs/>
          <w:sz w:val="24"/>
        </w:rPr>
      </w:pPr>
      <w:r>
        <w:rPr>
          <w:rFonts w:hint="eastAsia"/>
          <w:bCs/>
          <w:sz w:val="24"/>
        </w:rPr>
        <w:t>5.2.2分散式处理设施考核标准：见附件3。</w:t>
      </w:r>
    </w:p>
    <w:p w14:paraId="3CA0EF3A">
      <w:pPr>
        <w:rPr>
          <w:rFonts w:hint="eastAsia"/>
        </w:rPr>
      </w:pPr>
    </w:p>
    <w:p w14:paraId="0CF27388">
      <w:pPr>
        <w:pStyle w:val="2"/>
        <w:snapToGrid w:val="0"/>
        <w:spacing w:before="0" w:after="0"/>
        <w:rPr>
          <w:rFonts w:hint="eastAsia" w:ascii="宋体" w:hAnsi="宋体" w:eastAsia="宋体"/>
          <w:b w:val="0"/>
          <w:bCs/>
        </w:rPr>
      </w:pPr>
      <w:r>
        <w:rPr>
          <w:rFonts w:hint="eastAsia" w:ascii="宋体" w:hAnsi="宋体" w:eastAsia="宋体"/>
          <w:bCs/>
        </w:rPr>
        <w:t>附件1</w:t>
      </w:r>
    </w:p>
    <w:p w14:paraId="64C8D837">
      <w:pPr>
        <w:snapToGrid w:val="0"/>
        <w:spacing w:before="120" w:beforeLines="50" w:after="120" w:afterLines="50" w:line="360" w:lineRule="auto"/>
        <w:jc w:val="center"/>
        <w:rPr>
          <w:rFonts w:hint="eastAsia" w:ascii="宋体" w:hAnsi="宋体"/>
          <w:b/>
          <w:sz w:val="28"/>
          <w:szCs w:val="21"/>
        </w:rPr>
      </w:pPr>
      <w:r>
        <w:rPr>
          <w:rFonts w:hint="eastAsia" w:ascii="宋体" w:hAnsi="宋体"/>
          <w:b/>
          <w:sz w:val="28"/>
          <w:szCs w:val="21"/>
        </w:rPr>
        <w:t>武进区农村分散式生活污水处理工程移交核查标准（试行）</w:t>
      </w:r>
    </w:p>
    <w:p w14:paraId="3070F178">
      <w:pPr>
        <w:snapToGrid w:val="0"/>
        <w:spacing w:line="360" w:lineRule="auto"/>
        <w:ind w:firstLine="482" w:firstLineChars="200"/>
        <w:rPr>
          <w:rFonts w:hint="eastAsia" w:ascii="宋体" w:hAnsi="宋体"/>
          <w:b/>
          <w:sz w:val="24"/>
        </w:rPr>
      </w:pPr>
      <w:r>
        <w:rPr>
          <w:rFonts w:hint="eastAsia" w:ascii="宋体" w:hAnsi="宋体"/>
          <w:b/>
          <w:sz w:val="24"/>
        </w:rPr>
        <w:t>一、适用范围</w:t>
      </w:r>
    </w:p>
    <w:p w14:paraId="77C20E76">
      <w:pPr>
        <w:snapToGrid w:val="0"/>
        <w:spacing w:line="360" w:lineRule="auto"/>
        <w:ind w:firstLine="480" w:firstLineChars="200"/>
        <w:rPr>
          <w:rFonts w:hint="eastAsia" w:ascii="宋体" w:hAnsi="宋体"/>
          <w:bCs/>
          <w:sz w:val="24"/>
        </w:rPr>
      </w:pPr>
      <w:r>
        <w:rPr>
          <w:rFonts w:hint="eastAsia" w:ascii="宋体" w:hAnsi="宋体"/>
          <w:bCs/>
          <w:sz w:val="24"/>
        </w:rPr>
        <w:t>本标准适用于全区除农村分散式生活污水处理工程PPP项目以外的农村分散式生活污水处理工程的移交核查工作，主要包括武进区已建、在建和即将建设的农村分散式生活污水处理工程。本标准规定了已建成农村分散式生活污水处理工程（以下简称“工程”）须达到的工程资料、处理设施、管网收集、排放水质及信息管理等移交核查要求。</w:t>
      </w:r>
    </w:p>
    <w:p w14:paraId="3AAAFD05">
      <w:pPr>
        <w:snapToGrid w:val="0"/>
        <w:spacing w:line="360" w:lineRule="auto"/>
        <w:ind w:firstLine="482" w:firstLineChars="200"/>
        <w:rPr>
          <w:rFonts w:hint="eastAsia" w:ascii="宋体" w:hAnsi="宋体"/>
          <w:b/>
          <w:sz w:val="24"/>
        </w:rPr>
      </w:pPr>
      <w:r>
        <w:rPr>
          <w:rFonts w:hint="eastAsia" w:ascii="宋体" w:hAnsi="宋体"/>
          <w:b/>
          <w:sz w:val="24"/>
        </w:rPr>
        <w:t>二、处理设施要求</w:t>
      </w:r>
    </w:p>
    <w:p w14:paraId="4EE1FB07">
      <w:pPr>
        <w:snapToGrid w:val="0"/>
        <w:spacing w:line="360" w:lineRule="auto"/>
        <w:ind w:firstLine="480" w:firstLineChars="200"/>
        <w:rPr>
          <w:rFonts w:hint="eastAsia" w:ascii="宋体" w:hAnsi="宋体"/>
          <w:bCs/>
          <w:sz w:val="24"/>
        </w:rPr>
      </w:pPr>
      <w:r>
        <w:rPr>
          <w:rFonts w:hint="eastAsia" w:ascii="宋体" w:hAnsi="宋体"/>
          <w:bCs/>
          <w:sz w:val="24"/>
        </w:rPr>
        <w:t>处理设施规模应与村庄总人口数、人均用水量及村庄发展趋势相匹配。处理设施应正常稳定运行，电气自控系统、各类附属设备等运行正常，各工艺模块完整无缺陷，填料无脱落、分布均匀，污泥性状、浓度等正常；调节池容积适宜且密封良好无渗漏、下沉现象；设施应无明显噪音、异味，设施外观完整且无明显损坏、锈蚀等现象，设备箱体、设备间等安装平整。设施应设有明显清晰的分界线，绿化（湿地）等完整且管护良好，设置含有详细公示信息的标识标牌，明确标注设施排水口，并设有采样井或其他便于采样的装置。设施应具有独立电表、用电账户及电表号，配备有数据远程传输功能的流量计。</w:t>
      </w:r>
    </w:p>
    <w:p w14:paraId="1843F5AB">
      <w:pPr>
        <w:snapToGrid w:val="0"/>
        <w:spacing w:line="360" w:lineRule="auto"/>
        <w:ind w:firstLine="482" w:firstLineChars="200"/>
        <w:rPr>
          <w:rFonts w:hint="eastAsia" w:ascii="宋体" w:hAnsi="宋体"/>
          <w:b/>
          <w:sz w:val="24"/>
        </w:rPr>
      </w:pPr>
      <w:r>
        <w:rPr>
          <w:rFonts w:hint="eastAsia" w:ascii="宋体" w:hAnsi="宋体"/>
          <w:b/>
          <w:sz w:val="24"/>
        </w:rPr>
        <w:t>三、管网收集要求</w:t>
      </w:r>
    </w:p>
    <w:p w14:paraId="28A23195">
      <w:pPr>
        <w:snapToGrid w:val="0"/>
        <w:spacing w:line="360" w:lineRule="auto"/>
        <w:ind w:firstLine="480" w:firstLineChars="200"/>
        <w:rPr>
          <w:rFonts w:hint="eastAsia" w:ascii="宋体" w:hAnsi="宋体"/>
          <w:bCs/>
          <w:sz w:val="24"/>
        </w:rPr>
      </w:pPr>
      <w:r>
        <w:rPr>
          <w:rFonts w:hint="eastAsia" w:ascii="宋体" w:hAnsi="宋体"/>
          <w:bCs/>
          <w:sz w:val="24"/>
        </w:rPr>
        <w:t>工程原则上应建有单独的污水收集管网，有效收集农户厨房、洗涤和淋浴、厕所等农村生活污水。对于村庄情况复杂、房屋间距小、房屋紧邻河道难以实施雨污分流的村庄，可根据实际情况采用截流制收集污水。污水收集管道应无堵塞、脱节、破损、渗漏现象；检查井及各类接户井应便于定期维护清掏，且无下沉、井盖缺失、破损等现象。</w:t>
      </w:r>
    </w:p>
    <w:p w14:paraId="0E3B7403">
      <w:pPr>
        <w:snapToGrid w:val="0"/>
        <w:spacing w:line="360" w:lineRule="auto"/>
        <w:ind w:firstLine="482" w:firstLineChars="200"/>
        <w:rPr>
          <w:rFonts w:hint="eastAsia" w:ascii="宋体" w:hAnsi="宋体"/>
          <w:b/>
          <w:sz w:val="24"/>
        </w:rPr>
      </w:pPr>
      <w:r>
        <w:rPr>
          <w:rFonts w:hint="eastAsia" w:ascii="宋体" w:hAnsi="宋体"/>
          <w:b/>
          <w:sz w:val="24"/>
        </w:rPr>
        <w:t>四、信息管理要求</w:t>
      </w:r>
    </w:p>
    <w:p w14:paraId="082C2D44">
      <w:pPr>
        <w:snapToGrid w:val="0"/>
        <w:spacing w:line="360" w:lineRule="auto"/>
        <w:ind w:firstLine="480" w:firstLineChars="200"/>
        <w:rPr>
          <w:rFonts w:hint="eastAsia" w:ascii="宋体" w:hAnsi="宋体"/>
          <w:bCs/>
          <w:sz w:val="24"/>
        </w:rPr>
      </w:pPr>
      <w:r>
        <w:rPr>
          <w:rFonts w:hint="eastAsia" w:ascii="宋体" w:hAnsi="宋体"/>
          <w:bCs/>
          <w:sz w:val="24"/>
        </w:rPr>
        <w:t>处理设施应具备接入远程监控管理平台的硬件和软件条件，远程监控管理平台各设施的数据传输端口及协议须与远程监控管理平台相匹配，设施提升泵、鼓风机等部件运行工况、调节池液位、设施产水量及用电量及站点现场影像应具备实时监控的功能，各项功能远程监控管理平台一致。</w:t>
      </w:r>
    </w:p>
    <w:p w14:paraId="3B885D1E">
      <w:pPr>
        <w:snapToGrid w:val="0"/>
        <w:spacing w:line="360" w:lineRule="auto"/>
        <w:ind w:firstLine="480" w:firstLineChars="200"/>
        <w:rPr>
          <w:rFonts w:hint="eastAsia" w:ascii="宋体" w:hAnsi="宋体"/>
          <w:bCs/>
          <w:sz w:val="24"/>
        </w:rPr>
      </w:pPr>
    </w:p>
    <w:p w14:paraId="60754A08">
      <w:pPr>
        <w:snapToGrid w:val="0"/>
        <w:spacing w:line="360" w:lineRule="auto"/>
        <w:ind w:firstLine="480" w:firstLineChars="200"/>
        <w:rPr>
          <w:rFonts w:hint="eastAsia" w:ascii="宋体" w:hAnsi="宋体"/>
          <w:bCs/>
          <w:sz w:val="24"/>
        </w:rPr>
      </w:pPr>
    </w:p>
    <w:p w14:paraId="75282BF9">
      <w:pPr>
        <w:pStyle w:val="2"/>
        <w:snapToGrid w:val="0"/>
        <w:spacing w:before="0" w:after="0"/>
        <w:rPr>
          <w:rFonts w:hint="eastAsia" w:ascii="宋体" w:hAnsi="宋体" w:eastAsia="宋体"/>
          <w:b w:val="0"/>
          <w:bCs/>
        </w:rPr>
      </w:pPr>
      <w:r>
        <w:rPr>
          <w:rFonts w:hint="eastAsia" w:ascii="宋体" w:hAnsi="宋体" w:eastAsia="宋体"/>
          <w:bCs/>
        </w:rPr>
        <w:t>附件2</w:t>
      </w:r>
    </w:p>
    <w:p w14:paraId="09814FA4">
      <w:pPr>
        <w:snapToGrid w:val="0"/>
        <w:spacing w:before="120" w:beforeLines="50" w:after="120" w:afterLines="50" w:line="360" w:lineRule="auto"/>
        <w:jc w:val="center"/>
        <w:rPr>
          <w:rFonts w:hint="eastAsia" w:ascii="宋体" w:hAnsi="宋体"/>
          <w:b/>
          <w:sz w:val="28"/>
          <w:szCs w:val="21"/>
        </w:rPr>
      </w:pPr>
      <w:r>
        <w:rPr>
          <w:rFonts w:hint="eastAsia" w:ascii="宋体" w:hAnsi="宋体"/>
          <w:b/>
          <w:sz w:val="28"/>
          <w:szCs w:val="21"/>
        </w:rPr>
        <w:t>农村生活污水（接管工程）管网及配套泵站运维考核细则</w:t>
      </w:r>
    </w:p>
    <w:p w14:paraId="38840570">
      <w:pPr>
        <w:snapToGrid w:val="0"/>
        <w:spacing w:line="360" w:lineRule="auto"/>
        <w:ind w:firstLine="480" w:firstLineChars="200"/>
        <w:rPr>
          <w:rFonts w:hint="eastAsia" w:ascii="宋体" w:hAnsi="宋体"/>
          <w:bCs/>
          <w:sz w:val="24"/>
        </w:rPr>
      </w:pPr>
      <w:bookmarkStart w:id="2" w:name="_Hlk216008155"/>
      <w:r>
        <w:rPr>
          <w:rFonts w:hint="eastAsia" w:ascii="宋体" w:hAnsi="宋体"/>
          <w:bCs/>
          <w:sz w:val="24"/>
        </w:rPr>
        <w:t>根据区水利局《武进区农村生活污水（接管工程）管网及配套泵站统一运维工作方案》各项要求，以《工作方案》附件二为农村生活污水（接管工程）管网及配套泵站运维考核细则。</w:t>
      </w:r>
    </w:p>
    <w:p w14:paraId="76F95FB4">
      <w:pPr>
        <w:snapToGrid w:val="0"/>
        <w:spacing w:line="360" w:lineRule="auto"/>
        <w:jc w:val="center"/>
        <w:rPr>
          <w:rFonts w:hint="eastAsia" w:ascii="宋体" w:hAnsi="宋体"/>
          <w:b/>
          <w:sz w:val="24"/>
        </w:rPr>
      </w:pPr>
      <w:r>
        <w:rPr>
          <w:rFonts w:hint="eastAsia" w:ascii="宋体" w:hAnsi="宋体"/>
          <w:b/>
          <w:sz w:val="24"/>
        </w:rPr>
        <w:t>农村生活污水（接管工程）管网及配套泵站</w:t>
      </w:r>
    </w:p>
    <w:p w14:paraId="1D5CC824">
      <w:pPr>
        <w:snapToGrid w:val="0"/>
        <w:spacing w:line="360" w:lineRule="auto"/>
        <w:jc w:val="center"/>
        <w:rPr>
          <w:rFonts w:hint="eastAsia" w:ascii="宋体" w:hAnsi="宋体"/>
          <w:b/>
          <w:sz w:val="24"/>
        </w:rPr>
      </w:pPr>
      <w:r>
        <w:rPr>
          <w:rFonts w:hint="eastAsia" w:ascii="宋体" w:hAnsi="宋体"/>
          <w:b/>
          <w:sz w:val="24"/>
        </w:rPr>
        <w:t>运维考核细则</w:t>
      </w:r>
    </w:p>
    <w:p w14:paraId="2E771286">
      <w:pPr>
        <w:snapToGrid w:val="0"/>
        <w:spacing w:line="360" w:lineRule="auto"/>
        <w:ind w:firstLine="480" w:firstLineChars="200"/>
        <w:rPr>
          <w:rFonts w:hint="eastAsia" w:ascii="宋体" w:hAnsi="宋体"/>
          <w:bCs/>
          <w:sz w:val="24"/>
        </w:rPr>
      </w:pPr>
      <w:r>
        <w:rPr>
          <w:rFonts w:ascii="宋体" w:hAnsi="宋体"/>
          <w:bCs/>
          <w:sz w:val="24"/>
        </w:rPr>
        <w:t>根据《城镇排水管渠与泵站运行、维护及安全技术规程》（CJJ68-2016）要求，洮</w:t>
      </w:r>
      <w:r>
        <w:rPr>
          <w:rFonts w:hint="eastAsia" w:ascii="宋体" w:hAnsi="宋体"/>
          <w:bCs/>
          <w:sz w:val="24"/>
        </w:rPr>
        <w:t>滆</w:t>
      </w:r>
      <w:r>
        <w:rPr>
          <w:rFonts w:ascii="宋体" w:hAnsi="宋体"/>
          <w:bCs/>
          <w:sz w:val="24"/>
        </w:rPr>
        <w:t>农污工程的运行管护服务内容主要为污水管网及配套设施的现场巡查、运维养护以及台账管理等工作，具体要求如下：</w:t>
      </w:r>
    </w:p>
    <w:p w14:paraId="3CFC2E66">
      <w:pPr>
        <w:snapToGrid w:val="0"/>
        <w:spacing w:line="360" w:lineRule="auto"/>
        <w:ind w:firstLine="480" w:firstLineChars="200"/>
        <w:rPr>
          <w:rFonts w:hint="eastAsia" w:ascii="宋体" w:hAnsi="宋体"/>
          <w:bCs/>
          <w:sz w:val="24"/>
        </w:rPr>
      </w:pPr>
      <w:r>
        <w:rPr>
          <w:rFonts w:ascii="宋体" w:hAnsi="宋体"/>
          <w:bCs/>
          <w:sz w:val="24"/>
        </w:rPr>
        <w:t>（一）现场巡查要求</w:t>
      </w:r>
    </w:p>
    <w:p w14:paraId="095AB49F">
      <w:pPr>
        <w:snapToGrid w:val="0"/>
        <w:spacing w:line="360" w:lineRule="auto"/>
        <w:ind w:firstLine="480" w:firstLineChars="200"/>
        <w:rPr>
          <w:rFonts w:hint="eastAsia" w:ascii="宋体" w:hAnsi="宋体"/>
          <w:bCs/>
          <w:sz w:val="24"/>
        </w:rPr>
      </w:pPr>
      <w:r>
        <w:rPr>
          <w:rFonts w:ascii="宋体" w:hAnsi="宋体"/>
          <w:bCs/>
          <w:sz w:val="24"/>
        </w:rPr>
        <w:t>1.管道。每周巡查不少于一次。巡查管道上方路面是否塌陷；是否存在乱倾倒；是否存在违章占压；是否存在违章排放；是否存在私自接管；管道周边是否有其他工程施工影响，以上情况应及时制止并上报。</w:t>
      </w:r>
    </w:p>
    <w:p w14:paraId="71C110C7">
      <w:pPr>
        <w:snapToGrid w:val="0"/>
        <w:spacing w:line="360" w:lineRule="auto"/>
        <w:ind w:firstLine="480" w:firstLineChars="200"/>
        <w:rPr>
          <w:rFonts w:hint="eastAsia" w:ascii="宋体" w:hAnsi="宋体"/>
          <w:bCs/>
          <w:sz w:val="24"/>
        </w:rPr>
      </w:pPr>
      <w:r>
        <w:rPr>
          <w:rFonts w:ascii="宋体" w:hAnsi="宋体"/>
          <w:bCs/>
          <w:sz w:val="24"/>
        </w:rPr>
        <w:t>巡查检查井盖是否缺失、损坏或打不开，如有应立即设置警示标志，并在2小时内更换。巡查是否液位异常，是否冒溢，是否高水位或上下游存在液位差，如有应及时疏通检查。检查井框盖是否变形、破损；爬梯是否松动、锈蚀或缺损；井壁是否存在泥垢、裂缝、渗漏或抹面脱落等；管口和流槽是否破损；井底是否存在积泥；防坠设施是否缺失、破损，是否存有垃圾、杂物，以上情况应及时检修。</w:t>
      </w:r>
    </w:p>
    <w:p w14:paraId="724784B1">
      <w:pPr>
        <w:snapToGrid w:val="0"/>
        <w:spacing w:line="360" w:lineRule="auto"/>
        <w:ind w:firstLine="480" w:firstLineChars="200"/>
        <w:rPr>
          <w:rFonts w:hint="eastAsia" w:ascii="宋体" w:hAnsi="宋体"/>
          <w:bCs/>
          <w:sz w:val="24"/>
        </w:rPr>
      </w:pPr>
      <w:r>
        <w:rPr>
          <w:rFonts w:ascii="宋体" w:hAnsi="宋体"/>
          <w:bCs/>
          <w:sz w:val="24"/>
        </w:rPr>
        <w:t>2.泵站。每周巡查不少于一次。巡查水泵的运行情况，包括水泵是否正常工作、电机电压电流是否正常，并做好巡查记录。</w:t>
      </w:r>
    </w:p>
    <w:p w14:paraId="61296C7A">
      <w:pPr>
        <w:snapToGrid w:val="0"/>
        <w:spacing w:line="360" w:lineRule="auto"/>
        <w:ind w:firstLine="480" w:firstLineChars="200"/>
        <w:rPr>
          <w:rFonts w:hint="eastAsia" w:ascii="宋体" w:hAnsi="宋体"/>
          <w:bCs/>
          <w:sz w:val="24"/>
        </w:rPr>
      </w:pPr>
      <w:r>
        <w:rPr>
          <w:rFonts w:ascii="宋体" w:hAnsi="宋体"/>
          <w:bCs/>
          <w:sz w:val="24"/>
        </w:rPr>
        <w:t>（二）管网和泵站等设施的养护要求</w:t>
      </w:r>
    </w:p>
    <w:p w14:paraId="49FBCA1E">
      <w:pPr>
        <w:snapToGrid w:val="0"/>
        <w:spacing w:line="360" w:lineRule="auto"/>
        <w:ind w:firstLine="480" w:firstLineChars="200"/>
        <w:rPr>
          <w:rFonts w:hint="eastAsia" w:ascii="宋体" w:hAnsi="宋体"/>
          <w:bCs/>
          <w:sz w:val="24"/>
        </w:rPr>
      </w:pPr>
      <w:r>
        <w:rPr>
          <w:rFonts w:ascii="宋体" w:hAnsi="宋体"/>
          <w:bCs/>
          <w:sz w:val="24"/>
        </w:rPr>
        <w:t>1.管道。管道疏通每年不少于一次，抽检管道内积泥深度不得超过2厘米，通沟污泥须外运和规范处置。</w:t>
      </w:r>
    </w:p>
    <w:p w14:paraId="427A3879">
      <w:pPr>
        <w:snapToGrid w:val="0"/>
        <w:spacing w:line="360" w:lineRule="auto"/>
        <w:ind w:firstLine="480" w:firstLineChars="200"/>
        <w:rPr>
          <w:rFonts w:hint="eastAsia" w:ascii="宋体" w:hAnsi="宋体"/>
          <w:bCs/>
          <w:sz w:val="24"/>
        </w:rPr>
      </w:pPr>
      <w:r>
        <w:rPr>
          <w:rFonts w:ascii="宋体" w:hAnsi="宋体"/>
          <w:bCs/>
          <w:sz w:val="24"/>
        </w:rPr>
        <w:t>2.检查井盖。铸铁井盖应符合现行行业标准《铸铁检查井盖》CJ/T 3012 的有关规定，混凝土井盖应符合现行行业标准《钢纤维混凝土检查井盖》JC 889的有关规定，检查井盖应符合现行国家标准《检查井盖》GB/T 23858的有关规定；车辆经过时，井盖不应出现跳动和声响；井盖的标识应与管道的属性相一致。</w:t>
      </w:r>
    </w:p>
    <w:p w14:paraId="0B628E8D">
      <w:pPr>
        <w:snapToGrid w:val="0"/>
        <w:spacing w:line="360" w:lineRule="auto"/>
        <w:ind w:firstLine="480" w:firstLineChars="200"/>
        <w:rPr>
          <w:rFonts w:hint="eastAsia" w:ascii="宋体" w:hAnsi="宋体"/>
          <w:bCs/>
          <w:sz w:val="24"/>
        </w:rPr>
      </w:pPr>
      <w:r>
        <w:rPr>
          <w:rFonts w:ascii="宋体" w:hAnsi="宋体"/>
          <w:bCs/>
          <w:sz w:val="24"/>
        </w:rPr>
        <w:t>3.防坠设施。防坠设施上的垃圾和杂物应及时进行清理，不得将垃圾和杂物扔入检查井内；发现防坠设施不牢固的，应及时修理或更换。</w:t>
      </w:r>
    </w:p>
    <w:p w14:paraId="1395BF6F">
      <w:pPr>
        <w:snapToGrid w:val="0"/>
        <w:spacing w:line="360" w:lineRule="auto"/>
        <w:ind w:firstLine="480" w:firstLineChars="200"/>
        <w:rPr>
          <w:rFonts w:hint="eastAsia" w:ascii="宋体" w:hAnsi="宋体"/>
          <w:bCs/>
          <w:sz w:val="24"/>
        </w:rPr>
      </w:pPr>
      <w:r>
        <w:rPr>
          <w:rFonts w:ascii="宋体" w:hAnsi="宋体"/>
          <w:bCs/>
          <w:sz w:val="24"/>
        </w:rPr>
        <w:t>4.压力管。压力管释放井是否正常出水；排气阀应及时检修。</w:t>
      </w:r>
    </w:p>
    <w:p w14:paraId="7877389D">
      <w:pPr>
        <w:snapToGrid w:val="0"/>
        <w:spacing w:line="360" w:lineRule="auto"/>
        <w:ind w:firstLine="480" w:firstLineChars="200"/>
        <w:rPr>
          <w:rFonts w:hint="eastAsia" w:ascii="宋体" w:hAnsi="宋体"/>
          <w:bCs/>
          <w:sz w:val="24"/>
        </w:rPr>
      </w:pPr>
      <w:r>
        <w:rPr>
          <w:rFonts w:ascii="宋体" w:hAnsi="宋体"/>
          <w:bCs/>
          <w:sz w:val="24"/>
        </w:rPr>
        <w:t>5.污水泵站。应配备专员每日操作调阅平台，统计、分析污水提升泵站的运行数据；每月对格栅、粉碎机、水泵、闸门、液位计和流量计等设施检查和维护；定期做好电气设备的维护，对电控柜的用电器情况进行检测是否正常、电线电路是否正常。</w:t>
      </w:r>
    </w:p>
    <w:p w14:paraId="36711291">
      <w:pPr>
        <w:snapToGrid w:val="0"/>
        <w:spacing w:line="360" w:lineRule="auto"/>
        <w:ind w:firstLine="480" w:firstLineChars="200"/>
        <w:rPr>
          <w:rFonts w:hint="eastAsia" w:ascii="宋体" w:hAnsi="宋体"/>
          <w:bCs/>
          <w:sz w:val="24"/>
        </w:rPr>
      </w:pPr>
      <w:r>
        <w:rPr>
          <w:rFonts w:ascii="宋体" w:hAnsi="宋体"/>
          <w:bCs/>
          <w:sz w:val="24"/>
        </w:rPr>
        <w:t>（三）运维台账的管理要求</w:t>
      </w:r>
    </w:p>
    <w:p w14:paraId="28687AB1">
      <w:pPr>
        <w:snapToGrid w:val="0"/>
        <w:spacing w:line="360" w:lineRule="auto"/>
        <w:ind w:firstLine="480" w:firstLineChars="200"/>
        <w:rPr>
          <w:rFonts w:hint="eastAsia" w:ascii="宋体" w:hAnsi="宋体"/>
          <w:bCs/>
          <w:sz w:val="24"/>
        </w:rPr>
      </w:pPr>
      <w:r>
        <w:rPr>
          <w:rFonts w:ascii="宋体" w:hAnsi="宋体"/>
          <w:bCs/>
          <w:sz w:val="24"/>
        </w:rPr>
        <w:t>运维台账应记录完整，包括现场巡查记录、管网以及配套设施运行维护记录、水质水量记录、沟通污泥运输处置记录等，相关台账和记录应清楚详细、装订规范、归档及时。</w:t>
      </w:r>
    </w:p>
    <w:p w14:paraId="3F8494AC">
      <w:pPr>
        <w:snapToGrid w:val="0"/>
        <w:spacing w:line="360" w:lineRule="auto"/>
        <w:ind w:firstLine="480" w:firstLineChars="200"/>
        <w:rPr>
          <w:rFonts w:hint="eastAsia" w:ascii="宋体" w:hAnsi="宋体"/>
          <w:bCs/>
          <w:sz w:val="24"/>
        </w:rPr>
      </w:pPr>
      <w:r>
        <w:rPr>
          <w:rFonts w:hint="eastAsia" w:ascii="宋体" w:hAnsi="宋体"/>
          <w:bCs/>
          <w:sz w:val="24"/>
        </w:rPr>
        <w:t>（四）考核办法</w:t>
      </w:r>
    </w:p>
    <w:p w14:paraId="05478090">
      <w:pPr>
        <w:snapToGrid w:val="0"/>
        <w:spacing w:line="360" w:lineRule="auto"/>
        <w:ind w:firstLine="480" w:firstLineChars="200"/>
        <w:rPr>
          <w:sz w:val="24"/>
          <w:szCs w:val="22"/>
        </w:rPr>
      </w:pPr>
      <w:r>
        <w:rPr>
          <w:rFonts w:hint="eastAsia" w:ascii="宋体" w:hAnsi="宋体"/>
          <w:bCs/>
          <w:sz w:val="24"/>
        </w:rPr>
        <w:t>1.</w:t>
      </w:r>
      <w:r>
        <w:rPr>
          <w:sz w:val="24"/>
          <w:szCs w:val="22"/>
        </w:rPr>
        <w:t>甲方根据区、镇对污水管网长效管护考核的要求，结合国家对污水管网相关管理制度、规程、办法等规定，每季</w:t>
      </w:r>
      <w:r>
        <w:rPr>
          <w:rFonts w:hint="eastAsia"/>
          <w:sz w:val="24"/>
          <w:szCs w:val="22"/>
        </w:rPr>
        <w:t>度对管护情况进行考核、</w:t>
      </w:r>
      <w:r>
        <w:rPr>
          <w:sz w:val="24"/>
          <w:szCs w:val="22"/>
        </w:rPr>
        <w:t>量化打分，通过检查的方式评定乙方在长效管护上的质量。</w:t>
      </w:r>
    </w:p>
    <w:p w14:paraId="5F15D667">
      <w:pPr>
        <w:snapToGrid w:val="0"/>
        <w:spacing w:line="360" w:lineRule="auto"/>
        <w:ind w:firstLine="480" w:firstLineChars="200"/>
        <w:rPr>
          <w:rFonts w:ascii="宋体" w:hAnsi="宋体"/>
          <w:bCs/>
          <w:sz w:val="24"/>
        </w:rPr>
      </w:pPr>
      <w:r>
        <w:rPr>
          <w:rFonts w:hint="eastAsia" w:ascii="宋体" w:hAnsi="宋体"/>
          <w:bCs/>
          <w:sz w:val="24"/>
        </w:rPr>
        <w:t>2.考核等级分为A、B、C、D四级，乙方考核得分X≥80为A级；70≤X＜80为B级；60≤X＜70为C级；X＜60为D级。</w:t>
      </w:r>
      <w:bookmarkStart w:id="3" w:name="_Hlk205718126"/>
      <w:r>
        <w:rPr>
          <w:rFonts w:hint="eastAsia" w:ascii="宋体" w:hAnsi="宋体"/>
          <w:bCs/>
          <w:sz w:val="24"/>
        </w:rPr>
        <w:t>甲方和监督部门结合考核情况结算管护经费。</w:t>
      </w:r>
    </w:p>
    <w:tbl>
      <w:tblPr>
        <w:tblStyle w:val="5"/>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1417"/>
        <w:gridCol w:w="2127"/>
        <w:gridCol w:w="2409"/>
        <w:gridCol w:w="1558"/>
      </w:tblGrid>
      <w:tr w14:paraId="768C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93" w:type="dxa"/>
            <w:noWrap w:val="0"/>
            <w:vAlign w:val="center"/>
          </w:tcPr>
          <w:p w14:paraId="15FC72B2">
            <w:pPr>
              <w:snapToGrid w:val="0"/>
              <w:jc w:val="center"/>
              <w:rPr>
                <w:rFonts w:hint="eastAsia" w:ascii="宋体" w:hAnsi="宋体" w:cs="宋体"/>
                <w:b/>
                <w:bCs/>
                <w:szCs w:val="21"/>
              </w:rPr>
            </w:pPr>
            <w:r>
              <w:rPr>
                <w:rFonts w:hint="eastAsia" w:ascii="宋体" w:hAnsi="宋体" w:cs="宋体"/>
                <w:b/>
                <w:bCs/>
                <w:szCs w:val="21"/>
              </w:rPr>
              <w:t>序号</w:t>
            </w:r>
          </w:p>
        </w:tc>
        <w:tc>
          <w:tcPr>
            <w:tcW w:w="1417" w:type="dxa"/>
            <w:noWrap w:val="0"/>
            <w:vAlign w:val="center"/>
          </w:tcPr>
          <w:p w14:paraId="7E3A2155">
            <w:pPr>
              <w:snapToGrid w:val="0"/>
              <w:jc w:val="center"/>
              <w:rPr>
                <w:rFonts w:hint="eastAsia" w:ascii="宋体" w:hAnsi="宋体" w:cs="宋体"/>
                <w:b/>
                <w:bCs/>
                <w:szCs w:val="21"/>
              </w:rPr>
            </w:pPr>
            <w:r>
              <w:rPr>
                <w:rFonts w:hint="eastAsia" w:ascii="宋体" w:hAnsi="宋体" w:cs="宋体"/>
                <w:b/>
                <w:bCs/>
                <w:szCs w:val="21"/>
              </w:rPr>
              <w:t>考核等级</w:t>
            </w:r>
          </w:p>
        </w:tc>
        <w:tc>
          <w:tcPr>
            <w:tcW w:w="2127" w:type="dxa"/>
            <w:noWrap w:val="0"/>
            <w:vAlign w:val="center"/>
          </w:tcPr>
          <w:p w14:paraId="554FA420">
            <w:pPr>
              <w:snapToGrid w:val="0"/>
              <w:jc w:val="center"/>
              <w:rPr>
                <w:rFonts w:hint="eastAsia" w:ascii="宋体" w:hAnsi="宋体" w:cs="宋体"/>
                <w:b/>
                <w:bCs/>
                <w:szCs w:val="21"/>
              </w:rPr>
            </w:pPr>
            <w:r>
              <w:rPr>
                <w:rFonts w:hint="eastAsia" w:ascii="宋体" w:hAnsi="宋体" w:cs="宋体"/>
                <w:b/>
                <w:bCs/>
                <w:szCs w:val="21"/>
              </w:rPr>
              <w:t>考核得分</w:t>
            </w:r>
          </w:p>
        </w:tc>
        <w:tc>
          <w:tcPr>
            <w:tcW w:w="2409" w:type="dxa"/>
            <w:noWrap w:val="0"/>
            <w:vAlign w:val="center"/>
          </w:tcPr>
          <w:p w14:paraId="6E8497AC">
            <w:pPr>
              <w:snapToGrid w:val="0"/>
              <w:jc w:val="center"/>
              <w:rPr>
                <w:rFonts w:hint="eastAsia" w:ascii="宋体" w:hAnsi="宋体" w:cs="宋体"/>
                <w:b/>
                <w:bCs/>
                <w:szCs w:val="21"/>
              </w:rPr>
            </w:pPr>
            <w:r>
              <w:rPr>
                <w:rFonts w:hint="eastAsia" w:ascii="宋体" w:hAnsi="宋体" w:cs="宋体"/>
                <w:b/>
                <w:bCs/>
                <w:szCs w:val="21"/>
              </w:rPr>
              <w:t>结算单价</w:t>
            </w:r>
          </w:p>
        </w:tc>
        <w:tc>
          <w:tcPr>
            <w:tcW w:w="1558" w:type="dxa"/>
            <w:noWrap w:val="0"/>
            <w:vAlign w:val="center"/>
          </w:tcPr>
          <w:p w14:paraId="4F31DBD1">
            <w:pPr>
              <w:snapToGrid w:val="0"/>
              <w:jc w:val="center"/>
              <w:rPr>
                <w:rFonts w:hint="eastAsia" w:ascii="宋体" w:hAnsi="宋体" w:cs="宋体"/>
                <w:b/>
                <w:bCs/>
                <w:szCs w:val="21"/>
              </w:rPr>
            </w:pPr>
            <w:r>
              <w:rPr>
                <w:rFonts w:hint="eastAsia" w:ascii="宋体" w:hAnsi="宋体" w:cs="宋体"/>
                <w:b/>
                <w:bCs/>
                <w:szCs w:val="21"/>
              </w:rPr>
              <w:t>备注</w:t>
            </w:r>
          </w:p>
        </w:tc>
      </w:tr>
      <w:tr w14:paraId="3BD2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993" w:type="dxa"/>
            <w:noWrap w:val="0"/>
            <w:vAlign w:val="center"/>
          </w:tcPr>
          <w:p w14:paraId="56751F29">
            <w:pPr>
              <w:snapToGrid w:val="0"/>
              <w:jc w:val="center"/>
              <w:rPr>
                <w:rFonts w:hint="eastAsia" w:ascii="宋体" w:hAnsi="宋体" w:cs="宋体"/>
                <w:szCs w:val="21"/>
              </w:rPr>
            </w:pPr>
            <w:r>
              <w:rPr>
                <w:rFonts w:hint="eastAsia" w:ascii="宋体" w:hAnsi="宋体" w:cs="宋体"/>
                <w:szCs w:val="21"/>
              </w:rPr>
              <w:t>1</w:t>
            </w:r>
          </w:p>
        </w:tc>
        <w:tc>
          <w:tcPr>
            <w:tcW w:w="1417" w:type="dxa"/>
            <w:noWrap w:val="0"/>
            <w:vAlign w:val="center"/>
          </w:tcPr>
          <w:p w14:paraId="214A763C">
            <w:pPr>
              <w:snapToGrid w:val="0"/>
              <w:jc w:val="center"/>
              <w:rPr>
                <w:rFonts w:hint="eastAsia" w:ascii="宋体" w:hAnsi="宋体" w:cs="宋体"/>
                <w:szCs w:val="21"/>
              </w:rPr>
            </w:pPr>
            <w:r>
              <w:rPr>
                <w:rFonts w:hint="eastAsia" w:ascii="宋体" w:hAnsi="宋体" w:cs="宋体"/>
                <w:szCs w:val="21"/>
              </w:rPr>
              <w:t>A</w:t>
            </w:r>
          </w:p>
        </w:tc>
        <w:tc>
          <w:tcPr>
            <w:tcW w:w="2127" w:type="dxa"/>
            <w:noWrap w:val="0"/>
            <w:vAlign w:val="center"/>
          </w:tcPr>
          <w:p w14:paraId="24E02287">
            <w:pPr>
              <w:snapToGrid w:val="0"/>
              <w:jc w:val="center"/>
              <w:rPr>
                <w:rFonts w:hint="eastAsia" w:ascii="宋体" w:hAnsi="宋体" w:cs="宋体"/>
                <w:szCs w:val="21"/>
              </w:rPr>
            </w:pPr>
            <w:r>
              <w:rPr>
                <w:rFonts w:hint="eastAsia" w:ascii="宋体" w:hAnsi="宋体" w:cs="宋体"/>
                <w:szCs w:val="21"/>
              </w:rPr>
              <w:t>X≥80</w:t>
            </w:r>
          </w:p>
        </w:tc>
        <w:tc>
          <w:tcPr>
            <w:tcW w:w="2409" w:type="dxa"/>
            <w:noWrap w:val="0"/>
            <w:vAlign w:val="center"/>
          </w:tcPr>
          <w:p w14:paraId="1A94E294">
            <w:pPr>
              <w:snapToGrid w:val="0"/>
              <w:jc w:val="center"/>
              <w:rPr>
                <w:rFonts w:hint="eastAsia" w:ascii="宋体" w:hAnsi="宋体" w:cs="宋体"/>
                <w:szCs w:val="21"/>
              </w:rPr>
            </w:pPr>
            <w:r>
              <w:rPr>
                <w:rFonts w:hint="eastAsia" w:ascii="宋体" w:hAnsi="宋体" w:cs="宋体"/>
                <w:szCs w:val="21"/>
              </w:rPr>
              <w:t>a元/米</w:t>
            </w:r>
          </w:p>
        </w:tc>
        <w:tc>
          <w:tcPr>
            <w:tcW w:w="1558" w:type="dxa"/>
            <w:noWrap w:val="0"/>
            <w:vAlign w:val="center"/>
          </w:tcPr>
          <w:p w14:paraId="50C8D871">
            <w:pPr>
              <w:snapToGrid w:val="0"/>
              <w:jc w:val="center"/>
              <w:rPr>
                <w:rFonts w:hint="eastAsia" w:ascii="宋体" w:hAnsi="宋体"/>
                <w:szCs w:val="21"/>
              </w:rPr>
            </w:pPr>
          </w:p>
        </w:tc>
      </w:tr>
      <w:tr w14:paraId="2710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993" w:type="dxa"/>
            <w:noWrap w:val="0"/>
            <w:vAlign w:val="center"/>
          </w:tcPr>
          <w:p w14:paraId="59A50D8E">
            <w:pPr>
              <w:snapToGrid w:val="0"/>
              <w:jc w:val="center"/>
              <w:rPr>
                <w:rFonts w:hint="eastAsia" w:ascii="宋体" w:hAnsi="宋体" w:cs="宋体"/>
                <w:szCs w:val="21"/>
              </w:rPr>
            </w:pPr>
            <w:r>
              <w:rPr>
                <w:rFonts w:hint="eastAsia" w:ascii="宋体" w:hAnsi="宋体" w:cs="宋体"/>
                <w:szCs w:val="21"/>
              </w:rPr>
              <w:t>2</w:t>
            </w:r>
          </w:p>
        </w:tc>
        <w:tc>
          <w:tcPr>
            <w:tcW w:w="1417" w:type="dxa"/>
            <w:noWrap w:val="0"/>
            <w:vAlign w:val="center"/>
          </w:tcPr>
          <w:p w14:paraId="407607ED">
            <w:pPr>
              <w:snapToGrid w:val="0"/>
              <w:jc w:val="center"/>
              <w:rPr>
                <w:rFonts w:hint="eastAsia" w:ascii="宋体" w:hAnsi="宋体" w:cs="宋体"/>
                <w:szCs w:val="21"/>
              </w:rPr>
            </w:pPr>
            <w:r>
              <w:rPr>
                <w:rFonts w:hint="eastAsia" w:ascii="宋体" w:hAnsi="宋体" w:cs="宋体"/>
                <w:szCs w:val="21"/>
              </w:rPr>
              <w:t>B</w:t>
            </w:r>
          </w:p>
        </w:tc>
        <w:tc>
          <w:tcPr>
            <w:tcW w:w="2127" w:type="dxa"/>
            <w:noWrap w:val="0"/>
            <w:vAlign w:val="center"/>
          </w:tcPr>
          <w:p w14:paraId="41E3D97B">
            <w:pPr>
              <w:snapToGrid w:val="0"/>
              <w:jc w:val="center"/>
              <w:rPr>
                <w:rFonts w:hint="eastAsia" w:ascii="宋体" w:hAnsi="宋体" w:cs="宋体"/>
                <w:szCs w:val="21"/>
              </w:rPr>
            </w:pPr>
            <w:r>
              <w:rPr>
                <w:rFonts w:hint="eastAsia" w:ascii="宋体" w:hAnsi="宋体" w:cs="宋体"/>
                <w:szCs w:val="21"/>
              </w:rPr>
              <w:t>70≤X＜80</w:t>
            </w:r>
          </w:p>
        </w:tc>
        <w:tc>
          <w:tcPr>
            <w:tcW w:w="2409" w:type="dxa"/>
            <w:noWrap w:val="0"/>
            <w:vAlign w:val="center"/>
          </w:tcPr>
          <w:p w14:paraId="07A57F43">
            <w:pPr>
              <w:snapToGrid w:val="0"/>
              <w:jc w:val="center"/>
              <w:rPr>
                <w:rFonts w:hint="eastAsia" w:ascii="宋体" w:hAnsi="宋体" w:cs="宋体"/>
                <w:szCs w:val="21"/>
              </w:rPr>
            </w:pPr>
            <w:r>
              <w:rPr>
                <w:rFonts w:hint="eastAsia" w:ascii="宋体" w:hAnsi="宋体" w:cs="宋体"/>
                <w:szCs w:val="21"/>
              </w:rPr>
              <w:t>a-0.5元/米</w:t>
            </w:r>
          </w:p>
        </w:tc>
        <w:tc>
          <w:tcPr>
            <w:tcW w:w="1558" w:type="dxa"/>
            <w:noWrap w:val="0"/>
            <w:vAlign w:val="center"/>
          </w:tcPr>
          <w:p w14:paraId="54BC4CA6">
            <w:pPr>
              <w:snapToGrid w:val="0"/>
              <w:jc w:val="center"/>
              <w:rPr>
                <w:rFonts w:hint="eastAsia" w:ascii="宋体" w:hAnsi="宋体" w:cs="宋体"/>
                <w:szCs w:val="21"/>
              </w:rPr>
            </w:pPr>
          </w:p>
        </w:tc>
      </w:tr>
      <w:tr w14:paraId="3E973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993" w:type="dxa"/>
            <w:noWrap w:val="0"/>
            <w:vAlign w:val="center"/>
          </w:tcPr>
          <w:p w14:paraId="2F9F8158">
            <w:pPr>
              <w:snapToGrid w:val="0"/>
              <w:jc w:val="center"/>
              <w:rPr>
                <w:rFonts w:hint="eastAsia" w:ascii="宋体" w:hAnsi="宋体" w:cs="宋体"/>
                <w:szCs w:val="21"/>
              </w:rPr>
            </w:pPr>
            <w:r>
              <w:rPr>
                <w:rFonts w:hint="eastAsia" w:ascii="宋体" w:hAnsi="宋体" w:cs="宋体"/>
                <w:szCs w:val="21"/>
              </w:rPr>
              <w:t>3</w:t>
            </w:r>
          </w:p>
        </w:tc>
        <w:tc>
          <w:tcPr>
            <w:tcW w:w="1417" w:type="dxa"/>
            <w:noWrap w:val="0"/>
            <w:vAlign w:val="center"/>
          </w:tcPr>
          <w:p w14:paraId="057B26BE">
            <w:pPr>
              <w:snapToGrid w:val="0"/>
              <w:jc w:val="center"/>
              <w:rPr>
                <w:rFonts w:hint="eastAsia" w:ascii="宋体" w:hAnsi="宋体" w:cs="宋体"/>
                <w:szCs w:val="21"/>
              </w:rPr>
            </w:pPr>
            <w:r>
              <w:rPr>
                <w:rFonts w:hint="eastAsia" w:ascii="宋体" w:hAnsi="宋体" w:cs="宋体"/>
                <w:szCs w:val="21"/>
              </w:rPr>
              <w:t>C</w:t>
            </w:r>
          </w:p>
        </w:tc>
        <w:tc>
          <w:tcPr>
            <w:tcW w:w="2127" w:type="dxa"/>
            <w:noWrap w:val="0"/>
            <w:vAlign w:val="center"/>
          </w:tcPr>
          <w:p w14:paraId="67C7B3D2">
            <w:pPr>
              <w:snapToGrid w:val="0"/>
              <w:jc w:val="center"/>
              <w:rPr>
                <w:rFonts w:hint="eastAsia" w:ascii="宋体" w:hAnsi="宋体" w:cs="宋体"/>
                <w:szCs w:val="21"/>
              </w:rPr>
            </w:pPr>
            <w:r>
              <w:rPr>
                <w:rFonts w:hint="eastAsia" w:ascii="宋体" w:hAnsi="宋体" w:cs="宋体"/>
                <w:szCs w:val="21"/>
              </w:rPr>
              <w:t>60≤X＜70</w:t>
            </w:r>
          </w:p>
        </w:tc>
        <w:tc>
          <w:tcPr>
            <w:tcW w:w="2409" w:type="dxa"/>
            <w:noWrap w:val="0"/>
            <w:vAlign w:val="center"/>
          </w:tcPr>
          <w:p w14:paraId="114A7631">
            <w:pPr>
              <w:snapToGrid w:val="0"/>
              <w:jc w:val="center"/>
              <w:rPr>
                <w:rFonts w:hint="eastAsia" w:ascii="宋体" w:hAnsi="宋体" w:cs="宋体"/>
                <w:szCs w:val="21"/>
              </w:rPr>
            </w:pPr>
            <w:r>
              <w:rPr>
                <w:rFonts w:hint="eastAsia" w:ascii="宋体" w:hAnsi="宋体" w:cs="宋体"/>
                <w:szCs w:val="21"/>
              </w:rPr>
              <w:t>a-1元/米</w:t>
            </w:r>
          </w:p>
        </w:tc>
        <w:tc>
          <w:tcPr>
            <w:tcW w:w="1558" w:type="dxa"/>
            <w:noWrap w:val="0"/>
            <w:vAlign w:val="center"/>
          </w:tcPr>
          <w:p w14:paraId="2074C134">
            <w:pPr>
              <w:snapToGrid w:val="0"/>
              <w:jc w:val="center"/>
              <w:rPr>
                <w:rFonts w:hint="eastAsia" w:ascii="宋体" w:hAnsi="宋体" w:cs="宋体"/>
                <w:szCs w:val="21"/>
              </w:rPr>
            </w:pPr>
          </w:p>
        </w:tc>
      </w:tr>
      <w:tr w14:paraId="0DF7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993" w:type="dxa"/>
            <w:noWrap w:val="0"/>
            <w:vAlign w:val="center"/>
          </w:tcPr>
          <w:p w14:paraId="5A716C5E">
            <w:pPr>
              <w:snapToGrid w:val="0"/>
              <w:jc w:val="center"/>
              <w:rPr>
                <w:rFonts w:hint="eastAsia" w:ascii="宋体" w:hAnsi="宋体" w:cs="宋体"/>
                <w:szCs w:val="21"/>
              </w:rPr>
            </w:pPr>
            <w:r>
              <w:rPr>
                <w:rFonts w:hint="eastAsia" w:ascii="宋体" w:hAnsi="宋体" w:cs="宋体"/>
                <w:szCs w:val="21"/>
              </w:rPr>
              <w:t>4</w:t>
            </w:r>
          </w:p>
        </w:tc>
        <w:tc>
          <w:tcPr>
            <w:tcW w:w="1417" w:type="dxa"/>
            <w:noWrap w:val="0"/>
            <w:vAlign w:val="center"/>
          </w:tcPr>
          <w:p w14:paraId="7E96D52B">
            <w:pPr>
              <w:snapToGrid w:val="0"/>
              <w:jc w:val="center"/>
              <w:rPr>
                <w:rFonts w:hint="eastAsia" w:ascii="宋体" w:hAnsi="宋体" w:cs="宋体"/>
                <w:szCs w:val="21"/>
              </w:rPr>
            </w:pPr>
            <w:r>
              <w:rPr>
                <w:rFonts w:hint="eastAsia" w:ascii="宋体" w:hAnsi="宋体" w:cs="宋体"/>
                <w:szCs w:val="21"/>
              </w:rPr>
              <w:t>D</w:t>
            </w:r>
          </w:p>
        </w:tc>
        <w:tc>
          <w:tcPr>
            <w:tcW w:w="2127" w:type="dxa"/>
            <w:noWrap w:val="0"/>
            <w:vAlign w:val="center"/>
          </w:tcPr>
          <w:p w14:paraId="63BAB462">
            <w:pPr>
              <w:snapToGrid w:val="0"/>
              <w:jc w:val="center"/>
              <w:rPr>
                <w:rFonts w:hint="eastAsia" w:ascii="宋体" w:hAnsi="宋体" w:cs="宋体"/>
                <w:szCs w:val="21"/>
              </w:rPr>
            </w:pPr>
            <w:r>
              <w:rPr>
                <w:rFonts w:hint="eastAsia" w:ascii="宋体" w:hAnsi="宋体" w:cs="宋体"/>
                <w:szCs w:val="21"/>
              </w:rPr>
              <w:t>X＜60</w:t>
            </w:r>
          </w:p>
        </w:tc>
        <w:tc>
          <w:tcPr>
            <w:tcW w:w="2409" w:type="dxa"/>
            <w:noWrap w:val="0"/>
            <w:vAlign w:val="center"/>
          </w:tcPr>
          <w:p w14:paraId="55C25B1D">
            <w:pPr>
              <w:snapToGrid w:val="0"/>
              <w:jc w:val="center"/>
              <w:rPr>
                <w:rFonts w:hint="eastAsia" w:ascii="宋体" w:hAnsi="宋体" w:cs="宋体"/>
                <w:szCs w:val="21"/>
              </w:rPr>
            </w:pPr>
            <w:r>
              <w:rPr>
                <w:rFonts w:hint="eastAsia" w:ascii="宋体" w:hAnsi="宋体" w:cs="宋体"/>
                <w:szCs w:val="21"/>
              </w:rPr>
              <w:t>a-1.5元/米</w:t>
            </w:r>
          </w:p>
        </w:tc>
        <w:tc>
          <w:tcPr>
            <w:tcW w:w="1558" w:type="dxa"/>
            <w:noWrap w:val="0"/>
            <w:vAlign w:val="center"/>
          </w:tcPr>
          <w:p w14:paraId="47066BE8">
            <w:pPr>
              <w:snapToGrid w:val="0"/>
              <w:jc w:val="center"/>
              <w:rPr>
                <w:rFonts w:hint="eastAsia" w:ascii="宋体" w:hAnsi="宋体" w:cs="宋体"/>
                <w:szCs w:val="21"/>
              </w:rPr>
            </w:pPr>
          </w:p>
        </w:tc>
      </w:tr>
    </w:tbl>
    <w:p w14:paraId="66C06A16">
      <w:pPr>
        <w:snapToGrid w:val="0"/>
        <w:spacing w:line="360" w:lineRule="auto"/>
        <w:ind w:firstLine="480" w:firstLineChars="200"/>
        <w:rPr>
          <w:rFonts w:hint="eastAsia" w:ascii="宋体" w:hAnsi="宋体"/>
          <w:bCs/>
          <w:sz w:val="24"/>
        </w:rPr>
      </w:pPr>
      <w:r>
        <w:rPr>
          <w:rFonts w:hint="eastAsia" w:ascii="宋体" w:hAnsi="宋体"/>
          <w:bCs/>
          <w:sz w:val="24"/>
        </w:rPr>
        <w:t>注：X为考核得分，a为合同中接管管网维护单价。</w:t>
      </w:r>
    </w:p>
    <w:p w14:paraId="1EB84608">
      <w:pPr>
        <w:snapToGrid w:val="0"/>
        <w:spacing w:line="360" w:lineRule="auto"/>
        <w:ind w:firstLine="480" w:firstLineChars="200"/>
        <w:rPr>
          <w:rFonts w:hint="eastAsia" w:ascii="宋体" w:hAnsi="宋体"/>
          <w:bCs/>
          <w:sz w:val="24"/>
        </w:rPr>
      </w:pPr>
      <w:r>
        <w:rPr>
          <w:rFonts w:hint="eastAsia" w:ascii="宋体" w:hAnsi="宋体"/>
          <w:bCs/>
          <w:sz w:val="24"/>
        </w:rPr>
        <w:t>3.考核得分C级及以下为不合格，连续2次C级甲方有权清退，D级则养护工作极差，甲方有权直接清退。</w:t>
      </w:r>
      <w:bookmarkEnd w:id="3"/>
    </w:p>
    <w:p w14:paraId="20D644C1">
      <w:pPr>
        <w:snapToGrid w:val="0"/>
        <w:spacing w:line="360" w:lineRule="auto"/>
        <w:ind w:firstLine="480" w:firstLineChars="200"/>
        <w:rPr>
          <w:rFonts w:hint="eastAsia" w:ascii="宋体" w:hAnsi="宋体"/>
          <w:bCs/>
          <w:sz w:val="24"/>
        </w:rPr>
      </w:pPr>
      <w:r>
        <w:rPr>
          <w:rFonts w:hint="eastAsia" w:ascii="宋体" w:hAnsi="宋体"/>
          <w:bCs/>
          <w:sz w:val="24"/>
        </w:rPr>
        <w:t>养护中途被清退或取消续签资格的，由甲方安排其他养护单位暂时接管养护工作，直至重新招标新的养护单位接管（接管期费用按原中标标段单价核算支付）。其中被清退或取消续签资格的单位不可参加上述重新招标。</w:t>
      </w:r>
    </w:p>
    <w:p w14:paraId="5E9ABB8B">
      <w:pPr>
        <w:snapToGrid w:val="0"/>
        <w:spacing w:line="360" w:lineRule="auto"/>
        <w:ind w:firstLine="480" w:firstLineChars="200"/>
        <w:rPr>
          <w:rFonts w:ascii="宋体" w:hAnsi="宋体"/>
          <w:bCs/>
          <w:sz w:val="24"/>
        </w:rPr>
      </w:pPr>
      <w:r>
        <w:rPr>
          <w:rFonts w:hint="eastAsia" w:ascii="宋体" w:hAnsi="宋体"/>
          <w:bCs/>
          <w:sz w:val="24"/>
        </w:rPr>
        <w:t>4.其他违约责任</w:t>
      </w:r>
    </w:p>
    <w:p w14:paraId="211E4D51">
      <w:pPr>
        <w:snapToGrid w:val="0"/>
        <w:spacing w:line="360" w:lineRule="auto"/>
        <w:ind w:firstLine="480" w:firstLineChars="200"/>
        <w:rPr>
          <w:rFonts w:hint="eastAsia" w:ascii="宋体" w:hAnsi="宋体"/>
          <w:bCs/>
          <w:sz w:val="24"/>
        </w:rPr>
      </w:pPr>
      <w:r>
        <w:rPr>
          <w:rFonts w:hint="eastAsia" w:ascii="宋体" w:hAnsi="宋体"/>
          <w:bCs/>
          <w:sz w:val="24"/>
        </w:rPr>
        <w:t>【由各乡镇自行制定】</w:t>
      </w:r>
    </w:p>
    <w:p w14:paraId="5474409B">
      <w:pPr>
        <w:snapToGrid w:val="0"/>
        <w:spacing w:line="360" w:lineRule="auto"/>
        <w:rPr>
          <w:rFonts w:hint="eastAsia" w:ascii="宋体" w:hAnsi="宋体"/>
          <w:bCs/>
          <w:sz w:val="24"/>
        </w:rPr>
      </w:pPr>
    </w:p>
    <w:p w14:paraId="4618E811">
      <w:pPr>
        <w:widowControl/>
        <w:jc w:val="left"/>
        <w:rPr>
          <w:rFonts w:hint="eastAsia" w:ascii="宋体" w:hAnsi="宋体"/>
          <w:bCs/>
          <w:sz w:val="24"/>
        </w:rPr>
      </w:pPr>
    </w:p>
    <w:p w14:paraId="6A78DA7A">
      <w:pPr>
        <w:snapToGrid w:val="0"/>
        <w:spacing w:line="360" w:lineRule="auto"/>
        <w:rPr>
          <w:rFonts w:hint="eastAsia" w:ascii="宋体" w:hAnsi="宋体"/>
          <w:bCs/>
          <w:sz w:val="24"/>
        </w:rPr>
      </w:pPr>
      <w:r>
        <w:rPr>
          <w:rFonts w:hint="eastAsia" w:ascii="宋体" w:hAnsi="宋体"/>
          <w:bCs/>
          <w:sz w:val="24"/>
        </w:rPr>
        <w:t>附表：</w:t>
      </w:r>
    </w:p>
    <w:p w14:paraId="6297D10D">
      <w:pPr>
        <w:spacing w:line="560" w:lineRule="exact"/>
        <w:jc w:val="center"/>
        <w:rPr>
          <w:rFonts w:hint="eastAsia" w:ascii="宋体" w:hAnsi="宋体" w:cs="方正小标宋简体"/>
          <w:b/>
          <w:bCs/>
          <w:spacing w:val="-1"/>
          <w:sz w:val="32"/>
          <w:szCs w:val="32"/>
        </w:rPr>
      </w:pPr>
      <w:r>
        <w:rPr>
          <w:rFonts w:ascii="宋体" w:hAnsi="宋体" w:cs="方正小标宋简体"/>
          <w:b/>
          <w:bCs/>
          <w:spacing w:val="-1"/>
          <w:sz w:val="32"/>
          <w:szCs w:val="32"/>
        </w:rPr>
        <w:t>运维单位考核表</w:t>
      </w:r>
    </w:p>
    <w:tbl>
      <w:tblPr>
        <w:tblStyle w:val="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705"/>
        <w:gridCol w:w="818"/>
        <w:gridCol w:w="676"/>
        <w:gridCol w:w="4996"/>
        <w:gridCol w:w="773"/>
        <w:gridCol w:w="759"/>
      </w:tblGrid>
      <w:tr w14:paraId="086C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jc w:val="center"/>
        </w:trPr>
        <w:tc>
          <w:tcPr>
            <w:tcW w:w="652" w:type="dxa"/>
            <w:noWrap w:val="0"/>
            <w:vAlign w:val="center"/>
          </w:tcPr>
          <w:p w14:paraId="349F1F2B">
            <w:pPr>
              <w:snapToGrid w:val="0"/>
              <w:jc w:val="center"/>
              <w:rPr>
                <w:rFonts w:hint="eastAsia" w:ascii="宋体" w:hAnsi="宋体"/>
                <w:b/>
                <w:szCs w:val="21"/>
              </w:rPr>
            </w:pPr>
            <w:r>
              <w:rPr>
                <w:rFonts w:ascii="宋体" w:hAnsi="宋体"/>
                <w:b/>
                <w:szCs w:val="21"/>
              </w:rPr>
              <w:t>序号</w:t>
            </w:r>
          </w:p>
        </w:tc>
        <w:tc>
          <w:tcPr>
            <w:tcW w:w="1523" w:type="dxa"/>
            <w:gridSpan w:val="2"/>
            <w:noWrap w:val="0"/>
            <w:vAlign w:val="center"/>
          </w:tcPr>
          <w:p w14:paraId="047AAD9C">
            <w:pPr>
              <w:snapToGrid w:val="0"/>
              <w:jc w:val="center"/>
              <w:rPr>
                <w:rFonts w:hint="eastAsia" w:ascii="宋体" w:hAnsi="宋体"/>
                <w:b/>
                <w:szCs w:val="21"/>
              </w:rPr>
            </w:pPr>
            <w:r>
              <w:rPr>
                <w:rFonts w:ascii="宋体" w:hAnsi="宋体"/>
                <w:b/>
                <w:szCs w:val="21"/>
              </w:rPr>
              <w:t>项目</w:t>
            </w:r>
          </w:p>
        </w:tc>
        <w:tc>
          <w:tcPr>
            <w:tcW w:w="676" w:type="dxa"/>
            <w:noWrap w:val="0"/>
            <w:vAlign w:val="center"/>
          </w:tcPr>
          <w:p w14:paraId="65762D11">
            <w:pPr>
              <w:snapToGrid w:val="0"/>
              <w:jc w:val="center"/>
              <w:rPr>
                <w:rFonts w:hint="eastAsia" w:ascii="宋体" w:hAnsi="宋体"/>
                <w:b/>
                <w:szCs w:val="21"/>
              </w:rPr>
            </w:pPr>
            <w:r>
              <w:rPr>
                <w:rFonts w:ascii="宋体" w:hAnsi="宋体"/>
                <w:b/>
                <w:szCs w:val="21"/>
              </w:rPr>
              <w:t>分值</w:t>
            </w:r>
          </w:p>
        </w:tc>
        <w:tc>
          <w:tcPr>
            <w:tcW w:w="4996" w:type="dxa"/>
            <w:noWrap w:val="0"/>
            <w:vAlign w:val="center"/>
          </w:tcPr>
          <w:p w14:paraId="047D17D6">
            <w:pPr>
              <w:snapToGrid w:val="0"/>
              <w:jc w:val="center"/>
              <w:rPr>
                <w:rFonts w:hint="eastAsia" w:ascii="宋体" w:hAnsi="宋体"/>
                <w:b/>
                <w:szCs w:val="21"/>
              </w:rPr>
            </w:pPr>
            <w:r>
              <w:rPr>
                <w:rFonts w:ascii="宋体" w:hAnsi="宋体"/>
                <w:b/>
                <w:szCs w:val="21"/>
              </w:rPr>
              <w:t>考核标准</w:t>
            </w:r>
          </w:p>
        </w:tc>
        <w:tc>
          <w:tcPr>
            <w:tcW w:w="773" w:type="dxa"/>
            <w:noWrap w:val="0"/>
            <w:vAlign w:val="center"/>
          </w:tcPr>
          <w:p w14:paraId="6EE70DB8">
            <w:pPr>
              <w:snapToGrid w:val="0"/>
              <w:jc w:val="center"/>
              <w:rPr>
                <w:rFonts w:hint="eastAsia" w:ascii="宋体" w:hAnsi="宋体"/>
                <w:b/>
                <w:szCs w:val="21"/>
              </w:rPr>
            </w:pPr>
            <w:r>
              <w:rPr>
                <w:rFonts w:ascii="宋体" w:hAnsi="宋体"/>
                <w:b/>
                <w:szCs w:val="21"/>
              </w:rPr>
              <w:t>考核得分</w:t>
            </w:r>
          </w:p>
        </w:tc>
        <w:tc>
          <w:tcPr>
            <w:tcW w:w="759" w:type="dxa"/>
            <w:noWrap w:val="0"/>
            <w:vAlign w:val="center"/>
          </w:tcPr>
          <w:p w14:paraId="65213D14">
            <w:pPr>
              <w:snapToGrid w:val="0"/>
              <w:jc w:val="center"/>
              <w:rPr>
                <w:rFonts w:hint="eastAsia" w:ascii="宋体" w:hAnsi="宋体"/>
                <w:b/>
                <w:szCs w:val="21"/>
              </w:rPr>
            </w:pPr>
            <w:r>
              <w:rPr>
                <w:rFonts w:ascii="宋体" w:hAnsi="宋体"/>
                <w:b/>
                <w:szCs w:val="21"/>
              </w:rPr>
              <w:t>考核情况</w:t>
            </w:r>
          </w:p>
        </w:tc>
      </w:tr>
      <w:tr w14:paraId="44C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restart"/>
            <w:noWrap w:val="0"/>
            <w:vAlign w:val="center"/>
          </w:tcPr>
          <w:p w14:paraId="25910A03">
            <w:pPr>
              <w:snapToGrid w:val="0"/>
              <w:jc w:val="center"/>
              <w:rPr>
                <w:rFonts w:hint="eastAsia" w:ascii="宋体" w:hAnsi="宋体"/>
                <w:szCs w:val="21"/>
              </w:rPr>
            </w:pPr>
            <w:r>
              <w:rPr>
                <w:rFonts w:ascii="宋体" w:hAnsi="宋体"/>
                <w:szCs w:val="21"/>
              </w:rPr>
              <w:t>1</w:t>
            </w:r>
          </w:p>
        </w:tc>
        <w:tc>
          <w:tcPr>
            <w:tcW w:w="705" w:type="dxa"/>
            <w:vMerge w:val="restart"/>
            <w:noWrap w:val="0"/>
            <w:vAlign w:val="center"/>
          </w:tcPr>
          <w:p w14:paraId="188898E7">
            <w:pPr>
              <w:snapToGrid w:val="0"/>
              <w:jc w:val="center"/>
              <w:rPr>
                <w:rFonts w:hint="eastAsia" w:ascii="宋体" w:hAnsi="宋体"/>
                <w:szCs w:val="21"/>
              </w:rPr>
            </w:pPr>
            <w:r>
              <w:rPr>
                <w:rFonts w:ascii="宋体" w:hAnsi="宋体"/>
                <w:szCs w:val="21"/>
              </w:rPr>
              <w:t>落实队伍</w:t>
            </w:r>
          </w:p>
        </w:tc>
        <w:tc>
          <w:tcPr>
            <w:tcW w:w="818" w:type="dxa"/>
            <w:noWrap w:val="0"/>
            <w:vAlign w:val="center"/>
          </w:tcPr>
          <w:p w14:paraId="442EB315">
            <w:pPr>
              <w:snapToGrid w:val="0"/>
              <w:jc w:val="center"/>
              <w:rPr>
                <w:rFonts w:hint="eastAsia" w:ascii="宋体" w:hAnsi="宋体"/>
                <w:szCs w:val="21"/>
              </w:rPr>
            </w:pPr>
            <w:r>
              <w:rPr>
                <w:rFonts w:ascii="宋体" w:hAnsi="宋体"/>
                <w:szCs w:val="21"/>
              </w:rPr>
              <w:t>设备</w:t>
            </w:r>
          </w:p>
        </w:tc>
        <w:tc>
          <w:tcPr>
            <w:tcW w:w="676" w:type="dxa"/>
            <w:noWrap w:val="0"/>
            <w:vAlign w:val="center"/>
          </w:tcPr>
          <w:p w14:paraId="7B9D27AF">
            <w:pPr>
              <w:snapToGrid w:val="0"/>
              <w:jc w:val="center"/>
              <w:rPr>
                <w:rFonts w:hint="eastAsia" w:ascii="宋体" w:hAnsi="宋体"/>
                <w:szCs w:val="21"/>
              </w:rPr>
            </w:pPr>
            <w:r>
              <w:rPr>
                <w:rFonts w:ascii="宋体" w:hAnsi="宋体"/>
                <w:szCs w:val="21"/>
              </w:rPr>
              <w:t>3</w:t>
            </w:r>
          </w:p>
        </w:tc>
        <w:tc>
          <w:tcPr>
            <w:tcW w:w="4996" w:type="dxa"/>
            <w:noWrap w:val="0"/>
            <w:vAlign w:val="center"/>
          </w:tcPr>
          <w:p w14:paraId="163F3E7E">
            <w:pPr>
              <w:snapToGrid w:val="0"/>
              <w:jc w:val="left"/>
              <w:rPr>
                <w:rFonts w:hint="eastAsia" w:ascii="宋体" w:hAnsi="宋体"/>
                <w:szCs w:val="21"/>
              </w:rPr>
            </w:pPr>
            <w:r>
              <w:rPr>
                <w:rFonts w:hint="eastAsia" w:ascii="宋体" w:hAnsi="宋体"/>
                <w:szCs w:val="21"/>
              </w:rPr>
              <w:t>运维</w:t>
            </w:r>
            <w:r>
              <w:rPr>
                <w:rFonts w:ascii="宋体" w:hAnsi="宋体"/>
                <w:szCs w:val="21"/>
              </w:rPr>
              <w:t>单位需配备专业的设备：如检测设备、有毒有害气体检测仪、防毒面具等，以及专用适合的运维车辆、器具、安全防护用品等。酌情扣分。</w:t>
            </w:r>
          </w:p>
        </w:tc>
        <w:tc>
          <w:tcPr>
            <w:tcW w:w="773" w:type="dxa"/>
            <w:noWrap w:val="0"/>
            <w:vAlign w:val="center"/>
          </w:tcPr>
          <w:p w14:paraId="3F0D232B">
            <w:pPr>
              <w:snapToGrid w:val="0"/>
              <w:jc w:val="center"/>
              <w:rPr>
                <w:rFonts w:hint="eastAsia" w:ascii="宋体" w:hAnsi="宋体"/>
                <w:szCs w:val="21"/>
              </w:rPr>
            </w:pPr>
          </w:p>
        </w:tc>
        <w:tc>
          <w:tcPr>
            <w:tcW w:w="759" w:type="dxa"/>
            <w:noWrap w:val="0"/>
            <w:vAlign w:val="center"/>
          </w:tcPr>
          <w:p w14:paraId="715B5D55">
            <w:pPr>
              <w:snapToGrid w:val="0"/>
              <w:jc w:val="center"/>
              <w:rPr>
                <w:rFonts w:hint="eastAsia" w:ascii="宋体" w:hAnsi="宋体"/>
                <w:szCs w:val="21"/>
              </w:rPr>
            </w:pPr>
          </w:p>
        </w:tc>
      </w:tr>
      <w:tr w14:paraId="386E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continue"/>
            <w:noWrap w:val="0"/>
            <w:vAlign w:val="center"/>
          </w:tcPr>
          <w:p w14:paraId="35F08227">
            <w:pPr>
              <w:snapToGrid w:val="0"/>
              <w:rPr>
                <w:rFonts w:hint="eastAsia" w:ascii="宋体" w:hAnsi="宋体"/>
                <w:szCs w:val="21"/>
              </w:rPr>
            </w:pPr>
          </w:p>
        </w:tc>
        <w:tc>
          <w:tcPr>
            <w:tcW w:w="705" w:type="dxa"/>
            <w:vMerge w:val="continue"/>
            <w:noWrap w:val="0"/>
            <w:vAlign w:val="center"/>
          </w:tcPr>
          <w:p w14:paraId="21C7230F">
            <w:pPr>
              <w:snapToGrid w:val="0"/>
              <w:rPr>
                <w:rFonts w:hint="eastAsia" w:ascii="宋体" w:hAnsi="宋体"/>
                <w:szCs w:val="21"/>
              </w:rPr>
            </w:pPr>
          </w:p>
        </w:tc>
        <w:tc>
          <w:tcPr>
            <w:tcW w:w="818" w:type="dxa"/>
            <w:noWrap w:val="0"/>
            <w:vAlign w:val="center"/>
          </w:tcPr>
          <w:p w14:paraId="7529CD3A">
            <w:pPr>
              <w:snapToGrid w:val="0"/>
              <w:jc w:val="center"/>
              <w:rPr>
                <w:rFonts w:hint="eastAsia" w:ascii="宋体" w:hAnsi="宋体"/>
                <w:szCs w:val="21"/>
              </w:rPr>
            </w:pPr>
            <w:r>
              <w:rPr>
                <w:rFonts w:ascii="宋体" w:hAnsi="宋体"/>
                <w:szCs w:val="21"/>
              </w:rPr>
              <w:t>人员</w:t>
            </w:r>
          </w:p>
        </w:tc>
        <w:tc>
          <w:tcPr>
            <w:tcW w:w="676" w:type="dxa"/>
            <w:noWrap w:val="0"/>
            <w:vAlign w:val="center"/>
          </w:tcPr>
          <w:p w14:paraId="6D9B6CD0">
            <w:pPr>
              <w:snapToGrid w:val="0"/>
              <w:jc w:val="center"/>
              <w:rPr>
                <w:rFonts w:hint="eastAsia" w:ascii="宋体" w:hAnsi="宋体"/>
                <w:szCs w:val="21"/>
              </w:rPr>
            </w:pPr>
            <w:r>
              <w:rPr>
                <w:rFonts w:ascii="宋体" w:hAnsi="宋体"/>
                <w:szCs w:val="21"/>
              </w:rPr>
              <w:t>2</w:t>
            </w:r>
          </w:p>
        </w:tc>
        <w:tc>
          <w:tcPr>
            <w:tcW w:w="4996" w:type="dxa"/>
            <w:noWrap w:val="0"/>
            <w:vAlign w:val="center"/>
          </w:tcPr>
          <w:p w14:paraId="3302BF18">
            <w:pPr>
              <w:snapToGrid w:val="0"/>
              <w:jc w:val="left"/>
              <w:rPr>
                <w:rFonts w:hint="eastAsia" w:ascii="宋体" w:hAnsi="宋体"/>
                <w:szCs w:val="21"/>
              </w:rPr>
            </w:pPr>
            <w:r>
              <w:rPr>
                <w:rFonts w:ascii="宋体" w:hAnsi="宋体"/>
                <w:szCs w:val="21"/>
              </w:rPr>
              <w:t>管护人员应按规定进行岗前培训，并持证上岗，培训掌握相关专业知识、基本技能，具备承担相应工作必须的能力。酌情扣分。</w:t>
            </w:r>
          </w:p>
        </w:tc>
        <w:tc>
          <w:tcPr>
            <w:tcW w:w="773" w:type="dxa"/>
            <w:noWrap w:val="0"/>
            <w:vAlign w:val="center"/>
          </w:tcPr>
          <w:p w14:paraId="5528E895">
            <w:pPr>
              <w:snapToGrid w:val="0"/>
              <w:jc w:val="center"/>
              <w:rPr>
                <w:rFonts w:hint="eastAsia" w:ascii="宋体" w:hAnsi="宋体"/>
                <w:szCs w:val="21"/>
              </w:rPr>
            </w:pPr>
          </w:p>
        </w:tc>
        <w:tc>
          <w:tcPr>
            <w:tcW w:w="759" w:type="dxa"/>
            <w:noWrap w:val="0"/>
            <w:vAlign w:val="center"/>
          </w:tcPr>
          <w:p w14:paraId="3C1E54FD">
            <w:pPr>
              <w:snapToGrid w:val="0"/>
              <w:jc w:val="center"/>
              <w:rPr>
                <w:rFonts w:hint="eastAsia" w:ascii="宋体" w:hAnsi="宋体"/>
                <w:szCs w:val="21"/>
              </w:rPr>
            </w:pPr>
          </w:p>
        </w:tc>
      </w:tr>
      <w:tr w14:paraId="7E00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restart"/>
            <w:noWrap w:val="0"/>
            <w:vAlign w:val="center"/>
          </w:tcPr>
          <w:p w14:paraId="687C6FD7">
            <w:pPr>
              <w:snapToGrid w:val="0"/>
              <w:jc w:val="center"/>
              <w:rPr>
                <w:rFonts w:hint="eastAsia" w:ascii="宋体" w:hAnsi="宋体"/>
                <w:szCs w:val="21"/>
              </w:rPr>
            </w:pPr>
            <w:r>
              <w:rPr>
                <w:rFonts w:ascii="宋体" w:hAnsi="宋体"/>
                <w:szCs w:val="21"/>
              </w:rPr>
              <w:t>2</w:t>
            </w:r>
          </w:p>
        </w:tc>
        <w:tc>
          <w:tcPr>
            <w:tcW w:w="705" w:type="dxa"/>
            <w:vMerge w:val="restart"/>
            <w:noWrap w:val="0"/>
            <w:vAlign w:val="center"/>
          </w:tcPr>
          <w:p w14:paraId="2D1AE94C">
            <w:pPr>
              <w:snapToGrid w:val="0"/>
              <w:jc w:val="center"/>
              <w:rPr>
                <w:rFonts w:hint="eastAsia" w:ascii="宋体" w:hAnsi="宋体"/>
                <w:szCs w:val="21"/>
              </w:rPr>
            </w:pPr>
            <w:r>
              <w:rPr>
                <w:rFonts w:ascii="宋体" w:hAnsi="宋体"/>
                <w:szCs w:val="21"/>
              </w:rPr>
              <w:t>规章制度</w:t>
            </w:r>
          </w:p>
        </w:tc>
        <w:tc>
          <w:tcPr>
            <w:tcW w:w="818" w:type="dxa"/>
            <w:noWrap w:val="0"/>
            <w:vAlign w:val="center"/>
          </w:tcPr>
          <w:p w14:paraId="6B150FEC">
            <w:pPr>
              <w:snapToGrid w:val="0"/>
              <w:jc w:val="center"/>
              <w:rPr>
                <w:rFonts w:hint="eastAsia" w:ascii="宋体" w:hAnsi="宋体"/>
                <w:szCs w:val="21"/>
              </w:rPr>
            </w:pPr>
            <w:r>
              <w:rPr>
                <w:rFonts w:ascii="宋体" w:hAnsi="宋体"/>
                <w:szCs w:val="21"/>
              </w:rPr>
              <w:t>制度</w:t>
            </w:r>
          </w:p>
        </w:tc>
        <w:tc>
          <w:tcPr>
            <w:tcW w:w="676" w:type="dxa"/>
            <w:noWrap w:val="0"/>
            <w:vAlign w:val="center"/>
          </w:tcPr>
          <w:p w14:paraId="34F7F9EE">
            <w:pPr>
              <w:snapToGrid w:val="0"/>
              <w:jc w:val="center"/>
              <w:rPr>
                <w:rFonts w:hint="eastAsia" w:ascii="宋体" w:hAnsi="宋体"/>
                <w:szCs w:val="21"/>
              </w:rPr>
            </w:pPr>
            <w:r>
              <w:rPr>
                <w:rFonts w:ascii="宋体" w:hAnsi="宋体"/>
                <w:szCs w:val="21"/>
              </w:rPr>
              <w:t>3</w:t>
            </w:r>
          </w:p>
        </w:tc>
        <w:tc>
          <w:tcPr>
            <w:tcW w:w="4996" w:type="dxa"/>
            <w:noWrap w:val="0"/>
            <w:vAlign w:val="center"/>
          </w:tcPr>
          <w:p w14:paraId="68F55557">
            <w:pPr>
              <w:snapToGrid w:val="0"/>
              <w:jc w:val="left"/>
              <w:rPr>
                <w:rFonts w:hint="eastAsia" w:ascii="宋体" w:hAnsi="宋体"/>
                <w:szCs w:val="21"/>
              </w:rPr>
            </w:pPr>
            <w:r>
              <w:rPr>
                <w:rFonts w:ascii="宋体" w:hAnsi="宋体"/>
                <w:szCs w:val="21"/>
              </w:rPr>
              <w:t>建立管网管护安全管理制度、安全操作规程以及巡检制度。酌情扣分。</w:t>
            </w:r>
          </w:p>
        </w:tc>
        <w:tc>
          <w:tcPr>
            <w:tcW w:w="773" w:type="dxa"/>
            <w:noWrap w:val="0"/>
            <w:vAlign w:val="center"/>
          </w:tcPr>
          <w:p w14:paraId="3B0FB867">
            <w:pPr>
              <w:snapToGrid w:val="0"/>
              <w:jc w:val="center"/>
              <w:rPr>
                <w:rFonts w:hint="eastAsia" w:ascii="宋体" w:hAnsi="宋体"/>
                <w:szCs w:val="21"/>
              </w:rPr>
            </w:pPr>
          </w:p>
        </w:tc>
        <w:tc>
          <w:tcPr>
            <w:tcW w:w="759" w:type="dxa"/>
            <w:noWrap w:val="0"/>
            <w:vAlign w:val="center"/>
          </w:tcPr>
          <w:p w14:paraId="2567DFCA">
            <w:pPr>
              <w:snapToGrid w:val="0"/>
              <w:jc w:val="center"/>
              <w:rPr>
                <w:rFonts w:hint="eastAsia" w:ascii="宋体" w:hAnsi="宋体"/>
                <w:szCs w:val="21"/>
              </w:rPr>
            </w:pPr>
          </w:p>
        </w:tc>
      </w:tr>
      <w:tr w14:paraId="416A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continue"/>
            <w:noWrap w:val="0"/>
            <w:vAlign w:val="center"/>
          </w:tcPr>
          <w:p w14:paraId="007B345B">
            <w:pPr>
              <w:snapToGrid w:val="0"/>
              <w:rPr>
                <w:rFonts w:hint="eastAsia" w:ascii="宋体" w:hAnsi="宋体"/>
                <w:szCs w:val="21"/>
              </w:rPr>
            </w:pPr>
          </w:p>
        </w:tc>
        <w:tc>
          <w:tcPr>
            <w:tcW w:w="705" w:type="dxa"/>
            <w:vMerge w:val="continue"/>
            <w:noWrap w:val="0"/>
            <w:vAlign w:val="center"/>
          </w:tcPr>
          <w:p w14:paraId="08D49C9E">
            <w:pPr>
              <w:snapToGrid w:val="0"/>
              <w:rPr>
                <w:rFonts w:hint="eastAsia" w:ascii="宋体" w:hAnsi="宋体"/>
                <w:szCs w:val="21"/>
              </w:rPr>
            </w:pPr>
          </w:p>
        </w:tc>
        <w:tc>
          <w:tcPr>
            <w:tcW w:w="818" w:type="dxa"/>
            <w:noWrap w:val="0"/>
            <w:vAlign w:val="center"/>
          </w:tcPr>
          <w:p w14:paraId="285B9717">
            <w:pPr>
              <w:snapToGrid w:val="0"/>
              <w:jc w:val="center"/>
              <w:rPr>
                <w:rFonts w:hint="eastAsia" w:ascii="宋体" w:hAnsi="宋体"/>
                <w:szCs w:val="21"/>
              </w:rPr>
            </w:pPr>
            <w:r>
              <w:rPr>
                <w:rFonts w:ascii="宋体" w:hAnsi="宋体"/>
                <w:szCs w:val="21"/>
              </w:rPr>
              <w:t>预案</w:t>
            </w:r>
          </w:p>
        </w:tc>
        <w:tc>
          <w:tcPr>
            <w:tcW w:w="676" w:type="dxa"/>
            <w:noWrap w:val="0"/>
            <w:vAlign w:val="center"/>
          </w:tcPr>
          <w:p w14:paraId="1855113F">
            <w:pPr>
              <w:snapToGrid w:val="0"/>
              <w:jc w:val="center"/>
              <w:rPr>
                <w:rFonts w:hint="eastAsia" w:ascii="宋体" w:hAnsi="宋体"/>
                <w:szCs w:val="21"/>
              </w:rPr>
            </w:pPr>
            <w:r>
              <w:rPr>
                <w:rFonts w:ascii="宋体" w:hAnsi="宋体"/>
                <w:szCs w:val="21"/>
              </w:rPr>
              <w:t>2</w:t>
            </w:r>
          </w:p>
        </w:tc>
        <w:tc>
          <w:tcPr>
            <w:tcW w:w="4996" w:type="dxa"/>
            <w:noWrap w:val="0"/>
            <w:vAlign w:val="center"/>
          </w:tcPr>
          <w:p w14:paraId="1AB2BA65">
            <w:pPr>
              <w:snapToGrid w:val="0"/>
              <w:jc w:val="left"/>
              <w:rPr>
                <w:rFonts w:hint="eastAsia" w:ascii="宋体" w:hAnsi="宋体"/>
                <w:szCs w:val="21"/>
              </w:rPr>
            </w:pPr>
            <w:r>
              <w:rPr>
                <w:rFonts w:ascii="宋体" w:hAnsi="宋体"/>
                <w:szCs w:val="21"/>
              </w:rPr>
              <w:t>建立工程抢险、应急救援等各类应急预案。酌情扣分。</w:t>
            </w:r>
          </w:p>
        </w:tc>
        <w:tc>
          <w:tcPr>
            <w:tcW w:w="773" w:type="dxa"/>
            <w:noWrap w:val="0"/>
            <w:vAlign w:val="center"/>
          </w:tcPr>
          <w:p w14:paraId="5496C491">
            <w:pPr>
              <w:snapToGrid w:val="0"/>
              <w:jc w:val="center"/>
              <w:rPr>
                <w:rFonts w:hint="eastAsia" w:ascii="宋体" w:hAnsi="宋体"/>
                <w:szCs w:val="21"/>
              </w:rPr>
            </w:pPr>
          </w:p>
        </w:tc>
        <w:tc>
          <w:tcPr>
            <w:tcW w:w="759" w:type="dxa"/>
            <w:noWrap w:val="0"/>
            <w:vAlign w:val="center"/>
          </w:tcPr>
          <w:p w14:paraId="44FE632B">
            <w:pPr>
              <w:snapToGrid w:val="0"/>
              <w:jc w:val="center"/>
              <w:rPr>
                <w:rFonts w:hint="eastAsia" w:ascii="宋体" w:hAnsi="宋体"/>
                <w:szCs w:val="21"/>
              </w:rPr>
            </w:pPr>
          </w:p>
        </w:tc>
      </w:tr>
      <w:tr w14:paraId="6BBA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restart"/>
            <w:noWrap w:val="0"/>
            <w:vAlign w:val="center"/>
          </w:tcPr>
          <w:p w14:paraId="561F7393">
            <w:pPr>
              <w:snapToGrid w:val="0"/>
              <w:jc w:val="center"/>
              <w:rPr>
                <w:rFonts w:hint="eastAsia" w:ascii="宋体" w:hAnsi="宋体"/>
                <w:szCs w:val="21"/>
              </w:rPr>
            </w:pPr>
            <w:r>
              <w:rPr>
                <w:rFonts w:ascii="宋体" w:hAnsi="宋体"/>
                <w:szCs w:val="21"/>
              </w:rPr>
              <w:t>3</w:t>
            </w:r>
          </w:p>
        </w:tc>
        <w:tc>
          <w:tcPr>
            <w:tcW w:w="705" w:type="dxa"/>
            <w:vMerge w:val="restart"/>
            <w:noWrap w:val="0"/>
            <w:vAlign w:val="center"/>
          </w:tcPr>
          <w:p w14:paraId="232E4D06">
            <w:pPr>
              <w:snapToGrid w:val="0"/>
              <w:jc w:val="center"/>
              <w:rPr>
                <w:rFonts w:hint="eastAsia" w:ascii="宋体" w:hAnsi="宋体"/>
                <w:szCs w:val="21"/>
              </w:rPr>
            </w:pPr>
            <w:r>
              <w:rPr>
                <w:rFonts w:ascii="宋体" w:hAnsi="宋体"/>
                <w:szCs w:val="21"/>
              </w:rPr>
              <w:t>日常巡查</w:t>
            </w:r>
          </w:p>
        </w:tc>
        <w:tc>
          <w:tcPr>
            <w:tcW w:w="818" w:type="dxa"/>
            <w:noWrap w:val="0"/>
            <w:vAlign w:val="center"/>
          </w:tcPr>
          <w:p w14:paraId="6ABC7507">
            <w:pPr>
              <w:snapToGrid w:val="0"/>
              <w:jc w:val="center"/>
              <w:rPr>
                <w:rFonts w:hint="eastAsia" w:ascii="宋体" w:hAnsi="宋体"/>
                <w:szCs w:val="21"/>
              </w:rPr>
            </w:pPr>
            <w:r>
              <w:rPr>
                <w:rFonts w:ascii="宋体" w:hAnsi="宋体"/>
                <w:szCs w:val="21"/>
              </w:rPr>
              <w:t>管网</w:t>
            </w:r>
          </w:p>
        </w:tc>
        <w:tc>
          <w:tcPr>
            <w:tcW w:w="676" w:type="dxa"/>
            <w:noWrap w:val="0"/>
            <w:vAlign w:val="center"/>
          </w:tcPr>
          <w:p w14:paraId="23D4A43A">
            <w:pPr>
              <w:snapToGrid w:val="0"/>
              <w:jc w:val="center"/>
              <w:rPr>
                <w:rFonts w:hint="eastAsia" w:ascii="宋体" w:hAnsi="宋体"/>
                <w:szCs w:val="21"/>
              </w:rPr>
            </w:pPr>
            <w:r>
              <w:rPr>
                <w:rFonts w:ascii="宋体" w:hAnsi="宋体"/>
                <w:szCs w:val="21"/>
              </w:rPr>
              <w:t>10</w:t>
            </w:r>
          </w:p>
        </w:tc>
        <w:tc>
          <w:tcPr>
            <w:tcW w:w="4996" w:type="dxa"/>
            <w:noWrap w:val="0"/>
            <w:vAlign w:val="center"/>
          </w:tcPr>
          <w:p w14:paraId="207C6199">
            <w:pPr>
              <w:snapToGrid w:val="0"/>
              <w:jc w:val="left"/>
              <w:rPr>
                <w:rFonts w:hint="eastAsia" w:ascii="宋体" w:hAnsi="宋体"/>
                <w:szCs w:val="21"/>
              </w:rPr>
            </w:pPr>
            <w:r>
              <w:rPr>
                <w:rFonts w:ascii="宋体" w:hAnsi="宋体"/>
                <w:szCs w:val="21"/>
              </w:rPr>
              <w:t>定期巡查污水管网和污水检查井。无压占、私接和井盖缺失情况。发生一次扣2分，扣完为止。因井盖缺失导致伤人事件，一次扣10分。</w:t>
            </w:r>
          </w:p>
        </w:tc>
        <w:tc>
          <w:tcPr>
            <w:tcW w:w="773" w:type="dxa"/>
            <w:noWrap w:val="0"/>
            <w:vAlign w:val="center"/>
          </w:tcPr>
          <w:p w14:paraId="262E393B">
            <w:pPr>
              <w:snapToGrid w:val="0"/>
              <w:jc w:val="center"/>
              <w:rPr>
                <w:rFonts w:hint="eastAsia" w:ascii="宋体" w:hAnsi="宋体"/>
                <w:szCs w:val="21"/>
              </w:rPr>
            </w:pPr>
          </w:p>
        </w:tc>
        <w:tc>
          <w:tcPr>
            <w:tcW w:w="759" w:type="dxa"/>
            <w:noWrap w:val="0"/>
            <w:vAlign w:val="center"/>
          </w:tcPr>
          <w:p w14:paraId="01AF8779">
            <w:pPr>
              <w:snapToGrid w:val="0"/>
              <w:jc w:val="center"/>
              <w:rPr>
                <w:rFonts w:hint="eastAsia" w:ascii="宋体" w:hAnsi="宋体"/>
                <w:szCs w:val="21"/>
              </w:rPr>
            </w:pPr>
          </w:p>
        </w:tc>
      </w:tr>
      <w:tr w14:paraId="16C1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continue"/>
            <w:noWrap w:val="0"/>
            <w:vAlign w:val="center"/>
          </w:tcPr>
          <w:p w14:paraId="5EB0EC5C">
            <w:pPr>
              <w:snapToGrid w:val="0"/>
              <w:rPr>
                <w:rFonts w:hint="eastAsia" w:ascii="宋体" w:hAnsi="宋体"/>
                <w:szCs w:val="21"/>
              </w:rPr>
            </w:pPr>
          </w:p>
        </w:tc>
        <w:tc>
          <w:tcPr>
            <w:tcW w:w="705" w:type="dxa"/>
            <w:vMerge w:val="continue"/>
            <w:noWrap w:val="0"/>
            <w:vAlign w:val="center"/>
          </w:tcPr>
          <w:p w14:paraId="6F704C34">
            <w:pPr>
              <w:snapToGrid w:val="0"/>
              <w:rPr>
                <w:rFonts w:hint="eastAsia" w:ascii="宋体" w:hAnsi="宋体"/>
                <w:szCs w:val="21"/>
              </w:rPr>
            </w:pPr>
          </w:p>
        </w:tc>
        <w:tc>
          <w:tcPr>
            <w:tcW w:w="818" w:type="dxa"/>
            <w:noWrap w:val="0"/>
            <w:vAlign w:val="center"/>
          </w:tcPr>
          <w:p w14:paraId="4DDBE980">
            <w:pPr>
              <w:snapToGrid w:val="0"/>
              <w:jc w:val="center"/>
              <w:rPr>
                <w:rFonts w:hint="eastAsia" w:ascii="宋体" w:hAnsi="宋体"/>
                <w:szCs w:val="21"/>
              </w:rPr>
            </w:pPr>
            <w:r>
              <w:rPr>
                <w:rFonts w:ascii="宋体" w:hAnsi="宋体"/>
                <w:szCs w:val="21"/>
              </w:rPr>
              <w:t>泵站</w:t>
            </w:r>
          </w:p>
        </w:tc>
        <w:tc>
          <w:tcPr>
            <w:tcW w:w="676" w:type="dxa"/>
            <w:noWrap w:val="0"/>
            <w:vAlign w:val="center"/>
          </w:tcPr>
          <w:p w14:paraId="073F1153">
            <w:pPr>
              <w:snapToGrid w:val="0"/>
              <w:jc w:val="center"/>
              <w:rPr>
                <w:rFonts w:hint="eastAsia" w:ascii="宋体" w:hAnsi="宋体"/>
                <w:szCs w:val="21"/>
              </w:rPr>
            </w:pPr>
            <w:r>
              <w:rPr>
                <w:rFonts w:ascii="宋体" w:hAnsi="宋体"/>
                <w:szCs w:val="21"/>
              </w:rPr>
              <w:t>10</w:t>
            </w:r>
          </w:p>
        </w:tc>
        <w:tc>
          <w:tcPr>
            <w:tcW w:w="4996" w:type="dxa"/>
            <w:noWrap w:val="0"/>
            <w:vAlign w:val="center"/>
          </w:tcPr>
          <w:p w14:paraId="0A2419E8">
            <w:pPr>
              <w:snapToGrid w:val="0"/>
              <w:jc w:val="left"/>
              <w:rPr>
                <w:rFonts w:hint="eastAsia" w:ascii="宋体" w:hAnsi="宋体"/>
                <w:szCs w:val="21"/>
              </w:rPr>
            </w:pPr>
            <w:r>
              <w:rPr>
                <w:rFonts w:ascii="宋体" w:hAnsi="宋体"/>
                <w:szCs w:val="21"/>
              </w:rPr>
              <w:t>泵站正常运转，设备设施完好，泵池内无明显各类漂浮物。酌情扣分。</w:t>
            </w:r>
          </w:p>
        </w:tc>
        <w:tc>
          <w:tcPr>
            <w:tcW w:w="773" w:type="dxa"/>
            <w:noWrap w:val="0"/>
            <w:vAlign w:val="center"/>
          </w:tcPr>
          <w:p w14:paraId="778813AB">
            <w:pPr>
              <w:snapToGrid w:val="0"/>
              <w:jc w:val="center"/>
              <w:rPr>
                <w:rFonts w:hint="eastAsia" w:ascii="宋体" w:hAnsi="宋体"/>
                <w:szCs w:val="21"/>
              </w:rPr>
            </w:pPr>
          </w:p>
        </w:tc>
        <w:tc>
          <w:tcPr>
            <w:tcW w:w="759" w:type="dxa"/>
            <w:noWrap w:val="0"/>
            <w:vAlign w:val="center"/>
          </w:tcPr>
          <w:p w14:paraId="3054AC60">
            <w:pPr>
              <w:snapToGrid w:val="0"/>
              <w:jc w:val="center"/>
              <w:rPr>
                <w:rFonts w:hint="eastAsia" w:ascii="宋体" w:hAnsi="宋体"/>
                <w:szCs w:val="21"/>
              </w:rPr>
            </w:pPr>
          </w:p>
        </w:tc>
      </w:tr>
      <w:tr w14:paraId="1B1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restart"/>
            <w:noWrap w:val="0"/>
            <w:vAlign w:val="center"/>
          </w:tcPr>
          <w:p w14:paraId="554787B4">
            <w:pPr>
              <w:snapToGrid w:val="0"/>
              <w:jc w:val="center"/>
              <w:rPr>
                <w:rFonts w:hint="eastAsia" w:ascii="宋体" w:hAnsi="宋体"/>
                <w:szCs w:val="21"/>
              </w:rPr>
            </w:pPr>
            <w:r>
              <w:rPr>
                <w:rFonts w:ascii="宋体" w:hAnsi="宋体"/>
                <w:szCs w:val="21"/>
              </w:rPr>
              <w:t>4</w:t>
            </w:r>
          </w:p>
        </w:tc>
        <w:tc>
          <w:tcPr>
            <w:tcW w:w="705" w:type="dxa"/>
            <w:vMerge w:val="restart"/>
            <w:noWrap w:val="0"/>
            <w:vAlign w:val="center"/>
          </w:tcPr>
          <w:p w14:paraId="1F20C5CC">
            <w:pPr>
              <w:snapToGrid w:val="0"/>
              <w:jc w:val="center"/>
              <w:rPr>
                <w:rFonts w:hint="eastAsia" w:ascii="宋体" w:hAnsi="宋体"/>
                <w:szCs w:val="21"/>
              </w:rPr>
            </w:pPr>
            <w:r>
              <w:rPr>
                <w:rFonts w:ascii="宋体" w:hAnsi="宋体"/>
                <w:szCs w:val="21"/>
              </w:rPr>
              <w:t>管网运维</w:t>
            </w:r>
          </w:p>
        </w:tc>
        <w:tc>
          <w:tcPr>
            <w:tcW w:w="818" w:type="dxa"/>
            <w:noWrap w:val="0"/>
            <w:vAlign w:val="center"/>
          </w:tcPr>
          <w:p w14:paraId="4FA9CCE6">
            <w:pPr>
              <w:snapToGrid w:val="0"/>
              <w:jc w:val="center"/>
              <w:rPr>
                <w:rFonts w:hint="eastAsia" w:ascii="宋体" w:hAnsi="宋体"/>
                <w:szCs w:val="21"/>
              </w:rPr>
            </w:pPr>
            <w:r>
              <w:rPr>
                <w:rFonts w:ascii="宋体" w:hAnsi="宋体"/>
                <w:szCs w:val="21"/>
              </w:rPr>
              <w:t>功能性</w:t>
            </w:r>
          </w:p>
        </w:tc>
        <w:tc>
          <w:tcPr>
            <w:tcW w:w="676" w:type="dxa"/>
            <w:noWrap w:val="0"/>
            <w:vAlign w:val="center"/>
          </w:tcPr>
          <w:p w14:paraId="75A2CDF4">
            <w:pPr>
              <w:snapToGrid w:val="0"/>
              <w:jc w:val="center"/>
              <w:rPr>
                <w:rFonts w:hint="eastAsia" w:ascii="宋体" w:hAnsi="宋体"/>
                <w:szCs w:val="21"/>
              </w:rPr>
            </w:pPr>
            <w:r>
              <w:rPr>
                <w:rFonts w:ascii="宋体" w:hAnsi="宋体"/>
                <w:szCs w:val="21"/>
              </w:rPr>
              <w:t>10</w:t>
            </w:r>
          </w:p>
        </w:tc>
        <w:tc>
          <w:tcPr>
            <w:tcW w:w="4996" w:type="dxa"/>
            <w:noWrap w:val="0"/>
            <w:vAlign w:val="center"/>
          </w:tcPr>
          <w:p w14:paraId="33C9632D">
            <w:pPr>
              <w:snapToGrid w:val="0"/>
              <w:jc w:val="left"/>
              <w:rPr>
                <w:rFonts w:hint="eastAsia" w:ascii="宋体" w:hAnsi="宋体"/>
                <w:szCs w:val="21"/>
              </w:rPr>
            </w:pPr>
            <w:r>
              <w:rPr>
                <w:rFonts w:ascii="宋体" w:hAnsi="宋体"/>
                <w:szCs w:val="21"/>
              </w:rPr>
              <w:t>管道畅通无阻，积泥深度不超过</w:t>
            </w:r>
            <w:r>
              <w:rPr>
                <w:rFonts w:ascii="宋体" w:hAnsi="宋体"/>
                <w:kern w:val="0"/>
                <w:szCs w:val="21"/>
                <w:lang w:bidi="ar"/>
              </w:rPr>
              <w:t>2cm</w:t>
            </w:r>
            <w:r>
              <w:rPr>
                <w:rFonts w:hint="eastAsia" w:ascii="宋体" w:hAnsi="宋体"/>
                <w:kern w:val="0"/>
                <w:szCs w:val="21"/>
                <w:lang w:bidi="ar"/>
              </w:rPr>
              <w:t>，</w:t>
            </w:r>
            <w:r>
              <w:rPr>
                <w:rFonts w:ascii="宋体" w:hAnsi="宋体"/>
                <w:szCs w:val="21"/>
              </w:rPr>
              <w:t>无较大的硬块杂物。压力管道畅通，控制阀、放气阀完好，无故障现象。一次检测不达标扣2分，扣完为止。</w:t>
            </w:r>
          </w:p>
        </w:tc>
        <w:tc>
          <w:tcPr>
            <w:tcW w:w="773" w:type="dxa"/>
            <w:noWrap w:val="0"/>
            <w:vAlign w:val="center"/>
          </w:tcPr>
          <w:p w14:paraId="21A994D3">
            <w:pPr>
              <w:snapToGrid w:val="0"/>
              <w:jc w:val="center"/>
              <w:rPr>
                <w:rFonts w:hint="eastAsia" w:ascii="宋体" w:hAnsi="宋体"/>
                <w:szCs w:val="21"/>
              </w:rPr>
            </w:pPr>
          </w:p>
        </w:tc>
        <w:tc>
          <w:tcPr>
            <w:tcW w:w="759" w:type="dxa"/>
            <w:noWrap w:val="0"/>
            <w:vAlign w:val="center"/>
          </w:tcPr>
          <w:p w14:paraId="49FD3D5B">
            <w:pPr>
              <w:snapToGrid w:val="0"/>
              <w:jc w:val="center"/>
              <w:rPr>
                <w:rFonts w:hint="eastAsia" w:ascii="宋体" w:hAnsi="宋体"/>
                <w:szCs w:val="21"/>
              </w:rPr>
            </w:pPr>
          </w:p>
        </w:tc>
      </w:tr>
      <w:tr w14:paraId="39FB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vMerge w:val="continue"/>
            <w:noWrap w:val="0"/>
            <w:vAlign w:val="center"/>
          </w:tcPr>
          <w:p w14:paraId="2F74740D">
            <w:pPr>
              <w:snapToGrid w:val="0"/>
              <w:rPr>
                <w:rFonts w:hint="eastAsia" w:ascii="宋体" w:hAnsi="宋体"/>
                <w:szCs w:val="21"/>
              </w:rPr>
            </w:pPr>
          </w:p>
        </w:tc>
        <w:tc>
          <w:tcPr>
            <w:tcW w:w="705" w:type="dxa"/>
            <w:vMerge w:val="continue"/>
            <w:noWrap w:val="0"/>
            <w:vAlign w:val="center"/>
          </w:tcPr>
          <w:p w14:paraId="597C5304">
            <w:pPr>
              <w:snapToGrid w:val="0"/>
              <w:rPr>
                <w:rFonts w:hint="eastAsia" w:ascii="宋体" w:hAnsi="宋体"/>
                <w:szCs w:val="21"/>
              </w:rPr>
            </w:pPr>
          </w:p>
        </w:tc>
        <w:tc>
          <w:tcPr>
            <w:tcW w:w="818" w:type="dxa"/>
            <w:noWrap w:val="0"/>
            <w:vAlign w:val="center"/>
          </w:tcPr>
          <w:p w14:paraId="1511A4B5">
            <w:pPr>
              <w:snapToGrid w:val="0"/>
              <w:jc w:val="center"/>
              <w:rPr>
                <w:rFonts w:hint="eastAsia" w:ascii="宋体" w:hAnsi="宋体"/>
                <w:szCs w:val="21"/>
              </w:rPr>
            </w:pPr>
            <w:r>
              <w:rPr>
                <w:rFonts w:ascii="宋体" w:hAnsi="宋体"/>
                <w:szCs w:val="21"/>
              </w:rPr>
              <w:t>结构性</w:t>
            </w:r>
          </w:p>
        </w:tc>
        <w:tc>
          <w:tcPr>
            <w:tcW w:w="676" w:type="dxa"/>
            <w:noWrap w:val="0"/>
            <w:vAlign w:val="center"/>
          </w:tcPr>
          <w:p w14:paraId="30036868">
            <w:pPr>
              <w:snapToGrid w:val="0"/>
              <w:jc w:val="center"/>
              <w:rPr>
                <w:rFonts w:hint="eastAsia" w:ascii="宋体" w:hAnsi="宋体"/>
                <w:szCs w:val="21"/>
              </w:rPr>
            </w:pPr>
            <w:r>
              <w:rPr>
                <w:rFonts w:ascii="宋体" w:hAnsi="宋体"/>
                <w:szCs w:val="21"/>
              </w:rPr>
              <w:t>10</w:t>
            </w:r>
          </w:p>
        </w:tc>
        <w:tc>
          <w:tcPr>
            <w:tcW w:w="4996" w:type="dxa"/>
            <w:noWrap w:val="0"/>
            <w:vAlign w:val="center"/>
          </w:tcPr>
          <w:p w14:paraId="60EB41AD">
            <w:pPr>
              <w:snapToGrid w:val="0"/>
              <w:jc w:val="left"/>
              <w:rPr>
                <w:rFonts w:hint="eastAsia" w:ascii="宋体" w:hAnsi="宋体"/>
                <w:szCs w:val="21"/>
              </w:rPr>
            </w:pPr>
            <w:r>
              <w:rPr>
                <w:rFonts w:ascii="宋体" w:hAnsi="宋体"/>
                <w:szCs w:val="21"/>
              </w:rPr>
              <w:t>污水管道抽检，无重大破损问题。酌情扣分。</w:t>
            </w:r>
          </w:p>
        </w:tc>
        <w:tc>
          <w:tcPr>
            <w:tcW w:w="773" w:type="dxa"/>
            <w:noWrap w:val="0"/>
            <w:vAlign w:val="center"/>
          </w:tcPr>
          <w:p w14:paraId="116FFBFE">
            <w:pPr>
              <w:snapToGrid w:val="0"/>
              <w:jc w:val="center"/>
              <w:rPr>
                <w:rFonts w:hint="eastAsia" w:ascii="宋体" w:hAnsi="宋体"/>
                <w:szCs w:val="21"/>
              </w:rPr>
            </w:pPr>
          </w:p>
        </w:tc>
        <w:tc>
          <w:tcPr>
            <w:tcW w:w="759" w:type="dxa"/>
            <w:noWrap w:val="0"/>
            <w:vAlign w:val="center"/>
          </w:tcPr>
          <w:p w14:paraId="584849FD">
            <w:pPr>
              <w:snapToGrid w:val="0"/>
              <w:jc w:val="center"/>
              <w:rPr>
                <w:rFonts w:hint="eastAsia" w:ascii="宋体" w:hAnsi="宋体"/>
                <w:szCs w:val="21"/>
              </w:rPr>
            </w:pPr>
          </w:p>
        </w:tc>
      </w:tr>
      <w:tr w14:paraId="695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noWrap w:val="0"/>
            <w:vAlign w:val="center"/>
          </w:tcPr>
          <w:p w14:paraId="1F8DF0B3">
            <w:pPr>
              <w:snapToGrid w:val="0"/>
              <w:jc w:val="center"/>
              <w:rPr>
                <w:rFonts w:hint="eastAsia" w:ascii="宋体" w:hAnsi="宋体"/>
                <w:szCs w:val="21"/>
              </w:rPr>
            </w:pPr>
            <w:r>
              <w:rPr>
                <w:rFonts w:ascii="宋体" w:hAnsi="宋体"/>
                <w:szCs w:val="21"/>
              </w:rPr>
              <w:t>5</w:t>
            </w:r>
          </w:p>
        </w:tc>
        <w:tc>
          <w:tcPr>
            <w:tcW w:w="705" w:type="dxa"/>
            <w:noWrap w:val="0"/>
            <w:vAlign w:val="center"/>
          </w:tcPr>
          <w:p w14:paraId="007028E2">
            <w:pPr>
              <w:snapToGrid w:val="0"/>
              <w:jc w:val="center"/>
              <w:rPr>
                <w:rFonts w:hint="eastAsia" w:ascii="宋体" w:hAnsi="宋体"/>
                <w:szCs w:val="21"/>
              </w:rPr>
            </w:pPr>
            <w:r>
              <w:rPr>
                <w:rFonts w:ascii="宋体" w:hAnsi="宋体"/>
                <w:szCs w:val="21"/>
              </w:rPr>
              <w:t>设施运维</w:t>
            </w:r>
          </w:p>
        </w:tc>
        <w:tc>
          <w:tcPr>
            <w:tcW w:w="818" w:type="dxa"/>
            <w:noWrap w:val="0"/>
            <w:vAlign w:val="center"/>
          </w:tcPr>
          <w:p w14:paraId="64EB3F70">
            <w:pPr>
              <w:snapToGrid w:val="0"/>
              <w:jc w:val="center"/>
              <w:rPr>
                <w:rFonts w:hint="eastAsia" w:ascii="宋体" w:hAnsi="宋体"/>
                <w:szCs w:val="21"/>
              </w:rPr>
            </w:pPr>
            <w:r>
              <w:rPr>
                <w:rFonts w:ascii="宋体" w:hAnsi="宋体"/>
                <w:szCs w:val="21"/>
              </w:rPr>
              <w:t>泵站</w:t>
            </w:r>
          </w:p>
        </w:tc>
        <w:tc>
          <w:tcPr>
            <w:tcW w:w="676" w:type="dxa"/>
            <w:noWrap w:val="0"/>
            <w:vAlign w:val="center"/>
          </w:tcPr>
          <w:p w14:paraId="4863BAF9">
            <w:pPr>
              <w:snapToGrid w:val="0"/>
              <w:jc w:val="center"/>
              <w:rPr>
                <w:rFonts w:hint="eastAsia" w:ascii="宋体" w:hAnsi="宋体"/>
                <w:szCs w:val="21"/>
              </w:rPr>
            </w:pPr>
            <w:r>
              <w:rPr>
                <w:rFonts w:ascii="宋体" w:hAnsi="宋体"/>
                <w:szCs w:val="21"/>
              </w:rPr>
              <w:t>20</w:t>
            </w:r>
          </w:p>
        </w:tc>
        <w:tc>
          <w:tcPr>
            <w:tcW w:w="4996" w:type="dxa"/>
            <w:noWrap w:val="0"/>
            <w:vAlign w:val="center"/>
          </w:tcPr>
          <w:p w14:paraId="0ACC5C97">
            <w:pPr>
              <w:snapToGrid w:val="0"/>
              <w:jc w:val="left"/>
              <w:rPr>
                <w:rFonts w:hint="eastAsia" w:ascii="宋体" w:hAnsi="宋体"/>
                <w:szCs w:val="21"/>
              </w:rPr>
            </w:pPr>
            <w:r>
              <w:rPr>
                <w:rFonts w:ascii="宋体" w:hAnsi="宋体"/>
                <w:szCs w:val="21"/>
              </w:rPr>
              <w:t>按规定对设施设备、PLC、电气安全用具等进行定期检测。因泵站故障导致污水漫溢，一次扣5分，扣完为止。</w:t>
            </w:r>
          </w:p>
        </w:tc>
        <w:tc>
          <w:tcPr>
            <w:tcW w:w="773" w:type="dxa"/>
            <w:noWrap w:val="0"/>
            <w:vAlign w:val="center"/>
          </w:tcPr>
          <w:p w14:paraId="6299DBCC">
            <w:pPr>
              <w:snapToGrid w:val="0"/>
              <w:jc w:val="center"/>
              <w:rPr>
                <w:rFonts w:hint="eastAsia" w:ascii="宋体" w:hAnsi="宋体"/>
                <w:szCs w:val="21"/>
              </w:rPr>
            </w:pPr>
          </w:p>
        </w:tc>
        <w:tc>
          <w:tcPr>
            <w:tcW w:w="759" w:type="dxa"/>
            <w:noWrap w:val="0"/>
            <w:vAlign w:val="center"/>
          </w:tcPr>
          <w:p w14:paraId="441D2CC1">
            <w:pPr>
              <w:snapToGrid w:val="0"/>
              <w:jc w:val="center"/>
              <w:rPr>
                <w:rFonts w:hint="eastAsia" w:ascii="宋体" w:hAnsi="宋体"/>
                <w:szCs w:val="21"/>
              </w:rPr>
            </w:pPr>
          </w:p>
        </w:tc>
      </w:tr>
      <w:tr w14:paraId="56EC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tcBorders>
              <w:bottom w:val="single" w:color="auto" w:sz="4" w:space="0"/>
            </w:tcBorders>
            <w:noWrap w:val="0"/>
            <w:vAlign w:val="center"/>
          </w:tcPr>
          <w:p w14:paraId="6A26EA6D">
            <w:pPr>
              <w:snapToGrid w:val="0"/>
              <w:jc w:val="center"/>
              <w:rPr>
                <w:rFonts w:hint="eastAsia" w:ascii="宋体" w:hAnsi="宋体"/>
                <w:szCs w:val="21"/>
              </w:rPr>
            </w:pPr>
            <w:r>
              <w:rPr>
                <w:rFonts w:ascii="宋体" w:hAnsi="宋体"/>
                <w:szCs w:val="21"/>
              </w:rPr>
              <w:t>6</w:t>
            </w:r>
          </w:p>
        </w:tc>
        <w:tc>
          <w:tcPr>
            <w:tcW w:w="1523" w:type="dxa"/>
            <w:gridSpan w:val="2"/>
            <w:tcBorders>
              <w:bottom w:val="single" w:color="auto" w:sz="4" w:space="0"/>
            </w:tcBorders>
            <w:noWrap w:val="0"/>
            <w:vAlign w:val="center"/>
          </w:tcPr>
          <w:p w14:paraId="1D0A697D">
            <w:pPr>
              <w:snapToGrid w:val="0"/>
              <w:jc w:val="center"/>
              <w:rPr>
                <w:rFonts w:hint="eastAsia" w:ascii="宋体" w:hAnsi="宋体"/>
                <w:szCs w:val="21"/>
              </w:rPr>
            </w:pPr>
            <w:r>
              <w:rPr>
                <w:rFonts w:ascii="宋体" w:hAnsi="宋体"/>
                <w:szCs w:val="21"/>
              </w:rPr>
              <w:t>通沟污泥</w:t>
            </w:r>
          </w:p>
        </w:tc>
        <w:tc>
          <w:tcPr>
            <w:tcW w:w="676" w:type="dxa"/>
            <w:tcBorders>
              <w:bottom w:val="single" w:color="auto" w:sz="4" w:space="0"/>
            </w:tcBorders>
            <w:noWrap w:val="0"/>
            <w:vAlign w:val="center"/>
          </w:tcPr>
          <w:p w14:paraId="373C031C">
            <w:pPr>
              <w:snapToGrid w:val="0"/>
              <w:jc w:val="center"/>
              <w:rPr>
                <w:rFonts w:hint="eastAsia" w:ascii="宋体" w:hAnsi="宋体"/>
                <w:szCs w:val="21"/>
              </w:rPr>
            </w:pPr>
            <w:r>
              <w:rPr>
                <w:rFonts w:ascii="宋体" w:hAnsi="宋体"/>
                <w:szCs w:val="21"/>
              </w:rPr>
              <w:t>5</w:t>
            </w:r>
          </w:p>
        </w:tc>
        <w:tc>
          <w:tcPr>
            <w:tcW w:w="4996" w:type="dxa"/>
            <w:tcBorders>
              <w:bottom w:val="single" w:color="auto" w:sz="4" w:space="0"/>
            </w:tcBorders>
            <w:noWrap w:val="0"/>
            <w:vAlign w:val="center"/>
          </w:tcPr>
          <w:p w14:paraId="3A82FEE7">
            <w:pPr>
              <w:snapToGrid w:val="0"/>
              <w:jc w:val="left"/>
              <w:rPr>
                <w:rFonts w:hint="eastAsia" w:ascii="宋体" w:hAnsi="宋体"/>
                <w:szCs w:val="21"/>
              </w:rPr>
            </w:pPr>
            <w:r>
              <w:rPr>
                <w:rFonts w:ascii="宋体" w:hAnsi="宋体"/>
                <w:szCs w:val="21"/>
              </w:rPr>
              <w:t>通沟污泥及时外运和规范处置。发生一次乱倾倒，扣5分，扣完为止。</w:t>
            </w:r>
          </w:p>
        </w:tc>
        <w:tc>
          <w:tcPr>
            <w:tcW w:w="773" w:type="dxa"/>
            <w:tcBorders>
              <w:bottom w:val="single" w:color="auto" w:sz="4" w:space="0"/>
            </w:tcBorders>
            <w:noWrap w:val="0"/>
            <w:vAlign w:val="center"/>
          </w:tcPr>
          <w:p w14:paraId="273F5D53">
            <w:pPr>
              <w:snapToGrid w:val="0"/>
              <w:jc w:val="center"/>
              <w:rPr>
                <w:rFonts w:hint="eastAsia" w:ascii="宋体" w:hAnsi="宋体"/>
                <w:szCs w:val="21"/>
              </w:rPr>
            </w:pPr>
          </w:p>
        </w:tc>
        <w:tc>
          <w:tcPr>
            <w:tcW w:w="759" w:type="dxa"/>
            <w:tcBorders>
              <w:bottom w:val="single" w:color="auto" w:sz="4" w:space="0"/>
            </w:tcBorders>
            <w:noWrap w:val="0"/>
            <w:vAlign w:val="center"/>
          </w:tcPr>
          <w:p w14:paraId="229BE91E">
            <w:pPr>
              <w:snapToGrid w:val="0"/>
              <w:jc w:val="center"/>
              <w:rPr>
                <w:rFonts w:hint="eastAsia" w:ascii="宋体" w:hAnsi="宋体"/>
                <w:szCs w:val="21"/>
              </w:rPr>
            </w:pPr>
          </w:p>
        </w:tc>
      </w:tr>
      <w:tr w14:paraId="31FB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tcBorders>
              <w:bottom w:val="single" w:color="auto" w:sz="4" w:space="0"/>
            </w:tcBorders>
            <w:noWrap w:val="0"/>
            <w:vAlign w:val="center"/>
          </w:tcPr>
          <w:p w14:paraId="2ECB031C">
            <w:pPr>
              <w:snapToGrid w:val="0"/>
              <w:jc w:val="center"/>
              <w:rPr>
                <w:rFonts w:hint="eastAsia" w:ascii="宋体" w:hAnsi="宋体"/>
                <w:szCs w:val="21"/>
              </w:rPr>
            </w:pPr>
            <w:r>
              <w:rPr>
                <w:rFonts w:ascii="宋体" w:hAnsi="宋体"/>
                <w:szCs w:val="21"/>
              </w:rPr>
              <w:t>7</w:t>
            </w:r>
          </w:p>
        </w:tc>
        <w:tc>
          <w:tcPr>
            <w:tcW w:w="1523" w:type="dxa"/>
            <w:gridSpan w:val="2"/>
            <w:tcBorders>
              <w:bottom w:val="single" w:color="auto" w:sz="4" w:space="0"/>
            </w:tcBorders>
            <w:noWrap w:val="0"/>
            <w:vAlign w:val="center"/>
          </w:tcPr>
          <w:p w14:paraId="6178348F">
            <w:pPr>
              <w:snapToGrid w:val="0"/>
              <w:jc w:val="center"/>
              <w:rPr>
                <w:rFonts w:hint="eastAsia" w:ascii="宋体" w:hAnsi="宋体"/>
                <w:szCs w:val="21"/>
              </w:rPr>
            </w:pPr>
            <w:r>
              <w:rPr>
                <w:rFonts w:ascii="宋体" w:hAnsi="宋体"/>
                <w:szCs w:val="21"/>
              </w:rPr>
              <w:t>监控平台</w:t>
            </w:r>
          </w:p>
        </w:tc>
        <w:tc>
          <w:tcPr>
            <w:tcW w:w="676" w:type="dxa"/>
            <w:tcBorders>
              <w:bottom w:val="single" w:color="auto" w:sz="4" w:space="0"/>
            </w:tcBorders>
            <w:noWrap w:val="0"/>
            <w:vAlign w:val="center"/>
          </w:tcPr>
          <w:p w14:paraId="570F9D11">
            <w:pPr>
              <w:snapToGrid w:val="0"/>
              <w:jc w:val="center"/>
              <w:rPr>
                <w:rFonts w:hint="eastAsia" w:ascii="宋体" w:hAnsi="宋体"/>
                <w:szCs w:val="21"/>
              </w:rPr>
            </w:pPr>
            <w:r>
              <w:rPr>
                <w:rFonts w:ascii="宋体" w:hAnsi="宋体"/>
                <w:szCs w:val="21"/>
              </w:rPr>
              <w:t>5</w:t>
            </w:r>
          </w:p>
        </w:tc>
        <w:tc>
          <w:tcPr>
            <w:tcW w:w="4996" w:type="dxa"/>
            <w:tcBorders>
              <w:bottom w:val="single" w:color="auto" w:sz="4" w:space="0"/>
            </w:tcBorders>
            <w:noWrap w:val="0"/>
            <w:vAlign w:val="center"/>
          </w:tcPr>
          <w:p w14:paraId="12794441">
            <w:pPr>
              <w:snapToGrid w:val="0"/>
              <w:jc w:val="left"/>
              <w:rPr>
                <w:rFonts w:hint="eastAsia" w:ascii="宋体" w:hAnsi="宋体"/>
                <w:szCs w:val="21"/>
              </w:rPr>
            </w:pPr>
            <w:r>
              <w:rPr>
                <w:rFonts w:ascii="宋体" w:hAnsi="宋体"/>
                <w:szCs w:val="21"/>
              </w:rPr>
              <w:t>建立涵盖全镇农村污水管网及配套泵站的信息化管理系统，对运行和维护质量进行全面监控。酌情扣分。</w:t>
            </w:r>
          </w:p>
        </w:tc>
        <w:tc>
          <w:tcPr>
            <w:tcW w:w="773" w:type="dxa"/>
            <w:tcBorders>
              <w:bottom w:val="single" w:color="auto" w:sz="4" w:space="0"/>
            </w:tcBorders>
            <w:noWrap w:val="0"/>
            <w:vAlign w:val="center"/>
          </w:tcPr>
          <w:p w14:paraId="24E7A083">
            <w:pPr>
              <w:snapToGrid w:val="0"/>
              <w:jc w:val="center"/>
              <w:rPr>
                <w:rFonts w:hint="eastAsia" w:ascii="宋体" w:hAnsi="宋体"/>
                <w:szCs w:val="21"/>
              </w:rPr>
            </w:pPr>
          </w:p>
        </w:tc>
        <w:tc>
          <w:tcPr>
            <w:tcW w:w="759" w:type="dxa"/>
            <w:tcBorders>
              <w:bottom w:val="single" w:color="auto" w:sz="4" w:space="0"/>
            </w:tcBorders>
            <w:noWrap w:val="0"/>
            <w:vAlign w:val="center"/>
          </w:tcPr>
          <w:p w14:paraId="45A8441F">
            <w:pPr>
              <w:snapToGrid w:val="0"/>
              <w:jc w:val="center"/>
              <w:rPr>
                <w:rFonts w:hint="eastAsia" w:ascii="宋体" w:hAnsi="宋体"/>
                <w:szCs w:val="21"/>
              </w:rPr>
            </w:pPr>
          </w:p>
        </w:tc>
      </w:tr>
      <w:tr w14:paraId="62D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tcBorders>
              <w:top w:val="single" w:color="auto" w:sz="4" w:space="0"/>
            </w:tcBorders>
            <w:noWrap w:val="0"/>
            <w:vAlign w:val="center"/>
          </w:tcPr>
          <w:p w14:paraId="6BA1FBFA">
            <w:pPr>
              <w:snapToGrid w:val="0"/>
              <w:jc w:val="center"/>
              <w:rPr>
                <w:rFonts w:hint="eastAsia" w:ascii="宋体" w:hAnsi="宋体"/>
                <w:szCs w:val="21"/>
              </w:rPr>
            </w:pPr>
            <w:r>
              <w:rPr>
                <w:rFonts w:ascii="宋体" w:hAnsi="宋体"/>
                <w:szCs w:val="21"/>
              </w:rPr>
              <w:t>8</w:t>
            </w:r>
          </w:p>
        </w:tc>
        <w:tc>
          <w:tcPr>
            <w:tcW w:w="1523" w:type="dxa"/>
            <w:gridSpan w:val="2"/>
            <w:tcBorders>
              <w:top w:val="single" w:color="auto" w:sz="4" w:space="0"/>
            </w:tcBorders>
            <w:noWrap w:val="0"/>
            <w:vAlign w:val="center"/>
          </w:tcPr>
          <w:p w14:paraId="725227CF">
            <w:pPr>
              <w:snapToGrid w:val="0"/>
              <w:jc w:val="center"/>
              <w:rPr>
                <w:rFonts w:hint="eastAsia" w:ascii="宋体" w:hAnsi="宋体"/>
                <w:szCs w:val="21"/>
              </w:rPr>
            </w:pPr>
            <w:r>
              <w:rPr>
                <w:rFonts w:ascii="宋体" w:hAnsi="宋体"/>
                <w:szCs w:val="21"/>
              </w:rPr>
              <w:t>台账管理</w:t>
            </w:r>
          </w:p>
        </w:tc>
        <w:tc>
          <w:tcPr>
            <w:tcW w:w="676" w:type="dxa"/>
            <w:tcBorders>
              <w:top w:val="single" w:color="auto" w:sz="4" w:space="0"/>
            </w:tcBorders>
            <w:noWrap w:val="0"/>
            <w:vAlign w:val="center"/>
          </w:tcPr>
          <w:p w14:paraId="616C80B4">
            <w:pPr>
              <w:snapToGrid w:val="0"/>
              <w:jc w:val="center"/>
              <w:rPr>
                <w:rFonts w:hint="eastAsia" w:ascii="宋体" w:hAnsi="宋体"/>
                <w:szCs w:val="21"/>
              </w:rPr>
            </w:pPr>
            <w:r>
              <w:rPr>
                <w:rFonts w:ascii="宋体" w:hAnsi="宋体"/>
                <w:szCs w:val="21"/>
              </w:rPr>
              <w:t>5</w:t>
            </w:r>
          </w:p>
        </w:tc>
        <w:tc>
          <w:tcPr>
            <w:tcW w:w="4996" w:type="dxa"/>
            <w:tcBorders>
              <w:top w:val="single" w:color="auto" w:sz="4" w:space="0"/>
            </w:tcBorders>
            <w:noWrap w:val="0"/>
            <w:vAlign w:val="center"/>
          </w:tcPr>
          <w:p w14:paraId="05343F15">
            <w:pPr>
              <w:snapToGrid w:val="0"/>
              <w:jc w:val="left"/>
              <w:rPr>
                <w:rFonts w:hint="eastAsia" w:ascii="宋体" w:hAnsi="宋体"/>
                <w:szCs w:val="21"/>
              </w:rPr>
            </w:pPr>
            <w:r>
              <w:rPr>
                <w:rFonts w:ascii="宋体" w:hAnsi="宋体"/>
                <w:szCs w:val="21"/>
              </w:rPr>
              <w:t>包括招投标和运维合同、现场巡查记录、管网以及配套泵站运行维护记录、水质水量记录、沟通污泥运输处置记录等，相关台账和记录应清楚详细、装订规范、归档及时。酌情扣分。</w:t>
            </w:r>
          </w:p>
        </w:tc>
        <w:tc>
          <w:tcPr>
            <w:tcW w:w="773" w:type="dxa"/>
            <w:tcBorders>
              <w:top w:val="single" w:color="auto" w:sz="4" w:space="0"/>
            </w:tcBorders>
            <w:noWrap w:val="0"/>
            <w:vAlign w:val="center"/>
          </w:tcPr>
          <w:p w14:paraId="7F441D9F">
            <w:pPr>
              <w:snapToGrid w:val="0"/>
              <w:jc w:val="center"/>
              <w:rPr>
                <w:rFonts w:hint="eastAsia" w:ascii="宋体" w:hAnsi="宋体"/>
                <w:szCs w:val="21"/>
              </w:rPr>
            </w:pPr>
          </w:p>
        </w:tc>
        <w:tc>
          <w:tcPr>
            <w:tcW w:w="759" w:type="dxa"/>
            <w:tcBorders>
              <w:top w:val="single" w:color="auto" w:sz="4" w:space="0"/>
            </w:tcBorders>
            <w:noWrap w:val="0"/>
            <w:vAlign w:val="center"/>
          </w:tcPr>
          <w:p w14:paraId="715E9C8B">
            <w:pPr>
              <w:snapToGrid w:val="0"/>
              <w:jc w:val="center"/>
              <w:rPr>
                <w:rFonts w:hint="eastAsia" w:ascii="宋体" w:hAnsi="宋体"/>
                <w:szCs w:val="21"/>
              </w:rPr>
            </w:pPr>
          </w:p>
        </w:tc>
      </w:tr>
      <w:tr w14:paraId="3EED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noWrap w:val="0"/>
            <w:vAlign w:val="center"/>
          </w:tcPr>
          <w:p w14:paraId="43F8A407">
            <w:pPr>
              <w:snapToGrid w:val="0"/>
              <w:jc w:val="center"/>
              <w:rPr>
                <w:rFonts w:hint="eastAsia" w:ascii="宋体" w:hAnsi="宋体"/>
                <w:szCs w:val="21"/>
              </w:rPr>
            </w:pPr>
            <w:r>
              <w:rPr>
                <w:rFonts w:ascii="宋体" w:hAnsi="宋体"/>
                <w:szCs w:val="21"/>
              </w:rPr>
              <w:t>9</w:t>
            </w:r>
          </w:p>
        </w:tc>
        <w:tc>
          <w:tcPr>
            <w:tcW w:w="1523" w:type="dxa"/>
            <w:gridSpan w:val="2"/>
            <w:noWrap w:val="0"/>
            <w:vAlign w:val="center"/>
          </w:tcPr>
          <w:p w14:paraId="4D11CB7C">
            <w:pPr>
              <w:snapToGrid w:val="0"/>
              <w:jc w:val="center"/>
              <w:rPr>
                <w:rFonts w:hint="eastAsia" w:ascii="宋体" w:hAnsi="宋体"/>
                <w:szCs w:val="21"/>
              </w:rPr>
            </w:pPr>
            <w:r>
              <w:rPr>
                <w:rFonts w:ascii="宋体" w:hAnsi="宋体"/>
                <w:szCs w:val="21"/>
              </w:rPr>
              <w:t>应急管理</w:t>
            </w:r>
          </w:p>
        </w:tc>
        <w:tc>
          <w:tcPr>
            <w:tcW w:w="676" w:type="dxa"/>
            <w:noWrap w:val="0"/>
            <w:vAlign w:val="center"/>
          </w:tcPr>
          <w:p w14:paraId="528C7B1F">
            <w:pPr>
              <w:snapToGrid w:val="0"/>
              <w:jc w:val="center"/>
              <w:rPr>
                <w:rFonts w:hint="eastAsia" w:ascii="宋体" w:hAnsi="宋体"/>
                <w:szCs w:val="21"/>
              </w:rPr>
            </w:pPr>
            <w:r>
              <w:rPr>
                <w:rFonts w:ascii="宋体" w:hAnsi="宋体"/>
                <w:szCs w:val="21"/>
              </w:rPr>
              <w:t>5</w:t>
            </w:r>
          </w:p>
        </w:tc>
        <w:tc>
          <w:tcPr>
            <w:tcW w:w="4996" w:type="dxa"/>
            <w:noWrap w:val="0"/>
            <w:vAlign w:val="center"/>
          </w:tcPr>
          <w:p w14:paraId="673541E7">
            <w:pPr>
              <w:snapToGrid w:val="0"/>
              <w:jc w:val="left"/>
              <w:rPr>
                <w:rFonts w:hint="eastAsia" w:ascii="宋体" w:hAnsi="宋体"/>
                <w:szCs w:val="21"/>
              </w:rPr>
            </w:pPr>
            <w:r>
              <w:rPr>
                <w:rFonts w:ascii="宋体" w:hAnsi="宋体"/>
                <w:szCs w:val="21"/>
              </w:rPr>
              <w:t>做好雨天溢流管理，做好污染应急处置。酌情扣分。</w:t>
            </w:r>
          </w:p>
        </w:tc>
        <w:tc>
          <w:tcPr>
            <w:tcW w:w="773" w:type="dxa"/>
            <w:noWrap w:val="0"/>
            <w:vAlign w:val="center"/>
          </w:tcPr>
          <w:p w14:paraId="546C7299">
            <w:pPr>
              <w:snapToGrid w:val="0"/>
              <w:jc w:val="center"/>
              <w:rPr>
                <w:rFonts w:hint="eastAsia" w:ascii="宋体" w:hAnsi="宋体"/>
                <w:szCs w:val="21"/>
              </w:rPr>
            </w:pPr>
          </w:p>
        </w:tc>
        <w:tc>
          <w:tcPr>
            <w:tcW w:w="759" w:type="dxa"/>
            <w:noWrap w:val="0"/>
            <w:vAlign w:val="center"/>
          </w:tcPr>
          <w:p w14:paraId="3187CC60">
            <w:pPr>
              <w:snapToGrid w:val="0"/>
              <w:jc w:val="center"/>
              <w:rPr>
                <w:rFonts w:hint="eastAsia" w:ascii="宋体" w:hAnsi="宋体"/>
                <w:szCs w:val="21"/>
              </w:rPr>
            </w:pPr>
          </w:p>
        </w:tc>
      </w:tr>
      <w:tr w14:paraId="21D3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noWrap w:val="0"/>
            <w:vAlign w:val="center"/>
          </w:tcPr>
          <w:p w14:paraId="36AAD189">
            <w:pPr>
              <w:snapToGrid w:val="0"/>
              <w:jc w:val="center"/>
              <w:rPr>
                <w:rFonts w:hint="eastAsia" w:ascii="宋体" w:hAnsi="宋体"/>
                <w:szCs w:val="21"/>
              </w:rPr>
            </w:pPr>
            <w:r>
              <w:rPr>
                <w:rFonts w:ascii="宋体" w:hAnsi="宋体"/>
                <w:szCs w:val="21"/>
              </w:rPr>
              <w:t>10</w:t>
            </w:r>
          </w:p>
        </w:tc>
        <w:tc>
          <w:tcPr>
            <w:tcW w:w="1523" w:type="dxa"/>
            <w:gridSpan w:val="2"/>
            <w:noWrap w:val="0"/>
            <w:vAlign w:val="center"/>
          </w:tcPr>
          <w:p w14:paraId="3F8E56BF">
            <w:pPr>
              <w:snapToGrid w:val="0"/>
              <w:jc w:val="center"/>
              <w:rPr>
                <w:rFonts w:hint="eastAsia" w:ascii="宋体" w:hAnsi="宋体"/>
                <w:szCs w:val="21"/>
              </w:rPr>
            </w:pPr>
            <w:r>
              <w:rPr>
                <w:rFonts w:ascii="宋体" w:hAnsi="宋体"/>
                <w:szCs w:val="21"/>
              </w:rPr>
              <w:t>社会反响</w:t>
            </w:r>
          </w:p>
        </w:tc>
        <w:tc>
          <w:tcPr>
            <w:tcW w:w="676" w:type="dxa"/>
            <w:noWrap w:val="0"/>
            <w:vAlign w:val="center"/>
          </w:tcPr>
          <w:p w14:paraId="02E32C3B">
            <w:pPr>
              <w:snapToGrid w:val="0"/>
              <w:jc w:val="center"/>
              <w:rPr>
                <w:rFonts w:hint="eastAsia" w:ascii="宋体" w:hAnsi="宋体"/>
                <w:szCs w:val="21"/>
              </w:rPr>
            </w:pPr>
            <w:r>
              <w:rPr>
                <w:rFonts w:ascii="宋体" w:hAnsi="宋体"/>
                <w:szCs w:val="21"/>
              </w:rPr>
              <w:t>10</w:t>
            </w:r>
          </w:p>
        </w:tc>
        <w:tc>
          <w:tcPr>
            <w:tcW w:w="4996" w:type="dxa"/>
            <w:noWrap w:val="0"/>
            <w:vAlign w:val="center"/>
          </w:tcPr>
          <w:p w14:paraId="6522E2EF">
            <w:pPr>
              <w:snapToGrid w:val="0"/>
              <w:jc w:val="left"/>
              <w:rPr>
                <w:rFonts w:hint="eastAsia" w:ascii="宋体" w:hAnsi="宋体"/>
                <w:szCs w:val="21"/>
              </w:rPr>
            </w:pPr>
            <w:r>
              <w:rPr>
                <w:rFonts w:ascii="宋体" w:hAnsi="宋体"/>
                <w:szCs w:val="21"/>
              </w:rPr>
              <w:t>无上级通报或新闻媒体曝光事件。发生一次扣2分，响应处置不及时扣5分，扣完为止。</w:t>
            </w:r>
          </w:p>
        </w:tc>
        <w:tc>
          <w:tcPr>
            <w:tcW w:w="773" w:type="dxa"/>
            <w:noWrap w:val="0"/>
            <w:vAlign w:val="center"/>
          </w:tcPr>
          <w:p w14:paraId="71B86ADE">
            <w:pPr>
              <w:snapToGrid w:val="0"/>
              <w:jc w:val="center"/>
              <w:rPr>
                <w:rFonts w:hint="eastAsia" w:ascii="宋体" w:hAnsi="宋体"/>
                <w:szCs w:val="21"/>
              </w:rPr>
            </w:pPr>
          </w:p>
        </w:tc>
        <w:tc>
          <w:tcPr>
            <w:tcW w:w="759" w:type="dxa"/>
            <w:noWrap w:val="0"/>
            <w:vAlign w:val="center"/>
          </w:tcPr>
          <w:p w14:paraId="12D0E7D9">
            <w:pPr>
              <w:snapToGrid w:val="0"/>
              <w:jc w:val="center"/>
              <w:rPr>
                <w:rFonts w:hint="eastAsia" w:ascii="宋体" w:hAnsi="宋体"/>
                <w:szCs w:val="21"/>
              </w:rPr>
            </w:pPr>
          </w:p>
        </w:tc>
      </w:tr>
      <w:tr w14:paraId="4CFD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52" w:type="dxa"/>
            <w:noWrap w:val="0"/>
            <w:vAlign w:val="center"/>
          </w:tcPr>
          <w:p w14:paraId="5E9C9521">
            <w:pPr>
              <w:snapToGrid w:val="0"/>
              <w:jc w:val="center"/>
              <w:rPr>
                <w:rFonts w:hint="eastAsia" w:ascii="宋体" w:hAnsi="宋体"/>
                <w:szCs w:val="21"/>
              </w:rPr>
            </w:pPr>
          </w:p>
        </w:tc>
        <w:tc>
          <w:tcPr>
            <w:tcW w:w="1523" w:type="dxa"/>
            <w:gridSpan w:val="2"/>
            <w:noWrap w:val="0"/>
            <w:vAlign w:val="center"/>
          </w:tcPr>
          <w:p w14:paraId="74D2CFFC">
            <w:pPr>
              <w:snapToGrid w:val="0"/>
              <w:jc w:val="center"/>
              <w:rPr>
                <w:rFonts w:hint="eastAsia" w:ascii="宋体" w:hAnsi="宋体"/>
                <w:b/>
                <w:bCs/>
                <w:szCs w:val="21"/>
              </w:rPr>
            </w:pPr>
            <w:r>
              <w:rPr>
                <w:rFonts w:ascii="宋体" w:hAnsi="宋体"/>
                <w:b/>
                <w:bCs/>
                <w:szCs w:val="21"/>
              </w:rPr>
              <w:t>总分</w:t>
            </w:r>
          </w:p>
        </w:tc>
        <w:tc>
          <w:tcPr>
            <w:tcW w:w="676" w:type="dxa"/>
            <w:noWrap w:val="0"/>
            <w:vAlign w:val="center"/>
          </w:tcPr>
          <w:p w14:paraId="564BF317">
            <w:pPr>
              <w:snapToGrid w:val="0"/>
              <w:jc w:val="center"/>
              <w:rPr>
                <w:rFonts w:hint="eastAsia" w:ascii="宋体" w:hAnsi="宋体"/>
                <w:szCs w:val="21"/>
              </w:rPr>
            </w:pPr>
            <w:r>
              <w:rPr>
                <w:rFonts w:ascii="宋体" w:hAnsi="宋体"/>
                <w:szCs w:val="21"/>
              </w:rPr>
              <w:t>100</w:t>
            </w:r>
          </w:p>
        </w:tc>
        <w:tc>
          <w:tcPr>
            <w:tcW w:w="4996" w:type="dxa"/>
            <w:noWrap w:val="0"/>
            <w:vAlign w:val="center"/>
          </w:tcPr>
          <w:p w14:paraId="1FC13EEA">
            <w:pPr>
              <w:snapToGrid w:val="0"/>
              <w:jc w:val="center"/>
              <w:rPr>
                <w:rFonts w:hint="eastAsia" w:ascii="宋体" w:hAnsi="宋体"/>
                <w:szCs w:val="21"/>
              </w:rPr>
            </w:pPr>
          </w:p>
        </w:tc>
        <w:tc>
          <w:tcPr>
            <w:tcW w:w="773" w:type="dxa"/>
            <w:noWrap w:val="0"/>
            <w:vAlign w:val="center"/>
          </w:tcPr>
          <w:p w14:paraId="3876C0F4">
            <w:pPr>
              <w:snapToGrid w:val="0"/>
              <w:jc w:val="center"/>
              <w:rPr>
                <w:rFonts w:hint="eastAsia" w:ascii="宋体" w:hAnsi="宋体"/>
                <w:szCs w:val="21"/>
              </w:rPr>
            </w:pPr>
          </w:p>
        </w:tc>
        <w:tc>
          <w:tcPr>
            <w:tcW w:w="759" w:type="dxa"/>
            <w:noWrap w:val="0"/>
            <w:vAlign w:val="center"/>
          </w:tcPr>
          <w:p w14:paraId="67690178">
            <w:pPr>
              <w:snapToGrid w:val="0"/>
              <w:jc w:val="center"/>
              <w:rPr>
                <w:rFonts w:hint="eastAsia" w:ascii="宋体" w:hAnsi="宋体"/>
                <w:szCs w:val="21"/>
              </w:rPr>
            </w:pPr>
          </w:p>
        </w:tc>
      </w:tr>
    </w:tbl>
    <w:p w14:paraId="28998424">
      <w:pPr>
        <w:snapToGrid w:val="0"/>
        <w:spacing w:line="360" w:lineRule="auto"/>
        <w:ind w:firstLine="482" w:firstLineChars="200"/>
        <w:rPr>
          <w:rFonts w:hint="eastAsia" w:ascii="宋体" w:hAnsi="宋体"/>
          <w:b/>
          <w:sz w:val="24"/>
        </w:rPr>
      </w:pPr>
    </w:p>
    <w:p w14:paraId="7C5CE6F6">
      <w:pPr>
        <w:snapToGrid w:val="0"/>
        <w:spacing w:line="360" w:lineRule="auto"/>
        <w:ind w:firstLine="482" w:firstLineChars="200"/>
        <w:rPr>
          <w:rFonts w:hint="eastAsia" w:ascii="宋体" w:hAnsi="宋体"/>
          <w:b/>
          <w:sz w:val="24"/>
        </w:rPr>
      </w:pPr>
      <w:bookmarkStart w:id="5" w:name="_GoBack"/>
      <w:bookmarkEnd w:id="5"/>
    </w:p>
    <w:bookmarkEnd w:id="2"/>
    <w:p w14:paraId="26804F21">
      <w:pPr>
        <w:pStyle w:val="2"/>
        <w:snapToGrid w:val="0"/>
        <w:spacing w:before="0" w:after="0"/>
        <w:rPr>
          <w:rFonts w:hint="eastAsia" w:ascii="宋体" w:hAnsi="宋体" w:eastAsia="宋体"/>
          <w:b w:val="0"/>
          <w:bCs/>
        </w:rPr>
      </w:pPr>
      <w:r>
        <w:rPr>
          <w:rFonts w:hint="eastAsia" w:ascii="宋体" w:hAnsi="宋体" w:eastAsia="宋体"/>
          <w:bCs/>
        </w:rPr>
        <w:t>附件3</w:t>
      </w:r>
    </w:p>
    <w:p w14:paraId="3114C63B">
      <w:pPr>
        <w:snapToGrid w:val="0"/>
        <w:spacing w:before="120" w:beforeLines="50" w:after="120" w:afterLines="50" w:line="360" w:lineRule="auto"/>
        <w:jc w:val="center"/>
        <w:rPr>
          <w:rFonts w:hint="eastAsia" w:ascii="宋体" w:hAnsi="宋体"/>
          <w:b/>
          <w:sz w:val="28"/>
          <w:szCs w:val="21"/>
        </w:rPr>
      </w:pPr>
      <w:r>
        <w:rPr>
          <w:rFonts w:hint="eastAsia" w:ascii="宋体" w:hAnsi="宋体"/>
          <w:b/>
          <w:sz w:val="28"/>
          <w:szCs w:val="21"/>
        </w:rPr>
        <w:t>农村生活污水（分散式设施）运维考核细则</w:t>
      </w:r>
    </w:p>
    <w:p w14:paraId="0CF598DF">
      <w:pPr>
        <w:snapToGrid w:val="0"/>
        <w:spacing w:line="360" w:lineRule="auto"/>
        <w:ind w:firstLine="480" w:firstLineChars="200"/>
        <w:rPr>
          <w:rFonts w:hint="eastAsia" w:ascii="宋体" w:hAnsi="宋体"/>
          <w:bCs/>
          <w:sz w:val="24"/>
        </w:rPr>
      </w:pPr>
      <w:bookmarkStart w:id="4" w:name="_Hlk216008171"/>
      <w:r>
        <w:rPr>
          <w:rFonts w:hint="eastAsia" w:ascii="宋体" w:hAnsi="宋体"/>
          <w:bCs/>
          <w:sz w:val="24"/>
        </w:rPr>
        <w:t>根据区农业农村局《武进区农村分散式生活污水处理工程统一运维管理工作方案》、《武进区农村分散式生活污水处理工程运维考核办法（试行）》的各项要求，制定武进区农村分散式生活污水处理工程运维考核细则。</w:t>
      </w:r>
    </w:p>
    <w:p w14:paraId="546D427B">
      <w:pPr>
        <w:snapToGrid w:val="0"/>
        <w:spacing w:line="360" w:lineRule="auto"/>
        <w:jc w:val="center"/>
        <w:rPr>
          <w:rFonts w:hint="eastAsia" w:ascii="宋体" w:hAnsi="宋体"/>
          <w:b/>
          <w:sz w:val="24"/>
        </w:rPr>
      </w:pPr>
      <w:r>
        <w:rPr>
          <w:rFonts w:hint="eastAsia" w:ascii="宋体" w:hAnsi="宋体"/>
          <w:b/>
          <w:sz w:val="24"/>
        </w:rPr>
        <w:t>武进区农村分散式生活污水处理工程</w:t>
      </w:r>
    </w:p>
    <w:p w14:paraId="72F8D897">
      <w:pPr>
        <w:snapToGrid w:val="0"/>
        <w:spacing w:line="360" w:lineRule="auto"/>
        <w:jc w:val="center"/>
        <w:rPr>
          <w:rFonts w:hint="eastAsia" w:ascii="宋体" w:hAnsi="宋体"/>
          <w:b/>
          <w:sz w:val="24"/>
        </w:rPr>
      </w:pPr>
      <w:r>
        <w:rPr>
          <w:rFonts w:hint="eastAsia" w:ascii="宋体" w:hAnsi="宋体"/>
          <w:b/>
          <w:sz w:val="24"/>
        </w:rPr>
        <w:t>运维考核细则</w:t>
      </w:r>
    </w:p>
    <w:tbl>
      <w:tblPr>
        <w:tblStyle w:val="5"/>
        <w:tblW w:w="9311" w:type="dxa"/>
        <w:jc w:val="center"/>
        <w:tblLayout w:type="autofit"/>
        <w:tblCellMar>
          <w:top w:w="0" w:type="dxa"/>
          <w:left w:w="11" w:type="dxa"/>
          <w:bottom w:w="0" w:type="dxa"/>
          <w:right w:w="11" w:type="dxa"/>
        </w:tblCellMar>
      </w:tblPr>
      <w:tblGrid>
        <w:gridCol w:w="704"/>
        <w:gridCol w:w="1090"/>
        <w:gridCol w:w="1267"/>
        <w:gridCol w:w="5439"/>
        <w:gridCol w:w="811"/>
      </w:tblGrid>
      <w:tr w14:paraId="7FF7359F">
        <w:tblPrEx>
          <w:tblCellMar>
            <w:top w:w="0" w:type="dxa"/>
            <w:left w:w="11" w:type="dxa"/>
            <w:bottom w:w="0" w:type="dxa"/>
            <w:right w:w="11" w:type="dxa"/>
          </w:tblCellMar>
        </w:tblPrEx>
        <w:trPr>
          <w:trHeight w:val="555" w:hRule="atLeast"/>
          <w:tblHeader/>
          <w:jc w:val="center"/>
        </w:trPr>
        <w:tc>
          <w:tcPr>
            <w:tcW w:w="704" w:type="dxa"/>
            <w:tcBorders>
              <w:top w:val="single" w:color="auto" w:sz="4" w:space="0"/>
              <w:left w:val="single" w:color="auto" w:sz="4" w:space="0"/>
              <w:bottom w:val="single" w:color="auto" w:sz="4" w:space="0"/>
            </w:tcBorders>
            <w:shd w:val="clear" w:color="auto" w:fill="FFFFFF"/>
            <w:noWrap w:val="0"/>
            <w:vAlign w:val="center"/>
          </w:tcPr>
          <w:p w14:paraId="0F99E9AC">
            <w:pPr>
              <w:pStyle w:val="10"/>
              <w:spacing w:line="240" w:lineRule="auto"/>
              <w:ind w:firstLine="0"/>
              <w:jc w:val="center"/>
              <w:rPr>
                <w:rFonts w:hint="eastAsia"/>
                <w:b/>
                <w:bCs/>
                <w:sz w:val="21"/>
                <w:szCs w:val="21"/>
                <w:lang w:eastAsia="zh-CN"/>
              </w:rPr>
            </w:pPr>
            <w:r>
              <w:rPr>
                <w:rFonts w:hint="eastAsia"/>
                <w:b/>
                <w:bCs/>
                <w:sz w:val="21"/>
                <w:szCs w:val="21"/>
                <w:lang w:val="en-US" w:eastAsia="zh-CN"/>
              </w:rPr>
              <w:t>序号</w:t>
            </w:r>
          </w:p>
        </w:tc>
        <w:tc>
          <w:tcPr>
            <w:tcW w:w="10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39892B">
            <w:pPr>
              <w:pStyle w:val="10"/>
              <w:spacing w:line="240" w:lineRule="auto"/>
              <w:ind w:firstLine="0"/>
              <w:jc w:val="center"/>
              <w:rPr>
                <w:rFonts w:hint="eastAsia"/>
                <w:b/>
                <w:bCs/>
                <w:sz w:val="21"/>
                <w:szCs w:val="21"/>
              </w:rPr>
            </w:pPr>
            <w:r>
              <w:rPr>
                <w:rFonts w:hint="eastAsia"/>
                <w:b/>
                <w:bCs/>
                <w:sz w:val="21"/>
                <w:szCs w:val="21"/>
                <w:lang w:val="en-US" w:eastAsia="zh-CN"/>
              </w:rPr>
              <w:t>一</w:t>
            </w:r>
            <w:r>
              <w:rPr>
                <w:rFonts w:hint="eastAsia"/>
                <w:b/>
                <w:bCs/>
                <w:sz w:val="21"/>
                <w:szCs w:val="21"/>
              </w:rPr>
              <w:t>级指标</w:t>
            </w: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99AA72">
            <w:pPr>
              <w:pStyle w:val="10"/>
              <w:spacing w:line="240" w:lineRule="auto"/>
              <w:ind w:firstLine="0"/>
              <w:jc w:val="center"/>
              <w:rPr>
                <w:rFonts w:hint="eastAsia"/>
                <w:b/>
                <w:bCs/>
                <w:sz w:val="21"/>
                <w:szCs w:val="21"/>
              </w:rPr>
            </w:pPr>
            <w:r>
              <w:rPr>
                <w:rFonts w:hint="eastAsia"/>
                <w:b/>
                <w:bCs/>
                <w:sz w:val="21"/>
                <w:szCs w:val="21"/>
                <w:lang w:val="en-US" w:eastAsia="zh-CN"/>
              </w:rPr>
              <w:t>二</w:t>
            </w:r>
            <w:r>
              <w:rPr>
                <w:rFonts w:hint="eastAsia"/>
                <w:b/>
                <w:bCs/>
                <w:sz w:val="21"/>
                <w:szCs w:val="21"/>
              </w:rPr>
              <w:t>级指标</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FB691">
            <w:pPr>
              <w:pStyle w:val="10"/>
              <w:snapToGrid w:val="0"/>
              <w:spacing w:line="240" w:lineRule="auto"/>
              <w:ind w:firstLine="0"/>
              <w:jc w:val="center"/>
              <w:rPr>
                <w:rFonts w:hint="eastAsia"/>
                <w:b/>
                <w:bCs/>
                <w:sz w:val="21"/>
                <w:szCs w:val="21"/>
              </w:rPr>
            </w:pPr>
            <w:r>
              <w:rPr>
                <w:rFonts w:hint="eastAsia"/>
                <w:b/>
                <w:bCs/>
                <w:sz w:val="21"/>
                <w:szCs w:val="21"/>
              </w:rPr>
              <w:t>考核</w:t>
            </w:r>
            <w:r>
              <w:rPr>
                <w:rFonts w:hint="eastAsia"/>
                <w:b/>
                <w:bCs/>
                <w:sz w:val="21"/>
                <w:szCs w:val="21"/>
                <w:lang w:val="en-US" w:eastAsia="zh-CN"/>
              </w:rPr>
              <w:t>内容及</w:t>
            </w:r>
            <w:r>
              <w:rPr>
                <w:rFonts w:hint="eastAsia"/>
                <w:b/>
                <w:bCs/>
                <w:sz w:val="21"/>
                <w:szCs w:val="21"/>
              </w:rPr>
              <w:t>评分标准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90AD70">
            <w:pPr>
              <w:pStyle w:val="10"/>
              <w:spacing w:line="240" w:lineRule="auto"/>
              <w:ind w:firstLine="0"/>
              <w:jc w:val="center"/>
              <w:rPr>
                <w:rFonts w:hint="eastAsia"/>
                <w:b/>
                <w:bCs/>
                <w:sz w:val="21"/>
                <w:szCs w:val="21"/>
                <w:lang w:val="en-US" w:eastAsia="zh-CN"/>
              </w:rPr>
            </w:pPr>
            <w:r>
              <w:rPr>
                <w:rFonts w:hint="eastAsia"/>
                <w:b/>
                <w:bCs/>
                <w:sz w:val="21"/>
                <w:szCs w:val="21"/>
                <w:lang w:val="en-US" w:eastAsia="zh-CN"/>
              </w:rPr>
              <w:t>考核得分</w:t>
            </w:r>
          </w:p>
        </w:tc>
      </w:tr>
      <w:tr w14:paraId="713F70B0">
        <w:tblPrEx>
          <w:tblCellMar>
            <w:top w:w="0" w:type="dxa"/>
            <w:left w:w="11" w:type="dxa"/>
            <w:bottom w:w="0" w:type="dxa"/>
            <w:right w:w="11" w:type="dxa"/>
          </w:tblCellMar>
        </w:tblPrEx>
        <w:trPr>
          <w:trHeight w:val="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99942">
            <w:pPr>
              <w:pStyle w:val="10"/>
              <w:spacing w:before="360" w:line="240" w:lineRule="auto"/>
              <w:ind w:firstLine="0"/>
              <w:jc w:val="center"/>
              <w:rPr>
                <w:rFonts w:hint="eastAsia"/>
                <w:sz w:val="21"/>
                <w:szCs w:val="21"/>
                <w:lang w:eastAsia="zh-CN"/>
              </w:rPr>
            </w:pPr>
            <w:r>
              <w:rPr>
                <w:rFonts w:hint="eastAsia"/>
                <w:b/>
                <w:bCs/>
                <w:sz w:val="21"/>
                <w:szCs w:val="21"/>
                <w:lang w:val="en-US" w:eastAsia="zh-CN"/>
              </w:rPr>
              <w:t>一</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5D157">
            <w:pPr>
              <w:pStyle w:val="10"/>
              <w:spacing w:after="40" w:line="240" w:lineRule="auto"/>
              <w:ind w:firstLine="0"/>
              <w:jc w:val="center"/>
              <w:rPr>
                <w:rFonts w:hint="eastAsia"/>
                <w:sz w:val="21"/>
                <w:szCs w:val="21"/>
                <w:lang w:eastAsia="zh-CN"/>
              </w:rPr>
            </w:pPr>
            <w:r>
              <w:rPr>
                <w:rFonts w:hint="eastAsia"/>
                <w:sz w:val="21"/>
                <w:szCs w:val="21"/>
                <w:lang w:val="en-US" w:eastAsia="zh-CN"/>
              </w:rPr>
              <w:t>水质管理（30分）</w:t>
            </w: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5F3993">
            <w:pPr>
              <w:pStyle w:val="10"/>
              <w:spacing w:after="40" w:line="240" w:lineRule="auto"/>
              <w:ind w:firstLine="0"/>
              <w:jc w:val="center"/>
              <w:rPr>
                <w:rFonts w:hint="eastAsia"/>
                <w:sz w:val="21"/>
                <w:szCs w:val="21"/>
                <w:lang w:val="en-US" w:eastAsia="zh-CN"/>
              </w:rPr>
            </w:pPr>
            <w:r>
              <w:rPr>
                <w:rFonts w:hint="eastAsia"/>
                <w:sz w:val="21"/>
                <w:szCs w:val="21"/>
                <w:lang w:val="en-US" w:eastAsia="zh-CN"/>
              </w:rPr>
              <w:t>水质自检</w:t>
            </w:r>
          </w:p>
          <w:p w14:paraId="6C8CBDD2">
            <w:pPr>
              <w:pStyle w:val="10"/>
              <w:spacing w:after="40" w:line="240" w:lineRule="auto"/>
              <w:ind w:firstLine="0"/>
              <w:jc w:val="center"/>
              <w:rPr>
                <w:rFonts w:hint="eastAsia"/>
                <w:sz w:val="21"/>
                <w:szCs w:val="21"/>
              </w:rPr>
            </w:pPr>
            <w:r>
              <w:rPr>
                <w:rFonts w:hint="eastAsia"/>
                <w:sz w:val="21"/>
                <w:szCs w:val="21"/>
                <w:lang w:val="en-US" w:eastAsia="zh-CN"/>
              </w:rPr>
              <w:t>（10分）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AA297">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运维单位应根据生态环境部门、行业规定或合同约定的检测项目、检测频次和有关标准、方法，定期自行监测污水处理设施的进水和出水水质，按时上报水质自行监测数据。</w:t>
            </w:r>
          </w:p>
          <w:p w14:paraId="1966FD9E">
            <w:pPr>
              <w:pStyle w:val="10"/>
              <w:snapToGrid w:val="0"/>
              <w:spacing w:line="240" w:lineRule="auto"/>
              <w:ind w:left="76" w:leftChars="36" w:right="164" w:rightChars="78" w:firstLine="0"/>
              <w:rPr>
                <w:rFonts w:hint="eastAsia"/>
                <w:sz w:val="21"/>
                <w:szCs w:val="21"/>
              </w:rPr>
            </w:pPr>
            <w:r>
              <w:rPr>
                <w:rFonts w:hint="eastAsia"/>
                <w:b/>
                <w:bCs/>
                <w:sz w:val="21"/>
                <w:szCs w:val="21"/>
                <w:lang w:val="en-US" w:eastAsia="zh-CN"/>
              </w:rPr>
              <w:t>评分标准：</w:t>
            </w:r>
            <w:r>
              <w:rPr>
                <w:rFonts w:hint="eastAsia"/>
                <w:sz w:val="21"/>
                <w:szCs w:val="21"/>
                <w:lang w:val="en-US" w:eastAsia="zh-CN"/>
              </w:rPr>
              <w:t>检测频次、项目、标准不符合要求的，每处设施扣0.5分；未按时上报自行监测数据的，每次扣1分。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132B8">
            <w:pPr>
              <w:pStyle w:val="10"/>
              <w:spacing w:line="302" w:lineRule="exact"/>
              <w:ind w:firstLine="0"/>
              <w:rPr>
                <w:rFonts w:hint="eastAsia"/>
                <w:sz w:val="21"/>
                <w:szCs w:val="21"/>
                <w:lang w:eastAsia="zh-CN"/>
              </w:rPr>
            </w:pPr>
          </w:p>
        </w:tc>
      </w:tr>
      <w:tr w14:paraId="3FF77556">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426BC">
            <w:pPr>
              <w:rPr>
                <w:rFonts w:hint="eastAsia" w:ascii="宋体" w:hAnsi="宋体"/>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8E28B6">
            <w:pPr>
              <w:rPr>
                <w:rFonts w:hint="eastAsia" w:ascii="宋体" w:hAnsi="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0DD369">
            <w:pPr>
              <w:pStyle w:val="10"/>
              <w:spacing w:before="140" w:line="240" w:lineRule="auto"/>
              <w:ind w:firstLine="0"/>
              <w:jc w:val="center"/>
              <w:rPr>
                <w:rFonts w:hint="eastAsia"/>
                <w:sz w:val="21"/>
                <w:szCs w:val="21"/>
              </w:rPr>
            </w:pPr>
            <w:r>
              <w:rPr>
                <w:rFonts w:hint="eastAsia"/>
                <w:sz w:val="21"/>
                <w:szCs w:val="21"/>
              </w:rPr>
              <w:t>水质达标</w:t>
            </w:r>
          </w:p>
          <w:p w14:paraId="72A278D1">
            <w:pPr>
              <w:pStyle w:val="10"/>
              <w:spacing w:line="240" w:lineRule="auto"/>
              <w:ind w:firstLine="0"/>
              <w:jc w:val="center"/>
              <w:rPr>
                <w:rFonts w:hint="eastAsia"/>
                <w:sz w:val="21"/>
                <w:szCs w:val="21"/>
              </w:rPr>
            </w:pPr>
            <w:r>
              <w:rPr>
                <w:rFonts w:hint="eastAsia"/>
                <w:sz w:val="21"/>
                <w:szCs w:val="21"/>
                <w:lang w:eastAsia="zh-CN"/>
              </w:rPr>
              <w:t>（</w:t>
            </w:r>
            <w:r>
              <w:rPr>
                <w:rFonts w:hint="eastAsia"/>
                <w:sz w:val="21"/>
                <w:szCs w:val="21"/>
                <w:lang w:val="en-US" w:eastAsia="zh-CN"/>
              </w:rPr>
              <w:t>15分</w:t>
            </w:r>
            <w:r>
              <w:rPr>
                <w:rFonts w:hint="eastAsia"/>
                <w:sz w:val="21"/>
                <w:szCs w:val="21"/>
                <w:lang w:eastAsia="zh-CN"/>
              </w:rPr>
              <w:t>）</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6E705F">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运维单位应保障设施出水稳定达标，确保设施出水达到江苏省农村生活污水处理设施水污染物排放标准。</w:t>
            </w:r>
          </w:p>
          <w:p w14:paraId="3588DC5B">
            <w:pPr>
              <w:pStyle w:val="10"/>
              <w:snapToGrid w:val="0"/>
              <w:spacing w:line="240" w:lineRule="auto"/>
              <w:ind w:left="76" w:leftChars="36" w:right="164" w:rightChars="78" w:firstLine="0"/>
              <w:rPr>
                <w:rFonts w:hint="eastAsia"/>
                <w:sz w:val="21"/>
                <w:szCs w:val="21"/>
                <w:lang w:val="en-US" w:eastAsia="zh-CN"/>
              </w:rPr>
            </w:pPr>
            <w:r>
              <w:rPr>
                <w:rFonts w:hint="eastAsia"/>
                <w:b/>
                <w:bCs/>
                <w:sz w:val="21"/>
                <w:szCs w:val="21"/>
                <w:lang w:val="en-US" w:eastAsia="zh-CN"/>
              </w:rPr>
              <w:t>评分标准：</w:t>
            </w:r>
            <w:r>
              <w:rPr>
                <w:rFonts w:hint="eastAsia"/>
                <w:sz w:val="21"/>
                <w:szCs w:val="21"/>
                <w:lang w:val="en-US" w:eastAsia="zh-CN"/>
              </w:rPr>
              <w:t>主管部门或其委托第三方监督单位水质检测不合格的，每处设施每次扣0.5分。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3B6774">
            <w:pPr>
              <w:pStyle w:val="10"/>
              <w:spacing w:line="302" w:lineRule="exact"/>
              <w:ind w:firstLine="0"/>
              <w:rPr>
                <w:rFonts w:hint="eastAsia"/>
                <w:sz w:val="21"/>
                <w:szCs w:val="21"/>
              </w:rPr>
            </w:pPr>
          </w:p>
        </w:tc>
      </w:tr>
      <w:tr w14:paraId="4547BE91">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698601">
            <w:pPr>
              <w:rPr>
                <w:rFonts w:hint="eastAsia" w:ascii="宋体" w:hAnsi="宋体"/>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5D5FB">
            <w:pPr>
              <w:rPr>
                <w:rFonts w:hint="eastAsia" w:ascii="宋体" w:hAnsi="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2EAE34">
            <w:pPr>
              <w:pStyle w:val="10"/>
              <w:spacing w:line="288" w:lineRule="exact"/>
              <w:ind w:firstLine="0"/>
              <w:jc w:val="center"/>
              <w:rPr>
                <w:rFonts w:hint="eastAsia"/>
                <w:sz w:val="21"/>
                <w:szCs w:val="21"/>
                <w:lang w:val="en-US" w:eastAsia="zh-CN"/>
              </w:rPr>
            </w:pPr>
            <w:r>
              <w:rPr>
                <w:rFonts w:hint="eastAsia"/>
                <w:sz w:val="21"/>
                <w:szCs w:val="21"/>
                <w:lang w:val="en-US" w:eastAsia="zh-CN"/>
              </w:rPr>
              <w:t>水质整改</w:t>
            </w:r>
          </w:p>
          <w:p w14:paraId="07DCB135">
            <w:pPr>
              <w:pStyle w:val="10"/>
              <w:spacing w:line="288" w:lineRule="exact"/>
              <w:ind w:firstLine="0"/>
              <w:jc w:val="center"/>
              <w:rPr>
                <w:rFonts w:hint="eastAsia"/>
                <w:sz w:val="21"/>
                <w:szCs w:val="21"/>
                <w:lang w:val="en-US" w:eastAsia="zh-CN"/>
              </w:rPr>
            </w:pPr>
            <w:r>
              <w:rPr>
                <w:rFonts w:hint="eastAsia"/>
                <w:sz w:val="21"/>
                <w:szCs w:val="21"/>
                <w:lang w:val="en-US" w:eastAsia="zh-CN"/>
              </w:rPr>
              <w:t>（5分）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9B517F">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运维单位应对水质超标设施及时采取措施进行整改，持续跟踪检测超标设施水质整改情况，完成水质整改。</w:t>
            </w:r>
          </w:p>
          <w:p w14:paraId="6F89EBAD">
            <w:pPr>
              <w:pStyle w:val="10"/>
              <w:snapToGrid w:val="0"/>
              <w:spacing w:line="240" w:lineRule="auto"/>
              <w:ind w:left="76" w:leftChars="36" w:right="164" w:rightChars="78" w:firstLine="0"/>
              <w:rPr>
                <w:rFonts w:hint="eastAsia"/>
                <w:sz w:val="21"/>
                <w:szCs w:val="21"/>
                <w:lang w:val="en-US" w:eastAsia="zh-CN"/>
              </w:rPr>
            </w:pPr>
            <w:r>
              <w:rPr>
                <w:rFonts w:hint="eastAsia"/>
                <w:b/>
                <w:bCs/>
                <w:sz w:val="21"/>
                <w:szCs w:val="21"/>
                <w:lang w:val="en-US" w:eastAsia="zh-CN"/>
              </w:rPr>
              <w:t>评分标准：</w:t>
            </w:r>
            <w:r>
              <w:rPr>
                <w:rFonts w:hint="eastAsia"/>
                <w:sz w:val="21"/>
                <w:szCs w:val="21"/>
                <w:lang w:val="en-US" w:eastAsia="zh-CN"/>
              </w:rPr>
              <w:t>水质超标设施未在限期内完成水质整改的，每处设施扣1分。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056E99">
            <w:pPr>
              <w:pStyle w:val="10"/>
              <w:spacing w:line="295" w:lineRule="exact"/>
              <w:ind w:firstLine="0"/>
              <w:jc w:val="center"/>
              <w:rPr>
                <w:rFonts w:hint="eastAsia"/>
                <w:sz w:val="21"/>
                <w:szCs w:val="21"/>
                <w:lang w:val="en-US" w:eastAsia="zh-CN"/>
              </w:rPr>
            </w:pPr>
          </w:p>
        </w:tc>
      </w:tr>
      <w:tr w14:paraId="415B5FFD">
        <w:tblPrEx>
          <w:tblCellMar>
            <w:top w:w="0" w:type="dxa"/>
            <w:left w:w="11" w:type="dxa"/>
            <w:bottom w:w="0" w:type="dxa"/>
            <w:right w:w="11" w:type="dxa"/>
          </w:tblCellMar>
        </w:tblPrEx>
        <w:trPr>
          <w:trHeight w:val="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12534F">
            <w:pPr>
              <w:pStyle w:val="10"/>
              <w:spacing w:line="240" w:lineRule="auto"/>
              <w:ind w:firstLine="0"/>
              <w:jc w:val="center"/>
              <w:rPr>
                <w:rFonts w:hint="eastAsia"/>
                <w:sz w:val="21"/>
                <w:szCs w:val="21"/>
                <w:lang w:val="en-US" w:eastAsia="zh-CN"/>
              </w:rPr>
            </w:pPr>
            <w:r>
              <w:rPr>
                <w:rFonts w:hint="eastAsia"/>
                <w:sz w:val="21"/>
                <w:szCs w:val="21"/>
                <w:lang w:val="en-US" w:eastAsia="zh-CN"/>
              </w:rPr>
              <w:t>二</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1C0977">
            <w:pPr>
              <w:pStyle w:val="10"/>
              <w:spacing w:line="240" w:lineRule="auto"/>
              <w:ind w:firstLine="0"/>
              <w:jc w:val="center"/>
              <w:rPr>
                <w:rFonts w:hint="eastAsia"/>
                <w:sz w:val="21"/>
                <w:szCs w:val="21"/>
                <w:lang w:eastAsia="zh-CN"/>
              </w:rPr>
            </w:pPr>
            <w:r>
              <w:rPr>
                <w:rFonts w:hint="eastAsia"/>
                <w:sz w:val="21"/>
                <w:szCs w:val="21"/>
                <w:lang w:val="en-US" w:eastAsia="zh-CN"/>
              </w:rPr>
              <w:t>项目维护（45分）</w:t>
            </w: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1BE2FA">
            <w:pPr>
              <w:pStyle w:val="10"/>
              <w:spacing w:line="245" w:lineRule="exact"/>
              <w:ind w:firstLine="0"/>
              <w:jc w:val="center"/>
              <w:rPr>
                <w:rFonts w:hint="eastAsia"/>
                <w:sz w:val="21"/>
                <w:szCs w:val="21"/>
              </w:rPr>
            </w:pPr>
            <w:r>
              <w:rPr>
                <w:rFonts w:hint="eastAsia"/>
                <w:sz w:val="21"/>
                <w:szCs w:val="21"/>
                <w:lang w:val="en-US" w:eastAsia="zh-CN"/>
              </w:rPr>
              <w:t>设施设备及污水管网巡检养护</w:t>
            </w:r>
          </w:p>
          <w:p w14:paraId="1390867B">
            <w:pPr>
              <w:pStyle w:val="10"/>
              <w:spacing w:line="245" w:lineRule="exact"/>
              <w:ind w:firstLine="0"/>
              <w:jc w:val="center"/>
              <w:rPr>
                <w:rFonts w:hint="eastAsia"/>
                <w:sz w:val="21"/>
                <w:szCs w:val="21"/>
              </w:rPr>
            </w:pPr>
            <w:r>
              <w:rPr>
                <w:rFonts w:hint="eastAsia"/>
                <w:sz w:val="21"/>
                <w:szCs w:val="21"/>
                <w:lang w:val="en-US" w:eastAsia="zh-CN"/>
              </w:rPr>
              <w:t>（25分）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4F670C">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根据运维合同（协议）约定的要求制定设施设备（含提升泵站）及污水管网巡检计划，按每周不少于一次的频次开展设施运维管护巡查，按每月不少于一次的频次开展管网（提升泵）养护巡查。定期做好设施维修保养和管网维修养护工作，确保设施设备、管网（含提升泵站）正常运行，设施各类盖板及机电设备无损坏堵塞、缺失锈蚀，生化系统、曝气系统运行良好；污水管网无堵塞破损，井盖无缺失损坏、渗漏塌陷。运维单位应建立设施设备备品备件管理制度及仓库，确保备品备件数量充足。</w:t>
            </w:r>
          </w:p>
          <w:p w14:paraId="2063B84D">
            <w:pPr>
              <w:pStyle w:val="10"/>
              <w:snapToGrid w:val="0"/>
              <w:spacing w:line="240" w:lineRule="auto"/>
              <w:ind w:left="76" w:leftChars="36" w:right="164" w:rightChars="78" w:firstLine="0"/>
              <w:rPr>
                <w:rFonts w:hint="eastAsia"/>
                <w:b/>
                <w:bCs/>
                <w:sz w:val="21"/>
                <w:szCs w:val="21"/>
                <w:lang w:val="en-US" w:eastAsia="zh-CN"/>
              </w:rPr>
            </w:pPr>
            <w:r>
              <w:rPr>
                <w:rFonts w:hint="eastAsia"/>
                <w:b/>
                <w:bCs/>
                <w:sz w:val="21"/>
                <w:szCs w:val="21"/>
                <w:lang w:val="en-US" w:eastAsia="zh-CN"/>
              </w:rPr>
              <w:t>评分标准：</w:t>
            </w:r>
          </w:p>
          <w:p w14:paraId="23E27EFC">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1.设施设备及污水管网巡检频次未达要求的，每处设施扣0.2分；</w:t>
            </w:r>
          </w:p>
          <w:p w14:paraId="4865EE0C">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2.检查中</w:t>
            </w:r>
            <w:r>
              <w:rPr>
                <w:rFonts w:hint="eastAsia"/>
                <w:sz w:val="21"/>
                <w:szCs w:val="21"/>
              </w:rPr>
              <w:t>发现</w:t>
            </w:r>
            <w:r>
              <w:rPr>
                <w:rFonts w:hint="eastAsia"/>
                <w:sz w:val="21"/>
                <w:szCs w:val="21"/>
                <w:lang w:val="zh-CN" w:eastAsia="zh-CN" w:bidi="zh-CN"/>
              </w:rPr>
              <w:t>养</w:t>
            </w:r>
            <w:r>
              <w:rPr>
                <w:rFonts w:hint="eastAsia"/>
                <w:sz w:val="21"/>
                <w:szCs w:val="21"/>
              </w:rPr>
              <w:t>护</w:t>
            </w:r>
            <w:r>
              <w:rPr>
                <w:rFonts w:hint="eastAsia"/>
                <w:sz w:val="21"/>
                <w:szCs w:val="21"/>
                <w:lang w:val="en-US" w:eastAsia="zh-CN"/>
              </w:rPr>
              <w:t>维修</w:t>
            </w:r>
            <w:r>
              <w:rPr>
                <w:rFonts w:hint="eastAsia"/>
                <w:sz w:val="21"/>
                <w:szCs w:val="21"/>
                <w:lang w:eastAsia="zh-CN"/>
              </w:rPr>
              <w:t>不到位，</w:t>
            </w:r>
            <w:r>
              <w:rPr>
                <w:rFonts w:hint="eastAsia"/>
                <w:sz w:val="21"/>
                <w:szCs w:val="21"/>
                <w:lang w:val="en-US" w:eastAsia="zh-CN"/>
              </w:rPr>
              <w:t>或设施管网不正常运行（含信息平台、各类交办等问题）</w:t>
            </w:r>
            <w:r>
              <w:rPr>
                <w:rFonts w:hint="eastAsia"/>
                <w:sz w:val="21"/>
                <w:szCs w:val="21"/>
                <w:lang w:eastAsia="zh-CN"/>
              </w:rPr>
              <w:t>，</w:t>
            </w:r>
            <w:r>
              <w:rPr>
                <w:rFonts w:hint="eastAsia"/>
                <w:sz w:val="21"/>
                <w:szCs w:val="21"/>
                <w:lang w:val="en-US" w:eastAsia="zh-CN"/>
              </w:rPr>
              <w:t>未及时整改到位的，每发现一起扣0.5分。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0AA859">
            <w:pPr>
              <w:pStyle w:val="10"/>
              <w:spacing w:line="274" w:lineRule="exact"/>
              <w:ind w:firstLine="0"/>
              <w:rPr>
                <w:rFonts w:hint="eastAsia"/>
                <w:sz w:val="21"/>
                <w:szCs w:val="21"/>
                <w:lang w:val="en-US" w:eastAsia="zh-CN"/>
              </w:rPr>
            </w:pPr>
          </w:p>
        </w:tc>
      </w:tr>
      <w:tr w14:paraId="712907DE">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94A794">
            <w:pPr>
              <w:jc w:val="center"/>
              <w:rPr>
                <w:rFonts w:hint="eastAsia" w:ascii="宋体" w:hAnsi="宋体"/>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F246D0">
            <w:pPr>
              <w:jc w:val="center"/>
              <w:rPr>
                <w:rFonts w:hint="eastAsia" w:ascii="宋体" w:hAnsi="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711E76">
            <w:pPr>
              <w:pStyle w:val="10"/>
              <w:spacing w:line="288" w:lineRule="exact"/>
              <w:ind w:firstLine="0"/>
              <w:jc w:val="center"/>
              <w:rPr>
                <w:rFonts w:hint="eastAsia"/>
                <w:sz w:val="21"/>
                <w:szCs w:val="21"/>
                <w:lang w:eastAsia="zh-CN"/>
              </w:rPr>
            </w:pPr>
            <w:r>
              <w:rPr>
                <w:rFonts w:hint="eastAsia"/>
                <w:sz w:val="21"/>
                <w:szCs w:val="21"/>
              </w:rPr>
              <w:t>污泥处置</w:t>
            </w:r>
            <w:r>
              <w:rPr>
                <w:rFonts w:hint="eastAsia"/>
                <w:sz w:val="21"/>
                <w:szCs w:val="21"/>
                <w:lang w:eastAsia="zh-CN"/>
              </w:rPr>
              <w:t>及环境管理</w:t>
            </w:r>
          </w:p>
          <w:p w14:paraId="0DC25107">
            <w:pPr>
              <w:pStyle w:val="10"/>
              <w:spacing w:after="240" w:line="240" w:lineRule="auto"/>
              <w:ind w:firstLine="0"/>
              <w:jc w:val="center"/>
              <w:rPr>
                <w:rFonts w:hint="eastAsia"/>
                <w:sz w:val="21"/>
                <w:szCs w:val="21"/>
                <w:lang w:val="en-US" w:eastAsia="zh-CN"/>
              </w:rPr>
            </w:pPr>
            <w:r>
              <w:rPr>
                <w:rFonts w:hint="eastAsia"/>
                <w:sz w:val="21"/>
                <w:szCs w:val="21"/>
                <w:lang w:val="en-US" w:eastAsia="zh-CN" w:bidi="en-US"/>
              </w:rPr>
              <w:t>（10</w:t>
            </w:r>
            <w:r>
              <w:rPr>
                <w:rFonts w:hint="eastAsia"/>
                <w:sz w:val="21"/>
                <w:szCs w:val="21"/>
              </w:rPr>
              <w:t>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2F90D6">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定期对设施进行清淤，防止沉积物及污泥淤积；应自行或委托有资质的单位按照规范进行污泥处置，应具有明确的污泥处置路径或污泥委托处置合同。运维单位应建立健全污泥处置台账，完整、规范填写污泥处置台账。</w:t>
            </w:r>
          </w:p>
          <w:p w14:paraId="46153AEE">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运维单位应确保设施周边环境整洁，无乱搭建、乱堆放现象；及时清理湿地或绿化上的杂草、垃圾等，及时清理疏通湿地填料，水生植物按季节及时收割、补种；站点公示牌无破损缺失，公示信息完整准确规范。</w:t>
            </w:r>
          </w:p>
          <w:p w14:paraId="0B6E9A00">
            <w:pPr>
              <w:pStyle w:val="10"/>
              <w:snapToGrid w:val="0"/>
              <w:spacing w:line="240" w:lineRule="auto"/>
              <w:ind w:left="76" w:leftChars="36" w:right="164" w:rightChars="78" w:firstLine="0"/>
              <w:rPr>
                <w:rFonts w:hint="eastAsia"/>
                <w:b/>
                <w:bCs/>
                <w:sz w:val="21"/>
                <w:szCs w:val="21"/>
                <w:lang w:val="en-US" w:eastAsia="zh-CN"/>
              </w:rPr>
            </w:pPr>
            <w:r>
              <w:rPr>
                <w:rFonts w:hint="eastAsia"/>
                <w:b/>
                <w:bCs/>
                <w:sz w:val="21"/>
                <w:szCs w:val="21"/>
                <w:lang w:val="en-US" w:eastAsia="zh-CN"/>
              </w:rPr>
              <w:t>评分标准：</w:t>
            </w:r>
          </w:p>
          <w:p w14:paraId="2A64337A">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1.运维单位无相关的污泥处置方案及委托合同的，扣2分；运维单位未在合理时限内及时处理污泥，或污泥处置不规范造成环境污染的，每发现一起扣0.5分；</w:t>
            </w:r>
          </w:p>
          <w:p w14:paraId="30DD6229">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2.站点绿化、湿地维护不到位，周边环境较差的，公示牌管理维护不到位的，每发现一处扣0.1分。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E93B8B">
            <w:pPr>
              <w:pStyle w:val="10"/>
              <w:spacing w:line="261" w:lineRule="exact"/>
              <w:ind w:firstLine="0"/>
              <w:rPr>
                <w:rFonts w:hint="eastAsia"/>
                <w:sz w:val="21"/>
                <w:szCs w:val="21"/>
                <w:lang w:val="en-US" w:eastAsia="zh-CN"/>
              </w:rPr>
            </w:pPr>
          </w:p>
        </w:tc>
      </w:tr>
      <w:tr w14:paraId="0F242D08">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0DE78">
            <w:pPr>
              <w:rPr>
                <w:rFonts w:hint="eastAsia" w:ascii="宋体" w:hAnsi="宋体"/>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392713">
            <w:pPr>
              <w:pStyle w:val="10"/>
              <w:spacing w:after="40" w:line="240" w:lineRule="auto"/>
              <w:ind w:firstLine="0"/>
              <w:jc w:val="center"/>
              <w:rPr>
                <w:rFonts w:hint="eastAsia"/>
                <w:sz w:val="21"/>
                <w:szCs w:val="21"/>
                <w:lang w:val="en-US"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3074FD">
            <w:pPr>
              <w:pStyle w:val="10"/>
              <w:spacing w:after="40" w:line="240" w:lineRule="auto"/>
              <w:ind w:firstLine="0"/>
              <w:jc w:val="center"/>
              <w:rPr>
                <w:rFonts w:hint="eastAsia"/>
                <w:sz w:val="21"/>
                <w:szCs w:val="21"/>
                <w:lang w:val="en-US" w:eastAsia="zh-CN"/>
              </w:rPr>
            </w:pPr>
            <w:r>
              <w:rPr>
                <w:rFonts w:hint="eastAsia"/>
                <w:sz w:val="21"/>
                <w:szCs w:val="21"/>
                <w:lang w:val="en-US" w:eastAsia="zh-CN"/>
              </w:rPr>
              <w:t>安全应急管理（5分）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2EECCC">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运维单位应保障生产和服务的稳定和安全，组织安全生产检查，规范填写安全生产台账及巡查记录。做好雨天等应急处置响应工作，及时做好各类应急事件处置。</w:t>
            </w:r>
          </w:p>
          <w:p w14:paraId="7C7217D5">
            <w:pPr>
              <w:pStyle w:val="10"/>
              <w:snapToGrid w:val="0"/>
              <w:spacing w:line="240" w:lineRule="auto"/>
              <w:ind w:left="76" w:leftChars="36" w:right="164" w:rightChars="78" w:firstLine="0"/>
              <w:rPr>
                <w:rFonts w:hint="eastAsia"/>
                <w:b/>
                <w:bCs/>
                <w:sz w:val="21"/>
                <w:szCs w:val="21"/>
                <w:lang w:val="en-US" w:eastAsia="zh-CN"/>
              </w:rPr>
            </w:pPr>
            <w:r>
              <w:rPr>
                <w:rFonts w:hint="eastAsia"/>
                <w:b/>
                <w:bCs/>
                <w:sz w:val="21"/>
                <w:szCs w:val="21"/>
                <w:lang w:val="en-US" w:eastAsia="zh-CN"/>
              </w:rPr>
              <w:t>评分标准：</w:t>
            </w:r>
          </w:p>
          <w:p w14:paraId="5404C87A">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1.安全生产台账及巡查记录填写不规范不齐全的，未开展安全生产巡查的，每次扣0.1分；</w:t>
            </w:r>
          </w:p>
          <w:p w14:paraId="01397AFE">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2.项目运营中发生安全事故的，每起扣1分；造成不良影响的，每起扣3分；发生严重事故的，每起扣5分。</w:t>
            </w:r>
          </w:p>
          <w:p w14:paraId="4493FBE3">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3.巡查存在安全隐患问题未及时整改的，或应急事件响应不及时、未按时整改到位的，每一处扣0.1分。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9C517">
            <w:pPr>
              <w:pStyle w:val="10"/>
              <w:spacing w:line="245" w:lineRule="exact"/>
              <w:ind w:firstLine="0"/>
              <w:rPr>
                <w:rFonts w:hint="eastAsia"/>
                <w:sz w:val="21"/>
                <w:szCs w:val="21"/>
                <w:lang w:val="en-US" w:eastAsia="zh-CN"/>
              </w:rPr>
            </w:pPr>
          </w:p>
        </w:tc>
      </w:tr>
      <w:tr w14:paraId="2C972D4E">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698FB3">
            <w:pPr>
              <w:pStyle w:val="10"/>
              <w:spacing w:line="240" w:lineRule="auto"/>
              <w:ind w:firstLine="0"/>
              <w:rPr>
                <w:rFonts w:hint="eastAsia"/>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31A325">
            <w:pPr>
              <w:pStyle w:val="10"/>
              <w:spacing w:line="240" w:lineRule="auto"/>
              <w:ind w:firstLine="0"/>
              <w:jc w:val="center"/>
              <w:rPr>
                <w:rFonts w:hint="eastAsia"/>
                <w:sz w:val="21"/>
                <w:szCs w:val="21"/>
                <w:lang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E0BE8">
            <w:pPr>
              <w:pStyle w:val="10"/>
              <w:spacing w:line="252" w:lineRule="exact"/>
              <w:ind w:firstLine="0"/>
              <w:jc w:val="center"/>
              <w:rPr>
                <w:rFonts w:hint="eastAsia"/>
                <w:sz w:val="21"/>
                <w:szCs w:val="21"/>
                <w:lang w:val="en-US" w:eastAsia="zh-CN"/>
              </w:rPr>
            </w:pPr>
            <w:r>
              <w:rPr>
                <w:rFonts w:hint="eastAsia"/>
                <w:sz w:val="21"/>
                <w:szCs w:val="21"/>
                <w:lang w:val="en-US" w:eastAsia="zh-CN"/>
              </w:rPr>
              <w:t>远程监控信息系统及终端设备维护（5分）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94BC9D">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确保远程监控信息系统（且含监控终端设备）保持稳定正常运行，接入市级农污信息管理平台，能够实时掌握设施的基本情况、现场影像、运行工况、水量电量等运营数据、维修工单记录及综合分析数据等情况，并与农污监管平台融合连接。针对平台报警信息，运维单位应及时组织人员进行核查，消除报警问题。</w:t>
            </w:r>
          </w:p>
          <w:p w14:paraId="7987A24C">
            <w:pPr>
              <w:pStyle w:val="10"/>
              <w:snapToGrid w:val="0"/>
              <w:spacing w:line="240" w:lineRule="auto"/>
              <w:ind w:left="76" w:leftChars="36" w:right="164" w:rightChars="78" w:firstLine="0"/>
              <w:rPr>
                <w:rFonts w:hint="eastAsia"/>
                <w:b/>
                <w:bCs/>
                <w:sz w:val="21"/>
                <w:szCs w:val="21"/>
                <w:lang w:val="en-US" w:eastAsia="zh-CN"/>
              </w:rPr>
            </w:pPr>
            <w:r>
              <w:rPr>
                <w:rFonts w:hint="eastAsia"/>
                <w:b/>
                <w:bCs/>
                <w:sz w:val="21"/>
                <w:szCs w:val="21"/>
                <w:lang w:val="en-US" w:eastAsia="zh-CN"/>
              </w:rPr>
              <w:t>评分标准：</w:t>
            </w:r>
          </w:p>
          <w:p w14:paraId="2DCE74DE">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1.远程监控信息系统不正常运行，且未及时维护恢复的，每次扣0.1分；</w:t>
            </w:r>
          </w:p>
          <w:p w14:paraId="2B97BBE7">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2.未及时消除平台系统报警信息或平台显示设施故障问题的，每发现一起扣0.2分。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12082C">
            <w:pPr>
              <w:pStyle w:val="10"/>
              <w:spacing w:line="254" w:lineRule="exact"/>
              <w:ind w:firstLine="0"/>
              <w:rPr>
                <w:rFonts w:hint="eastAsia"/>
                <w:sz w:val="21"/>
                <w:szCs w:val="21"/>
                <w:lang w:val="en-US" w:eastAsia="zh-CN"/>
              </w:rPr>
            </w:pPr>
          </w:p>
        </w:tc>
      </w:tr>
      <w:tr w14:paraId="1580A465">
        <w:tblPrEx>
          <w:tblCellMar>
            <w:top w:w="0" w:type="dxa"/>
            <w:left w:w="11" w:type="dxa"/>
            <w:bottom w:w="0" w:type="dxa"/>
            <w:right w:w="11"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C8461">
            <w:pPr>
              <w:pStyle w:val="10"/>
              <w:spacing w:before="120" w:line="240" w:lineRule="auto"/>
              <w:ind w:firstLine="0"/>
              <w:jc w:val="center"/>
              <w:rPr>
                <w:rFonts w:hint="eastAsia"/>
                <w:sz w:val="21"/>
                <w:szCs w:val="21"/>
                <w:lang w:eastAsia="zh-CN"/>
              </w:rPr>
            </w:pPr>
            <w:r>
              <w:rPr>
                <w:rFonts w:hint="eastAsia"/>
                <w:b/>
                <w:bCs/>
                <w:sz w:val="21"/>
                <w:szCs w:val="21"/>
                <w:lang w:val="en-US" w:eastAsia="zh-CN"/>
              </w:rPr>
              <w:t>三</w:t>
            </w:r>
          </w:p>
        </w:tc>
        <w:tc>
          <w:tcPr>
            <w:tcW w:w="10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127AC">
            <w:pPr>
              <w:pStyle w:val="10"/>
              <w:spacing w:before="100" w:line="252" w:lineRule="exact"/>
              <w:ind w:firstLine="0"/>
              <w:jc w:val="center"/>
              <w:rPr>
                <w:rFonts w:hint="eastAsia"/>
                <w:sz w:val="21"/>
                <w:szCs w:val="21"/>
              </w:rPr>
            </w:pPr>
            <w:r>
              <w:rPr>
                <w:rFonts w:hint="eastAsia"/>
                <w:sz w:val="21"/>
                <w:szCs w:val="21"/>
              </w:rPr>
              <w:t>社会</w:t>
            </w:r>
            <w:r>
              <w:rPr>
                <w:rFonts w:hint="eastAsia"/>
                <w:sz w:val="21"/>
                <w:szCs w:val="21"/>
                <w:lang w:val="en-US" w:eastAsia="zh-CN"/>
              </w:rPr>
              <w:t>及生态</w:t>
            </w:r>
            <w:r>
              <w:rPr>
                <w:rFonts w:hint="eastAsia"/>
                <w:sz w:val="21"/>
                <w:szCs w:val="21"/>
              </w:rPr>
              <w:t>影响</w:t>
            </w:r>
          </w:p>
          <w:p w14:paraId="23A83E5A">
            <w:pPr>
              <w:pStyle w:val="10"/>
              <w:spacing w:line="240" w:lineRule="auto"/>
              <w:ind w:firstLine="0"/>
              <w:jc w:val="center"/>
              <w:rPr>
                <w:rFonts w:hint="eastAsia"/>
                <w:sz w:val="21"/>
                <w:szCs w:val="21"/>
                <w:lang w:eastAsia="zh-CN"/>
              </w:rPr>
            </w:pPr>
            <w:r>
              <w:rPr>
                <w:rFonts w:hint="eastAsia"/>
                <w:sz w:val="21"/>
                <w:szCs w:val="21"/>
              </w:rPr>
              <w:t>（</w:t>
            </w:r>
            <w:r>
              <w:rPr>
                <w:rFonts w:hint="eastAsia"/>
                <w:sz w:val="21"/>
                <w:szCs w:val="21"/>
                <w:lang w:val="en-US" w:eastAsia="zh-CN"/>
              </w:rPr>
              <w:t>10</w:t>
            </w:r>
            <w:r>
              <w:rPr>
                <w:rFonts w:hint="eastAsia"/>
                <w:sz w:val="21"/>
                <w:szCs w:val="21"/>
              </w:rPr>
              <w:t>分）</w:t>
            </w: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CF9EFD">
            <w:pPr>
              <w:pStyle w:val="10"/>
              <w:spacing w:before="100" w:line="252" w:lineRule="exact"/>
              <w:ind w:firstLine="0"/>
              <w:jc w:val="center"/>
              <w:rPr>
                <w:rFonts w:hint="eastAsia"/>
                <w:sz w:val="21"/>
                <w:szCs w:val="21"/>
              </w:rPr>
            </w:pPr>
            <w:r>
              <w:rPr>
                <w:rFonts w:hint="eastAsia"/>
                <w:sz w:val="21"/>
                <w:szCs w:val="21"/>
              </w:rPr>
              <w:t>社会舆情</w:t>
            </w:r>
          </w:p>
          <w:p w14:paraId="2C6D6224">
            <w:pPr>
              <w:pStyle w:val="10"/>
              <w:spacing w:line="240" w:lineRule="auto"/>
              <w:ind w:firstLine="0"/>
              <w:jc w:val="center"/>
              <w:rPr>
                <w:rFonts w:hint="eastAsia"/>
                <w:sz w:val="21"/>
                <w:szCs w:val="21"/>
              </w:rPr>
            </w:pPr>
            <w:r>
              <w:rPr>
                <w:rFonts w:hint="eastAsia"/>
                <w:sz w:val="21"/>
                <w:szCs w:val="21"/>
              </w:rPr>
              <w:t>（10分）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C87F8B">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运维单位应确保工程运维管护社会反响良好，无各级投诉、通报或媒体曝光问题。</w:t>
            </w:r>
          </w:p>
          <w:p w14:paraId="6D2CF091">
            <w:pPr>
              <w:pStyle w:val="10"/>
              <w:snapToGrid w:val="0"/>
              <w:spacing w:line="240" w:lineRule="auto"/>
              <w:ind w:left="76" w:leftChars="36" w:right="164" w:rightChars="78" w:firstLine="0"/>
              <w:rPr>
                <w:rFonts w:hint="eastAsia"/>
                <w:sz w:val="21"/>
                <w:szCs w:val="21"/>
                <w:lang w:val="en-US" w:eastAsia="zh-CN"/>
              </w:rPr>
            </w:pPr>
            <w:r>
              <w:rPr>
                <w:rFonts w:hint="eastAsia"/>
                <w:b/>
                <w:bCs/>
                <w:sz w:val="21"/>
                <w:szCs w:val="21"/>
                <w:lang w:eastAsia="zh-CN"/>
              </w:rPr>
              <w:t>评分标准：</w:t>
            </w:r>
            <w:r>
              <w:rPr>
                <w:rFonts w:hint="eastAsia"/>
                <w:sz w:val="21"/>
                <w:szCs w:val="21"/>
                <w:lang w:val="en-US" w:eastAsia="zh-CN"/>
              </w:rPr>
              <w:t>存在群众及政府平台有效投诉、上级通报、媒体曝光问题的，每发生一起扣0.1分，运维单位限期内未能解决相关问题的，每起扣0.5分。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A49EF">
            <w:pPr>
              <w:pStyle w:val="10"/>
              <w:spacing w:line="263" w:lineRule="exact"/>
              <w:ind w:firstLine="0"/>
              <w:rPr>
                <w:rFonts w:hint="eastAsia"/>
                <w:sz w:val="21"/>
                <w:szCs w:val="21"/>
              </w:rPr>
            </w:pPr>
          </w:p>
        </w:tc>
      </w:tr>
      <w:tr w14:paraId="7731BBDF">
        <w:tblPrEx>
          <w:tblCellMar>
            <w:top w:w="0" w:type="dxa"/>
            <w:left w:w="11" w:type="dxa"/>
            <w:bottom w:w="0" w:type="dxa"/>
            <w:right w:w="11" w:type="dxa"/>
          </w:tblCellMar>
        </w:tblPrEx>
        <w:trPr>
          <w:trHeight w:val="4061"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ABBABA">
            <w:pPr>
              <w:pStyle w:val="10"/>
              <w:spacing w:before="120" w:line="240" w:lineRule="auto"/>
              <w:ind w:firstLine="0"/>
              <w:jc w:val="center"/>
              <w:rPr>
                <w:rFonts w:hint="eastAsia"/>
                <w:b/>
                <w:bCs/>
                <w:sz w:val="21"/>
                <w:szCs w:val="21"/>
                <w:lang w:eastAsia="zh-CN"/>
              </w:rPr>
            </w:pPr>
            <w:r>
              <w:rPr>
                <w:rFonts w:hint="eastAsia"/>
                <w:sz w:val="21"/>
                <w:szCs w:val="21"/>
                <w:lang w:val="en-US" w:eastAsia="zh-CN"/>
              </w:rPr>
              <w:t>四</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C5CA56">
            <w:pPr>
              <w:pStyle w:val="10"/>
              <w:spacing w:line="259" w:lineRule="exact"/>
              <w:ind w:firstLine="0"/>
              <w:jc w:val="center"/>
              <w:rPr>
                <w:rFonts w:hint="eastAsia"/>
                <w:sz w:val="21"/>
                <w:szCs w:val="21"/>
              </w:rPr>
            </w:pPr>
            <w:r>
              <w:rPr>
                <w:rFonts w:hint="eastAsia"/>
                <w:sz w:val="21"/>
                <w:szCs w:val="21"/>
              </w:rPr>
              <w:t>管理</w:t>
            </w:r>
          </w:p>
          <w:p w14:paraId="7712661B">
            <w:pPr>
              <w:pStyle w:val="10"/>
              <w:spacing w:line="259" w:lineRule="exact"/>
              <w:ind w:firstLine="0"/>
              <w:jc w:val="center"/>
              <w:rPr>
                <w:rFonts w:hint="eastAsia"/>
                <w:sz w:val="21"/>
                <w:szCs w:val="21"/>
                <w:lang w:eastAsia="zh-CN"/>
              </w:rPr>
            </w:pPr>
            <w:r>
              <w:rPr>
                <w:rFonts w:hint="eastAsia"/>
                <w:sz w:val="21"/>
                <w:szCs w:val="21"/>
              </w:rPr>
              <w:t>（</w:t>
            </w:r>
            <w:r>
              <w:rPr>
                <w:rFonts w:hint="eastAsia"/>
                <w:sz w:val="21"/>
                <w:szCs w:val="21"/>
                <w:lang w:val="en-US" w:eastAsia="zh-CN"/>
              </w:rPr>
              <w:t>15</w:t>
            </w:r>
            <w:r>
              <w:rPr>
                <w:rFonts w:hint="eastAsia"/>
                <w:sz w:val="21"/>
                <w:szCs w:val="21"/>
              </w:rPr>
              <w:t>分）</w:t>
            </w: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1E790">
            <w:pPr>
              <w:pStyle w:val="10"/>
              <w:spacing w:line="259" w:lineRule="exact"/>
              <w:ind w:firstLine="0"/>
              <w:jc w:val="center"/>
              <w:rPr>
                <w:rFonts w:hint="eastAsia"/>
                <w:sz w:val="21"/>
                <w:szCs w:val="21"/>
              </w:rPr>
            </w:pPr>
            <w:r>
              <w:rPr>
                <w:rFonts w:hint="eastAsia"/>
                <w:sz w:val="21"/>
                <w:szCs w:val="21"/>
              </w:rPr>
              <w:t>组织</w:t>
            </w:r>
            <w:r>
              <w:rPr>
                <w:rFonts w:hint="eastAsia"/>
                <w:sz w:val="21"/>
                <w:szCs w:val="21"/>
                <w:lang w:val="en-US" w:eastAsia="zh-CN"/>
              </w:rPr>
              <w:t>管理</w:t>
            </w:r>
            <w:r>
              <w:rPr>
                <w:rFonts w:hint="eastAsia"/>
                <w:sz w:val="21"/>
                <w:szCs w:val="21"/>
              </w:rPr>
              <w:t>与</w:t>
            </w:r>
            <w:r>
              <w:rPr>
                <w:rFonts w:hint="eastAsia"/>
                <w:sz w:val="21"/>
                <w:szCs w:val="21"/>
                <w:lang w:val="en-US" w:eastAsia="zh-CN"/>
              </w:rPr>
              <w:t>运营</w:t>
            </w:r>
            <w:r>
              <w:rPr>
                <w:rFonts w:hint="eastAsia"/>
                <w:sz w:val="21"/>
                <w:szCs w:val="21"/>
              </w:rPr>
              <w:t>制度</w:t>
            </w:r>
          </w:p>
          <w:p w14:paraId="1AF4A0CC">
            <w:pPr>
              <w:pStyle w:val="10"/>
              <w:spacing w:line="259" w:lineRule="exact"/>
              <w:ind w:firstLine="0"/>
              <w:jc w:val="center"/>
              <w:rPr>
                <w:rFonts w:hint="eastAsia"/>
                <w:sz w:val="21"/>
                <w:szCs w:val="21"/>
                <w:lang w:val="en-US" w:eastAsia="zh-CN"/>
              </w:rPr>
            </w:pPr>
            <w:r>
              <w:rPr>
                <w:rFonts w:hint="eastAsia"/>
                <w:sz w:val="21"/>
                <w:szCs w:val="21"/>
                <w:lang w:val="en-US" w:eastAsia="zh-CN"/>
              </w:rPr>
              <w:t>（10分）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4C0A7">
            <w:pPr>
              <w:pStyle w:val="10"/>
              <w:snapToGrid w:val="0"/>
              <w:spacing w:line="240" w:lineRule="auto"/>
              <w:ind w:left="76" w:leftChars="36" w:right="164" w:rightChars="78" w:firstLine="0"/>
              <w:rPr>
                <w:rFonts w:hint="eastAsia"/>
                <w:sz w:val="21"/>
                <w:szCs w:val="21"/>
                <w:lang w:eastAsia="zh-CN"/>
              </w:rPr>
            </w:pPr>
            <w:r>
              <w:rPr>
                <w:rFonts w:hint="eastAsia"/>
                <w:sz w:val="21"/>
                <w:szCs w:val="21"/>
              </w:rPr>
              <w:t>运维单位</w:t>
            </w:r>
            <w:r>
              <w:rPr>
                <w:rFonts w:hint="eastAsia"/>
                <w:sz w:val="21"/>
                <w:szCs w:val="21"/>
                <w:lang w:val="en-US" w:eastAsia="zh-CN"/>
              </w:rPr>
              <w:t>具有</w:t>
            </w:r>
            <w:r>
              <w:rPr>
                <w:rFonts w:hint="eastAsia"/>
                <w:sz w:val="21"/>
                <w:szCs w:val="21"/>
              </w:rPr>
              <w:t>固定办公场所，配备专业技术人员、交通工具、安全防护用品和运维管理设备等。</w:t>
            </w:r>
            <w:r>
              <w:rPr>
                <w:rFonts w:hint="eastAsia"/>
                <w:sz w:val="21"/>
                <w:szCs w:val="21"/>
                <w:lang w:val="en-US" w:eastAsia="zh-CN"/>
              </w:rPr>
              <w:t>按规定</w:t>
            </w:r>
            <w:r>
              <w:rPr>
                <w:rFonts w:hint="eastAsia"/>
                <w:sz w:val="21"/>
                <w:szCs w:val="21"/>
              </w:rPr>
              <w:t>组织</w:t>
            </w:r>
            <w:r>
              <w:rPr>
                <w:rFonts w:hint="eastAsia"/>
                <w:sz w:val="21"/>
                <w:szCs w:val="21"/>
                <w:lang w:val="en-US" w:eastAsia="zh-CN"/>
              </w:rPr>
              <w:t>运维人员</w:t>
            </w:r>
            <w:r>
              <w:rPr>
                <w:rFonts w:hint="eastAsia"/>
                <w:sz w:val="21"/>
                <w:szCs w:val="21"/>
              </w:rPr>
              <w:t>开展</w:t>
            </w:r>
            <w:r>
              <w:rPr>
                <w:rFonts w:hint="eastAsia"/>
                <w:sz w:val="21"/>
                <w:szCs w:val="21"/>
                <w:lang w:val="en-US" w:eastAsia="zh-CN"/>
              </w:rPr>
              <w:t>岗前培训、专项</w:t>
            </w:r>
            <w:r>
              <w:rPr>
                <w:rFonts w:hint="eastAsia"/>
                <w:sz w:val="21"/>
                <w:szCs w:val="21"/>
              </w:rPr>
              <w:t>业务培训及应急预案演练等活动</w:t>
            </w:r>
            <w:r>
              <w:rPr>
                <w:rFonts w:hint="eastAsia"/>
                <w:sz w:val="21"/>
                <w:szCs w:val="21"/>
                <w:lang w:eastAsia="zh-CN"/>
              </w:rPr>
              <w:t>。</w:t>
            </w:r>
          </w:p>
          <w:p w14:paraId="4AFFC532">
            <w:pPr>
              <w:pStyle w:val="10"/>
              <w:snapToGrid w:val="0"/>
              <w:spacing w:line="240" w:lineRule="auto"/>
              <w:ind w:left="76" w:leftChars="36" w:right="164" w:rightChars="78" w:firstLine="0"/>
              <w:rPr>
                <w:rFonts w:hint="eastAsia"/>
                <w:sz w:val="21"/>
                <w:szCs w:val="21"/>
              </w:rPr>
            </w:pPr>
            <w:r>
              <w:rPr>
                <w:rFonts w:hint="eastAsia"/>
                <w:sz w:val="21"/>
                <w:szCs w:val="21"/>
              </w:rPr>
              <w:t>有完善的管理制度，主要包括</w:t>
            </w:r>
            <w:r>
              <w:rPr>
                <w:rFonts w:hint="eastAsia"/>
                <w:sz w:val="21"/>
                <w:szCs w:val="21"/>
                <w:lang w:val="en-US" w:eastAsia="zh-CN"/>
              </w:rPr>
              <w:t>员工管理制度、培训管理制度、</w:t>
            </w:r>
            <w:r>
              <w:rPr>
                <w:rFonts w:hint="eastAsia"/>
                <w:sz w:val="21"/>
                <w:szCs w:val="21"/>
              </w:rPr>
              <w:t>安全管理制度、维修责任制度、</w:t>
            </w:r>
            <w:r>
              <w:rPr>
                <w:rFonts w:hint="eastAsia"/>
                <w:sz w:val="21"/>
                <w:szCs w:val="21"/>
                <w:lang w:val="en-US" w:eastAsia="zh-CN"/>
              </w:rPr>
              <w:t>水质采样监测制度、</w:t>
            </w:r>
            <w:r>
              <w:rPr>
                <w:rFonts w:hint="eastAsia"/>
                <w:sz w:val="21"/>
                <w:szCs w:val="21"/>
              </w:rPr>
              <w:t>巡检</w:t>
            </w:r>
            <w:r>
              <w:rPr>
                <w:rFonts w:hint="eastAsia"/>
                <w:sz w:val="21"/>
                <w:szCs w:val="21"/>
                <w:lang w:val="en-US" w:eastAsia="zh-CN"/>
              </w:rPr>
              <w:t>保养</w:t>
            </w:r>
            <w:r>
              <w:rPr>
                <w:rFonts w:hint="eastAsia"/>
                <w:sz w:val="21"/>
                <w:szCs w:val="21"/>
              </w:rPr>
              <w:t>管理制度等。有完善的安全操作规程，包括各工种操作规程、各种设备操作规程，各种危险作业操作规程等。有完善的</w:t>
            </w:r>
            <w:r>
              <w:rPr>
                <w:rFonts w:hint="eastAsia"/>
                <w:sz w:val="21"/>
                <w:szCs w:val="21"/>
                <w:lang w:val="en-US" w:eastAsia="zh-CN"/>
              </w:rPr>
              <w:t>应急意外</w:t>
            </w:r>
            <w:r>
              <w:rPr>
                <w:rFonts w:hint="eastAsia"/>
                <w:sz w:val="21"/>
                <w:szCs w:val="21"/>
              </w:rPr>
              <w:t>事故的</w:t>
            </w:r>
            <w:r>
              <w:rPr>
                <w:rFonts w:hint="eastAsia"/>
                <w:sz w:val="21"/>
                <w:szCs w:val="21"/>
                <w:lang w:val="en-US" w:eastAsia="zh-CN"/>
              </w:rPr>
              <w:t>工程抢险、</w:t>
            </w:r>
            <w:r>
              <w:rPr>
                <w:rFonts w:hint="eastAsia"/>
                <w:sz w:val="21"/>
                <w:szCs w:val="21"/>
              </w:rPr>
              <w:t>应急</w:t>
            </w:r>
            <w:r>
              <w:rPr>
                <w:rFonts w:hint="eastAsia"/>
                <w:sz w:val="21"/>
                <w:szCs w:val="21"/>
                <w:lang w:val="en-US" w:eastAsia="zh-CN"/>
              </w:rPr>
              <w:t>救援</w:t>
            </w:r>
            <w:r>
              <w:rPr>
                <w:rFonts w:hint="eastAsia"/>
                <w:sz w:val="21"/>
                <w:szCs w:val="21"/>
              </w:rPr>
              <w:t>机制，制定应急预案。</w:t>
            </w:r>
          </w:p>
          <w:p w14:paraId="3796C748">
            <w:pPr>
              <w:pStyle w:val="10"/>
              <w:snapToGrid w:val="0"/>
              <w:spacing w:line="240" w:lineRule="auto"/>
              <w:ind w:left="76" w:leftChars="36" w:right="164" w:rightChars="78" w:firstLine="0"/>
              <w:rPr>
                <w:rFonts w:hint="eastAsia"/>
                <w:b/>
                <w:bCs/>
                <w:sz w:val="21"/>
                <w:szCs w:val="21"/>
                <w:lang w:eastAsia="zh-CN"/>
              </w:rPr>
            </w:pPr>
            <w:r>
              <w:rPr>
                <w:rFonts w:hint="eastAsia"/>
                <w:b/>
                <w:bCs/>
                <w:sz w:val="21"/>
                <w:szCs w:val="21"/>
                <w:lang w:eastAsia="zh-CN"/>
              </w:rPr>
              <w:t>评分标准：</w:t>
            </w:r>
          </w:p>
          <w:p w14:paraId="3C34CFCB">
            <w:pPr>
              <w:pStyle w:val="10"/>
              <w:snapToGrid w:val="0"/>
              <w:spacing w:line="240" w:lineRule="auto"/>
              <w:ind w:left="76" w:leftChars="36" w:right="164" w:rightChars="78" w:firstLine="0"/>
              <w:rPr>
                <w:rFonts w:hint="eastAsia"/>
                <w:sz w:val="21"/>
                <w:szCs w:val="21"/>
                <w:lang w:eastAsia="zh-CN"/>
              </w:rPr>
            </w:pPr>
            <w:r>
              <w:rPr>
                <w:rFonts w:hint="eastAsia"/>
                <w:sz w:val="21"/>
                <w:szCs w:val="21"/>
                <w:lang w:val="en-US" w:eastAsia="zh-CN"/>
              </w:rPr>
              <w:t>1.</w:t>
            </w:r>
            <w:r>
              <w:rPr>
                <w:rFonts w:hint="eastAsia"/>
                <w:sz w:val="21"/>
                <w:szCs w:val="21"/>
              </w:rPr>
              <w:t>运维单位配备专业技术人员、交通工具、安全防护用品和运维管理设备等</w:t>
            </w:r>
            <w:r>
              <w:rPr>
                <w:rFonts w:hint="eastAsia"/>
                <w:sz w:val="21"/>
                <w:szCs w:val="21"/>
                <w:lang w:val="en-US" w:eastAsia="zh-CN"/>
              </w:rPr>
              <w:t>不合理的，每处</w:t>
            </w:r>
            <w:r>
              <w:rPr>
                <w:rFonts w:hint="eastAsia"/>
                <w:sz w:val="21"/>
                <w:szCs w:val="21"/>
              </w:rPr>
              <w:t>扣0.</w:t>
            </w:r>
            <w:r>
              <w:rPr>
                <w:rFonts w:hint="eastAsia"/>
                <w:sz w:val="21"/>
                <w:szCs w:val="21"/>
                <w:lang w:val="en-US" w:eastAsia="zh-CN"/>
              </w:rPr>
              <w:t>1</w:t>
            </w:r>
            <w:r>
              <w:rPr>
                <w:rFonts w:hint="eastAsia"/>
                <w:sz w:val="21"/>
                <w:szCs w:val="21"/>
              </w:rPr>
              <w:t>分</w:t>
            </w:r>
            <w:r>
              <w:rPr>
                <w:rFonts w:hint="eastAsia"/>
                <w:sz w:val="21"/>
                <w:szCs w:val="21"/>
                <w:lang w:eastAsia="zh-CN"/>
              </w:rPr>
              <w:t>；</w:t>
            </w:r>
            <w:r>
              <w:rPr>
                <w:rFonts w:hint="eastAsia"/>
                <w:sz w:val="21"/>
                <w:szCs w:val="21"/>
                <w:lang w:val="en-US" w:eastAsia="zh-CN"/>
              </w:rPr>
              <w:t>未按规定开展相关培训工作或培训存在不足的，每处</w:t>
            </w:r>
            <w:r>
              <w:rPr>
                <w:rFonts w:hint="eastAsia"/>
                <w:sz w:val="21"/>
                <w:szCs w:val="21"/>
              </w:rPr>
              <w:t>扣0.</w:t>
            </w:r>
            <w:r>
              <w:rPr>
                <w:rFonts w:hint="eastAsia"/>
                <w:sz w:val="21"/>
                <w:szCs w:val="21"/>
                <w:lang w:val="en-US" w:eastAsia="zh-CN"/>
              </w:rPr>
              <w:t>1</w:t>
            </w:r>
            <w:r>
              <w:rPr>
                <w:rFonts w:hint="eastAsia"/>
                <w:sz w:val="21"/>
                <w:szCs w:val="21"/>
              </w:rPr>
              <w:t>分</w:t>
            </w:r>
            <w:r>
              <w:rPr>
                <w:rFonts w:hint="eastAsia"/>
                <w:sz w:val="21"/>
                <w:szCs w:val="21"/>
                <w:lang w:eastAsia="zh-CN"/>
              </w:rPr>
              <w:t>。</w:t>
            </w:r>
          </w:p>
          <w:p w14:paraId="094CB901">
            <w:pPr>
              <w:pStyle w:val="10"/>
              <w:snapToGrid w:val="0"/>
              <w:spacing w:line="240" w:lineRule="auto"/>
              <w:ind w:left="76" w:leftChars="36" w:right="164" w:rightChars="78" w:firstLine="0"/>
              <w:rPr>
                <w:rFonts w:hint="eastAsia"/>
                <w:sz w:val="21"/>
                <w:szCs w:val="21"/>
                <w:lang w:val="en-US" w:eastAsia="zh-CN"/>
              </w:rPr>
            </w:pPr>
            <w:r>
              <w:rPr>
                <w:rFonts w:hint="eastAsia"/>
                <w:sz w:val="21"/>
                <w:szCs w:val="21"/>
                <w:lang w:val="en-US" w:eastAsia="zh-CN"/>
              </w:rPr>
              <w:t>2.无相关运维制度、规程、预案的，每处扣0.2分；存在不足的，每处扣0.1分。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589112">
            <w:pPr>
              <w:pStyle w:val="10"/>
              <w:ind w:firstLine="0"/>
              <w:rPr>
                <w:rFonts w:hint="eastAsia"/>
                <w:sz w:val="21"/>
                <w:szCs w:val="21"/>
                <w:lang w:val="en-US" w:eastAsia="zh-CN"/>
              </w:rPr>
            </w:pPr>
          </w:p>
        </w:tc>
      </w:tr>
      <w:tr w14:paraId="2CF06B5B">
        <w:tblPrEx>
          <w:tblCellMar>
            <w:top w:w="0" w:type="dxa"/>
            <w:left w:w="11" w:type="dxa"/>
            <w:bottom w:w="0" w:type="dxa"/>
            <w:right w:w="11" w:type="dxa"/>
          </w:tblCellMar>
        </w:tblPrEx>
        <w:trPr>
          <w:trHeight w:val="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6030D9">
            <w:pPr>
              <w:rPr>
                <w:rFonts w:hint="eastAsia" w:ascii="宋体" w:hAnsi="宋体"/>
                <w:szCs w:val="21"/>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81885C">
            <w:pPr>
              <w:pStyle w:val="10"/>
              <w:spacing w:line="259" w:lineRule="exact"/>
              <w:ind w:firstLine="0"/>
              <w:jc w:val="center"/>
              <w:rPr>
                <w:rFonts w:hint="eastAsia"/>
                <w:sz w:val="21"/>
                <w:szCs w:val="21"/>
                <w:lang w:eastAsia="zh-CN"/>
              </w:rPr>
            </w:pPr>
          </w:p>
        </w:tc>
        <w:tc>
          <w:tcPr>
            <w:tcW w:w="12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FDF31">
            <w:pPr>
              <w:pStyle w:val="10"/>
              <w:spacing w:line="259" w:lineRule="exact"/>
              <w:ind w:firstLine="0"/>
              <w:jc w:val="center"/>
              <w:rPr>
                <w:rFonts w:hint="eastAsia"/>
                <w:sz w:val="21"/>
                <w:szCs w:val="21"/>
                <w:lang w:val="en-US" w:eastAsia="zh-CN"/>
              </w:rPr>
            </w:pPr>
            <w:r>
              <w:rPr>
                <w:rFonts w:hint="eastAsia"/>
                <w:sz w:val="21"/>
                <w:szCs w:val="21"/>
                <w:lang w:val="en-US" w:eastAsia="zh-CN"/>
              </w:rPr>
              <w:t>档案台账资料管理</w:t>
            </w:r>
          </w:p>
          <w:p w14:paraId="5AC7474B">
            <w:pPr>
              <w:pStyle w:val="10"/>
              <w:spacing w:line="259" w:lineRule="exact"/>
              <w:ind w:firstLine="0"/>
              <w:jc w:val="center"/>
              <w:rPr>
                <w:rFonts w:hint="eastAsia"/>
                <w:sz w:val="21"/>
                <w:szCs w:val="21"/>
                <w:lang w:val="en-US" w:eastAsia="zh-CN"/>
              </w:rPr>
            </w:pPr>
            <w:r>
              <w:rPr>
                <w:rFonts w:hint="eastAsia"/>
                <w:sz w:val="21"/>
                <w:szCs w:val="21"/>
                <w:lang w:val="en-US" w:eastAsia="zh-CN"/>
              </w:rPr>
              <w:t>（5分）</w:t>
            </w:r>
          </w:p>
        </w:tc>
        <w:tc>
          <w:tcPr>
            <w:tcW w:w="54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97E96D">
            <w:pPr>
              <w:pStyle w:val="10"/>
              <w:snapToGrid w:val="0"/>
              <w:spacing w:line="240" w:lineRule="auto"/>
              <w:ind w:left="76" w:leftChars="36" w:right="164" w:rightChars="78" w:firstLine="0"/>
              <w:rPr>
                <w:rFonts w:hint="eastAsia"/>
                <w:sz w:val="21"/>
                <w:szCs w:val="21"/>
              </w:rPr>
            </w:pPr>
            <w:r>
              <w:rPr>
                <w:rFonts w:hint="eastAsia"/>
                <w:sz w:val="21"/>
                <w:szCs w:val="21"/>
                <w:lang w:val="en-US" w:eastAsia="zh-CN"/>
              </w:rPr>
              <w:t>工程运维管护</w:t>
            </w:r>
            <w:r>
              <w:rPr>
                <w:rFonts w:hint="eastAsia"/>
                <w:sz w:val="21"/>
                <w:szCs w:val="21"/>
              </w:rPr>
              <w:t>方面档案资料编制应及时、完整、真实，归集整理应及时、规范。 相关档案文件内容应真实，真实系统反映</w:t>
            </w:r>
            <w:r>
              <w:rPr>
                <w:rFonts w:hint="eastAsia"/>
                <w:sz w:val="21"/>
                <w:szCs w:val="21"/>
                <w:lang w:val="en-US" w:eastAsia="zh-CN"/>
              </w:rPr>
              <w:t>工程</w:t>
            </w:r>
            <w:r>
              <w:rPr>
                <w:rFonts w:hint="eastAsia"/>
                <w:sz w:val="21"/>
                <w:szCs w:val="21"/>
              </w:rPr>
              <w:t>运营、养护、维修状况；档案文件管理系统规范，应有专人负责。运营台账记录完整，包括</w:t>
            </w:r>
            <w:r>
              <w:rPr>
                <w:rFonts w:hint="eastAsia"/>
                <w:sz w:val="21"/>
                <w:szCs w:val="21"/>
                <w:lang w:val="en-US" w:eastAsia="zh-CN"/>
              </w:rPr>
              <w:t>巡检</w:t>
            </w:r>
            <w:r>
              <w:rPr>
                <w:rFonts w:hint="eastAsia"/>
                <w:sz w:val="21"/>
                <w:szCs w:val="21"/>
              </w:rPr>
              <w:t>记录、</w:t>
            </w:r>
            <w:r>
              <w:rPr>
                <w:rFonts w:hint="eastAsia"/>
                <w:sz w:val="21"/>
                <w:szCs w:val="21"/>
                <w:lang w:val="en-US" w:eastAsia="zh-CN"/>
              </w:rPr>
              <w:t>养护</w:t>
            </w:r>
            <w:r>
              <w:rPr>
                <w:rFonts w:hint="eastAsia"/>
                <w:sz w:val="21"/>
                <w:szCs w:val="21"/>
              </w:rPr>
              <w:t>维护记录、进出水水质记录、</w:t>
            </w:r>
            <w:r>
              <w:rPr>
                <w:rFonts w:hint="eastAsia"/>
                <w:sz w:val="21"/>
                <w:szCs w:val="21"/>
                <w:lang w:val="en-US" w:eastAsia="zh-CN"/>
              </w:rPr>
              <w:t>运营报表</w:t>
            </w:r>
            <w:r>
              <w:rPr>
                <w:rFonts w:hint="eastAsia"/>
                <w:sz w:val="21"/>
                <w:szCs w:val="21"/>
              </w:rPr>
              <w:t>等。</w:t>
            </w:r>
          </w:p>
          <w:p w14:paraId="3C4CB2C9">
            <w:pPr>
              <w:pStyle w:val="10"/>
              <w:snapToGrid w:val="0"/>
              <w:spacing w:line="240" w:lineRule="auto"/>
              <w:ind w:left="76" w:leftChars="36" w:right="164" w:rightChars="78" w:firstLine="0"/>
              <w:rPr>
                <w:rFonts w:hint="eastAsia"/>
                <w:sz w:val="21"/>
                <w:szCs w:val="21"/>
                <w:lang w:val="en-US" w:eastAsia="zh-CN"/>
              </w:rPr>
            </w:pPr>
            <w:r>
              <w:rPr>
                <w:rFonts w:hint="eastAsia"/>
                <w:b/>
                <w:bCs/>
                <w:sz w:val="21"/>
                <w:szCs w:val="21"/>
                <w:lang w:eastAsia="zh-CN"/>
              </w:rPr>
              <w:t>评分标准：</w:t>
            </w:r>
            <w:r>
              <w:rPr>
                <w:rFonts w:hint="eastAsia"/>
                <w:sz w:val="21"/>
                <w:szCs w:val="21"/>
              </w:rPr>
              <w:t>每</w:t>
            </w:r>
            <w:r>
              <w:rPr>
                <w:rFonts w:hint="eastAsia"/>
                <w:sz w:val="21"/>
                <w:szCs w:val="21"/>
                <w:lang w:val="en-US" w:eastAsia="zh-CN"/>
              </w:rPr>
              <w:t>处</w:t>
            </w:r>
            <w:r>
              <w:rPr>
                <w:rFonts w:hint="eastAsia"/>
                <w:sz w:val="21"/>
                <w:szCs w:val="21"/>
                <w:lang w:eastAsia="zh-CN"/>
              </w:rPr>
              <w:t>不符合要求的，</w:t>
            </w:r>
            <w:r>
              <w:rPr>
                <w:rFonts w:hint="eastAsia"/>
                <w:sz w:val="21"/>
                <w:szCs w:val="21"/>
              </w:rPr>
              <w:t>扣0.2分。</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F875B">
            <w:pPr>
              <w:pStyle w:val="10"/>
              <w:spacing w:line="248" w:lineRule="exact"/>
              <w:ind w:firstLine="0"/>
              <w:rPr>
                <w:rFonts w:hint="eastAsia"/>
                <w:sz w:val="21"/>
                <w:szCs w:val="21"/>
                <w:lang w:val="en-US" w:eastAsia="zh-CN"/>
              </w:rPr>
            </w:pPr>
          </w:p>
        </w:tc>
      </w:tr>
    </w:tbl>
    <w:p w14:paraId="2AAD5D45">
      <w:pPr>
        <w:snapToGrid w:val="0"/>
        <w:spacing w:line="360" w:lineRule="auto"/>
        <w:ind w:firstLine="480" w:firstLineChars="200"/>
        <w:rPr>
          <w:rFonts w:hint="eastAsia" w:ascii="宋体" w:hAnsi="宋体"/>
          <w:bCs/>
          <w:sz w:val="24"/>
        </w:rPr>
      </w:pPr>
      <w:r>
        <w:rPr>
          <w:rFonts w:hint="eastAsia" w:ascii="宋体" w:hAnsi="宋体"/>
          <w:bCs/>
          <w:sz w:val="24"/>
        </w:rPr>
        <w:t>注：1.每项指标分值均为该项的扣分上限，扣完为止。本考核表满分为100分，区级考核每年一次，结合日常巡查出具考核结果报告。</w:t>
      </w:r>
    </w:p>
    <w:p w14:paraId="36A77FF8">
      <w:pPr>
        <w:snapToGrid w:val="0"/>
        <w:spacing w:line="360" w:lineRule="auto"/>
        <w:ind w:firstLine="480" w:firstLineChars="200"/>
        <w:rPr>
          <w:rFonts w:hint="eastAsia" w:ascii="宋体" w:hAnsi="宋体"/>
          <w:bCs/>
          <w:sz w:val="24"/>
        </w:rPr>
      </w:pPr>
      <w:r>
        <w:rPr>
          <w:rFonts w:hint="eastAsia" w:ascii="宋体" w:hAnsi="宋体"/>
          <w:bCs/>
          <w:sz w:val="24"/>
        </w:rPr>
        <w:t>2.全年考核得分≧90时，全额拨付运维管护费用；当全年考核得分&lt;90时，按全年考核得分/90*100%的比例拨付运维管护费用。</w:t>
      </w:r>
    </w:p>
    <w:bookmarkEnd w:id="4"/>
    <w:p w14:paraId="420FE8DA">
      <w:pPr>
        <w:rPr>
          <w:rFonts w:hint="eastAsia"/>
        </w:rPr>
      </w:pPr>
    </w:p>
    <w:sectPr>
      <w:pgSz w:w="11906" w:h="16838"/>
      <w:pgMar w:top="1440" w:right="1134"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5224C"/>
    <w:rsid w:val="0018227A"/>
    <w:rsid w:val="00366211"/>
    <w:rsid w:val="006B72BA"/>
    <w:rsid w:val="00CC792D"/>
    <w:rsid w:val="1745224C"/>
    <w:rsid w:val="5FD216F6"/>
    <w:rsid w:val="7664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uiPriority w:val="0"/>
    <w:rPr>
      <w:rFonts w:ascii="Times New Roman" w:hAnsi="Times New Roman" w:eastAsia="宋体" w:cs="Times New Roman"/>
      <w:kern w:val="2"/>
      <w:sz w:val="18"/>
      <w:szCs w:val="18"/>
    </w:rPr>
  </w:style>
  <w:style w:type="character" w:customStyle="1" w:styleId="8">
    <w:name w:val="页脚 字符"/>
    <w:basedOn w:val="6"/>
    <w:link w:val="3"/>
    <w:uiPriority w:val="0"/>
    <w:rPr>
      <w:rFonts w:ascii="Times New Roman" w:hAnsi="Times New Roman" w:eastAsia="宋体" w:cs="Times New Roman"/>
      <w:kern w:val="2"/>
      <w:sz w:val="18"/>
      <w:szCs w:val="18"/>
    </w:rPr>
  </w:style>
  <w:style w:type="character" w:customStyle="1" w:styleId="9">
    <w:name w:val="标题 4 字符"/>
    <w:basedOn w:val="6"/>
    <w:link w:val="2"/>
    <w:qFormat/>
    <w:uiPriority w:val="0"/>
    <w:rPr>
      <w:rFonts w:ascii="Arial" w:hAnsi="Arial" w:eastAsia="黑体" w:cs="Times New Roman"/>
      <w:b/>
      <w:sz w:val="28"/>
    </w:rPr>
  </w:style>
  <w:style w:type="paragraph" w:customStyle="1" w:styleId="10">
    <w:name w:val="Other|1"/>
    <w:basedOn w:val="1"/>
    <w:qFormat/>
    <w:uiPriority w:val="0"/>
    <w:pPr>
      <w:spacing w:line="256" w:lineRule="exact"/>
      <w:ind w:firstLine="52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5328</Words>
  <Characters>5614</Characters>
  <Lines>86</Lines>
  <Paragraphs>24</Paragraphs>
  <TotalTime>0</TotalTime>
  <ScaleCrop>false</ScaleCrop>
  <LinksUpToDate>false</LinksUpToDate>
  <CharactersWithSpaces>5616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2025-12-02T06:44:00Z</dcterms:created>
  <dc:creator>青蛙妈妈</dc:creator>
  <cp:lastModifiedBy>青蛙妈妈</cp:lastModifiedBy>
  <dcterms:modified xsi:type="dcterms:W3CDTF">2025-12-09T06:28:07Z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B9446291FD5E4A9682B3445C6F4B4C4E_11</vt:lpwstr>
  </property>
  <property fmtid="{D5CDD505-2E9C-101B-9397-08002B2CF9AE}" pid="4" name="KSOTemplateDocerSaveRecord">
    <vt:lpwstr>eyJoZGlkIjoiYzE5Yzc4MDViZmYxODdiNjRiOWMwODJlOGM2NzEyNTAiLCJ1c2VySWQiOiI5NTQ5NjAxMDAifQ==</vt:lpwstr>
  </property>
</Properties>
</file>